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C22FD1" w:rsidRPr="00D13890" w14:paraId="4409D4C2" w14:textId="77777777" w:rsidTr="004B3913">
        <w:tc>
          <w:tcPr>
            <w:tcW w:w="3192" w:type="dxa"/>
          </w:tcPr>
          <w:p w14:paraId="7337F3CF" w14:textId="77777777" w:rsidR="00C22FD1" w:rsidRPr="00D13890" w:rsidRDefault="00C22FD1" w:rsidP="004B3913">
            <w:pPr>
              <w:spacing w:after="120"/>
              <w:rPr>
                <w:rFonts w:asciiTheme="minorHAnsi" w:hAnsiTheme="minorHAnsi" w:cstheme="minorHAnsi"/>
                <w:szCs w:val="20"/>
                <w:lang w:val="en-GB"/>
              </w:rPr>
            </w:pPr>
            <w:r w:rsidRPr="00D13890">
              <w:rPr>
                <w:rFonts w:asciiTheme="minorHAnsi" w:hAnsiTheme="minorHAnsi" w:cstheme="minorHAnsi"/>
                <w:noProof/>
                <w:szCs w:val="20"/>
              </w:rPr>
              <w:drawing>
                <wp:inline distT="0" distB="0" distL="0" distR="0" wp14:anchorId="4833F676" wp14:editId="0C82DA7F">
                  <wp:extent cx="899160" cy="1080000"/>
                  <wp:effectExtent l="0" t="0" r="2540" b="0"/>
                  <wp:docPr id="40" name="Picture 2" descr="GEF-notag-lowres_0"/>
                  <wp:cNvGraphicFramePr/>
                  <a:graphic xmlns:a="http://schemas.openxmlformats.org/drawingml/2006/main">
                    <a:graphicData uri="http://schemas.openxmlformats.org/drawingml/2006/picture">
                      <pic:pic xmlns:pic="http://schemas.openxmlformats.org/drawingml/2006/picture">
                        <pic:nvPicPr>
                          <pic:cNvPr id="40" name="Picture 2" descr="GEF-notag-lowres_0"/>
                          <pic:cNvPicPr/>
                        </pic:nvPicPr>
                        <pic:blipFill>
                          <a:blip r:embed="rId14" cstate="print"/>
                          <a:srcRect/>
                          <a:stretch>
                            <a:fillRect/>
                          </a:stretch>
                        </pic:blipFill>
                        <pic:spPr bwMode="auto">
                          <a:xfrm>
                            <a:off x="0" y="0"/>
                            <a:ext cx="899160" cy="1080000"/>
                          </a:xfrm>
                          <a:prstGeom prst="rect">
                            <a:avLst/>
                          </a:prstGeom>
                          <a:noFill/>
                          <a:ln w="9525">
                            <a:noFill/>
                            <a:miter lim="800000"/>
                            <a:headEnd/>
                            <a:tailEnd/>
                          </a:ln>
                        </pic:spPr>
                      </pic:pic>
                    </a:graphicData>
                  </a:graphic>
                </wp:inline>
              </w:drawing>
            </w:r>
          </w:p>
        </w:tc>
        <w:tc>
          <w:tcPr>
            <w:tcW w:w="3192" w:type="dxa"/>
          </w:tcPr>
          <w:p w14:paraId="44914848" w14:textId="77777777" w:rsidR="00C22FD1" w:rsidRPr="00D13890" w:rsidRDefault="00C22FD1" w:rsidP="004B3913">
            <w:pPr>
              <w:spacing w:after="120"/>
              <w:jc w:val="center"/>
              <w:rPr>
                <w:rFonts w:asciiTheme="minorHAnsi" w:hAnsiTheme="minorHAnsi" w:cstheme="minorHAnsi"/>
                <w:szCs w:val="20"/>
                <w:lang w:val="en-GB"/>
              </w:rPr>
            </w:pPr>
            <w:r w:rsidRPr="00D13890">
              <w:rPr>
                <w:rFonts w:asciiTheme="minorHAnsi" w:hAnsiTheme="minorHAnsi" w:cstheme="minorHAnsi"/>
                <w:noProof/>
                <w:szCs w:val="20"/>
              </w:rPr>
              <w:drawing>
                <wp:inline distT="0" distB="0" distL="0" distR="0" wp14:anchorId="1304F482" wp14:editId="4024E5CF">
                  <wp:extent cx="960052" cy="1080000"/>
                  <wp:effectExtent l="0" t="0" r="5715" b="0"/>
                  <wp:docPr id="18" name="Picture 18" descr="Image result for sud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sudan government"/>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960052" cy="1080000"/>
                          </a:xfrm>
                          <a:prstGeom prst="rect">
                            <a:avLst/>
                          </a:prstGeom>
                          <a:noFill/>
                          <a:ln>
                            <a:noFill/>
                          </a:ln>
                        </pic:spPr>
                      </pic:pic>
                    </a:graphicData>
                  </a:graphic>
                </wp:inline>
              </w:drawing>
            </w:r>
          </w:p>
        </w:tc>
        <w:tc>
          <w:tcPr>
            <w:tcW w:w="3192" w:type="dxa"/>
          </w:tcPr>
          <w:p w14:paraId="148EC435" w14:textId="77777777" w:rsidR="00C22FD1" w:rsidRPr="00D13890" w:rsidRDefault="00C22FD1" w:rsidP="004B3913">
            <w:pPr>
              <w:spacing w:after="120"/>
              <w:jc w:val="right"/>
              <w:rPr>
                <w:rFonts w:asciiTheme="minorHAnsi" w:hAnsiTheme="minorHAnsi" w:cstheme="minorHAnsi"/>
                <w:szCs w:val="20"/>
                <w:lang w:val="en-GB"/>
              </w:rPr>
            </w:pPr>
            <w:r w:rsidRPr="00D13890">
              <w:rPr>
                <w:rFonts w:asciiTheme="minorHAnsi" w:hAnsiTheme="minorHAnsi" w:cstheme="minorHAnsi"/>
                <w:b/>
                <w:i/>
                <w:noProof/>
                <w:szCs w:val="20"/>
              </w:rPr>
              <w:drawing>
                <wp:inline distT="0" distB="0" distL="0" distR="0" wp14:anchorId="62911415" wp14:editId="72BC5A51">
                  <wp:extent cx="478131" cy="1080000"/>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DP logo jpg.jpg"/>
                          <pic:cNvPicPr/>
                        </pic:nvPicPr>
                        <pic:blipFill>
                          <a:blip r:embed="rId16" cstate="screen">
                            <a:extLst>
                              <a:ext uri="{28A0092B-C50C-407E-A947-70E740481C1C}">
                                <a14:useLocalDpi xmlns:a14="http://schemas.microsoft.com/office/drawing/2010/main"/>
                              </a:ext>
                            </a:extLst>
                          </a:blip>
                          <a:stretch>
                            <a:fillRect/>
                          </a:stretch>
                        </pic:blipFill>
                        <pic:spPr>
                          <a:xfrm>
                            <a:off x="0" y="0"/>
                            <a:ext cx="478131" cy="1080000"/>
                          </a:xfrm>
                          <a:prstGeom prst="rect">
                            <a:avLst/>
                          </a:prstGeom>
                        </pic:spPr>
                      </pic:pic>
                    </a:graphicData>
                  </a:graphic>
                </wp:inline>
              </w:drawing>
            </w:r>
          </w:p>
        </w:tc>
      </w:tr>
    </w:tbl>
    <w:p w14:paraId="04465591" w14:textId="77777777" w:rsidR="00C22FD1" w:rsidRPr="00D13890" w:rsidRDefault="00C22FD1" w:rsidP="00C22FD1">
      <w:pPr>
        <w:spacing w:after="240"/>
        <w:jc w:val="center"/>
        <w:rPr>
          <w:rFonts w:asciiTheme="minorHAnsi" w:hAnsiTheme="minorHAnsi" w:cstheme="minorHAnsi"/>
          <w:b/>
          <w:sz w:val="28"/>
          <w:szCs w:val="28"/>
          <w:lang w:val="en-GB"/>
        </w:rPr>
      </w:pPr>
      <w:r w:rsidRPr="00D13890">
        <w:rPr>
          <w:rFonts w:asciiTheme="minorHAnsi" w:hAnsiTheme="minorHAnsi" w:cstheme="minorHAnsi"/>
          <w:b/>
          <w:sz w:val="28"/>
          <w:szCs w:val="28"/>
          <w:lang w:val="en-GB"/>
        </w:rPr>
        <w:t>United Nations Development Programme</w:t>
      </w:r>
    </w:p>
    <w:p w14:paraId="194D47F6" w14:textId="2FBB1927" w:rsidR="00C22FD1" w:rsidRPr="00D13890" w:rsidRDefault="00C22FD1" w:rsidP="00C22FD1">
      <w:pPr>
        <w:spacing w:after="240"/>
        <w:jc w:val="center"/>
        <w:rPr>
          <w:rFonts w:asciiTheme="minorHAnsi" w:hAnsiTheme="minorHAnsi" w:cstheme="minorHAnsi"/>
          <w:b/>
          <w:sz w:val="28"/>
          <w:szCs w:val="28"/>
          <w:lang w:val="en-GB"/>
        </w:rPr>
      </w:pPr>
      <w:r w:rsidRPr="00D13890">
        <w:rPr>
          <w:rFonts w:asciiTheme="minorHAnsi" w:hAnsiTheme="minorHAnsi" w:cstheme="minorHAnsi"/>
          <w:b/>
          <w:szCs w:val="22"/>
          <w:lang w:val="en-GB"/>
        </w:rPr>
        <w:t>Project Document for Nationally Implemented Projects Financed by the GEF Trust Fund</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1427"/>
        <w:gridCol w:w="649"/>
        <w:gridCol w:w="1170"/>
        <w:gridCol w:w="360"/>
        <w:gridCol w:w="3240"/>
      </w:tblGrid>
      <w:tr w:rsidR="00C22FD1" w:rsidRPr="00D13890" w14:paraId="3DA8C7FE" w14:textId="77777777" w:rsidTr="002E767C">
        <w:trPr>
          <w:trHeight w:val="548"/>
          <w:jc w:val="center"/>
        </w:trPr>
        <w:tc>
          <w:tcPr>
            <w:tcW w:w="9355" w:type="dxa"/>
            <w:gridSpan w:val="6"/>
            <w:shd w:val="clear" w:color="auto" w:fill="auto"/>
            <w:vAlign w:val="center"/>
          </w:tcPr>
          <w:p w14:paraId="44CE6941" w14:textId="77777777" w:rsidR="00C22FD1" w:rsidRPr="00D13890" w:rsidRDefault="00C22FD1" w:rsidP="002E767C">
            <w:pPr>
              <w:spacing w:after="240"/>
              <w:jc w:val="left"/>
              <w:rPr>
                <w:rFonts w:asciiTheme="minorHAnsi" w:hAnsiTheme="minorHAnsi" w:cstheme="minorHAnsi"/>
                <w:b/>
                <w:szCs w:val="20"/>
                <w:lang w:val="en-GB"/>
              </w:rPr>
            </w:pPr>
            <w:r w:rsidRPr="00D13890">
              <w:rPr>
                <w:rFonts w:asciiTheme="minorHAnsi" w:hAnsiTheme="minorHAnsi" w:cstheme="minorHAnsi"/>
                <w:b/>
                <w:szCs w:val="20"/>
                <w:lang w:val="en-GB"/>
              </w:rPr>
              <w:t>Project title:  Strengthened Protected Areas System and Integrated Ecosystem Management in Sudan</w:t>
            </w:r>
          </w:p>
        </w:tc>
      </w:tr>
      <w:tr w:rsidR="00C22FD1" w:rsidRPr="00C855D5" w14:paraId="002A643B" w14:textId="77777777" w:rsidTr="002E767C">
        <w:trPr>
          <w:trHeight w:val="830"/>
          <w:jc w:val="center"/>
        </w:trPr>
        <w:tc>
          <w:tcPr>
            <w:tcW w:w="2509" w:type="dxa"/>
            <w:shd w:val="clear" w:color="auto" w:fill="auto"/>
            <w:vAlign w:val="center"/>
          </w:tcPr>
          <w:p w14:paraId="0F0D2BE6" w14:textId="77777777" w:rsidR="00C22FD1" w:rsidRPr="00D13890" w:rsidRDefault="00C22FD1" w:rsidP="002E767C">
            <w:pPr>
              <w:spacing w:after="240"/>
              <w:jc w:val="left"/>
              <w:rPr>
                <w:rFonts w:asciiTheme="minorHAnsi" w:hAnsiTheme="minorHAnsi" w:cstheme="minorHAnsi"/>
                <w:b/>
                <w:szCs w:val="20"/>
                <w:lang w:val="en-GB"/>
              </w:rPr>
            </w:pPr>
            <w:r w:rsidRPr="00D13890">
              <w:rPr>
                <w:rFonts w:asciiTheme="minorHAnsi" w:hAnsiTheme="minorHAnsi" w:cstheme="minorHAnsi"/>
                <w:b/>
                <w:szCs w:val="20"/>
                <w:lang w:val="en-GB"/>
              </w:rPr>
              <w:t>Country:  Sudan</w:t>
            </w:r>
          </w:p>
        </w:tc>
        <w:tc>
          <w:tcPr>
            <w:tcW w:w="3606" w:type="dxa"/>
            <w:gridSpan w:val="4"/>
            <w:shd w:val="clear" w:color="auto" w:fill="auto"/>
            <w:vAlign w:val="center"/>
          </w:tcPr>
          <w:p w14:paraId="0759DB1E" w14:textId="580F2F3C" w:rsidR="00C22FD1" w:rsidRPr="00D13890" w:rsidRDefault="00C22FD1" w:rsidP="002E767C">
            <w:pPr>
              <w:spacing w:after="240"/>
              <w:jc w:val="left"/>
              <w:rPr>
                <w:rFonts w:asciiTheme="minorHAnsi" w:hAnsiTheme="minorHAnsi" w:cstheme="minorHAnsi"/>
                <w:b/>
                <w:szCs w:val="20"/>
                <w:lang w:val="en-GB"/>
              </w:rPr>
            </w:pPr>
            <w:r w:rsidRPr="00D13890">
              <w:rPr>
                <w:rFonts w:asciiTheme="minorHAnsi" w:hAnsiTheme="minorHAnsi" w:cstheme="minorHAnsi"/>
                <w:b/>
                <w:szCs w:val="20"/>
                <w:lang w:val="en-GB"/>
              </w:rPr>
              <w:t xml:space="preserve">Implementing Partner: </w:t>
            </w:r>
            <w:r w:rsidRPr="00D13890">
              <w:rPr>
                <w:rFonts w:asciiTheme="minorHAnsi" w:hAnsiTheme="minorHAnsi" w:cstheme="minorHAnsi"/>
                <w:szCs w:val="20"/>
                <w:lang w:val="en-GB"/>
              </w:rPr>
              <w:t>HCENR</w:t>
            </w:r>
            <w:r w:rsidR="00814A78">
              <w:rPr>
                <w:rFonts w:asciiTheme="minorHAnsi" w:hAnsiTheme="minorHAnsi" w:cstheme="minorHAnsi"/>
                <w:szCs w:val="20"/>
                <w:lang w:val="en-GB"/>
              </w:rPr>
              <w:t xml:space="preserve"> </w:t>
            </w:r>
            <w:r w:rsidRPr="00D13890">
              <w:rPr>
                <w:rFonts w:asciiTheme="minorHAnsi" w:hAnsiTheme="minorHAnsi" w:cstheme="minorHAnsi"/>
                <w:szCs w:val="20"/>
                <w:lang w:val="en-GB"/>
              </w:rPr>
              <w:t>- Higher Council for Environment and Natural Resources</w:t>
            </w:r>
          </w:p>
        </w:tc>
        <w:tc>
          <w:tcPr>
            <w:tcW w:w="3240" w:type="dxa"/>
            <w:shd w:val="clear" w:color="auto" w:fill="auto"/>
            <w:vAlign w:val="center"/>
          </w:tcPr>
          <w:p w14:paraId="1D37C918" w14:textId="7107991B" w:rsidR="00C22FD1" w:rsidRPr="00D13890" w:rsidRDefault="00C22FD1" w:rsidP="002E767C">
            <w:pPr>
              <w:spacing w:after="240"/>
              <w:jc w:val="left"/>
              <w:rPr>
                <w:rFonts w:asciiTheme="minorHAnsi" w:hAnsiTheme="minorHAnsi" w:cstheme="minorHAnsi"/>
                <w:szCs w:val="20"/>
                <w:lang w:val="fr-FR"/>
              </w:rPr>
            </w:pPr>
            <w:r w:rsidRPr="00D13890">
              <w:rPr>
                <w:rFonts w:asciiTheme="minorHAnsi" w:hAnsiTheme="minorHAnsi" w:cstheme="minorHAnsi"/>
                <w:b/>
                <w:szCs w:val="20"/>
                <w:lang w:val="fr-FR"/>
              </w:rPr>
              <w:t xml:space="preserve">Management </w:t>
            </w:r>
            <w:r w:rsidR="00D720E8" w:rsidRPr="00D13890">
              <w:rPr>
                <w:rFonts w:asciiTheme="minorHAnsi" w:hAnsiTheme="minorHAnsi" w:cstheme="minorHAnsi"/>
                <w:b/>
                <w:szCs w:val="20"/>
                <w:lang w:val="fr-FR"/>
              </w:rPr>
              <w:t>Arrangements :</w:t>
            </w:r>
            <w:r w:rsidRPr="00D13890">
              <w:rPr>
                <w:rFonts w:asciiTheme="minorHAnsi" w:hAnsiTheme="minorHAnsi" w:cstheme="minorHAnsi"/>
                <w:b/>
                <w:szCs w:val="20"/>
                <w:lang w:val="fr-FR"/>
              </w:rPr>
              <w:t xml:space="preserve"> </w:t>
            </w:r>
            <w:r w:rsidRPr="00D13890">
              <w:rPr>
                <w:rFonts w:asciiTheme="minorHAnsi" w:hAnsiTheme="minorHAnsi" w:cstheme="minorHAnsi"/>
                <w:szCs w:val="20"/>
                <w:lang w:val="fr-FR"/>
              </w:rPr>
              <w:t xml:space="preserve">National </w:t>
            </w:r>
            <w:proofErr w:type="spellStart"/>
            <w:r w:rsidRPr="00D13890">
              <w:rPr>
                <w:rFonts w:asciiTheme="minorHAnsi" w:hAnsiTheme="minorHAnsi" w:cstheme="minorHAnsi"/>
                <w:szCs w:val="20"/>
                <w:lang w:val="fr-FR"/>
              </w:rPr>
              <w:t>Implementation</w:t>
            </w:r>
            <w:proofErr w:type="spellEnd"/>
            <w:r w:rsidRPr="00D13890">
              <w:rPr>
                <w:rFonts w:asciiTheme="minorHAnsi" w:hAnsiTheme="minorHAnsi" w:cstheme="minorHAnsi"/>
                <w:szCs w:val="20"/>
                <w:lang w:val="fr-FR"/>
              </w:rPr>
              <w:t xml:space="preserve"> </w:t>
            </w:r>
            <w:proofErr w:type="spellStart"/>
            <w:r w:rsidRPr="00D13890">
              <w:rPr>
                <w:rFonts w:asciiTheme="minorHAnsi" w:hAnsiTheme="minorHAnsi" w:cstheme="minorHAnsi"/>
                <w:szCs w:val="20"/>
                <w:lang w:val="fr-FR"/>
              </w:rPr>
              <w:t>Modality</w:t>
            </w:r>
            <w:proofErr w:type="spellEnd"/>
            <w:r w:rsidRPr="00D13890">
              <w:rPr>
                <w:rFonts w:asciiTheme="minorHAnsi" w:hAnsiTheme="minorHAnsi" w:cstheme="minorHAnsi"/>
                <w:szCs w:val="20"/>
                <w:lang w:val="fr-FR"/>
              </w:rPr>
              <w:t xml:space="preserve"> (NIM) </w:t>
            </w:r>
          </w:p>
        </w:tc>
      </w:tr>
      <w:tr w:rsidR="00C22FD1" w:rsidRPr="00D13890" w14:paraId="4E8C2D48" w14:textId="77777777" w:rsidTr="002E767C">
        <w:trPr>
          <w:jc w:val="center"/>
        </w:trPr>
        <w:tc>
          <w:tcPr>
            <w:tcW w:w="9355" w:type="dxa"/>
            <w:gridSpan w:val="6"/>
            <w:shd w:val="clear" w:color="auto" w:fill="auto"/>
            <w:vAlign w:val="center"/>
          </w:tcPr>
          <w:p w14:paraId="7553DBFC" w14:textId="77777777" w:rsidR="00C22FD1" w:rsidRPr="00D13890" w:rsidRDefault="00C22FD1" w:rsidP="002E767C">
            <w:pPr>
              <w:jc w:val="left"/>
              <w:rPr>
                <w:rFonts w:asciiTheme="minorHAnsi" w:hAnsiTheme="minorHAnsi" w:cstheme="minorHAnsi"/>
                <w:szCs w:val="20"/>
                <w:lang w:val="en-GB"/>
              </w:rPr>
            </w:pPr>
            <w:r w:rsidRPr="00D13890">
              <w:rPr>
                <w:rFonts w:asciiTheme="minorHAnsi" w:hAnsiTheme="minorHAnsi" w:cstheme="minorHAnsi"/>
                <w:b/>
                <w:szCs w:val="20"/>
                <w:lang w:val="en-GB"/>
              </w:rPr>
              <w:t>UNDAF/Country Programme Outcome</w:t>
            </w:r>
            <w:r w:rsidRPr="00D13890">
              <w:rPr>
                <w:rFonts w:asciiTheme="minorHAnsi" w:hAnsiTheme="minorHAnsi" w:cstheme="minorHAnsi"/>
                <w:szCs w:val="20"/>
                <w:lang w:val="en-GB"/>
              </w:rPr>
              <w:t xml:space="preserve">: UNDAF Focus Area 2: Environment, Climate Resilience and Disaster Risk Management: Outcome 2: By 2021, people’s resilience to consequences of climate change, environmental stresses and natural hazards is enhanced through strengthened institutions, policies, plans and programmes. </w:t>
            </w:r>
          </w:p>
          <w:p w14:paraId="2D2B475D" w14:textId="77777777" w:rsidR="00C22FD1" w:rsidRPr="00D13890" w:rsidRDefault="00C22FD1" w:rsidP="002E767C">
            <w:pPr>
              <w:pStyle w:val="bodybullets"/>
              <w:spacing w:after="0"/>
              <w:rPr>
                <w:rFonts w:asciiTheme="minorHAnsi" w:hAnsiTheme="minorHAnsi" w:cstheme="minorHAnsi"/>
                <w:szCs w:val="20"/>
                <w:lang w:val="en-GB"/>
              </w:rPr>
            </w:pPr>
            <w:r w:rsidRPr="00D13890">
              <w:rPr>
                <w:rFonts w:asciiTheme="minorHAnsi" w:hAnsiTheme="minorHAnsi" w:cstheme="minorHAnsi"/>
                <w:szCs w:val="20"/>
                <w:lang w:val="en-GB"/>
              </w:rPr>
              <w:t xml:space="preserve">Degree of integrated water resources management implementation (0-100) </w:t>
            </w:r>
            <w:r w:rsidRPr="00D13890">
              <w:rPr>
                <w:rFonts w:asciiTheme="minorHAnsi" w:hAnsiTheme="minorHAnsi" w:cstheme="minorHAnsi"/>
                <w:i/>
                <w:iCs/>
                <w:szCs w:val="20"/>
                <w:lang w:val="en-GB"/>
              </w:rPr>
              <w:t xml:space="preserve">(resilience sub-indicator 2) </w:t>
            </w:r>
            <w:r w:rsidRPr="00D13890">
              <w:rPr>
                <w:rFonts w:asciiTheme="minorHAnsi" w:hAnsiTheme="minorHAnsi" w:cstheme="minorHAnsi"/>
                <w:szCs w:val="20"/>
                <w:lang w:val="en-GB"/>
              </w:rPr>
              <w:t xml:space="preserve">(SDG indicator 6.5.1) </w:t>
            </w:r>
          </w:p>
          <w:p w14:paraId="705D838A" w14:textId="77777777" w:rsidR="00C22FD1" w:rsidRPr="00D13890" w:rsidRDefault="00C22FD1" w:rsidP="002E767C">
            <w:pPr>
              <w:pStyle w:val="bodybullets"/>
              <w:spacing w:after="0"/>
              <w:rPr>
                <w:rFonts w:asciiTheme="minorHAnsi" w:hAnsiTheme="minorHAnsi" w:cstheme="minorHAnsi"/>
                <w:szCs w:val="20"/>
                <w:lang w:val="en-GB"/>
              </w:rPr>
            </w:pPr>
            <w:r w:rsidRPr="00D13890">
              <w:rPr>
                <w:rFonts w:asciiTheme="minorHAnsi" w:hAnsiTheme="minorHAnsi" w:cstheme="minorHAnsi"/>
                <w:szCs w:val="20"/>
                <w:lang w:val="en-GB"/>
              </w:rPr>
              <w:t>Percent of forest loss (SDG indicator 15.3)</w:t>
            </w:r>
          </w:p>
        </w:tc>
      </w:tr>
      <w:tr w:rsidR="00C22FD1" w:rsidRPr="00D13890" w14:paraId="340C743D" w14:textId="77777777" w:rsidTr="002E767C">
        <w:trPr>
          <w:jc w:val="center"/>
        </w:trPr>
        <w:tc>
          <w:tcPr>
            <w:tcW w:w="9355" w:type="dxa"/>
            <w:gridSpan w:val="6"/>
            <w:shd w:val="clear" w:color="auto" w:fill="auto"/>
            <w:vAlign w:val="center"/>
          </w:tcPr>
          <w:p w14:paraId="72B20F93" w14:textId="00D344D5" w:rsidR="00C22FD1" w:rsidRPr="00D13890" w:rsidRDefault="00C22FD1" w:rsidP="002E767C">
            <w:pPr>
              <w:spacing w:after="240"/>
              <w:jc w:val="left"/>
              <w:rPr>
                <w:rFonts w:asciiTheme="minorHAnsi" w:hAnsiTheme="minorHAnsi" w:cstheme="minorHAnsi"/>
                <w:szCs w:val="20"/>
                <w:lang w:val="en-GB"/>
              </w:rPr>
            </w:pPr>
            <w:r w:rsidRPr="00D13890">
              <w:rPr>
                <w:rFonts w:asciiTheme="minorHAnsi" w:hAnsiTheme="minorHAnsi" w:cstheme="minorHAnsi"/>
                <w:b/>
                <w:szCs w:val="20"/>
                <w:lang w:val="en-GB"/>
              </w:rPr>
              <w:t>UNDP Strategic Plan 2018-2021:</w:t>
            </w:r>
            <w:r w:rsidRPr="00D13890">
              <w:rPr>
                <w:rFonts w:asciiTheme="minorHAnsi" w:hAnsiTheme="minorHAnsi" w:cstheme="minorHAnsi"/>
                <w:szCs w:val="20"/>
                <w:lang w:val="en-GB"/>
              </w:rPr>
              <w:t xml:space="preserve"> </w:t>
            </w:r>
            <w:r w:rsidR="003428FB" w:rsidRPr="00D13890">
              <w:rPr>
                <w:rFonts w:asciiTheme="minorHAnsi" w:hAnsiTheme="minorHAnsi" w:cstheme="minorHAnsi"/>
                <w:szCs w:val="20"/>
                <w:lang w:val="en-GB"/>
              </w:rPr>
              <w:t>SP OUTCOME 1. Advance poverty eradication in all its forms and dimensions</w:t>
            </w:r>
            <w:r w:rsidR="001514EC" w:rsidRPr="00D13890">
              <w:rPr>
                <w:rFonts w:asciiTheme="minorHAnsi" w:hAnsiTheme="minorHAnsi" w:cstheme="minorHAnsi"/>
                <w:szCs w:val="20"/>
                <w:lang w:val="en-GB"/>
              </w:rPr>
              <w:t xml:space="preserve">, </w:t>
            </w:r>
            <w:r w:rsidR="003428FB" w:rsidRPr="00D13890">
              <w:rPr>
                <w:rFonts w:asciiTheme="minorHAnsi" w:hAnsiTheme="minorHAnsi" w:cstheme="minorHAnsi"/>
                <w:szCs w:val="20"/>
                <w:lang w:val="en-GB"/>
              </w:rPr>
              <w:t>Signature Solution #4</w:t>
            </w:r>
            <w:r w:rsidR="001514EC" w:rsidRPr="00D13890">
              <w:rPr>
                <w:rFonts w:asciiTheme="minorHAnsi" w:hAnsiTheme="minorHAnsi" w:cstheme="minorHAnsi"/>
                <w:szCs w:val="20"/>
                <w:lang w:val="en-GB"/>
              </w:rPr>
              <w:t xml:space="preserve">: Promote </w:t>
            </w:r>
            <w:r w:rsidR="00305B07" w:rsidRPr="00D13890">
              <w:rPr>
                <w:rFonts w:asciiTheme="minorHAnsi" w:hAnsiTheme="minorHAnsi" w:cstheme="minorHAnsi"/>
                <w:szCs w:val="20"/>
                <w:lang w:val="en-GB"/>
              </w:rPr>
              <w:t>n</w:t>
            </w:r>
            <w:r w:rsidR="001514EC" w:rsidRPr="00D13890">
              <w:rPr>
                <w:rFonts w:asciiTheme="minorHAnsi" w:hAnsiTheme="minorHAnsi" w:cstheme="minorHAnsi"/>
                <w:szCs w:val="20"/>
                <w:lang w:val="en-GB"/>
              </w:rPr>
              <w:t>ature</w:t>
            </w:r>
            <w:r w:rsidR="00305B07" w:rsidRPr="00D13890">
              <w:rPr>
                <w:rFonts w:asciiTheme="minorHAnsi" w:hAnsiTheme="minorHAnsi" w:cstheme="minorHAnsi"/>
                <w:szCs w:val="20"/>
                <w:lang w:val="en-GB"/>
              </w:rPr>
              <w:t>-b</w:t>
            </w:r>
            <w:r w:rsidR="001514EC" w:rsidRPr="00D13890">
              <w:rPr>
                <w:rFonts w:asciiTheme="minorHAnsi" w:hAnsiTheme="minorHAnsi" w:cstheme="minorHAnsi"/>
                <w:szCs w:val="20"/>
                <w:lang w:val="en-GB"/>
              </w:rPr>
              <w:t xml:space="preserve">ased </w:t>
            </w:r>
            <w:r w:rsidR="00305B07" w:rsidRPr="00D13890">
              <w:rPr>
                <w:rFonts w:asciiTheme="minorHAnsi" w:hAnsiTheme="minorHAnsi" w:cstheme="minorHAnsi"/>
                <w:szCs w:val="20"/>
                <w:lang w:val="en-GB"/>
              </w:rPr>
              <w:t>s</w:t>
            </w:r>
            <w:r w:rsidR="001514EC" w:rsidRPr="00D13890">
              <w:rPr>
                <w:rFonts w:asciiTheme="minorHAnsi" w:hAnsiTheme="minorHAnsi" w:cstheme="minorHAnsi"/>
                <w:szCs w:val="20"/>
                <w:lang w:val="en-GB"/>
              </w:rPr>
              <w:t xml:space="preserve">olutions for a </w:t>
            </w:r>
            <w:r w:rsidR="00305B07" w:rsidRPr="00D13890">
              <w:rPr>
                <w:rFonts w:asciiTheme="minorHAnsi" w:hAnsiTheme="minorHAnsi" w:cstheme="minorHAnsi"/>
                <w:szCs w:val="20"/>
                <w:lang w:val="en-GB"/>
              </w:rPr>
              <w:t>s</w:t>
            </w:r>
            <w:r w:rsidR="001514EC" w:rsidRPr="00D13890">
              <w:rPr>
                <w:rFonts w:asciiTheme="minorHAnsi" w:hAnsiTheme="minorHAnsi" w:cstheme="minorHAnsi"/>
                <w:szCs w:val="20"/>
                <w:lang w:val="en-GB"/>
              </w:rPr>
              <w:t xml:space="preserve">ustainable </w:t>
            </w:r>
            <w:r w:rsidR="00305B07" w:rsidRPr="00D13890">
              <w:rPr>
                <w:rFonts w:asciiTheme="minorHAnsi" w:hAnsiTheme="minorHAnsi" w:cstheme="minorHAnsi"/>
                <w:szCs w:val="20"/>
                <w:lang w:val="en-GB"/>
              </w:rPr>
              <w:t>p</w:t>
            </w:r>
            <w:r w:rsidR="001514EC" w:rsidRPr="00D13890">
              <w:rPr>
                <w:rFonts w:asciiTheme="minorHAnsi" w:hAnsiTheme="minorHAnsi" w:cstheme="minorHAnsi"/>
                <w:szCs w:val="20"/>
                <w:lang w:val="en-GB"/>
              </w:rPr>
              <w:t>lanet</w:t>
            </w:r>
            <w:r w:rsidR="00765B2D" w:rsidRPr="00D13890">
              <w:rPr>
                <w:rFonts w:asciiTheme="minorHAnsi" w:hAnsiTheme="minorHAnsi" w:cstheme="minorHAnsi"/>
                <w:szCs w:val="20"/>
                <w:lang w:val="en-GB"/>
              </w:rPr>
              <w:t xml:space="preserve">. </w:t>
            </w:r>
            <w:r w:rsidR="003428FB" w:rsidRPr="00D13890">
              <w:rPr>
                <w:rFonts w:asciiTheme="minorHAnsi" w:hAnsiTheme="minorHAnsi" w:cstheme="minorHAnsi"/>
                <w:szCs w:val="20"/>
                <w:lang w:val="en-GB"/>
              </w:rPr>
              <w:t xml:space="preserve">SP OUTPUT </w:t>
            </w:r>
            <w:r w:rsidR="002E767C" w:rsidRPr="00D13890">
              <w:rPr>
                <w:rFonts w:asciiTheme="minorHAnsi" w:hAnsiTheme="minorHAnsi" w:cstheme="minorHAnsi"/>
                <w:szCs w:val="20"/>
                <w:lang w:val="en-GB"/>
              </w:rPr>
              <w:t>1.4.1 Solutions</w:t>
            </w:r>
            <w:r w:rsidR="003428FB" w:rsidRPr="00D13890">
              <w:rPr>
                <w:rFonts w:asciiTheme="minorHAnsi" w:hAnsiTheme="minorHAnsi" w:cstheme="minorHAnsi"/>
                <w:szCs w:val="20"/>
                <w:lang w:val="en-GB"/>
              </w:rPr>
              <w:t xml:space="preserve"> scaled up for sustainable management of natural resources, including sustainable commodities and green and inclusive value chains</w:t>
            </w:r>
            <w:r w:rsidR="00DD3AD3" w:rsidRPr="00D13890">
              <w:rPr>
                <w:rFonts w:asciiTheme="minorHAnsi" w:hAnsiTheme="minorHAnsi" w:cstheme="minorHAnsi"/>
                <w:szCs w:val="20"/>
                <w:lang w:val="en-GB"/>
              </w:rPr>
              <w:t>.</w:t>
            </w:r>
          </w:p>
        </w:tc>
      </w:tr>
      <w:tr w:rsidR="00C22FD1" w:rsidRPr="00D13890" w14:paraId="302BEB2D" w14:textId="77777777" w:rsidTr="002E767C">
        <w:trPr>
          <w:trHeight w:val="591"/>
          <w:jc w:val="center"/>
        </w:trPr>
        <w:tc>
          <w:tcPr>
            <w:tcW w:w="4585" w:type="dxa"/>
            <w:gridSpan w:val="3"/>
            <w:shd w:val="clear" w:color="auto" w:fill="auto"/>
            <w:vAlign w:val="center"/>
          </w:tcPr>
          <w:p w14:paraId="5CD4091F" w14:textId="462C0D4C" w:rsidR="00C22FD1" w:rsidRPr="00D13890" w:rsidRDefault="00C22FD1" w:rsidP="002E767C">
            <w:pPr>
              <w:spacing w:after="240"/>
              <w:jc w:val="left"/>
              <w:rPr>
                <w:rFonts w:asciiTheme="minorHAnsi" w:hAnsiTheme="minorHAnsi" w:cstheme="minorHAnsi"/>
                <w:i/>
                <w:szCs w:val="20"/>
                <w:lang w:val="en-GB"/>
              </w:rPr>
            </w:pPr>
            <w:r w:rsidRPr="00D13890">
              <w:rPr>
                <w:rFonts w:asciiTheme="minorHAnsi" w:hAnsiTheme="minorHAnsi" w:cstheme="minorHAnsi"/>
                <w:b/>
                <w:szCs w:val="20"/>
                <w:lang w:val="en-GB"/>
              </w:rPr>
              <w:t xml:space="preserve">UNDP Social </w:t>
            </w:r>
            <w:r w:rsidRPr="00D13890">
              <w:rPr>
                <w:rFonts w:asciiTheme="minorHAnsi" w:hAnsiTheme="minorHAnsi" w:cstheme="minorHAnsi"/>
                <w:b/>
                <w:i/>
                <w:szCs w:val="20"/>
                <w:lang w:val="en-GB"/>
              </w:rPr>
              <w:t xml:space="preserve">and Environmental Screening Category: </w:t>
            </w:r>
            <w:r w:rsidR="006E5605" w:rsidRPr="00D13890">
              <w:rPr>
                <w:rFonts w:asciiTheme="minorHAnsi" w:hAnsiTheme="minorHAnsi" w:cstheme="minorHAnsi"/>
                <w:i/>
                <w:szCs w:val="20"/>
                <w:lang w:val="en-GB"/>
              </w:rPr>
              <w:t>Moderate (Low)</w:t>
            </w:r>
            <w:r w:rsidR="006E5605" w:rsidRPr="00D13890" w:rsidDel="006E5605">
              <w:rPr>
                <w:rFonts w:asciiTheme="minorHAnsi" w:hAnsiTheme="minorHAnsi" w:cstheme="minorHAnsi"/>
                <w:i/>
                <w:szCs w:val="20"/>
                <w:lang w:val="en-GB"/>
              </w:rPr>
              <w:t xml:space="preserve"> </w:t>
            </w:r>
          </w:p>
        </w:tc>
        <w:tc>
          <w:tcPr>
            <w:tcW w:w="4770" w:type="dxa"/>
            <w:gridSpan w:val="3"/>
            <w:shd w:val="clear" w:color="auto" w:fill="auto"/>
            <w:vAlign w:val="center"/>
          </w:tcPr>
          <w:p w14:paraId="4D6ED69C" w14:textId="4ABECA2D" w:rsidR="00C22FD1" w:rsidRPr="00D13890" w:rsidRDefault="00C22FD1" w:rsidP="002E767C">
            <w:pPr>
              <w:spacing w:after="240"/>
              <w:jc w:val="left"/>
              <w:rPr>
                <w:rFonts w:asciiTheme="minorHAnsi" w:hAnsiTheme="minorHAnsi" w:cstheme="minorHAnsi"/>
                <w:szCs w:val="20"/>
                <w:lang w:val="en-GB"/>
              </w:rPr>
            </w:pPr>
            <w:r w:rsidRPr="00D13890">
              <w:rPr>
                <w:rFonts w:asciiTheme="minorHAnsi" w:hAnsiTheme="minorHAnsi" w:cstheme="minorHAnsi"/>
                <w:b/>
                <w:szCs w:val="20"/>
                <w:lang w:val="en-GB"/>
              </w:rPr>
              <w:t xml:space="preserve">UNDP Gender Marker: </w:t>
            </w:r>
            <w:r w:rsidR="00AB14B7" w:rsidRPr="00D13890">
              <w:rPr>
                <w:rFonts w:asciiTheme="minorHAnsi" w:hAnsiTheme="minorHAnsi" w:cstheme="minorHAnsi"/>
                <w:szCs w:val="20"/>
                <w:lang w:val="en-GB"/>
              </w:rPr>
              <w:t>2</w:t>
            </w:r>
          </w:p>
        </w:tc>
      </w:tr>
      <w:tr w:rsidR="00C22FD1" w:rsidRPr="00D13890" w14:paraId="4E18AA11" w14:textId="77777777" w:rsidTr="002E767C">
        <w:trPr>
          <w:jc w:val="center"/>
        </w:trPr>
        <w:tc>
          <w:tcPr>
            <w:tcW w:w="4585" w:type="dxa"/>
            <w:gridSpan w:val="3"/>
            <w:shd w:val="clear" w:color="auto" w:fill="auto"/>
            <w:vAlign w:val="center"/>
          </w:tcPr>
          <w:p w14:paraId="1FE9E249" w14:textId="77777777" w:rsidR="00C22FD1" w:rsidRPr="00D13890" w:rsidRDefault="00C22FD1" w:rsidP="002E767C">
            <w:pPr>
              <w:spacing w:after="240"/>
              <w:jc w:val="left"/>
              <w:rPr>
                <w:rFonts w:asciiTheme="minorHAnsi" w:hAnsiTheme="minorHAnsi" w:cstheme="minorHAnsi"/>
                <w:szCs w:val="20"/>
                <w:lang w:val="en-GB" w:eastAsia="zh-CN"/>
              </w:rPr>
            </w:pPr>
            <w:r w:rsidRPr="00D13890">
              <w:rPr>
                <w:rFonts w:asciiTheme="minorHAnsi" w:hAnsiTheme="minorHAnsi" w:cstheme="minorHAnsi"/>
                <w:b/>
                <w:szCs w:val="20"/>
                <w:lang w:val="en-GB"/>
              </w:rPr>
              <w:t xml:space="preserve">Atlas </w:t>
            </w:r>
            <w:r w:rsidRPr="00D13890">
              <w:rPr>
                <w:rFonts w:asciiTheme="minorHAnsi" w:hAnsiTheme="minorHAnsi" w:cstheme="minorHAnsi"/>
                <w:b/>
                <w:szCs w:val="20"/>
                <w:lang w:val="en-GB" w:eastAsia="zh-CN"/>
              </w:rPr>
              <w:t>Project ID/</w:t>
            </w:r>
            <w:r w:rsidRPr="00D13890">
              <w:rPr>
                <w:rFonts w:asciiTheme="minorHAnsi" w:hAnsiTheme="minorHAnsi" w:cstheme="minorHAnsi"/>
                <w:b/>
                <w:szCs w:val="20"/>
                <w:lang w:val="en-GB"/>
              </w:rPr>
              <w:t>Award ID number: 00091841</w:t>
            </w:r>
          </w:p>
        </w:tc>
        <w:tc>
          <w:tcPr>
            <w:tcW w:w="4770" w:type="dxa"/>
            <w:gridSpan w:val="3"/>
            <w:shd w:val="clear" w:color="auto" w:fill="auto"/>
            <w:vAlign w:val="center"/>
          </w:tcPr>
          <w:p w14:paraId="6A9AC230" w14:textId="77777777" w:rsidR="00C22FD1" w:rsidRPr="00D13890" w:rsidRDefault="00C22FD1" w:rsidP="002E767C">
            <w:pPr>
              <w:jc w:val="left"/>
              <w:rPr>
                <w:rFonts w:asciiTheme="minorHAnsi" w:hAnsiTheme="minorHAnsi" w:cstheme="minorHAnsi"/>
                <w:b/>
                <w:szCs w:val="20"/>
                <w:lang w:val="en-GB"/>
              </w:rPr>
            </w:pPr>
            <w:r w:rsidRPr="00D13890">
              <w:rPr>
                <w:rFonts w:asciiTheme="minorHAnsi" w:hAnsiTheme="minorHAnsi" w:cstheme="minorHAnsi"/>
                <w:b/>
                <w:szCs w:val="20"/>
                <w:lang w:val="en-GB"/>
              </w:rPr>
              <w:t>Atlas O</w:t>
            </w:r>
            <w:r w:rsidRPr="00D13890">
              <w:rPr>
                <w:rFonts w:asciiTheme="minorHAnsi" w:hAnsiTheme="minorHAnsi" w:cstheme="minorHAnsi"/>
                <w:b/>
                <w:szCs w:val="20"/>
                <w:lang w:val="en-GB" w:eastAsia="zh-CN"/>
              </w:rPr>
              <w:t>utput ID/</w:t>
            </w:r>
            <w:r w:rsidRPr="00D13890">
              <w:rPr>
                <w:rFonts w:asciiTheme="minorHAnsi" w:hAnsiTheme="minorHAnsi" w:cstheme="minorHAnsi"/>
                <w:b/>
                <w:szCs w:val="20"/>
                <w:lang w:val="en-GB"/>
              </w:rPr>
              <w:t>Project ID number:</w:t>
            </w:r>
            <w:r w:rsidRPr="00D13890">
              <w:rPr>
                <w:rFonts w:asciiTheme="minorHAnsi" w:hAnsiTheme="minorHAnsi" w:cstheme="minorHAnsi"/>
                <w:i/>
                <w:szCs w:val="20"/>
                <w:lang w:val="en-GB"/>
              </w:rPr>
              <w:t xml:space="preserve"> </w:t>
            </w:r>
            <w:r w:rsidRPr="00D13890">
              <w:rPr>
                <w:rFonts w:asciiTheme="minorHAnsi" w:hAnsiTheme="minorHAnsi" w:cstheme="minorHAnsi"/>
                <w:b/>
                <w:szCs w:val="20"/>
                <w:lang w:val="en-GB"/>
              </w:rPr>
              <w:t>00096848</w:t>
            </w:r>
          </w:p>
        </w:tc>
      </w:tr>
      <w:tr w:rsidR="00C22FD1" w:rsidRPr="00D13890" w14:paraId="05AA218D" w14:textId="77777777" w:rsidTr="002E767C">
        <w:trPr>
          <w:jc w:val="center"/>
        </w:trPr>
        <w:tc>
          <w:tcPr>
            <w:tcW w:w="4585" w:type="dxa"/>
            <w:gridSpan w:val="3"/>
            <w:shd w:val="clear" w:color="auto" w:fill="auto"/>
            <w:vAlign w:val="center"/>
          </w:tcPr>
          <w:p w14:paraId="234126F8" w14:textId="77777777" w:rsidR="00C22FD1" w:rsidRPr="00D13890" w:rsidRDefault="00C22FD1" w:rsidP="002E767C">
            <w:pPr>
              <w:spacing w:after="240"/>
              <w:jc w:val="left"/>
              <w:rPr>
                <w:rFonts w:asciiTheme="minorHAnsi" w:hAnsiTheme="minorHAnsi" w:cstheme="minorHAnsi"/>
                <w:b/>
                <w:szCs w:val="20"/>
                <w:lang w:val="en-GB"/>
              </w:rPr>
            </w:pPr>
            <w:r w:rsidRPr="00D13890">
              <w:rPr>
                <w:rFonts w:asciiTheme="minorHAnsi" w:hAnsiTheme="minorHAnsi" w:cstheme="minorHAnsi"/>
                <w:b/>
                <w:szCs w:val="20"/>
                <w:lang w:val="en-GB"/>
              </w:rPr>
              <w:t>UNDP-GEF PIMS ID number: 5741</w:t>
            </w:r>
          </w:p>
        </w:tc>
        <w:tc>
          <w:tcPr>
            <w:tcW w:w="4770" w:type="dxa"/>
            <w:gridSpan w:val="3"/>
            <w:shd w:val="clear" w:color="auto" w:fill="auto"/>
            <w:vAlign w:val="center"/>
          </w:tcPr>
          <w:p w14:paraId="1580B4F0" w14:textId="77777777" w:rsidR="00C22FD1" w:rsidRPr="00D13890" w:rsidRDefault="00C22FD1" w:rsidP="002E767C">
            <w:pPr>
              <w:spacing w:after="240"/>
              <w:jc w:val="left"/>
              <w:rPr>
                <w:rFonts w:asciiTheme="minorHAnsi" w:hAnsiTheme="minorHAnsi" w:cstheme="minorHAnsi"/>
                <w:b/>
                <w:szCs w:val="20"/>
                <w:lang w:val="en-GB"/>
              </w:rPr>
            </w:pPr>
            <w:r w:rsidRPr="00D13890">
              <w:rPr>
                <w:rFonts w:asciiTheme="minorHAnsi" w:hAnsiTheme="minorHAnsi" w:cstheme="minorHAnsi"/>
                <w:b/>
                <w:szCs w:val="20"/>
                <w:lang w:val="en-GB"/>
              </w:rPr>
              <w:t>GEF ID number: 9425</w:t>
            </w:r>
          </w:p>
        </w:tc>
      </w:tr>
      <w:tr w:rsidR="00C22FD1" w:rsidRPr="00D13890" w14:paraId="1B314818" w14:textId="77777777" w:rsidTr="002E767C">
        <w:trPr>
          <w:trHeight w:val="473"/>
          <w:jc w:val="center"/>
        </w:trPr>
        <w:tc>
          <w:tcPr>
            <w:tcW w:w="4585" w:type="dxa"/>
            <w:gridSpan w:val="3"/>
            <w:shd w:val="clear" w:color="auto" w:fill="auto"/>
            <w:vAlign w:val="center"/>
          </w:tcPr>
          <w:p w14:paraId="6AD5C0D6" w14:textId="1D6AF245" w:rsidR="00C22FD1" w:rsidRPr="00032986" w:rsidRDefault="00C22FD1" w:rsidP="002E767C">
            <w:pPr>
              <w:spacing w:after="240"/>
              <w:jc w:val="left"/>
              <w:rPr>
                <w:rFonts w:asciiTheme="minorHAnsi" w:hAnsiTheme="minorHAnsi" w:cstheme="minorHAnsi"/>
                <w:b/>
                <w:szCs w:val="20"/>
                <w:lang w:val="en-GB"/>
              </w:rPr>
            </w:pPr>
            <w:r w:rsidRPr="00032986">
              <w:rPr>
                <w:rFonts w:asciiTheme="minorHAnsi" w:hAnsiTheme="minorHAnsi" w:cstheme="minorHAnsi"/>
                <w:b/>
                <w:szCs w:val="20"/>
                <w:lang w:val="en-GB"/>
              </w:rPr>
              <w:t xml:space="preserve">Planned start date:  </w:t>
            </w:r>
            <w:r w:rsidRPr="00032986">
              <w:rPr>
                <w:rFonts w:asciiTheme="minorHAnsi" w:hAnsiTheme="minorHAnsi" w:cstheme="minorHAnsi"/>
                <w:szCs w:val="20"/>
                <w:lang w:val="en-GB"/>
              </w:rPr>
              <w:t>1</w:t>
            </w:r>
            <w:r w:rsidRPr="00032986">
              <w:rPr>
                <w:rFonts w:asciiTheme="minorHAnsi" w:hAnsiTheme="minorHAnsi" w:cstheme="minorHAnsi"/>
                <w:szCs w:val="20"/>
                <w:vertAlign w:val="superscript"/>
                <w:lang w:val="en-GB"/>
              </w:rPr>
              <w:t>st</w:t>
            </w:r>
            <w:r w:rsidRPr="00032986">
              <w:rPr>
                <w:rFonts w:asciiTheme="minorHAnsi" w:hAnsiTheme="minorHAnsi" w:cstheme="minorHAnsi"/>
                <w:szCs w:val="20"/>
                <w:lang w:val="en-GB"/>
              </w:rPr>
              <w:t xml:space="preserve"> </w:t>
            </w:r>
            <w:r w:rsidR="00595E66" w:rsidRPr="00032986">
              <w:rPr>
                <w:rFonts w:asciiTheme="minorHAnsi" w:hAnsiTheme="minorHAnsi" w:cstheme="minorHAnsi"/>
                <w:szCs w:val="20"/>
                <w:lang w:val="en-GB"/>
              </w:rPr>
              <w:t>December</w:t>
            </w:r>
            <w:r w:rsidRPr="00032986">
              <w:rPr>
                <w:rFonts w:asciiTheme="minorHAnsi" w:hAnsiTheme="minorHAnsi" w:cstheme="minorHAnsi"/>
                <w:szCs w:val="20"/>
                <w:lang w:val="en-GB"/>
              </w:rPr>
              <w:t xml:space="preserve"> 2019 </w:t>
            </w:r>
          </w:p>
        </w:tc>
        <w:tc>
          <w:tcPr>
            <w:tcW w:w="4770" w:type="dxa"/>
            <w:gridSpan w:val="3"/>
            <w:shd w:val="clear" w:color="auto" w:fill="auto"/>
            <w:vAlign w:val="center"/>
          </w:tcPr>
          <w:p w14:paraId="2553CECD" w14:textId="322ACAAD" w:rsidR="00C22FD1" w:rsidRPr="00032986" w:rsidRDefault="00C22FD1" w:rsidP="002E767C">
            <w:pPr>
              <w:spacing w:after="240"/>
              <w:jc w:val="left"/>
              <w:rPr>
                <w:rFonts w:asciiTheme="minorHAnsi" w:hAnsiTheme="minorHAnsi" w:cstheme="minorHAnsi"/>
                <w:szCs w:val="20"/>
                <w:lang w:val="en-GB"/>
              </w:rPr>
            </w:pPr>
            <w:r w:rsidRPr="00032986">
              <w:rPr>
                <w:rFonts w:asciiTheme="minorHAnsi" w:hAnsiTheme="minorHAnsi" w:cstheme="minorHAnsi"/>
                <w:b/>
                <w:szCs w:val="20"/>
                <w:lang w:val="en-GB"/>
              </w:rPr>
              <w:t xml:space="preserve">Planned end date:  </w:t>
            </w:r>
            <w:r w:rsidRPr="00032986">
              <w:rPr>
                <w:rFonts w:asciiTheme="minorHAnsi" w:hAnsiTheme="minorHAnsi" w:cstheme="minorHAnsi"/>
                <w:szCs w:val="20"/>
                <w:lang w:val="en-GB"/>
              </w:rPr>
              <w:t>1</w:t>
            </w:r>
            <w:r w:rsidRPr="00032986">
              <w:rPr>
                <w:rFonts w:asciiTheme="minorHAnsi" w:hAnsiTheme="minorHAnsi" w:cstheme="minorHAnsi"/>
                <w:szCs w:val="20"/>
                <w:vertAlign w:val="superscript"/>
                <w:lang w:val="en-GB"/>
              </w:rPr>
              <w:t>st</w:t>
            </w:r>
            <w:r w:rsidRPr="00032986">
              <w:rPr>
                <w:rFonts w:asciiTheme="minorHAnsi" w:hAnsiTheme="minorHAnsi" w:cstheme="minorHAnsi"/>
                <w:szCs w:val="20"/>
                <w:lang w:val="en-GB"/>
              </w:rPr>
              <w:t xml:space="preserve"> </w:t>
            </w:r>
            <w:r w:rsidR="00595E66" w:rsidRPr="00032986">
              <w:rPr>
                <w:rFonts w:asciiTheme="minorHAnsi" w:hAnsiTheme="minorHAnsi" w:cstheme="minorHAnsi"/>
                <w:szCs w:val="20"/>
                <w:lang w:val="en-GB"/>
              </w:rPr>
              <w:t>December</w:t>
            </w:r>
            <w:r w:rsidRPr="00032986">
              <w:rPr>
                <w:rFonts w:asciiTheme="minorHAnsi" w:hAnsiTheme="minorHAnsi" w:cstheme="minorHAnsi"/>
                <w:szCs w:val="20"/>
                <w:lang w:val="en-GB"/>
              </w:rPr>
              <w:t xml:space="preserve"> 2024 (60 months)</w:t>
            </w:r>
          </w:p>
        </w:tc>
      </w:tr>
      <w:tr w:rsidR="00C22FD1" w:rsidRPr="00D13890" w14:paraId="530CA6B3" w14:textId="77777777" w:rsidTr="002E767C">
        <w:trPr>
          <w:jc w:val="center"/>
        </w:trPr>
        <w:tc>
          <w:tcPr>
            <w:tcW w:w="9355" w:type="dxa"/>
            <w:gridSpan w:val="6"/>
            <w:shd w:val="clear" w:color="auto" w:fill="auto"/>
            <w:vAlign w:val="center"/>
          </w:tcPr>
          <w:p w14:paraId="4CA78E58" w14:textId="4FEE49F3" w:rsidR="00C22FD1" w:rsidRPr="00D13890" w:rsidRDefault="00C22FD1" w:rsidP="002E767C">
            <w:pPr>
              <w:spacing w:after="240"/>
              <w:jc w:val="left"/>
              <w:rPr>
                <w:rFonts w:asciiTheme="minorHAnsi" w:hAnsiTheme="minorHAnsi" w:cstheme="minorHAnsi"/>
                <w:szCs w:val="20"/>
                <w:lang w:val="en-GB"/>
              </w:rPr>
            </w:pPr>
            <w:r w:rsidRPr="00D13890">
              <w:rPr>
                <w:rFonts w:asciiTheme="minorHAnsi" w:hAnsiTheme="minorHAnsi" w:cstheme="minorHAnsi"/>
                <w:b/>
                <w:szCs w:val="20"/>
                <w:lang w:val="en-GB"/>
              </w:rPr>
              <w:t xml:space="preserve">LPAC date: </w:t>
            </w:r>
            <w:r w:rsidR="0037251C" w:rsidRPr="00D13890">
              <w:rPr>
                <w:rFonts w:asciiTheme="minorHAnsi" w:hAnsiTheme="minorHAnsi" w:cstheme="minorHAnsi"/>
                <w:szCs w:val="20"/>
                <w:lang w:val="en-GB"/>
              </w:rPr>
              <w:t>17 April 2019</w:t>
            </w:r>
          </w:p>
        </w:tc>
      </w:tr>
      <w:tr w:rsidR="00C22FD1" w:rsidRPr="00D13890" w14:paraId="4478E758" w14:textId="77777777" w:rsidTr="002E767C">
        <w:trPr>
          <w:jc w:val="center"/>
        </w:trPr>
        <w:tc>
          <w:tcPr>
            <w:tcW w:w="9355" w:type="dxa"/>
            <w:gridSpan w:val="6"/>
            <w:shd w:val="clear" w:color="auto" w:fill="auto"/>
            <w:vAlign w:val="center"/>
          </w:tcPr>
          <w:p w14:paraId="27640DFA" w14:textId="2E70AB48" w:rsidR="00C22FD1" w:rsidRPr="00D13890" w:rsidRDefault="00C22FD1" w:rsidP="0025268C">
            <w:pPr>
              <w:spacing w:after="240"/>
              <w:rPr>
                <w:rFonts w:asciiTheme="minorHAnsi" w:hAnsiTheme="minorHAnsi" w:cstheme="minorHAnsi"/>
                <w:szCs w:val="20"/>
                <w:lang w:val="en-GB"/>
              </w:rPr>
            </w:pPr>
            <w:r w:rsidRPr="00D13890">
              <w:rPr>
                <w:rFonts w:asciiTheme="minorHAnsi" w:hAnsiTheme="minorHAnsi" w:cstheme="minorHAnsi"/>
                <w:b/>
                <w:szCs w:val="20"/>
                <w:lang w:val="en-GB"/>
              </w:rPr>
              <w:t xml:space="preserve">Brief project description: </w:t>
            </w:r>
            <w:r w:rsidRPr="00D13890">
              <w:rPr>
                <w:rFonts w:asciiTheme="minorHAnsi" w:hAnsiTheme="minorHAnsi" w:cstheme="minorHAnsi"/>
                <w:szCs w:val="20"/>
                <w:lang w:val="en-GB"/>
              </w:rPr>
              <w:t xml:space="preserve">Sudan’s rich biodiversity and natural environment is subject to a number of threats related to the lack of a strong, functional </w:t>
            </w:r>
            <w:r w:rsidRPr="00032986">
              <w:rPr>
                <w:rFonts w:asciiTheme="minorHAnsi" w:hAnsiTheme="minorHAnsi" w:cstheme="minorHAnsi"/>
                <w:szCs w:val="20"/>
                <w:lang w:val="en-GB"/>
              </w:rPr>
              <w:t>protected areas system, both at policy level and in management terms, as well as an increasing impact on natural resources</w:t>
            </w:r>
            <w:r w:rsidR="0025268C" w:rsidRPr="00032986">
              <w:rPr>
                <w:rFonts w:asciiTheme="minorHAnsi" w:hAnsiTheme="minorHAnsi" w:cstheme="minorHAnsi"/>
                <w:szCs w:val="20"/>
                <w:lang w:val="en-GB"/>
              </w:rPr>
              <w:t xml:space="preserve"> and land degradation</w:t>
            </w:r>
            <w:r w:rsidRPr="00032986">
              <w:rPr>
                <w:rFonts w:asciiTheme="minorHAnsi" w:hAnsiTheme="minorHAnsi" w:cstheme="minorHAnsi"/>
                <w:szCs w:val="20"/>
                <w:lang w:val="en-GB"/>
              </w:rPr>
              <w:t xml:space="preserve">, marine and terrestrial, in and around protected areas due to limited livelihoods options and limited planning. This project will take a </w:t>
            </w:r>
            <w:r w:rsidR="0025268C" w:rsidRPr="00032986">
              <w:rPr>
                <w:rFonts w:asciiTheme="minorHAnsi" w:hAnsiTheme="minorHAnsi" w:cstheme="minorHAnsi"/>
                <w:szCs w:val="20"/>
                <w:lang w:val="en-GB"/>
              </w:rPr>
              <w:t>comprehensive landscape approach to address the multi-faceted nature of land degradation and impacts on natural resources by attempting to secure</w:t>
            </w:r>
            <w:r w:rsidRPr="00032986">
              <w:rPr>
                <w:rFonts w:asciiTheme="minorHAnsi" w:hAnsiTheme="minorHAnsi" w:cstheme="minorHAnsi"/>
                <w:szCs w:val="20"/>
                <w:lang w:val="en-GB"/>
              </w:rPr>
              <w:t xml:space="preserve"> Sudan’s protected area system and ecosystems, focusing in particular on key sites of ecological and economic importance and investing in supporting effective community-level engagement in and around protected areas and buffer zones, across key ecological systems. As such it seeks to address the following key project objective: “to strengthen the national protected area (PA) system and</w:t>
            </w:r>
            <w:r w:rsidRPr="00D13890">
              <w:rPr>
                <w:rFonts w:asciiTheme="minorHAnsi" w:hAnsiTheme="minorHAnsi" w:cstheme="minorHAnsi"/>
                <w:szCs w:val="20"/>
                <w:lang w:val="en-GB"/>
              </w:rPr>
              <w:t xml:space="preserve"> promote integrated ecosystem management in adjacent areas so as to reduce threats to biodiversity, mitigate land degradation, sustain ecosystem services, and improve people’s livelihoods”.</w:t>
            </w:r>
            <w:r w:rsidRPr="00D13890">
              <w:rPr>
                <w:rFonts w:asciiTheme="minorHAnsi" w:hAnsiTheme="minorHAnsi" w:cstheme="minorHAnsi"/>
                <w:iCs/>
                <w:szCs w:val="20"/>
                <w:lang w:val="en-GB"/>
              </w:rPr>
              <w:t xml:space="preserve"> The objective will be achieved </w:t>
            </w:r>
            <w:r w:rsidRPr="00D13890">
              <w:rPr>
                <w:rFonts w:asciiTheme="minorHAnsi" w:hAnsiTheme="minorHAnsi" w:cstheme="minorHAnsi"/>
                <w:szCs w:val="20"/>
                <w:lang w:val="en-GB"/>
              </w:rPr>
              <w:t>through the implementation of three project components</w:t>
            </w:r>
            <w:r w:rsidR="00334CF2" w:rsidRPr="00D13890">
              <w:rPr>
                <w:rFonts w:asciiTheme="minorHAnsi" w:hAnsiTheme="minorHAnsi" w:cstheme="minorHAnsi"/>
                <w:szCs w:val="20"/>
                <w:lang w:val="en-GB"/>
              </w:rPr>
              <w:t>:</w:t>
            </w:r>
            <w:r w:rsidRPr="00D13890">
              <w:rPr>
                <w:rFonts w:asciiTheme="minorHAnsi" w:hAnsiTheme="minorHAnsi" w:cstheme="minorHAnsi"/>
                <w:szCs w:val="20"/>
                <w:lang w:val="en-GB"/>
              </w:rPr>
              <w:t xml:space="preserve"> </w:t>
            </w:r>
            <w:r w:rsidRPr="00D13890">
              <w:rPr>
                <w:rFonts w:asciiTheme="minorHAnsi" w:hAnsiTheme="minorHAnsi" w:cstheme="minorHAnsi"/>
                <w:b/>
                <w:szCs w:val="20"/>
                <w:lang w:val="en-GB"/>
              </w:rPr>
              <w:t>Component 1:</w:t>
            </w:r>
            <w:r w:rsidRPr="00D13890">
              <w:rPr>
                <w:rFonts w:asciiTheme="minorHAnsi" w:hAnsiTheme="minorHAnsi" w:cstheme="minorHAnsi"/>
                <w:szCs w:val="20"/>
                <w:lang w:val="en-GB"/>
              </w:rPr>
              <w:t xml:space="preserve"> An enabling environment established at the national level for expanded PA management</w:t>
            </w:r>
            <w:r w:rsidR="00334CF2" w:rsidRPr="00D13890">
              <w:rPr>
                <w:rFonts w:asciiTheme="minorHAnsi" w:hAnsiTheme="minorHAnsi" w:cstheme="minorHAnsi"/>
                <w:szCs w:val="20"/>
                <w:lang w:val="en-GB"/>
              </w:rPr>
              <w:t xml:space="preserve">; </w:t>
            </w:r>
            <w:r w:rsidRPr="00D13890">
              <w:rPr>
                <w:rFonts w:asciiTheme="minorHAnsi" w:hAnsiTheme="minorHAnsi" w:cstheme="minorHAnsi"/>
                <w:b/>
                <w:szCs w:val="20"/>
                <w:lang w:val="en-GB"/>
              </w:rPr>
              <w:t>Component 2:</w:t>
            </w:r>
            <w:r w:rsidRPr="00D13890">
              <w:rPr>
                <w:rFonts w:asciiTheme="minorHAnsi" w:hAnsiTheme="minorHAnsi" w:cstheme="minorHAnsi"/>
                <w:szCs w:val="20"/>
                <w:lang w:val="en-GB"/>
              </w:rPr>
              <w:t xml:space="preserve"> Improved management effectiveness at selected terrestrial and marine PA</w:t>
            </w:r>
            <w:r w:rsidR="00334CF2" w:rsidRPr="00D13890">
              <w:rPr>
                <w:rFonts w:asciiTheme="minorHAnsi" w:hAnsiTheme="minorHAnsi" w:cstheme="minorHAnsi"/>
                <w:szCs w:val="20"/>
                <w:lang w:val="en-GB"/>
              </w:rPr>
              <w:t xml:space="preserve">; </w:t>
            </w:r>
            <w:r w:rsidRPr="00D13890">
              <w:rPr>
                <w:rFonts w:asciiTheme="minorHAnsi" w:hAnsiTheme="minorHAnsi" w:cstheme="minorHAnsi"/>
                <w:b/>
                <w:szCs w:val="20"/>
                <w:lang w:val="en-GB"/>
              </w:rPr>
              <w:t>Component 3</w:t>
            </w:r>
            <w:r w:rsidRPr="00D13890">
              <w:rPr>
                <w:rFonts w:asciiTheme="minorHAnsi" w:hAnsiTheme="minorHAnsi" w:cstheme="minorHAnsi"/>
                <w:szCs w:val="20"/>
                <w:lang w:val="en-GB"/>
              </w:rPr>
              <w:t xml:space="preserve"> Integrated Natural Resource Management in multi-use landscapes in and around </w:t>
            </w:r>
            <w:r w:rsidRPr="00D13890">
              <w:rPr>
                <w:rFonts w:asciiTheme="minorHAnsi" w:hAnsiTheme="minorHAnsi" w:cstheme="minorHAnsi"/>
                <w:szCs w:val="20"/>
                <w:lang w:val="en-GB"/>
              </w:rPr>
              <w:lastRenderedPageBreak/>
              <w:t xml:space="preserve">targeted PAs. Finally, to ensure adaptive management and equity: </w:t>
            </w:r>
            <w:r w:rsidRPr="00D13890">
              <w:rPr>
                <w:rFonts w:asciiTheme="minorHAnsi" w:hAnsiTheme="minorHAnsi" w:cstheme="minorHAnsi"/>
                <w:b/>
                <w:szCs w:val="20"/>
                <w:lang w:val="en-GB"/>
              </w:rPr>
              <w:t xml:space="preserve">Component 4: </w:t>
            </w:r>
            <w:r w:rsidRPr="00D13890">
              <w:rPr>
                <w:rFonts w:asciiTheme="minorHAnsi" w:hAnsiTheme="minorHAnsi" w:cstheme="minorHAnsi"/>
                <w:szCs w:val="20"/>
                <w:lang w:val="en-GB"/>
              </w:rPr>
              <w:t>Knowledge Management, Gender Mainstreaming, and M&amp;E.</w:t>
            </w:r>
          </w:p>
        </w:tc>
      </w:tr>
      <w:tr w:rsidR="00C22FD1" w:rsidRPr="00D13890" w14:paraId="2D1C75A5" w14:textId="77777777" w:rsidTr="002E767C">
        <w:trPr>
          <w:trHeight w:val="377"/>
          <w:jc w:val="center"/>
        </w:trPr>
        <w:tc>
          <w:tcPr>
            <w:tcW w:w="9355" w:type="dxa"/>
            <w:gridSpan w:val="6"/>
            <w:shd w:val="clear" w:color="auto" w:fill="D9D9D9"/>
            <w:vAlign w:val="center"/>
          </w:tcPr>
          <w:p w14:paraId="6D4FE54C" w14:textId="77777777" w:rsidR="00C22FD1" w:rsidRPr="00D13890" w:rsidRDefault="00C22FD1" w:rsidP="002E767C">
            <w:pPr>
              <w:spacing w:after="240"/>
              <w:jc w:val="left"/>
              <w:rPr>
                <w:rFonts w:asciiTheme="minorHAnsi" w:hAnsiTheme="minorHAnsi" w:cstheme="minorHAnsi"/>
                <w:b/>
                <w:smallCaps/>
                <w:szCs w:val="20"/>
                <w:lang w:val="en-GB"/>
              </w:rPr>
            </w:pPr>
            <w:r w:rsidRPr="00D13890">
              <w:rPr>
                <w:rFonts w:asciiTheme="minorHAnsi" w:hAnsiTheme="minorHAnsi" w:cstheme="minorHAnsi"/>
                <w:b/>
                <w:smallCaps/>
                <w:szCs w:val="20"/>
                <w:lang w:val="en-GB"/>
              </w:rPr>
              <w:lastRenderedPageBreak/>
              <w:t>Financing Plan</w:t>
            </w:r>
          </w:p>
        </w:tc>
      </w:tr>
      <w:tr w:rsidR="00C22FD1" w:rsidRPr="00D13890" w14:paraId="05B2B935" w14:textId="77777777" w:rsidTr="002E767C">
        <w:trPr>
          <w:jc w:val="center"/>
        </w:trPr>
        <w:tc>
          <w:tcPr>
            <w:tcW w:w="4585" w:type="dxa"/>
            <w:gridSpan w:val="3"/>
            <w:shd w:val="clear" w:color="auto" w:fill="auto"/>
            <w:vAlign w:val="center"/>
          </w:tcPr>
          <w:p w14:paraId="37D9F71C" w14:textId="77777777" w:rsidR="00C22FD1" w:rsidRPr="00541817" w:rsidRDefault="00C22FD1" w:rsidP="002E767C">
            <w:pPr>
              <w:jc w:val="left"/>
              <w:rPr>
                <w:rFonts w:asciiTheme="minorHAnsi" w:hAnsiTheme="minorHAnsi" w:cstheme="minorHAnsi"/>
                <w:szCs w:val="20"/>
                <w:lang w:val="en-GB"/>
              </w:rPr>
            </w:pPr>
            <w:r w:rsidRPr="00541817">
              <w:rPr>
                <w:rFonts w:asciiTheme="minorHAnsi" w:hAnsiTheme="minorHAnsi" w:cstheme="minorHAnsi"/>
                <w:szCs w:val="20"/>
                <w:lang w:val="en-GB"/>
              </w:rPr>
              <w:t>GEF Trust Fund</w:t>
            </w:r>
          </w:p>
        </w:tc>
        <w:tc>
          <w:tcPr>
            <w:tcW w:w="4770" w:type="dxa"/>
            <w:gridSpan w:val="3"/>
            <w:shd w:val="clear" w:color="auto" w:fill="auto"/>
            <w:vAlign w:val="center"/>
          </w:tcPr>
          <w:p w14:paraId="3FE9C18B" w14:textId="77777777" w:rsidR="00C22FD1" w:rsidRPr="00541817" w:rsidRDefault="00C22FD1" w:rsidP="002E767C">
            <w:pPr>
              <w:jc w:val="left"/>
              <w:rPr>
                <w:rFonts w:asciiTheme="minorHAnsi" w:hAnsiTheme="minorHAnsi" w:cstheme="minorHAnsi"/>
                <w:szCs w:val="20"/>
                <w:lang w:val="en-GB"/>
              </w:rPr>
            </w:pPr>
            <w:r w:rsidRPr="00541817">
              <w:rPr>
                <w:rFonts w:asciiTheme="minorHAnsi" w:hAnsiTheme="minorHAnsi" w:cstheme="minorHAnsi"/>
                <w:szCs w:val="20"/>
                <w:lang w:val="en-GB"/>
              </w:rPr>
              <w:t>USD 4,100,913</w:t>
            </w:r>
          </w:p>
        </w:tc>
      </w:tr>
      <w:tr w:rsidR="00C22FD1" w:rsidRPr="00E86932" w14:paraId="23449336" w14:textId="77777777" w:rsidTr="002E767C">
        <w:trPr>
          <w:jc w:val="center"/>
        </w:trPr>
        <w:tc>
          <w:tcPr>
            <w:tcW w:w="4585" w:type="dxa"/>
            <w:gridSpan w:val="3"/>
            <w:shd w:val="clear" w:color="auto" w:fill="auto"/>
            <w:vAlign w:val="center"/>
          </w:tcPr>
          <w:p w14:paraId="3477D336" w14:textId="77777777" w:rsidR="00C22FD1" w:rsidRPr="00541817" w:rsidRDefault="00C22FD1" w:rsidP="002E767C">
            <w:pPr>
              <w:jc w:val="left"/>
              <w:rPr>
                <w:rFonts w:asciiTheme="minorHAnsi" w:hAnsiTheme="minorHAnsi" w:cstheme="minorHAnsi"/>
                <w:szCs w:val="20"/>
                <w:lang w:val="en-GB"/>
              </w:rPr>
            </w:pPr>
            <w:r w:rsidRPr="00541817">
              <w:rPr>
                <w:rFonts w:asciiTheme="minorHAnsi" w:hAnsiTheme="minorHAnsi" w:cstheme="minorHAnsi"/>
                <w:szCs w:val="20"/>
                <w:lang w:val="en-GB"/>
              </w:rPr>
              <w:t>UNDP TRAC resources</w:t>
            </w:r>
          </w:p>
        </w:tc>
        <w:tc>
          <w:tcPr>
            <w:tcW w:w="4770" w:type="dxa"/>
            <w:gridSpan w:val="3"/>
            <w:shd w:val="clear" w:color="auto" w:fill="auto"/>
            <w:vAlign w:val="center"/>
          </w:tcPr>
          <w:p w14:paraId="73EE97DB" w14:textId="77777777" w:rsidR="00C22FD1" w:rsidRPr="00541817" w:rsidRDefault="00C22FD1" w:rsidP="002E767C">
            <w:pPr>
              <w:jc w:val="left"/>
              <w:rPr>
                <w:rFonts w:asciiTheme="minorHAnsi" w:hAnsiTheme="minorHAnsi" w:cstheme="minorHAnsi"/>
                <w:szCs w:val="20"/>
                <w:lang w:val="en-GB"/>
              </w:rPr>
            </w:pPr>
            <w:r w:rsidRPr="00541817">
              <w:rPr>
                <w:rFonts w:asciiTheme="minorHAnsi" w:hAnsiTheme="minorHAnsi" w:cstheme="minorHAnsi"/>
                <w:szCs w:val="20"/>
                <w:lang w:val="en-GB"/>
              </w:rPr>
              <w:t>USD 500,000</w:t>
            </w:r>
          </w:p>
        </w:tc>
      </w:tr>
      <w:tr w:rsidR="00C22FD1" w:rsidRPr="00E86932" w14:paraId="2E1BF20C" w14:textId="77777777" w:rsidTr="002E767C">
        <w:trPr>
          <w:jc w:val="center"/>
        </w:trPr>
        <w:tc>
          <w:tcPr>
            <w:tcW w:w="4585" w:type="dxa"/>
            <w:gridSpan w:val="3"/>
            <w:shd w:val="clear" w:color="auto" w:fill="auto"/>
            <w:vAlign w:val="center"/>
          </w:tcPr>
          <w:p w14:paraId="18D052C4" w14:textId="048F5C39" w:rsidR="00C22FD1" w:rsidRPr="00541817" w:rsidRDefault="00C22FD1" w:rsidP="002E767C">
            <w:pPr>
              <w:jc w:val="left"/>
              <w:rPr>
                <w:rFonts w:asciiTheme="minorHAnsi" w:hAnsiTheme="minorHAnsi" w:cstheme="minorHAnsi"/>
                <w:b/>
                <w:szCs w:val="20"/>
                <w:lang w:val="en-GB"/>
              </w:rPr>
            </w:pPr>
            <w:r w:rsidRPr="00541817">
              <w:rPr>
                <w:rFonts w:asciiTheme="minorHAnsi" w:hAnsiTheme="minorHAnsi" w:cstheme="minorHAnsi"/>
                <w:b/>
                <w:szCs w:val="20"/>
                <w:lang w:val="en-GB" w:eastAsia="zh-CN"/>
              </w:rPr>
              <w:t xml:space="preserve">Total </w:t>
            </w:r>
            <w:r w:rsidR="00CF5C5D" w:rsidRPr="00541817">
              <w:rPr>
                <w:rFonts w:asciiTheme="minorHAnsi" w:hAnsiTheme="minorHAnsi" w:cstheme="minorHAnsi"/>
                <w:b/>
                <w:szCs w:val="20"/>
                <w:lang w:val="en-GB"/>
              </w:rPr>
              <w:t>b</w:t>
            </w:r>
            <w:r w:rsidRPr="00541817">
              <w:rPr>
                <w:rFonts w:asciiTheme="minorHAnsi" w:hAnsiTheme="minorHAnsi" w:cstheme="minorHAnsi"/>
                <w:b/>
                <w:szCs w:val="20"/>
                <w:lang w:val="en-GB"/>
              </w:rPr>
              <w:t>udget administered by UNDP</w:t>
            </w:r>
          </w:p>
        </w:tc>
        <w:tc>
          <w:tcPr>
            <w:tcW w:w="4770" w:type="dxa"/>
            <w:gridSpan w:val="3"/>
            <w:shd w:val="clear" w:color="auto" w:fill="auto"/>
            <w:vAlign w:val="center"/>
          </w:tcPr>
          <w:p w14:paraId="0B03DC02" w14:textId="77777777" w:rsidR="00C22FD1" w:rsidRPr="00541817" w:rsidRDefault="00C22FD1" w:rsidP="002E767C">
            <w:pPr>
              <w:jc w:val="left"/>
              <w:rPr>
                <w:rFonts w:asciiTheme="minorHAnsi" w:hAnsiTheme="minorHAnsi" w:cstheme="minorHAnsi"/>
                <w:b/>
                <w:szCs w:val="20"/>
                <w:lang w:val="en-GB"/>
              </w:rPr>
            </w:pPr>
            <w:r w:rsidRPr="00541817">
              <w:rPr>
                <w:rFonts w:asciiTheme="minorHAnsi" w:hAnsiTheme="minorHAnsi" w:cstheme="minorHAnsi"/>
                <w:b/>
                <w:szCs w:val="20"/>
                <w:lang w:val="en-GB"/>
              </w:rPr>
              <w:t>USD 4,600,913</w:t>
            </w:r>
          </w:p>
        </w:tc>
      </w:tr>
      <w:tr w:rsidR="00C22FD1" w:rsidRPr="00E86932" w14:paraId="7F63A92C" w14:textId="77777777" w:rsidTr="002E767C">
        <w:trPr>
          <w:jc w:val="center"/>
        </w:trPr>
        <w:tc>
          <w:tcPr>
            <w:tcW w:w="9355" w:type="dxa"/>
            <w:gridSpan w:val="6"/>
            <w:shd w:val="clear" w:color="auto" w:fill="D9D9D9"/>
            <w:vAlign w:val="center"/>
          </w:tcPr>
          <w:p w14:paraId="01218E7B" w14:textId="77777777" w:rsidR="00C22FD1" w:rsidRPr="00541817" w:rsidRDefault="00C22FD1" w:rsidP="002E767C">
            <w:pPr>
              <w:pStyle w:val="bodybullets"/>
              <w:numPr>
                <w:ilvl w:val="0"/>
                <w:numId w:val="0"/>
              </w:numPr>
              <w:rPr>
                <w:rFonts w:asciiTheme="minorHAnsi" w:hAnsiTheme="minorHAnsi" w:cstheme="minorHAnsi"/>
                <w:b/>
                <w:szCs w:val="20"/>
                <w:lang w:val="en-GB"/>
              </w:rPr>
            </w:pPr>
            <w:r w:rsidRPr="00541817">
              <w:rPr>
                <w:rFonts w:asciiTheme="minorHAnsi" w:hAnsiTheme="minorHAnsi" w:cstheme="minorHAnsi"/>
                <w:b/>
                <w:smallCaps/>
                <w:szCs w:val="20"/>
                <w:lang w:val="en-GB"/>
              </w:rPr>
              <w:t xml:space="preserve">Parallel co-financing </w:t>
            </w:r>
            <w:r w:rsidRPr="00541817">
              <w:rPr>
                <w:rFonts w:asciiTheme="minorHAnsi" w:hAnsiTheme="minorHAnsi" w:cstheme="minorHAnsi"/>
                <w:smallCaps/>
                <w:szCs w:val="20"/>
                <w:lang w:val="en-GB"/>
              </w:rPr>
              <w:t>(</w:t>
            </w:r>
            <w:r w:rsidRPr="00541817">
              <w:rPr>
                <w:rFonts w:asciiTheme="minorHAnsi" w:hAnsiTheme="minorHAnsi" w:cstheme="minorHAnsi"/>
                <w:szCs w:val="20"/>
                <w:lang w:val="en-GB"/>
              </w:rPr>
              <w:t>all other co-financing that is not cash co-financing administered by UNDP)</w:t>
            </w:r>
          </w:p>
        </w:tc>
      </w:tr>
      <w:tr w:rsidR="00BE626C" w:rsidRPr="00E86932" w14:paraId="5EE6DFEE" w14:textId="77777777" w:rsidTr="002E767C">
        <w:trPr>
          <w:trHeight w:val="323"/>
          <w:jc w:val="center"/>
        </w:trPr>
        <w:tc>
          <w:tcPr>
            <w:tcW w:w="4585" w:type="dxa"/>
            <w:gridSpan w:val="3"/>
            <w:shd w:val="clear" w:color="auto" w:fill="auto"/>
            <w:vAlign w:val="center"/>
          </w:tcPr>
          <w:p w14:paraId="2D5DE86F" w14:textId="6E9E0D46" w:rsidR="00BE626C" w:rsidRPr="00541817" w:rsidRDefault="00BE626C" w:rsidP="002E767C">
            <w:pPr>
              <w:jc w:val="left"/>
              <w:rPr>
                <w:rFonts w:asciiTheme="minorHAnsi" w:hAnsiTheme="minorHAnsi" w:cstheme="minorHAnsi"/>
                <w:szCs w:val="20"/>
                <w:lang w:val="en-GB"/>
              </w:rPr>
            </w:pPr>
            <w:r w:rsidRPr="00541817">
              <w:rPr>
                <w:rFonts w:cs="Calibri"/>
                <w:b/>
                <w:bCs/>
                <w:szCs w:val="20"/>
                <w:lang w:val="en-GB"/>
              </w:rPr>
              <w:t>Organisation</w:t>
            </w:r>
          </w:p>
        </w:tc>
        <w:tc>
          <w:tcPr>
            <w:tcW w:w="4770" w:type="dxa"/>
            <w:gridSpan w:val="3"/>
            <w:shd w:val="clear" w:color="auto" w:fill="auto"/>
            <w:vAlign w:val="center"/>
          </w:tcPr>
          <w:p w14:paraId="06AABB7A" w14:textId="055F4CA4" w:rsidR="00BE626C" w:rsidRPr="00541817" w:rsidRDefault="00D4032A" w:rsidP="002E767C">
            <w:pPr>
              <w:jc w:val="left"/>
              <w:rPr>
                <w:rFonts w:asciiTheme="minorHAnsi" w:hAnsiTheme="minorHAnsi" w:cstheme="minorHAnsi"/>
                <w:szCs w:val="20"/>
                <w:lang w:val="en-GB"/>
              </w:rPr>
            </w:pPr>
            <w:r w:rsidRPr="00541817">
              <w:rPr>
                <w:rFonts w:cs="Calibri"/>
                <w:b/>
                <w:bCs/>
                <w:szCs w:val="20"/>
                <w:lang w:val="en-GB"/>
              </w:rPr>
              <w:t>Co-financing</w:t>
            </w:r>
            <w:r w:rsidR="00BE626C" w:rsidRPr="00541817">
              <w:rPr>
                <w:rFonts w:cs="Calibri"/>
                <w:b/>
                <w:bCs/>
                <w:szCs w:val="20"/>
                <w:lang w:val="en-GB"/>
              </w:rPr>
              <w:t xml:space="preserve"> - In $ USD equivalent</w:t>
            </w:r>
          </w:p>
        </w:tc>
      </w:tr>
      <w:tr w:rsidR="00BE626C" w:rsidRPr="00E86932" w14:paraId="48F8E05E" w14:textId="77777777" w:rsidTr="002E767C">
        <w:trPr>
          <w:trHeight w:val="323"/>
          <w:jc w:val="center"/>
        </w:trPr>
        <w:tc>
          <w:tcPr>
            <w:tcW w:w="4585" w:type="dxa"/>
            <w:gridSpan w:val="3"/>
            <w:shd w:val="clear" w:color="auto" w:fill="auto"/>
            <w:vAlign w:val="center"/>
          </w:tcPr>
          <w:p w14:paraId="2E603B9B" w14:textId="6CA30609"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Ministry of Finance and National Economy</w:t>
            </w:r>
          </w:p>
        </w:tc>
        <w:tc>
          <w:tcPr>
            <w:tcW w:w="4770" w:type="dxa"/>
            <w:gridSpan w:val="3"/>
            <w:shd w:val="clear" w:color="auto" w:fill="auto"/>
            <w:vAlign w:val="center"/>
          </w:tcPr>
          <w:p w14:paraId="3CDB6D32" w14:textId="1DDF052B" w:rsidR="00BE626C" w:rsidRPr="00541817" w:rsidRDefault="00932712" w:rsidP="002E767C">
            <w:pPr>
              <w:jc w:val="left"/>
              <w:rPr>
                <w:rFonts w:asciiTheme="minorHAnsi" w:hAnsiTheme="minorHAnsi" w:cstheme="minorHAnsi"/>
                <w:szCs w:val="20"/>
                <w:lang w:val="en-GB"/>
              </w:rPr>
            </w:pPr>
            <w:r w:rsidRPr="00541817">
              <w:rPr>
                <w:rFonts w:cs="Calibri"/>
                <w:szCs w:val="20"/>
                <w:lang w:val="en-GB"/>
              </w:rPr>
              <w:t>5</w:t>
            </w:r>
            <w:r w:rsidR="00BE626C" w:rsidRPr="00541817">
              <w:rPr>
                <w:rFonts w:cs="Calibri"/>
                <w:szCs w:val="20"/>
                <w:lang w:val="en-GB"/>
              </w:rPr>
              <w:t>,000,000</w:t>
            </w:r>
          </w:p>
        </w:tc>
      </w:tr>
      <w:tr w:rsidR="00BE626C" w:rsidRPr="00E86932" w14:paraId="03CFC9B4" w14:textId="77777777" w:rsidTr="002E767C">
        <w:trPr>
          <w:trHeight w:val="323"/>
          <w:jc w:val="center"/>
        </w:trPr>
        <w:tc>
          <w:tcPr>
            <w:tcW w:w="4585" w:type="dxa"/>
            <w:gridSpan w:val="3"/>
            <w:shd w:val="clear" w:color="auto" w:fill="auto"/>
            <w:vAlign w:val="center"/>
          </w:tcPr>
          <w:p w14:paraId="12F82B9C" w14:textId="77E15C79"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Higher Council for Environment and Natural Resources</w:t>
            </w:r>
          </w:p>
        </w:tc>
        <w:tc>
          <w:tcPr>
            <w:tcW w:w="4770" w:type="dxa"/>
            <w:gridSpan w:val="3"/>
            <w:shd w:val="clear" w:color="auto" w:fill="auto"/>
            <w:vAlign w:val="center"/>
          </w:tcPr>
          <w:p w14:paraId="55ADB399" w14:textId="37D8BD66"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5,000,000</w:t>
            </w:r>
          </w:p>
        </w:tc>
      </w:tr>
      <w:tr w:rsidR="00BE626C" w:rsidRPr="00E86932" w14:paraId="6892E7E2" w14:textId="77777777" w:rsidTr="002E767C">
        <w:trPr>
          <w:trHeight w:val="323"/>
          <w:jc w:val="center"/>
        </w:trPr>
        <w:tc>
          <w:tcPr>
            <w:tcW w:w="4585" w:type="dxa"/>
            <w:gridSpan w:val="3"/>
            <w:shd w:val="clear" w:color="auto" w:fill="auto"/>
            <w:vAlign w:val="center"/>
          </w:tcPr>
          <w:p w14:paraId="25BCE6F0" w14:textId="77F75CD0"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 xml:space="preserve">Wildlife Conservation General Administration </w:t>
            </w:r>
          </w:p>
        </w:tc>
        <w:tc>
          <w:tcPr>
            <w:tcW w:w="4770" w:type="dxa"/>
            <w:gridSpan w:val="3"/>
            <w:shd w:val="clear" w:color="auto" w:fill="auto"/>
            <w:vAlign w:val="center"/>
          </w:tcPr>
          <w:p w14:paraId="5AF4489F" w14:textId="65DD78F7" w:rsidR="00BE626C" w:rsidRPr="00541817" w:rsidRDefault="008434B2" w:rsidP="002E767C">
            <w:pPr>
              <w:jc w:val="left"/>
              <w:rPr>
                <w:rFonts w:asciiTheme="minorHAnsi" w:hAnsiTheme="minorHAnsi" w:cstheme="minorHAnsi"/>
                <w:szCs w:val="20"/>
                <w:lang w:val="en-GB"/>
              </w:rPr>
            </w:pPr>
            <w:r w:rsidRPr="00541817">
              <w:rPr>
                <w:rFonts w:cs="Calibri"/>
                <w:szCs w:val="20"/>
                <w:lang w:val="en-GB"/>
              </w:rPr>
              <w:t>5,0</w:t>
            </w:r>
            <w:r w:rsidR="00BE626C" w:rsidRPr="00541817">
              <w:rPr>
                <w:rFonts w:cs="Calibri"/>
                <w:szCs w:val="20"/>
                <w:lang w:val="en-GB"/>
              </w:rPr>
              <w:t>00,000</w:t>
            </w:r>
          </w:p>
        </w:tc>
      </w:tr>
      <w:tr w:rsidR="00BE626C" w:rsidRPr="00E86932" w14:paraId="4C4C91C0" w14:textId="77777777" w:rsidTr="002E767C">
        <w:trPr>
          <w:trHeight w:val="323"/>
          <w:jc w:val="center"/>
        </w:trPr>
        <w:tc>
          <w:tcPr>
            <w:tcW w:w="4585" w:type="dxa"/>
            <w:gridSpan w:val="3"/>
            <w:shd w:val="clear" w:color="auto" w:fill="auto"/>
            <w:vAlign w:val="center"/>
          </w:tcPr>
          <w:p w14:paraId="02962916" w14:textId="26FDCD16" w:rsidR="00BE626C" w:rsidRPr="00541817" w:rsidRDefault="0072431B" w:rsidP="002E767C">
            <w:pPr>
              <w:jc w:val="left"/>
              <w:rPr>
                <w:rFonts w:asciiTheme="minorHAnsi" w:hAnsiTheme="minorHAnsi" w:cstheme="minorHAnsi"/>
                <w:szCs w:val="20"/>
                <w:lang w:val="en-GB"/>
              </w:rPr>
            </w:pPr>
            <w:r w:rsidRPr="00541817">
              <w:rPr>
                <w:rFonts w:cs="Calibri"/>
                <w:bCs/>
                <w:lang w:val="en-GB"/>
              </w:rPr>
              <w:t>Range and Pasture General Directorate (RPGD)</w:t>
            </w:r>
          </w:p>
        </w:tc>
        <w:tc>
          <w:tcPr>
            <w:tcW w:w="4770" w:type="dxa"/>
            <w:gridSpan w:val="3"/>
            <w:shd w:val="clear" w:color="auto" w:fill="auto"/>
            <w:vAlign w:val="center"/>
          </w:tcPr>
          <w:p w14:paraId="55B2ED75" w14:textId="695C0736"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1,720,000</w:t>
            </w:r>
          </w:p>
        </w:tc>
      </w:tr>
      <w:tr w:rsidR="00BE626C" w:rsidRPr="00E86932" w14:paraId="5AE130DB" w14:textId="77777777" w:rsidTr="002E767C">
        <w:trPr>
          <w:trHeight w:val="323"/>
          <w:jc w:val="center"/>
        </w:trPr>
        <w:tc>
          <w:tcPr>
            <w:tcW w:w="4585" w:type="dxa"/>
            <w:gridSpan w:val="3"/>
            <w:shd w:val="clear" w:color="auto" w:fill="auto"/>
            <w:vAlign w:val="center"/>
          </w:tcPr>
          <w:p w14:paraId="76230D60" w14:textId="74B23AB8"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Agriculture Research Corporation (ARC)</w:t>
            </w:r>
          </w:p>
        </w:tc>
        <w:tc>
          <w:tcPr>
            <w:tcW w:w="4770" w:type="dxa"/>
            <w:gridSpan w:val="3"/>
            <w:shd w:val="clear" w:color="auto" w:fill="auto"/>
            <w:vAlign w:val="center"/>
          </w:tcPr>
          <w:p w14:paraId="39C5231F" w14:textId="36DFE8C4"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 xml:space="preserve">500,000 </w:t>
            </w:r>
          </w:p>
        </w:tc>
      </w:tr>
      <w:tr w:rsidR="00BE626C" w:rsidRPr="00E86932" w14:paraId="2F2ED5B8" w14:textId="77777777" w:rsidTr="002E767C">
        <w:trPr>
          <w:trHeight w:val="323"/>
          <w:jc w:val="center"/>
        </w:trPr>
        <w:tc>
          <w:tcPr>
            <w:tcW w:w="4585" w:type="dxa"/>
            <w:gridSpan w:val="3"/>
            <w:shd w:val="clear" w:color="auto" w:fill="auto"/>
            <w:vAlign w:val="center"/>
          </w:tcPr>
          <w:p w14:paraId="6A433521" w14:textId="2B837BBC"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 xml:space="preserve">Wildlife </w:t>
            </w:r>
            <w:r w:rsidR="008434B2" w:rsidRPr="00541817">
              <w:rPr>
                <w:rFonts w:cs="Calibri"/>
                <w:szCs w:val="20"/>
                <w:lang w:val="en-GB"/>
              </w:rPr>
              <w:t>Research</w:t>
            </w:r>
            <w:r w:rsidRPr="00541817">
              <w:rPr>
                <w:rFonts w:cs="Calibri"/>
                <w:szCs w:val="20"/>
                <w:lang w:val="en-GB"/>
              </w:rPr>
              <w:t xml:space="preserve"> Centre</w:t>
            </w:r>
          </w:p>
        </w:tc>
        <w:tc>
          <w:tcPr>
            <w:tcW w:w="4770" w:type="dxa"/>
            <w:gridSpan w:val="3"/>
            <w:shd w:val="clear" w:color="auto" w:fill="auto"/>
            <w:vAlign w:val="center"/>
          </w:tcPr>
          <w:p w14:paraId="2F5A1D9D" w14:textId="3C629412"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500,000</w:t>
            </w:r>
          </w:p>
        </w:tc>
      </w:tr>
      <w:tr w:rsidR="00BE626C" w:rsidRPr="00E86932" w14:paraId="309AE8A3" w14:textId="77777777" w:rsidTr="002E767C">
        <w:trPr>
          <w:trHeight w:val="323"/>
          <w:jc w:val="center"/>
        </w:trPr>
        <w:tc>
          <w:tcPr>
            <w:tcW w:w="4585" w:type="dxa"/>
            <w:gridSpan w:val="3"/>
            <w:shd w:val="clear" w:color="auto" w:fill="auto"/>
            <w:vAlign w:val="center"/>
          </w:tcPr>
          <w:p w14:paraId="1E603EFE" w14:textId="5795FA2C"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Sudanese Development Initiative (SUDIA)</w:t>
            </w:r>
          </w:p>
        </w:tc>
        <w:tc>
          <w:tcPr>
            <w:tcW w:w="4770" w:type="dxa"/>
            <w:gridSpan w:val="3"/>
            <w:shd w:val="clear" w:color="auto" w:fill="auto"/>
            <w:vAlign w:val="center"/>
          </w:tcPr>
          <w:p w14:paraId="6D5D5536" w14:textId="59193E87"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200,000</w:t>
            </w:r>
          </w:p>
        </w:tc>
      </w:tr>
      <w:tr w:rsidR="00BE626C" w:rsidRPr="00E86932" w14:paraId="0CA2EB00" w14:textId="77777777" w:rsidTr="002E767C">
        <w:trPr>
          <w:trHeight w:val="323"/>
          <w:jc w:val="center"/>
        </w:trPr>
        <w:tc>
          <w:tcPr>
            <w:tcW w:w="4585" w:type="dxa"/>
            <w:gridSpan w:val="3"/>
            <w:shd w:val="clear" w:color="auto" w:fill="auto"/>
            <w:vAlign w:val="center"/>
          </w:tcPr>
          <w:p w14:paraId="6E90E5CB" w14:textId="3CB0B483"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Sudanese Environment Conservation Society (SECS)</w:t>
            </w:r>
          </w:p>
        </w:tc>
        <w:tc>
          <w:tcPr>
            <w:tcW w:w="4770" w:type="dxa"/>
            <w:gridSpan w:val="3"/>
            <w:shd w:val="clear" w:color="auto" w:fill="auto"/>
            <w:vAlign w:val="center"/>
          </w:tcPr>
          <w:p w14:paraId="47CC88A5" w14:textId="2C4C78FC" w:rsidR="00BE626C" w:rsidRPr="00541817" w:rsidRDefault="00BE626C" w:rsidP="002E767C">
            <w:pPr>
              <w:jc w:val="left"/>
              <w:rPr>
                <w:rFonts w:asciiTheme="minorHAnsi" w:hAnsiTheme="minorHAnsi" w:cstheme="minorHAnsi"/>
                <w:szCs w:val="20"/>
                <w:lang w:val="en-GB"/>
              </w:rPr>
            </w:pPr>
            <w:r w:rsidRPr="00541817">
              <w:rPr>
                <w:rFonts w:cs="Calibri"/>
                <w:szCs w:val="20"/>
                <w:lang w:val="en-GB"/>
              </w:rPr>
              <w:t>200,000</w:t>
            </w:r>
          </w:p>
        </w:tc>
      </w:tr>
      <w:tr w:rsidR="00285286" w:rsidRPr="00E86932" w14:paraId="3CDD46C5" w14:textId="77777777" w:rsidTr="002E767C">
        <w:trPr>
          <w:trHeight w:val="323"/>
          <w:jc w:val="center"/>
        </w:trPr>
        <w:tc>
          <w:tcPr>
            <w:tcW w:w="4585" w:type="dxa"/>
            <w:gridSpan w:val="3"/>
            <w:shd w:val="clear" w:color="auto" w:fill="auto"/>
            <w:vAlign w:val="center"/>
          </w:tcPr>
          <w:p w14:paraId="53DD498F" w14:textId="15261F60" w:rsidR="00285286" w:rsidRPr="00541817" w:rsidRDefault="00285286" w:rsidP="002E767C">
            <w:pPr>
              <w:jc w:val="left"/>
              <w:rPr>
                <w:rFonts w:cs="Calibri"/>
                <w:szCs w:val="20"/>
                <w:lang w:val="en-GB"/>
              </w:rPr>
            </w:pPr>
            <w:r w:rsidRPr="00541817">
              <w:rPr>
                <w:rFonts w:cs="Calibri"/>
                <w:szCs w:val="20"/>
                <w:lang w:val="en-GB"/>
              </w:rPr>
              <w:t>UNESCO ISESCO Chair for Women in Science/Tech.</w:t>
            </w:r>
          </w:p>
        </w:tc>
        <w:tc>
          <w:tcPr>
            <w:tcW w:w="4770" w:type="dxa"/>
            <w:gridSpan w:val="3"/>
            <w:shd w:val="clear" w:color="auto" w:fill="auto"/>
            <w:vAlign w:val="center"/>
          </w:tcPr>
          <w:p w14:paraId="6B5BD3E7" w14:textId="704DE3F8" w:rsidR="00285286" w:rsidRPr="00541817" w:rsidRDefault="00997A1C" w:rsidP="002E767C">
            <w:pPr>
              <w:jc w:val="left"/>
              <w:rPr>
                <w:rFonts w:cs="Calibri"/>
                <w:szCs w:val="20"/>
                <w:lang w:val="en-GB"/>
              </w:rPr>
            </w:pPr>
            <w:r w:rsidRPr="00541817">
              <w:rPr>
                <w:rFonts w:cs="Calibri"/>
                <w:szCs w:val="20"/>
                <w:lang w:val="en-GB"/>
              </w:rPr>
              <w:t>500,000</w:t>
            </w:r>
          </w:p>
        </w:tc>
      </w:tr>
      <w:tr w:rsidR="00285286" w:rsidRPr="00E86932" w14:paraId="6F1103D1" w14:textId="77777777" w:rsidTr="002E767C">
        <w:trPr>
          <w:trHeight w:val="323"/>
          <w:jc w:val="center"/>
        </w:trPr>
        <w:tc>
          <w:tcPr>
            <w:tcW w:w="4585" w:type="dxa"/>
            <w:gridSpan w:val="3"/>
            <w:shd w:val="clear" w:color="auto" w:fill="auto"/>
            <w:vAlign w:val="center"/>
          </w:tcPr>
          <w:p w14:paraId="2B08F512" w14:textId="212FDA80" w:rsidR="00285286" w:rsidRPr="00541817" w:rsidRDefault="00997A1C" w:rsidP="002E767C">
            <w:pPr>
              <w:jc w:val="left"/>
              <w:rPr>
                <w:rFonts w:cs="Calibri"/>
                <w:szCs w:val="20"/>
                <w:lang w:val="en-GB"/>
              </w:rPr>
            </w:pPr>
            <w:r w:rsidRPr="00541817">
              <w:rPr>
                <w:rFonts w:cs="Calibri"/>
                <w:szCs w:val="20"/>
                <w:lang w:val="en-GB"/>
              </w:rPr>
              <w:t>UNESCO Khartoum Office</w:t>
            </w:r>
          </w:p>
        </w:tc>
        <w:tc>
          <w:tcPr>
            <w:tcW w:w="4770" w:type="dxa"/>
            <w:gridSpan w:val="3"/>
            <w:shd w:val="clear" w:color="auto" w:fill="auto"/>
            <w:vAlign w:val="center"/>
          </w:tcPr>
          <w:p w14:paraId="11AE842A" w14:textId="443CF174" w:rsidR="00285286" w:rsidRPr="00541817" w:rsidRDefault="00997A1C" w:rsidP="002E767C">
            <w:pPr>
              <w:jc w:val="left"/>
              <w:rPr>
                <w:rFonts w:cs="Calibri"/>
                <w:szCs w:val="20"/>
                <w:lang w:val="en-GB"/>
              </w:rPr>
            </w:pPr>
            <w:r w:rsidRPr="00541817">
              <w:rPr>
                <w:rFonts w:cs="Calibri"/>
                <w:szCs w:val="20"/>
                <w:lang w:val="en-GB"/>
              </w:rPr>
              <w:t>388,000</w:t>
            </w:r>
          </w:p>
        </w:tc>
      </w:tr>
      <w:tr w:rsidR="00C22FD1" w:rsidRPr="00E86932" w14:paraId="013987CB" w14:textId="77777777" w:rsidTr="002E767C">
        <w:trPr>
          <w:jc w:val="center"/>
        </w:trPr>
        <w:tc>
          <w:tcPr>
            <w:tcW w:w="4585" w:type="dxa"/>
            <w:gridSpan w:val="3"/>
            <w:shd w:val="clear" w:color="auto" w:fill="auto"/>
            <w:vAlign w:val="center"/>
          </w:tcPr>
          <w:p w14:paraId="2C956B87" w14:textId="6720C5EA" w:rsidR="00C22FD1" w:rsidRPr="00541817" w:rsidRDefault="00C22FD1" w:rsidP="002E767C">
            <w:pPr>
              <w:jc w:val="left"/>
              <w:rPr>
                <w:rFonts w:asciiTheme="minorHAnsi" w:hAnsiTheme="minorHAnsi" w:cstheme="minorHAnsi"/>
                <w:b/>
                <w:szCs w:val="20"/>
                <w:lang w:val="en-GB"/>
              </w:rPr>
            </w:pPr>
            <w:r w:rsidRPr="00541817">
              <w:rPr>
                <w:rFonts w:asciiTheme="minorHAnsi" w:hAnsiTheme="minorHAnsi" w:cstheme="minorHAnsi"/>
                <w:b/>
                <w:szCs w:val="20"/>
                <w:lang w:val="en-GB"/>
              </w:rPr>
              <w:t xml:space="preserve">Total </w:t>
            </w:r>
            <w:r w:rsidR="003E2D6A" w:rsidRPr="00541817">
              <w:rPr>
                <w:rFonts w:asciiTheme="minorHAnsi" w:hAnsiTheme="minorHAnsi" w:cstheme="minorHAnsi"/>
                <w:b/>
                <w:szCs w:val="20"/>
                <w:lang w:val="en-GB"/>
              </w:rPr>
              <w:t xml:space="preserve">parallel </w:t>
            </w:r>
            <w:r w:rsidRPr="00541817">
              <w:rPr>
                <w:rFonts w:asciiTheme="minorHAnsi" w:hAnsiTheme="minorHAnsi" w:cstheme="minorHAnsi"/>
                <w:b/>
                <w:szCs w:val="20"/>
                <w:lang w:val="en-GB"/>
              </w:rPr>
              <w:t>co-financing</w:t>
            </w:r>
          </w:p>
        </w:tc>
        <w:tc>
          <w:tcPr>
            <w:tcW w:w="4770" w:type="dxa"/>
            <w:gridSpan w:val="3"/>
            <w:shd w:val="clear" w:color="auto" w:fill="auto"/>
            <w:vAlign w:val="center"/>
          </w:tcPr>
          <w:p w14:paraId="7B4AD77B" w14:textId="0EE77180" w:rsidR="00C22FD1" w:rsidRPr="00541817" w:rsidRDefault="00C22FD1" w:rsidP="002E767C">
            <w:pPr>
              <w:jc w:val="left"/>
              <w:rPr>
                <w:rFonts w:asciiTheme="minorHAnsi" w:hAnsiTheme="minorHAnsi" w:cstheme="minorHAnsi"/>
                <w:b/>
                <w:szCs w:val="20"/>
                <w:lang w:val="en-GB"/>
              </w:rPr>
            </w:pPr>
            <w:r w:rsidRPr="00541817">
              <w:rPr>
                <w:rFonts w:asciiTheme="minorHAnsi" w:hAnsiTheme="minorHAnsi" w:cstheme="minorHAnsi"/>
                <w:b/>
                <w:szCs w:val="20"/>
                <w:lang w:val="en-GB"/>
              </w:rPr>
              <w:t xml:space="preserve">USD </w:t>
            </w:r>
            <w:r w:rsidR="00117F52" w:rsidRPr="00541817">
              <w:rPr>
                <w:rFonts w:asciiTheme="minorHAnsi" w:hAnsiTheme="minorHAnsi" w:cstheme="minorHAnsi"/>
                <w:b/>
                <w:szCs w:val="20"/>
                <w:lang w:val="en-GB"/>
              </w:rPr>
              <w:t>19</w:t>
            </w:r>
            <w:r w:rsidRPr="00541817">
              <w:rPr>
                <w:rFonts w:asciiTheme="minorHAnsi" w:hAnsiTheme="minorHAnsi" w:cstheme="minorHAnsi"/>
                <w:b/>
                <w:szCs w:val="20"/>
                <w:lang w:val="en-GB"/>
              </w:rPr>
              <w:t>,</w:t>
            </w:r>
            <w:r w:rsidR="00117F52" w:rsidRPr="00541817">
              <w:rPr>
                <w:rFonts w:asciiTheme="minorHAnsi" w:hAnsiTheme="minorHAnsi" w:cstheme="minorHAnsi"/>
                <w:b/>
                <w:szCs w:val="20"/>
                <w:lang w:val="en-GB"/>
              </w:rPr>
              <w:t>008</w:t>
            </w:r>
            <w:r w:rsidRPr="00541817">
              <w:rPr>
                <w:rFonts w:asciiTheme="minorHAnsi" w:hAnsiTheme="minorHAnsi" w:cstheme="minorHAnsi"/>
                <w:b/>
                <w:szCs w:val="20"/>
                <w:lang w:val="en-GB"/>
              </w:rPr>
              <w:t>,000</w:t>
            </w:r>
          </w:p>
        </w:tc>
      </w:tr>
      <w:tr w:rsidR="005940CE" w:rsidRPr="00E86932" w14:paraId="75614D11" w14:textId="77777777" w:rsidTr="002E767C">
        <w:trPr>
          <w:jc w:val="center"/>
        </w:trPr>
        <w:tc>
          <w:tcPr>
            <w:tcW w:w="4585" w:type="dxa"/>
            <w:gridSpan w:val="3"/>
            <w:shd w:val="clear" w:color="auto" w:fill="auto"/>
            <w:vAlign w:val="center"/>
          </w:tcPr>
          <w:p w14:paraId="08BA5324" w14:textId="0F7F30E7" w:rsidR="005940CE" w:rsidRPr="00541817" w:rsidRDefault="005940CE" w:rsidP="002E767C">
            <w:pPr>
              <w:jc w:val="left"/>
              <w:rPr>
                <w:rFonts w:asciiTheme="minorHAnsi" w:hAnsiTheme="minorHAnsi" w:cstheme="minorHAnsi"/>
                <w:b/>
                <w:szCs w:val="20"/>
                <w:lang w:val="en-GB"/>
              </w:rPr>
            </w:pPr>
            <w:r w:rsidRPr="00541817">
              <w:rPr>
                <w:rFonts w:asciiTheme="minorHAnsi" w:hAnsiTheme="minorHAnsi" w:cstheme="minorHAnsi"/>
                <w:b/>
                <w:szCs w:val="20"/>
                <w:lang w:val="en-GB"/>
              </w:rPr>
              <w:t>Total co-financing incl. from UNDP</w:t>
            </w:r>
          </w:p>
        </w:tc>
        <w:tc>
          <w:tcPr>
            <w:tcW w:w="4770" w:type="dxa"/>
            <w:gridSpan w:val="3"/>
            <w:shd w:val="clear" w:color="auto" w:fill="auto"/>
            <w:vAlign w:val="center"/>
          </w:tcPr>
          <w:p w14:paraId="6F1435D0" w14:textId="252A8CA4" w:rsidR="005940CE" w:rsidRPr="00541817" w:rsidRDefault="005940CE" w:rsidP="002E767C">
            <w:pPr>
              <w:jc w:val="left"/>
              <w:rPr>
                <w:rFonts w:asciiTheme="minorHAnsi" w:hAnsiTheme="minorHAnsi" w:cstheme="minorHAnsi"/>
                <w:b/>
                <w:szCs w:val="20"/>
                <w:lang w:val="en-GB"/>
              </w:rPr>
            </w:pPr>
            <w:r w:rsidRPr="00541817">
              <w:rPr>
                <w:rFonts w:asciiTheme="minorHAnsi" w:hAnsiTheme="minorHAnsi" w:cstheme="minorHAnsi"/>
                <w:b/>
                <w:szCs w:val="20"/>
                <w:lang w:val="en-GB"/>
              </w:rPr>
              <w:t>USD 19,508,000</w:t>
            </w:r>
          </w:p>
        </w:tc>
      </w:tr>
      <w:tr w:rsidR="008434B2" w:rsidRPr="00D13890" w14:paraId="2C0CF4C0" w14:textId="77777777" w:rsidTr="002E767C">
        <w:trPr>
          <w:jc w:val="center"/>
        </w:trPr>
        <w:tc>
          <w:tcPr>
            <w:tcW w:w="4585" w:type="dxa"/>
            <w:gridSpan w:val="3"/>
            <w:shd w:val="clear" w:color="auto" w:fill="auto"/>
            <w:vAlign w:val="center"/>
          </w:tcPr>
          <w:p w14:paraId="171B1ED6" w14:textId="77777777" w:rsidR="008434B2" w:rsidRPr="00541817" w:rsidRDefault="008434B2" w:rsidP="002E767C">
            <w:pPr>
              <w:jc w:val="left"/>
              <w:rPr>
                <w:rFonts w:asciiTheme="minorHAnsi" w:hAnsiTheme="minorHAnsi" w:cstheme="minorHAnsi"/>
                <w:b/>
                <w:szCs w:val="20"/>
                <w:lang w:val="en-GB"/>
              </w:rPr>
            </w:pPr>
            <w:r w:rsidRPr="00541817">
              <w:rPr>
                <w:rFonts w:asciiTheme="minorHAnsi" w:hAnsiTheme="minorHAnsi" w:cstheme="minorHAnsi"/>
                <w:b/>
                <w:szCs w:val="20"/>
                <w:lang w:val="en-GB" w:eastAsia="zh-CN"/>
              </w:rPr>
              <w:t>Grand-</w:t>
            </w:r>
            <w:r w:rsidRPr="00541817">
              <w:rPr>
                <w:rFonts w:asciiTheme="minorHAnsi" w:hAnsiTheme="minorHAnsi" w:cstheme="minorHAnsi"/>
                <w:b/>
                <w:szCs w:val="20"/>
                <w:lang w:val="en-GB"/>
              </w:rPr>
              <w:t xml:space="preserve">Total Project </w:t>
            </w:r>
            <w:r w:rsidRPr="00541817">
              <w:rPr>
                <w:rFonts w:asciiTheme="minorHAnsi" w:hAnsiTheme="minorHAnsi" w:cstheme="minorHAnsi"/>
                <w:b/>
                <w:szCs w:val="20"/>
                <w:lang w:val="en-GB" w:eastAsia="zh-CN"/>
              </w:rPr>
              <w:t>Financing (</w:t>
            </w:r>
            <w:proofErr w:type="gramStart"/>
            <w:r w:rsidRPr="00541817">
              <w:rPr>
                <w:rFonts w:asciiTheme="minorHAnsi" w:hAnsiTheme="minorHAnsi" w:cstheme="minorHAnsi"/>
                <w:b/>
                <w:szCs w:val="20"/>
                <w:lang w:val="en-GB" w:eastAsia="zh-CN"/>
              </w:rPr>
              <w:t>1)+(</w:t>
            </w:r>
            <w:proofErr w:type="gramEnd"/>
            <w:r w:rsidRPr="00541817">
              <w:rPr>
                <w:rFonts w:asciiTheme="minorHAnsi" w:hAnsiTheme="minorHAnsi" w:cstheme="minorHAnsi"/>
                <w:b/>
                <w:szCs w:val="20"/>
                <w:lang w:val="en-GB" w:eastAsia="zh-CN"/>
              </w:rPr>
              <w:t>2)</w:t>
            </w:r>
          </w:p>
        </w:tc>
        <w:tc>
          <w:tcPr>
            <w:tcW w:w="4770" w:type="dxa"/>
            <w:gridSpan w:val="3"/>
            <w:shd w:val="clear" w:color="auto" w:fill="auto"/>
            <w:vAlign w:val="center"/>
          </w:tcPr>
          <w:p w14:paraId="067AB20B" w14:textId="5CA71B5D" w:rsidR="008434B2" w:rsidRPr="00541817" w:rsidRDefault="008434B2" w:rsidP="002E767C">
            <w:pPr>
              <w:jc w:val="left"/>
              <w:rPr>
                <w:rFonts w:asciiTheme="minorHAnsi" w:hAnsiTheme="minorHAnsi" w:cstheme="minorHAnsi"/>
                <w:b/>
                <w:szCs w:val="20"/>
                <w:lang w:val="en-GB"/>
              </w:rPr>
            </w:pPr>
            <w:r w:rsidRPr="00541817">
              <w:rPr>
                <w:rFonts w:cstheme="minorHAnsi"/>
                <w:b/>
                <w:szCs w:val="20"/>
                <w:lang w:val="en-GB"/>
              </w:rPr>
              <w:t xml:space="preserve">USD </w:t>
            </w:r>
            <w:r w:rsidR="00387563" w:rsidRPr="00541817">
              <w:rPr>
                <w:rFonts w:cstheme="minorHAnsi"/>
                <w:b/>
                <w:szCs w:val="20"/>
                <w:lang w:val="en-GB"/>
              </w:rPr>
              <w:t>2</w:t>
            </w:r>
            <w:r w:rsidR="00117F52" w:rsidRPr="00541817">
              <w:rPr>
                <w:rFonts w:cstheme="minorHAnsi"/>
                <w:b/>
                <w:szCs w:val="20"/>
                <w:lang w:val="en-GB"/>
              </w:rPr>
              <w:t>3</w:t>
            </w:r>
            <w:r w:rsidRPr="00541817">
              <w:rPr>
                <w:rFonts w:cstheme="minorHAnsi"/>
                <w:b/>
                <w:szCs w:val="20"/>
                <w:lang w:val="en-GB"/>
              </w:rPr>
              <w:t>,</w:t>
            </w:r>
            <w:r w:rsidR="00117F52" w:rsidRPr="00541817">
              <w:rPr>
                <w:rFonts w:cstheme="minorHAnsi"/>
                <w:b/>
                <w:szCs w:val="20"/>
                <w:lang w:val="en-GB"/>
              </w:rPr>
              <w:t>608</w:t>
            </w:r>
            <w:r w:rsidRPr="00541817">
              <w:rPr>
                <w:rFonts w:cstheme="minorHAnsi"/>
                <w:b/>
                <w:szCs w:val="20"/>
                <w:lang w:val="en-GB"/>
              </w:rPr>
              <w:t xml:space="preserve">,913 </w:t>
            </w:r>
          </w:p>
        </w:tc>
      </w:tr>
      <w:tr w:rsidR="00C22FD1" w:rsidRPr="00D13890" w14:paraId="56D7545D" w14:textId="77777777" w:rsidTr="002E767C">
        <w:trPr>
          <w:jc w:val="center"/>
        </w:trPr>
        <w:tc>
          <w:tcPr>
            <w:tcW w:w="9355" w:type="dxa"/>
            <w:gridSpan w:val="6"/>
            <w:shd w:val="clear" w:color="auto" w:fill="BFBFBF"/>
            <w:vAlign w:val="center"/>
          </w:tcPr>
          <w:p w14:paraId="0816340C" w14:textId="77777777" w:rsidR="00C22FD1" w:rsidRPr="00D13890" w:rsidRDefault="00C22FD1" w:rsidP="002E767C">
            <w:pPr>
              <w:pStyle w:val="bodybullets"/>
              <w:numPr>
                <w:ilvl w:val="0"/>
                <w:numId w:val="0"/>
              </w:numPr>
              <w:rPr>
                <w:rFonts w:asciiTheme="minorHAnsi" w:hAnsiTheme="minorHAnsi" w:cstheme="minorHAnsi"/>
                <w:b/>
                <w:smallCaps/>
                <w:szCs w:val="20"/>
                <w:lang w:val="en-GB"/>
              </w:rPr>
            </w:pPr>
            <w:r w:rsidRPr="00D13890">
              <w:rPr>
                <w:rFonts w:asciiTheme="minorHAnsi" w:hAnsiTheme="minorHAnsi" w:cstheme="minorHAnsi"/>
                <w:b/>
                <w:smallCaps/>
                <w:szCs w:val="20"/>
                <w:lang w:val="en-GB"/>
              </w:rPr>
              <w:t>Signatures</w:t>
            </w:r>
          </w:p>
        </w:tc>
      </w:tr>
      <w:tr w:rsidR="00C22FD1" w:rsidRPr="00D13890" w14:paraId="429A3C90" w14:textId="77777777" w:rsidTr="002E767C">
        <w:trPr>
          <w:jc w:val="center"/>
        </w:trPr>
        <w:tc>
          <w:tcPr>
            <w:tcW w:w="3936" w:type="dxa"/>
            <w:gridSpan w:val="2"/>
            <w:shd w:val="clear" w:color="auto" w:fill="auto"/>
            <w:vAlign w:val="center"/>
          </w:tcPr>
          <w:p w14:paraId="1DCC451F" w14:textId="77777777" w:rsidR="00C22FD1" w:rsidRPr="00D13890" w:rsidRDefault="00C22FD1" w:rsidP="002E767C">
            <w:pPr>
              <w:spacing w:after="240"/>
              <w:jc w:val="left"/>
              <w:rPr>
                <w:rFonts w:asciiTheme="minorHAnsi" w:hAnsiTheme="minorHAnsi" w:cstheme="minorHAnsi"/>
                <w:szCs w:val="20"/>
                <w:lang w:val="en-GB"/>
              </w:rPr>
            </w:pPr>
            <w:r w:rsidRPr="00D13890">
              <w:rPr>
                <w:rFonts w:asciiTheme="minorHAnsi" w:hAnsiTheme="minorHAnsi" w:cstheme="minorHAnsi"/>
                <w:b/>
                <w:szCs w:val="20"/>
                <w:lang w:val="en-GB"/>
              </w:rPr>
              <w:t xml:space="preserve">Signature:  </w:t>
            </w:r>
            <w:r w:rsidRPr="00D13890">
              <w:rPr>
                <w:rFonts w:asciiTheme="minorHAnsi" w:hAnsiTheme="minorHAnsi" w:cstheme="minorHAnsi"/>
                <w:szCs w:val="20"/>
                <w:lang w:val="en-GB"/>
              </w:rPr>
              <w:t>print name below</w:t>
            </w:r>
          </w:p>
          <w:p w14:paraId="40848370" w14:textId="77777777" w:rsidR="00C22FD1" w:rsidRPr="00D13890" w:rsidRDefault="00C22FD1" w:rsidP="002E767C">
            <w:pPr>
              <w:spacing w:after="240"/>
              <w:jc w:val="left"/>
              <w:rPr>
                <w:rFonts w:asciiTheme="minorHAnsi" w:hAnsiTheme="minorHAnsi" w:cstheme="minorHAnsi"/>
                <w:b/>
                <w:szCs w:val="20"/>
                <w:lang w:val="en-GB"/>
              </w:rPr>
            </w:pPr>
          </w:p>
        </w:tc>
        <w:tc>
          <w:tcPr>
            <w:tcW w:w="1819" w:type="dxa"/>
            <w:gridSpan w:val="2"/>
            <w:shd w:val="clear" w:color="auto" w:fill="auto"/>
            <w:vAlign w:val="center"/>
          </w:tcPr>
          <w:p w14:paraId="36B33CF9" w14:textId="47246F3A" w:rsidR="00C22FD1" w:rsidRPr="00D13890" w:rsidRDefault="00C22FD1" w:rsidP="002E767C">
            <w:pPr>
              <w:spacing w:after="240"/>
              <w:jc w:val="left"/>
              <w:rPr>
                <w:rFonts w:asciiTheme="minorHAnsi" w:hAnsiTheme="minorHAnsi" w:cstheme="minorHAnsi"/>
                <w:b/>
                <w:szCs w:val="20"/>
                <w:lang w:val="en-GB"/>
              </w:rPr>
            </w:pPr>
            <w:r w:rsidRPr="00D13890">
              <w:rPr>
                <w:rFonts w:asciiTheme="minorHAnsi" w:hAnsiTheme="minorHAnsi" w:cstheme="minorHAnsi"/>
                <w:b/>
                <w:szCs w:val="20"/>
                <w:lang w:val="en-GB"/>
              </w:rPr>
              <w:t>Agreed by Government</w:t>
            </w:r>
            <w:r w:rsidR="003E633F" w:rsidRPr="00D13890">
              <w:rPr>
                <w:rFonts w:asciiTheme="minorHAnsi" w:hAnsiTheme="minorHAnsi" w:cstheme="minorHAnsi"/>
                <w:b/>
                <w:szCs w:val="20"/>
                <w:lang w:val="en-GB"/>
              </w:rPr>
              <w:t xml:space="preserve"> (Ministry of Finance)</w:t>
            </w:r>
          </w:p>
        </w:tc>
        <w:tc>
          <w:tcPr>
            <w:tcW w:w="3600" w:type="dxa"/>
            <w:gridSpan w:val="2"/>
            <w:shd w:val="clear" w:color="auto" w:fill="auto"/>
            <w:vAlign w:val="center"/>
          </w:tcPr>
          <w:p w14:paraId="1536FBC5" w14:textId="77777777" w:rsidR="00C22FD1" w:rsidRPr="00D13890" w:rsidRDefault="00C22FD1" w:rsidP="002E767C">
            <w:pPr>
              <w:spacing w:after="240"/>
              <w:jc w:val="left"/>
              <w:rPr>
                <w:rFonts w:asciiTheme="minorHAnsi" w:hAnsiTheme="minorHAnsi" w:cstheme="minorHAnsi"/>
                <w:b/>
                <w:szCs w:val="20"/>
                <w:lang w:val="en-GB"/>
              </w:rPr>
            </w:pPr>
            <w:r w:rsidRPr="00D13890">
              <w:rPr>
                <w:rFonts w:asciiTheme="minorHAnsi" w:hAnsiTheme="minorHAnsi" w:cstheme="minorHAnsi"/>
                <w:b/>
                <w:szCs w:val="20"/>
                <w:lang w:val="en-GB"/>
              </w:rPr>
              <w:t>Date/Month/Year:</w:t>
            </w:r>
          </w:p>
          <w:p w14:paraId="796569D6" w14:textId="77777777" w:rsidR="00C22FD1" w:rsidRPr="00D13890" w:rsidRDefault="00C22FD1" w:rsidP="002E767C">
            <w:pPr>
              <w:spacing w:after="240"/>
              <w:jc w:val="left"/>
              <w:rPr>
                <w:rFonts w:asciiTheme="minorHAnsi" w:hAnsiTheme="minorHAnsi" w:cstheme="minorHAnsi"/>
                <w:szCs w:val="20"/>
                <w:lang w:val="en-GB"/>
              </w:rPr>
            </w:pPr>
          </w:p>
        </w:tc>
      </w:tr>
      <w:tr w:rsidR="00C22FD1" w:rsidRPr="00D13890" w14:paraId="00944F94" w14:textId="77777777" w:rsidTr="002E767C">
        <w:trPr>
          <w:jc w:val="center"/>
        </w:trPr>
        <w:tc>
          <w:tcPr>
            <w:tcW w:w="3936" w:type="dxa"/>
            <w:gridSpan w:val="2"/>
            <w:shd w:val="clear" w:color="auto" w:fill="auto"/>
            <w:vAlign w:val="center"/>
          </w:tcPr>
          <w:p w14:paraId="32124A0A" w14:textId="77777777" w:rsidR="00C22FD1" w:rsidRPr="00D13890" w:rsidRDefault="00C22FD1" w:rsidP="002E767C">
            <w:pPr>
              <w:spacing w:after="240"/>
              <w:jc w:val="left"/>
              <w:rPr>
                <w:rFonts w:asciiTheme="minorHAnsi" w:hAnsiTheme="minorHAnsi" w:cstheme="minorHAnsi"/>
                <w:szCs w:val="20"/>
                <w:lang w:val="en-GB"/>
              </w:rPr>
            </w:pPr>
            <w:r w:rsidRPr="00D13890">
              <w:rPr>
                <w:rFonts w:asciiTheme="minorHAnsi" w:hAnsiTheme="minorHAnsi" w:cstheme="minorHAnsi"/>
                <w:b/>
                <w:szCs w:val="20"/>
                <w:lang w:val="en-GB"/>
              </w:rPr>
              <w:t xml:space="preserve">Signature:  </w:t>
            </w:r>
            <w:r w:rsidRPr="00D13890">
              <w:rPr>
                <w:rFonts w:asciiTheme="minorHAnsi" w:hAnsiTheme="minorHAnsi" w:cstheme="minorHAnsi"/>
                <w:szCs w:val="20"/>
                <w:lang w:val="en-GB"/>
              </w:rPr>
              <w:t>print name below</w:t>
            </w:r>
          </w:p>
          <w:p w14:paraId="02AF206D" w14:textId="77777777" w:rsidR="00C22FD1" w:rsidRPr="00D13890" w:rsidRDefault="00C22FD1" w:rsidP="002E767C">
            <w:pPr>
              <w:spacing w:after="240"/>
              <w:jc w:val="left"/>
              <w:rPr>
                <w:rFonts w:asciiTheme="minorHAnsi" w:hAnsiTheme="minorHAnsi" w:cstheme="minorHAnsi"/>
                <w:b/>
                <w:szCs w:val="20"/>
                <w:lang w:val="en-GB"/>
              </w:rPr>
            </w:pPr>
          </w:p>
        </w:tc>
        <w:tc>
          <w:tcPr>
            <w:tcW w:w="1819" w:type="dxa"/>
            <w:gridSpan w:val="2"/>
            <w:shd w:val="clear" w:color="auto" w:fill="auto"/>
            <w:vAlign w:val="center"/>
          </w:tcPr>
          <w:p w14:paraId="137BB152" w14:textId="01512576" w:rsidR="00C22FD1" w:rsidRPr="00D13890" w:rsidRDefault="00C22FD1" w:rsidP="002E767C">
            <w:pPr>
              <w:spacing w:after="240"/>
              <w:jc w:val="left"/>
              <w:rPr>
                <w:rFonts w:asciiTheme="minorHAnsi" w:hAnsiTheme="minorHAnsi" w:cstheme="minorHAnsi"/>
                <w:b/>
                <w:szCs w:val="20"/>
                <w:lang w:val="en-GB"/>
              </w:rPr>
            </w:pPr>
            <w:r w:rsidRPr="00D13890">
              <w:rPr>
                <w:rFonts w:asciiTheme="minorHAnsi" w:hAnsiTheme="minorHAnsi" w:cstheme="minorHAnsi"/>
                <w:b/>
                <w:szCs w:val="20"/>
                <w:lang w:val="en-GB"/>
              </w:rPr>
              <w:t>Agreed by Implementing Partner</w:t>
            </w:r>
            <w:r w:rsidR="003E633F" w:rsidRPr="00D13890">
              <w:rPr>
                <w:rFonts w:asciiTheme="minorHAnsi" w:hAnsiTheme="minorHAnsi" w:cstheme="minorHAnsi"/>
                <w:b/>
                <w:szCs w:val="20"/>
                <w:lang w:val="en-GB"/>
              </w:rPr>
              <w:t xml:space="preserve"> (HCENR)</w:t>
            </w:r>
          </w:p>
        </w:tc>
        <w:tc>
          <w:tcPr>
            <w:tcW w:w="3600" w:type="dxa"/>
            <w:gridSpan w:val="2"/>
            <w:shd w:val="clear" w:color="auto" w:fill="auto"/>
            <w:vAlign w:val="center"/>
          </w:tcPr>
          <w:p w14:paraId="0B4E415B" w14:textId="77777777" w:rsidR="00C22FD1" w:rsidRPr="00D13890" w:rsidRDefault="00C22FD1" w:rsidP="002E767C">
            <w:pPr>
              <w:spacing w:after="240"/>
              <w:jc w:val="left"/>
              <w:rPr>
                <w:rFonts w:asciiTheme="minorHAnsi" w:hAnsiTheme="minorHAnsi" w:cstheme="minorHAnsi"/>
                <w:b/>
                <w:szCs w:val="20"/>
                <w:lang w:val="en-GB"/>
              </w:rPr>
            </w:pPr>
            <w:r w:rsidRPr="00D13890">
              <w:rPr>
                <w:rFonts w:asciiTheme="minorHAnsi" w:hAnsiTheme="minorHAnsi" w:cstheme="minorHAnsi"/>
                <w:b/>
                <w:szCs w:val="20"/>
                <w:lang w:val="en-GB"/>
              </w:rPr>
              <w:t>Date/Month/Year:</w:t>
            </w:r>
          </w:p>
          <w:p w14:paraId="542DEAC4" w14:textId="77777777" w:rsidR="00C22FD1" w:rsidRPr="00D13890" w:rsidRDefault="00C22FD1" w:rsidP="002E767C">
            <w:pPr>
              <w:spacing w:after="240"/>
              <w:jc w:val="left"/>
              <w:rPr>
                <w:rFonts w:asciiTheme="minorHAnsi" w:hAnsiTheme="minorHAnsi" w:cstheme="minorHAnsi"/>
                <w:b/>
                <w:szCs w:val="20"/>
                <w:lang w:val="en-GB"/>
              </w:rPr>
            </w:pPr>
          </w:p>
        </w:tc>
      </w:tr>
      <w:tr w:rsidR="00C22FD1" w:rsidRPr="00D13890" w14:paraId="13F597D4" w14:textId="77777777" w:rsidTr="002E767C">
        <w:trPr>
          <w:jc w:val="center"/>
        </w:trPr>
        <w:tc>
          <w:tcPr>
            <w:tcW w:w="3936" w:type="dxa"/>
            <w:gridSpan w:val="2"/>
            <w:shd w:val="clear" w:color="auto" w:fill="auto"/>
            <w:vAlign w:val="center"/>
          </w:tcPr>
          <w:p w14:paraId="54BD833B" w14:textId="77777777" w:rsidR="00C22FD1" w:rsidRPr="00D13890" w:rsidRDefault="00C22FD1" w:rsidP="002E767C">
            <w:pPr>
              <w:spacing w:after="240"/>
              <w:jc w:val="left"/>
              <w:rPr>
                <w:rFonts w:asciiTheme="minorHAnsi" w:hAnsiTheme="minorHAnsi" w:cstheme="minorHAnsi"/>
                <w:szCs w:val="20"/>
                <w:lang w:val="en-GB"/>
              </w:rPr>
            </w:pPr>
            <w:r w:rsidRPr="00D13890">
              <w:rPr>
                <w:rFonts w:asciiTheme="minorHAnsi" w:hAnsiTheme="minorHAnsi" w:cstheme="minorHAnsi"/>
                <w:b/>
                <w:szCs w:val="20"/>
                <w:lang w:val="en-GB"/>
              </w:rPr>
              <w:t xml:space="preserve">Signature:  </w:t>
            </w:r>
            <w:r w:rsidRPr="00D13890">
              <w:rPr>
                <w:rFonts w:asciiTheme="minorHAnsi" w:hAnsiTheme="minorHAnsi" w:cstheme="minorHAnsi"/>
                <w:szCs w:val="20"/>
                <w:lang w:val="en-GB"/>
              </w:rPr>
              <w:t>print name below</w:t>
            </w:r>
          </w:p>
          <w:p w14:paraId="05605D8F" w14:textId="77777777" w:rsidR="00C22FD1" w:rsidRPr="00D13890" w:rsidRDefault="00C22FD1" w:rsidP="002E767C">
            <w:pPr>
              <w:spacing w:after="240"/>
              <w:jc w:val="left"/>
              <w:rPr>
                <w:rFonts w:asciiTheme="minorHAnsi" w:hAnsiTheme="minorHAnsi" w:cstheme="minorHAnsi"/>
                <w:b/>
                <w:szCs w:val="20"/>
                <w:lang w:val="en-GB"/>
              </w:rPr>
            </w:pPr>
          </w:p>
        </w:tc>
        <w:tc>
          <w:tcPr>
            <w:tcW w:w="1819" w:type="dxa"/>
            <w:gridSpan w:val="2"/>
            <w:shd w:val="clear" w:color="auto" w:fill="auto"/>
            <w:vAlign w:val="center"/>
          </w:tcPr>
          <w:p w14:paraId="5CF1DDD6" w14:textId="77777777" w:rsidR="00C22FD1" w:rsidRPr="00D13890" w:rsidRDefault="00C22FD1" w:rsidP="002E767C">
            <w:pPr>
              <w:spacing w:after="240"/>
              <w:jc w:val="left"/>
              <w:rPr>
                <w:rFonts w:asciiTheme="minorHAnsi" w:hAnsiTheme="minorHAnsi" w:cstheme="minorHAnsi"/>
                <w:b/>
                <w:szCs w:val="20"/>
                <w:lang w:val="en-GB"/>
              </w:rPr>
            </w:pPr>
            <w:r w:rsidRPr="00D13890">
              <w:rPr>
                <w:rFonts w:asciiTheme="minorHAnsi" w:hAnsiTheme="minorHAnsi" w:cstheme="minorHAnsi"/>
                <w:b/>
                <w:szCs w:val="20"/>
                <w:lang w:val="en-GB"/>
              </w:rPr>
              <w:t>Agreed by UNDP</w:t>
            </w:r>
          </w:p>
        </w:tc>
        <w:tc>
          <w:tcPr>
            <w:tcW w:w="3600" w:type="dxa"/>
            <w:gridSpan w:val="2"/>
            <w:shd w:val="clear" w:color="auto" w:fill="auto"/>
            <w:vAlign w:val="center"/>
          </w:tcPr>
          <w:p w14:paraId="45D83EFF" w14:textId="77777777" w:rsidR="00C22FD1" w:rsidRPr="00D13890" w:rsidRDefault="00C22FD1" w:rsidP="002E767C">
            <w:pPr>
              <w:spacing w:after="240"/>
              <w:jc w:val="left"/>
              <w:rPr>
                <w:rFonts w:asciiTheme="minorHAnsi" w:hAnsiTheme="minorHAnsi" w:cstheme="minorHAnsi"/>
                <w:b/>
                <w:szCs w:val="20"/>
                <w:lang w:val="en-GB"/>
              </w:rPr>
            </w:pPr>
            <w:r w:rsidRPr="00D13890">
              <w:rPr>
                <w:rFonts w:asciiTheme="minorHAnsi" w:hAnsiTheme="minorHAnsi" w:cstheme="minorHAnsi"/>
                <w:b/>
                <w:szCs w:val="20"/>
                <w:lang w:val="en-GB"/>
              </w:rPr>
              <w:t>Date/Month/Year:</w:t>
            </w:r>
          </w:p>
        </w:tc>
      </w:tr>
    </w:tbl>
    <w:p w14:paraId="4103ACB8" w14:textId="77777777" w:rsidR="00F36F67" w:rsidRPr="00D13890" w:rsidRDefault="00F36F67" w:rsidP="00F36F67">
      <w:pPr>
        <w:spacing w:after="240"/>
        <w:jc w:val="left"/>
        <w:rPr>
          <w:rFonts w:asciiTheme="minorHAnsi" w:hAnsiTheme="minorHAnsi" w:cstheme="minorHAnsi"/>
          <w:b/>
          <w:szCs w:val="20"/>
          <w:lang w:val="en-GB"/>
        </w:rPr>
      </w:pPr>
    </w:p>
    <w:p w14:paraId="4505F68B" w14:textId="77777777" w:rsidR="00F36F67" w:rsidRPr="00D13890" w:rsidRDefault="00F36F67" w:rsidP="00F36F67">
      <w:pPr>
        <w:rPr>
          <w:rFonts w:asciiTheme="minorHAnsi" w:hAnsiTheme="minorHAnsi" w:cstheme="minorHAnsi"/>
          <w:lang w:val="en-GB"/>
        </w:rPr>
      </w:pPr>
    </w:p>
    <w:p w14:paraId="10D01B53" w14:textId="77777777" w:rsidR="001F6E52" w:rsidRPr="00D13890" w:rsidRDefault="001F6E52">
      <w:pPr>
        <w:spacing w:after="0"/>
        <w:jc w:val="left"/>
        <w:rPr>
          <w:rFonts w:asciiTheme="minorHAnsi" w:eastAsia="Times New Roman" w:hAnsiTheme="minorHAnsi" w:cstheme="minorHAnsi"/>
          <w:szCs w:val="22"/>
          <w:lang w:val="en-GB"/>
        </w:rPr>
      </w:pPr>
      <w:r w:rsidRPr="00D13890">
        <w:rPr>
          <w:rFonts w:asciiTheme="minorHAnsi" w:eastAsia="Times New Roman" w:hAnsiTheme="minorHAnsi" w:cstheme="minorHAnsi"/>
          <w:b/>
          <w:bCs/>
          <w:szCs w:val="22"/>
          <w:lang w:val="en-GB"/>
        </w:rPr>
        <w:br w:type="page"/>
      </w:r>
    </w:p>
    <w:p w14:paraId="1AB4F70D" w14:textId="77777777" w:rsidR="00032524" w:rsidRPr="00D13890" w:rsidRDefault="00D64EA4" w:rsidP="004A4615">
      <w:pPr>
        <w:jc w:val="left"/>
        <w:rPr>
          <w:rFonts w:asciiTheme="minorHAnsi" w:hAnsiTheme="minorHAnsi" w:cstheme="minorHAnsi"/>
          <w:b/>
          <w:sz w:val="24"/>
          <w:szCs w:val="22"/>
          <w:lang w:val="en-GB"/>
        </w:rPr>
      </w:pPr>
      <w:bookmarkStart w:id="0" w:name="_Toc515645870"/>
      <w:r w:rsidRPr="008108B9">
        <w:rPr>
          <w:rFonts w:asciiTheme="minorHAnsi" w:hAnsiTheme="minorHAnsi" w:cstheme="minorHAnsi"/>
          <w:b/>
          <w:sz w:val="24"/>
          <w:szCs w:val="22"/>
          <w:lang w:val="en-GB"/>
        </w:rPr>
        <w:lastRenderedPageBreak/>
        <w:t>Table of Contents</w:t>
      </w:r>
      <w:bookmarkEnd w:id="0"/>
    </w:p>
    <w:p w14:paraId="2B767488" w14:textId="77777777" w:rsidR="004A4615" w:rsidRPr="00D13890" w:rsidRDefault="004A4615" w:rsidP="004A4615">
      <w:pPr>
        <w:jc w:val="left"/>
        <w:rPr>
          <w:rFonts w:asciiTheme="minorHAnsi" w:hAnsiTheme="minorHAnsi" w:cstheme="minorHAnsi"/>
          <w:b/>
          <w:sz w:val="24"/>
          <w:szCs w:val="22"/>
          <w:lang w:val="en-GB"/>
        </w:rPr>
      </w:pPr>
    </w:p>
    <w:p w14:paraId="17D3DFDE" w14:textId="3B45FD17" w:rsidR="00BA7B48" w:rsidRDefault="00D64EA4">
      <w:pPr>
        <w:pStyle w:val="TOC1"/>
        <w:rPr>
          <w:rFonts w:asciiTheme="minorHAnsi" w:eastAsiaTheme="minorEastAsia" w:hAnsiTheme="minorHAnsi" w:cstheme="minorBidi"/>
          <w:noProof/>
          <w:sz w:val="22"/>
          <w:szCs w:val="22"/>
        </w:rPr>
      </w:pPr>
      <w:r w:rsidRPr="00D13890">
        <w:rPr>
          <w:rFonts w:asciiTheme="minorHAnsi" w:hAnsiTheme="minorHAnsi" w:cstheme="minorHAnsi"/>
          <w:szCs w:val="20"/>
          <w:lang w:val="en-GB"/>
        </w:rPr>
        <w:fldChar w:fldCharType="begin"/>
      </w:r>
      <w:r w:rsidRPr="00D13890">
        <w:rPr>
          <w:rFonts w:asciiTheme="minorHAnsi" w:hAnsiTheme="minorHAnsi" w:cstheme="minorHAnsi"/>
          <w:szCs w:val="20"/>
          <w:lang w:val="en-GB"/>
        </w:rPr>
        <w:instrText xml:space="preserve"> TOC \o "1-3" \h \z \u </w:instrText>
      </w:r>
      <w:r w:rsidRPr="00D13890">
        <w:rPr>
          <w:rFonts w:asciiTheme="minorHAnsi" w:hAnsiTheme="minorHAnsi" w:cstheme="minorHAnsi"/>
          <w:szCs w:val="20"/>
          <w:lang w:val="en-GB"/>
        </w:rPr>
        <w:fldChar w:fldCharType="separate"/>
      </w:r>
      <w:hyperlink w:anchor="_Toc33462128" w:history="1">
        <w:r w:rsidR="00BA7B48" w:rsidRPr="00F87EA0">
          <w:rPr>
            <w:rStyle w:val="Hyperlink"/>
            <w:noProof/>
            <w:lang w:val="en-GB"/>
          </w:rPr>
          <w:t>I.</w:t>
        </w:r>
        <w:r w:rsidR="00BA7B48">
          <w:rPr>
            <w:rFonts w:asciiTheme="minorHAnsi" w:eastAsiaTheme="minorEastAsia" w:hAnsiTheme="minorHAnsi" w:cstheme="minorBidi"/>
            <w:noProof/>
            <w:sz w:val="22"/>
            <w:szCs w:val="22"/>
          </w:rPr>
          <w:tab/>
        </w:r>
        <w:r w:rsidR="00BA7B48" w:rsidRPr="00F87EA0">
          <w:rPr>
            <w:rStyle w:val="Hyperlink"/>
            <w:noProof/>
            <w:lang w:val="en-GB"/>
          </w:rPr>
          <w:t>Development Challenge</w:t>
        </w:r>
        <w:r w:rsidR="00BA7B48">
          <w:rPr>
            <w:noProof/>
            <w:webHidden/>
          </w:rPr>
          <w:tab/>
        </w:r>
        <w:r w:rsidR="00BA7B48">
          <w:rPr>
            <w:noProof/>
            <w:webHidden/>
          </w:rPr>
          <w:fldChar w:fldCharType="begin"/>
        </w:r>
        <w:r w:rsidR="00BA7B48">
          <w:rPr>
            <w:noProof/>
            <w:webHidden/>
          </w:rPr>
          <w:instrText xml:space="preserve"> PAGEREF _Toc33462128 \h </w:instrText>
        </w:r>
        <w:r w:rsidR="00BA7B48">
          <w:rPr>
            <w:noProof/>
            <w:webHidden/>
          </w:rPr>
        </w:r>
        <w:r w:rsidR="00BA7B48">
          <w:rPr>
            <w:noProof/>
            <w:webHidden/>
          </w:rPr>
          <w:fldChar w:fldCharType="separate"/>
        </w:r>
        <w:r w:rsidR="00BA7B48">
          <w:rPr>
            <w:noProof/>
            <w:webHidden/>
          </w:rPr>
          <w:t>7</w:t>
        </w:r>
        <w:r w:rsidR="00BA7B48">
          <w:rPr>
            <w:noProof/>
            <w:webHidden/>
          </w:rPr>
          <w:fldChar w:fldCharType="end"/>
        </w:r>
      </w:hyperlink>
    </w:p>
    <w:p w14:paraId="36401520" w14:textId="1B0583C1" w:rsidR="00BA7B48" w:rsidRDefault="00AB6E7C">
      <w:pPr>
        <w:pStyle w:val="TOC1"/>
        <w:rPr>
          <w:rFonts w:asciiTheme="minorHAnsi" w:eastAsiaTheme="minorEastAsia" w:hAnsiTheme="minorHAnsi" w:cstheme="minorBidi"/>
          <w:noProof/>
          <w:sz w:val="22"/>
          <w:szCs w:val="22"/>
        </w:rPr>
      </w:pPr>
      <w:hyperlink w:anchor="_Toc33462129" w:history="1">
        <w:r w:rsidR="00BA7B48" w:rsidRPr="00F87EA0">
          <w:rPr>
            <w:rStyle w:val="Hyperlink"/>
            <w:noProof/>
            <w:lang w:val="en-GB"/>
          </w:rPr>
          <w:t>II.</w:t>
        </w:r>
        <w:r w:rsidR="00BA7B48">
          <w:rPr>
            <w:rFonts w:asciiTheme="minorHAnsi" w:eastAsiaTheme="minorEastAsia" w:hAnsiTheme="minorHAnsi" w:cstheme="minorBidi"/>
            <w:noProof/>
            <w:sz w:val="22"/>
            <w:szCs w:val="22"/>
          </w:rPr>
          <w:tab/>
        </w:r>
        <w:r w:rsidR="00BA7B48" w:rsidRPr="00F87EA0">
          <w:rPr>
            <w:rStyle w:val="Hyperlink"/>
            <w:noProof/>
            <w:lang w:val="en-GB"/>
          </w:rPr>
          <w:t>Strategy</w:t>
        </w:r>
        <w:r w:rsidR="00BA7B48">
          <w:rPr>
            <w:noProof/>
            <w:webHidden/>
          </w:rPr>
          <w:tab/>
        </w:r>
        <w:r w:rsidR="00BA7B48">
          <w:rPr>
            <w:noProof/>
            <w:webHidden/>
          </w:rPr>
          <w:fldChar w:fldCharType="begin"/>
        </w:r>
        <w:r w:rsidR="00BA7B48">
          <w:rPr>
            <w:noProof/>
            <w:webHidden/>
          </w:rPr>
          <w:instrText xml:space="preserve"> PAGEREF _Toc33462129 \h </w:instrText>
        </w:r>
        <w:r w:rsidR="00BA7B48">
          <w:rPr>
            <w:noProof/>
            <w:webHidden/>
          </w:rPr>
        </w:r>
        <w:r w:rsidR="00BA7B48">
          <w:rPr>
            <w:noProof/>
            <w:webHidden/>
          </w:rPr>
          <w:fldChar w:fldCharType="separate"/>
        </w:r>
        <w:r w:rsidR="00BA7B48">
          <w:rPr>
            <w:noProof/>
            <w:webHidden/>
          </w:rPr>
          <w:t>12</w:t>
        </w:r>
        <w:r w:rsidR="00BA7B48">
          <w:rPr>
            <w:noProof/>
            <w:webHidden/>
          </w:rPr>
          <w:fldChar w:fldCharType="end"/>
        </w:r>
      </w:hyperlink>
    </w:p>
    <w:p w14:paraId="53773F6B" w14:textId="52919A7A" w:rsidR="00BA7B48" w:rsidRDefault="00AB6E7C">
      <w:pPr>
        <w:pStyle w:val="TOC1"/>
        <w:rPr>
          <w:rFonts w:asciiTheme="minorHAnsi" w:eastAsiaTheme="minorEastAsia" w:hAnsiTheme="minorHAnsi" w:cstheme="minorBidi"/>
          <w:noProof/>
          <w:sz w:val="22"/>
          <w:szCs w:val="22"/>
        </w:rPr>
      </w:pPr>
      <w:hyperlink w:anchor="_Toc33462130" w:history="1">
        <w:r w:rsidR="00BA7B48" w:rsidRPr="00F87EA0">
          <w:rPr>
            <w:rStyle w:val="Hyperlink"/>
            <w:noProof/>
            <w:lang w:val="en-GB"/>
          </w:rPr>
          <w:t>III.</w:t>
        </w:r>
        <w:r w:rsidR="00BA7B48">
          <w:rPr>
            <w:rFonts w:asciiTheme="minorHAnsi" w:eastAsiaTheme="minorEastAsia" w:hAnsiTheme="minorHAnsi" w:cstheme="minorBidi"/>
            <w:noProof/>
            <w:sz w:val="22"/>
            <w:szCs w:val="22"/>
          </w:rPr>
          <w:tab/>
        </w:r>
        <w:r w:rsidR="00BA7B48" w:rsidRPr="00F87EA0">
          <w:rPr>
            <w:rStyle w:val="Hyperlink"/>
            <w:noProof/>
            <w:lang w:val="en-GB"/>
          </w:rPr>
          <w:t>Results and Partnerships</w:t>
        </w:r>
        <w:r w:rsidR="00BA7B48">
          <w:rPr>
            <w:noProof/>
            <w:webHidden/>
          </w:rPr>
          <w:tab/>
        </w:r>
        <w:r w:rsidR="00BA7B48">
          <w:rPr>
            <w:noProof/>
            <w:webHidden/>
          </w:rPr>
          <w:fldChar w:fldCharType="begin"/>
        </w:r>
        <w:r w:rsidR="00BA7B48">
          <w:rPr>
            <w:noProof/>
            <w:webHidden/>
          </w:rPr>
          <w:instrText xml:space="preserve"> PAGEREF _Toc33462130 \h </w:instrText>
        </w:r>
        <w:r w:rsidR="00BA7B48">
          <w:rPr>
            <w:noProof/>
            <w:webHidden/>
          </w:rPr>
        </w:r>
        <w:r w:rsidR="00BA7B48">
          <w:rPr>
            <w:noProof/>
            <w:webHidden/>
          </w:rPr>
          <w:fldChar w:fldCharType="separate"/>
        </w:r>
        <w:r w:rsidR="00BA7B48">
          <w:rPr>
            <w:noProof/>
            <w:webHidden/>
          </w:rPr>
          <w:t>22</w:t>
        </w:r>
        <w:r w:rsidR="00BA7B48">
          <w:rPr>
            <w:noProof/>
            <w:webHidden/>
          </w:rPr>
          <w:fldChar w:fldCharType="end"/>
        </w:r>
      </w:hyperlink>
    </w:p>
    <w:p w14:paraId="20C8E110" w14:textId="31B7EA2E" w:rsidR="00BA7B48" w:rsidRDefault="00AB6E7C">
      <w:pPr>
        <w:pStyle w:val="TOC1"/>
        <w:rPr>
          <w:rFonts w:asciiTheme="minorHAnsi" w:eastAsiaTheme="minorEastAsia" w:hAnsiTheme="minorHAnsi" w:cstheme="minorBidi"/>
          <w:noProof/>
          <w:sz w:val="22"/>
          <w:szCs w:val="22"/>
        </w:rPr>
      </w:pPr>
      <w:hyperlink w:anchor="_Toc33462131" w:history="1">
        <w:r w:rsidR="00BA7B48" w:rsidRPr="00F87EA0">
          <w:rPr>
            <w:rStyle w:val="Hyperlink"/>
            <w:noProof/>
            <w:lang w:val="en-GB"/>
          </w:rPr>
          <w:t>IV.</w:t>
        </w:r>
        <w:r w:rsidR="00BA7B48">
          <w:rPr>
            <w:rFonts w:asciiTheme="minorHAnsi" w:eastAsiaTheme="minorEastAsia" w:hAnsiTheme="minorHAnsi" w:cstheme="minorBidi"/>
            <w:noProof/>
            <w:sz w:val="22"/>
            <w:szCs w:val="22"/>
          </w:rPr>
          <w:tab/>
        </w:r>
        <w:r w:rsidR="00BA7B48" w:rsidRPr="00F87EA0">
          <w:rPr>
            <w:rStyle w:val="Hyperlink"/>
            <w:noProof/>
            <w:lang w:val="en-GB"/>
          </w:rPr>
          <w:t>Project Results Framework</w:t>
        </w:r>
        <w:r w:rsidR="00BA7B48">
          <w:rPr>
            <w:noProof/>
            <w:webHidden/>
          </w:rPr>
          <w:tab/>
        </w:r>
        <w:r w:rsidR="00BA7B48">
          <w:rPr>
            <w:noProof/>
            <w:webHidden/>
          </w:rPr>
          <w:fldChar w:fldCharType="begin"/>
        </w:r>
        <w:r w:rsidR="00BA7B48">
          <w:rPr>
            <w:noProof/>
            <w:webHidden/>
          </w:rPr>
          <w:instrText xml:space="preserve"> PAGEREF _Toc33462131 \h </w:instrText>
        </w:r>
        <w:r w:rsidR="00BA7B48">
          <w:rPr>
            <w:noProof/>
            <w:webHidden/>
          </w:rPr>
        </w:r>
        <w:r w:rsidR="00BA7B48">
          <w:rPr>
            <w:noProof/>
            <w:webHidden/>
          </w:rPr>
          <w:fldChar w:fldCharType="separate"/>
        </w:r>
        <w:r w:rsidR="00BA7B48">
          <w:rPr>
            <w:noProof/>
            <w:webHidden/>
          </w:rPr>
          <w:t>53</w:t>
        </w:r>
        <w:r w:rsidR="00BA7B48">
          <w:rPr>
            <w:noProof/>
            <w:webHidden/>
          </w:rPr>
          <w:fldChar w:fldCharType="end"/>
        </w:r>
      </w:hyperlink>
    </w:p>
    <w:p w14:paraId="556ED996" w14:textId="1072C9AA" w:rsidR="00BA7B48" w:rsidRDefault="00AB6E7C">
      <w:pPr>
        <w:pStyle w:val="TOC1"/>
        <w:rPr>
          <w:rFonts w:asciiTheme="minorHAnsi" w:eastAsiaTheme="minorEastAsia" w:hAnsiTheme="minorHAnsi" w:cstheme="minorBidi"/>
          <w:noProof/>
          <w:sz w:val="22"/>
          <w:szCs w:val="22"/>
        </w:rPr>
      </w:pPr>
      <w:hyperlink w:anchor="_Toc33462132" w:history="1">
        <w:r w:rsidR="00BA7B48" w:rsidRPr="00F87EA0">
          <w:rPr>
            <w:rStyle w:val="Hyperlink"/>
            <w:noProof/>
            <w:lang w:val="en-GB"/>
          </w:rPr>
          <w:t>V.</w:t>
        </w:r>
        <w:r w:rsidR="00BA7B48">
          <w:rPr>
            <w:rFonts w:asciiTheme="minorHAnsi" w:eastAsiaTheme="minorEastAsia" w:hAnsiTheme="minorHAnsi" w:cstheme="minorBidi"/>
            <w:noProof/>
            <w:sz w:val="22"/>
            <w:szCs w:val="22"/>
          </w:rPr>
          <w:tab/>
        </w:r>
        <w:r w:rsidR="00BA7B48" w:rsidRPr="00F87EA0">
          <w:rPr>
            <w:rStyle w:val="Hyperlink"/>
            <w:noProof/>
            <w:lang w:val="en-GB"/>
          </w:rPr>
          <w:t>Monitoring and Evaluation (M&amp;E) Plan</w:t>
        </w:r>
        <w:r w:rsidR="00BA7B48">
          <w:rPr>
            <w:noProof/>
            <w:webHidden/>
          </w:rPr>
          <w:tab/>
        </w:r>
        <w:r w:rsidR="00BA7B48">
          <w:rPr>
            <w:noProof/>
            <w:webHidden/>
          </w:rPr>
          <w:fldChar w:fldCharType="begin"/>
        </w:r>
        <w:r w:rsidR="00BA7B48">
          <w:rPr>
            <w:noProof/>
            <w:webHidden/>
          </w:rPr>
          <w:instrText xml:space="preserve"> PAGEREF _Toc33462132 \h </w:instrText>
        </w:r>
        <w:r w:rsidR="00BA7B48">
          <w:rPr>
            <w:noProof/>
            <w:webHidden/>
          </w:rPr>
        </w:r>
        <w:r w:rsidR="00BA7B48">
          <w:rPr>
            <w:noProof/>
            <w:webHidden/>
          </w:rPr>
          <w:fldChar w:fldCharType="separate"/>
        </w:r>
        <w:r w:rsidR="00BA7B48">
          <w:rPr>
            <w:noProof/>
            <w:webHidden/>
          </w:rPr>
          <w:t>57</w:t>
        </w:r>
        <w:r w:rsidR="00BA7B48">
          <w:rPr>
            <w:noProof/>
            <w:webHidden/>
          </w:rPr>
          <w:fldChar w:fldCharType="end"/>
        </w:r>
      </w:hyperlink>
    </w:p>
    <w:p w14:paraId="189E20DE" w14:textId="7FC08320" w:rsidR="00BA7B48" w:rsidRDefault="00AB6E7C">
      <w:pPr>
        <w:pStyle w:val="TOC1"/>
        <w:rPr>
          <w:rFonts w:asciiTheme="minorHAnsi" w:eastAsiaTheme="minorEastAsia" w:hAnsiTheme="minorHAnsi" w:cstheme="minorBidi"/>
          <w:noProof/>
          <w:sz w:val="22"/>
          <w:szCs w:val="22"/>
        </w:rPr>
      </w:pPr>
      <w:hyperlink w:anchor="_Toc33462133" w:history="1">
        <w:r w:rsidR="00BA7B48" w:rsidRPr="00F87EA0">
          <w:rPr>
            <w:rStyle w:val="Hyperlink"/>
            <w:noProof/>
            <w:lang w:val="en-GB"/>
          </w:rPr>
          <w:t>VI.</w:t>
        </w:r>
        <w:r w:rsidR="00BA7B48">
          <w:rPr>
            <w:rFonts w:asciiTheme="minorHAnsi" w:eastAsiaTheme="minorEastAsia" w:hAnsiTheme="minorHAnsi" w:cstheme="minorBidi"/>
            <w:noProof/>
            <w:sz w:val="22"/>
            <w:szCs w:val="22"/>
          </w:rPr>
          <w:tab/>
        </w:r>
        <w:r w:rsidR="00BA7B48" w:rsidRPr="00F87EA0">
          <w:rPr>
            <w:rStyle w:val="Hyperlink"/>
            <w:noProof/>
            <w:lang w:val="en-GB"/>
          </w:rPr>
          <w:t>Governance and Management Arrangements</w:t>
        </w:r>
        <w:r w:rsidR="00BA7B48">
          <w:rPr>
            <w:noProof/>
            <w:webHidden/>
          </w:rPr>
          <w:tab/>
        </w:r>
        <w:r w:rsidR="00BA7B48">
          <w:rPr>
            <w:noProof/>
            <w:webHidden/>
          </w:rPr>
          <w:fldChar w:fldCharType="begin"/>
        </w:r>
        <w:r w:rsidR="00BA7B48">
          <w:rPr>
            <w:noProof/>
            <w:webHidden/>
          </w:rPr>
          <w:instrText xml:space="preserve"> PAGEREF _Toc33462133 \h </w:instrText>
        </w:r>
        <w:r w:rsidR="00BA7B48">
          <w:rPr>
            <w:noProof/>
            <w:webHidden/>
          </w:rPr>
        </w:r>
        <w:r w:rsidR="00BA7B48">
          <w:rPr>
            <w:noProof/>
            <w:webHidden/>
          </w:rPr>
          <w:fldChar w:fldCharType="separate"/>
        </w:r>
        <w:r w:rsidR="00BA7B48">
          <w:rPr>
            <w:noProof/>
            <w:webHidden/>
          </w:rPr>
          <w:t>61</w:t>
        </w:r>
        <w:r w:rsidR="00BA7B48">
          <w:rPr>
            <w:noProof/>
            <w:webHidden/>
          </w:rPr>
          <w:fldChar w:fldCharType="end"/>
        </w:r>
      </w:hyperlink>
    </w:p>
    <w:p w14:paraId="055FA22B" w14:textId="5AF930C8" w:rsidR="00BA7B48" w:rsidRDefault="00AB6E7C">
      <w:pPr>
        <w:pStyle w:val="TOC1"/>
        <w:rPr>
          <w:rFonts w:asciiTheme="minorHAnsi" w:eastAsiaTheme="minorEastAsia" w:hAnsiTheme="minorHAnsi" w:cstheme="minorBidi"/>
          <w:noProof/>
          <w:sz w:val="22"/>
          <w:szCs w:val="22"/>
        </w:rPr>
      </w:pPr>
      <w:hyperlink w:anchor="_Toc33462134" w:history="1">
        <w:r w:rsidR="00BA7B48" w:rsidRPr="00F87EA0">
          <w:rPr>
            <w:rStyle w:val="Hyperlink"/>
            <w:noProof/>
            <w:lang w:val="en-GB"/>
          </w:rPr>
          <w:t>VII.</w:t>
        </w:r>
        <w:r w:rsidR="00BA7B48">
          <w:rPr>
            <w:rFonts w:asciiTheme="minorHAnsi" w:eastAsiaTheme="minorEastAsia" w:hAnsiTheme="minorHAnsi" w:cstheme="minorBidi"/>
            <w:noProof/>
            <w:sz w:val="22"/>
            <w:szCs w:val="22"/>
          </w:rPr>
          <w:tab/>
        </w:r>
        <w:r w:rsidR="00BA7B48" w:rsidRPr="00F87EA0">
          <w:rPr>
            <w:rStyle w:val="Hyperlink"/>
            <w:noProof/>
            <w:lang w:val="en-GB"/>
          </w:rPr>
          <w:t>Financial Planning and Management</w:t>
        </w:r>
        <w:r w:rsidR="00BA7B48">
          <w:rPr>
            <w:noProof/>
            <w:webHidden/>
          </w:rPr>
          <w:tab/>
        </w:r>
        <w:r w:rsidR="00BA7B48">
          <w:rPr>
            <w:noProof/>
            <w:webHidden/>
          </w:rPr>
          <w:fldChar w:fldCharType="begin"/>
        </w:r>
        <w:r w:rsidR="00BA7B48">
          <w:rPr>
            <w:noProof/>
            <w:webHidden/>
          </w:rPr>
          <w:instrText xml:space="preserve"> PAGEREF _Toc33462134 \h </w:instrText>
        </w:r>
        <w:r w:rsidR="00BA7B48">
          <w:rPr>
            <w:noProof/>
            <w:webHidden/>
          </w:rPr>
        </w:r>
        <w:r w:rsidR="00BA7B48">
          <w:rPr>
            <w:noProof/>
            <w:webHidden/>
          </w:rPr>
          <w:fldChar w:fldCharType="separate"/>
        </w:r>
        <w:r w:rsidR="00BA7B48">
          <w:rPr>
            <w:noProof/>
            <w:webHidden/>
          </w:rPr>
          <w:t>64</w:t>
        </w:r>
        <w:r w:rsidR="00BA7B48">
          <w:rPr>
            <w:noProof/>
            <w:webHidden/>
          </w:rPr>
          <w:fldChar w:fldCharType="end"/>
        </w:r>
      </w:hyperlink>
    </w:p>
    <w:p w14:paraId="40DD03F8" w14:textId="0E350324" w:rsidR="00BA7B48" w:rsidRDefault="00AB6E7C">
      <w:pPr>
        <w:pStyle w:val="TOC1"/>
        <w:rPr>
          <w:rFonts w:asciiTheme="minorHAnsi" w:eastAsiaTheme="minorEastAsia" w:hAnsiTheme="minorHAnsi" w:cstheme="minorBidi"/>
          <w:noProof/>
          <w:sz w:val="22"/>
          <w:szCs w:val="22"/>
        </w:rPr>
      </w:pPr>
      <w:hyperlink w:anchor="_Toc33462135" w:history="1">
        <w:r w:rsidR="00BA7B48" w:rsidRPr="00F87EA0">
          <w:rPr>
            <w:rStyle w:val="Hyperlink"/>
            <w:noProof/>
            <w:lang w:val="en-GB"/>
          </w:rPr>
          <w:t>VIII.</w:t>
        </w:r>
        <w:r w:rsidR="00BA7B48">
          <w:rPr>
            <w:rFonts w:asciiTheme="minorHAnsi" w:eastAsiaTheme="minorEastAsia" w:hAnsiTheme="minorHAnsi" w:cstheme="minorBidi"/>
            <w:noProof/>
            <w:sz w:val="22"/>
            <w:szCs w:val="22"/>
          </w:rPr>
          <w:tab/>
        </w:r>
        <w:r w:rsidR="00BA7B48" w:rsidRPr="00F87EA0">
          <w:rPr>
            <w:rStyle w:val="Hyperlink"/>
            <w:noProof/>
            <w:lang w:val="en-GB"/>
          </w:rPr>
          <w:t>Total Budget and Work Plan</w:t>
        </w:r>
        <w:r w:rsidR="00BA7B48">
          <w:rPr>
            <w:noProof/>
            <w:webHidden/>
          </w:rPr>
          <w:tab/>
        </w:r>
        <w:r w:rsidR="00BA7B48">
          <w:rPr>
            <w:noProof/>
            <w:webHidden/>
          </w:rPr>
          <w:fldChar w:fldCharType="begin"/>
        </w:r>
        <w:r w:rsidR="00BA7B48">
          <w:rPr>
            <w:noProof/>
            <w:webHidden/>
          </w:rPr>
          <w:instrText xml:space="preserve"> PAGEREF _Toc33462135 \h </w:instrText>
        </w:r>
        <w:r w:rsidR="00BA7B48">
          <w:rPr>
            <w:noProof/>
            <w:webHidden/>
          </w:rPr>
        </w:r>
        <w:r w:rsidR="00BA7B48">
          <w:rPr>
            <w:noProof/>
            <w:webHidden/>
          </w:rPr>
          <w:fldChar w:fldCharType="separate"/>
        </w:r>
        <w:r w:rsidR="00BA7B48">
          <w:rPr>
            <w:noProof/>
            <w:webHidden/>
          </w:rPr>
          <w:t>66</w:t>
        </w:r>
        <w:r w:rsidR="00BA7B48">
          <w:rPr>
            <w:noProof/>
            <w:webHidden/>
          </w:rPr>
          <w:fldChar w:fldCharType="end"/>
        </w:r>
      </w:hyperlink>
    </w:p>
    <w:p w14:paraId="79EE0B58" w14:textId="47F33FA3" w:rsidR="00BA7B48" w:rsidRDefault="00AB6E7C">
      <w:pPr>
        <w:pStyle w:val="TOC1"/>
        <w:rPr>
          <w:rFonts w:asciiTheme="minorHAnsi" w:eastAsiaTheme="minorEastAsia" w:hAnsiTheme="minorHAnsi" w:cstheme="minorBidi"/>
          <w:noProof/>
          <w:sz w:val="22"/>
          <w:szCs w:val="22"/>
        </w:rPr>
      </w:pPr>
      <w:hyperlink w:anchor="_Toc33462136" w:history="1">
        <w:r w:rsidR="00BA7B48" w:rsidRPr="00F87EA0">
          <w:rPr>
            <w:rStyle w:val="Hyperlink"/>
            <w:noProof/>
            <w:lang w:val="en-GB"/>
          </w:rPr>
          <w:t>IX.</w:t>
        </w:r>
        <w:r w:rsidR="00BA7B48">
          <w:rPr>
            <w:rFonts w:asciiTheme="minorHAnsi" w:eastAsiaTheme="minorEastAsia" w:hAnsiTheme="minorHAnsi" w:cstheme="minorBidi"/>
            <w:noProof/>
            <w:sz w:val="22"/>
            <w:szCs w:val="22"/>
          </w:rPr>
          <w:tab/>
        </w:r>
        <w:r w:rsidR="00BA7B48" w:rsidRPr="00F87EA0">
          <w:rPr>
            <w:rStyle w:val="Hyperlink"/>
            <w:noProof/>
            <w:lang w:val="en-GB"/>
          </w:rPr>
          <w:t>Legal Context</w:t>
        </w:r>
        <w:r w:rsidR="00BA7B48">
          <w:rPr>
            <w:noProof/>
            <w:webHidden/>
          </w:rPr>
          <w:tab/>
        </w:r>
        <w:r w:rsidR="00BA7B48">
          <w:rPr>
            <w:noProof/>
            <w:webHidden/>
          </w:rPr>
          <w:fldChar w:fldCharType="begin"/>
        </w:r>
        <w:r w:rsidR="00BA7B48">
          <w:rPr>
            <w:noProof/>
            <w:webHidden/>
          </w:rPr>
          <w:instrText xml:space="preserve"> PAGEREF _Toc33462136 \h </w:instrText>
        </w:r>
        <w:r w:rsidR="00BA7B48">
          <w:rPr>
            <w:noProof/>
            <w:webHidden/>
          </w:rPr>
        </w:r>
        <w:r w:rsidR="00BA7B48">
          <w:rPr>
            <w:noProof/>
            <w:webHidden/>
          </w:rPr>
          <w:fldChar w:fldCharType="separate"/>
        </w:r>
        <w:r w:rsidR="00BA7B48">
          <w:rPr>
            <w:noProof/>
            <w:webHidden/>
          </w:rPr>
          <w:t>70</w:t>
        </w:r>
        <w:r w:rsidR="00BA7B48">
          <w:rPr>
            <w:noProof/>
            <w:webHidden/>
          </w:rPr>
          <w:fldChar w:fldCharType="end"/>
        </w:r>
      </w:hyperlink>
    </w:p>
    <w:p w14:paraId="3C362F65" w14:textId="5F4BB8C8" w:rsidR="00BA7B48" w:rsidRDefault="00AB6E7C">
      <w:pPr>
        <w:pStyle w:val="TOC1"/>
        <w:rPr>
          <w:rFonts w:asciiTheme="minorHAnsi" w:eastAsiaTheme="minorEastAsia" w:hAnsiTheme="minorHAnsi" w:cstheme="minorBidi"/>
          <w:noProof/>
          <w:sz w:val="22"/>
          <w:szCs w:val="22"/>
        </w:rPr>
      </w:pPr>
      <w:hyperlink w:anchor="_Toc33462137" w:history="1">
        <w:r w:rsidR="00BA7B48" w:rsidRPr="00F87EA0">
          <w:rPr>
            <w:rStyle w:val="Hyperlink"/>
            <w:noProof/>
            <w:lang w:val="en-GB"/>
          </w:rPr>
          <w:t>X.</w:t>
        </w:r>
        <w:r w:rsidR="00BA7B48">
          <w:rPr>
            <w:rFonts w:asciiTheme="minorHAnsi" w:eastAsiaTheme="minorEastAsia" w:hAnsiTheme="minorHAnsi" w:cstheme="minorBidi"/>
            <w:noProof/>
            <w:sz w:val="22"/>
            <w:szCs w:val="22"/>
          </w:rPr>
          <w:tab/>
        </w:r>
        <w:r w:rsidR="00BA7B48" w:rsidRPr="00F87EA0">
          <w:rPr>
            <w:rStyle w:val="Hyperlink"/>
            <w:noProof/>
            <w:lang w:val="en-GB"/>
          </w:rPr>
          <w:t>Risk Management</w:t>
        </w:r>
        <w:r w:rsidR="00BA7B48">
          <w:rPr>
            <w:noProof/>
            <w:webHidden/>
          </w:rPr>
          <w:tab/>
        </w:r>
        <w:r w:rsidR="00BA7B48">
          <w:rPr>
            <w:noProof/>
            <w:webHidden/>
          </w:rPr>
          <w:fldChar w:fldCharType="begin"/>
        </w:r>
        <w:r w:rsidR="00BA7B48">
          <w:rPr>
            <w:noProof/>
            <w:webHidden/>
          </w:rPr>
          <w:instrText xml:space="preserve"> PAGEREF _Toc33462137 \h </w:instrText>
        </w:r>
        <w:r w:rsidR="00BA7B48">
          <w:rPr>
            <w:noProof/>
            <w:webHidden/>
          </w:rPr>
        </w:r>
        <w:r w:rsidR="00BA7B48">
          <w:rPr>
            <w:noProof/>
            <w:webHidden/>
          </w:rPr>
          <w:fldChar w:fldCharType="separate"/>
        </w:r>
        <w:r w:rsidR="00BA7B48">
          <w:rPr>
            <w:noProof/>
            <w:webHidden/>
          </w:rPr>
          <w:t>70</w:t>
        </w:r>
        <w:r w:rsidR="00BA7B48">
          <w:rPr>
            <w:noProof/>
            <w:webHidden/>
          </w:rPr>
          <w:fldChar w:fldCharType="end"/>
        </w:r>
      </w:hyperlink>
    </w:p>
    <w:p w14:paraId="05C51C6C" w14:textId="25C781E5" w:rsidR="00BA7B48" w:rsidRDefault="00AB6E7C">
      <w:pPr>
        <w:pStyle w:val="TOC1"/>
        <w:rPr>
          <w:rFonts w:asciiTheme="minorHAnsi" w:eastAsiaTheme="minorEastAsia" w:hAnsiTheme="minorHAnsi" w:cstheme="minorBidi"/>
          <w:noProof/>
          <w:sz w:val="22"/>
          <w:szCs w:val="22"/>
        </w:rPr>
      </w:pPr>
      <w:hyperlink w:anchor="_Toc33462138" w:history="1">
        <w:r w:rsidR="00BA7B48" w:rsidRPr="00F87EA0">
          <w:rPr>
            <w:rStyle w:val="Hyperlink"/>
            <w:noProof/>
            <w:lang w:val="en-GB"/>
          </w:rPr>
          <w:t>XI.</w:t>
        </w:r>
        <w:r w:rsidR="00BA7B48">
          <w:rPr>
            <w:rFonts w:asciiTheme="minorHAnsi" w:eastAsiaTheme="minorEastAsia" w:hAnsiTheme="minorHAnsi" w:cstheme="minorBidi"/>
            <w:noProof/>
            <w:sz w:val="22"/>
            <w:szCs w:val="22"/>
          </w:rPr>
          <w:tab/>
        </w:r>
        <w:r w:rsidR="00BA7B48" w:rsidRPr="00F87EA0">
          <w:rPr>
            <w:rStyle w:val="Hyperlink"/>
            <w:noProof/>
            <w:lang w:val="en-GB"/>
          </w:rPr>
          <w:t>Annexes</w:t>
        </w:r>
        <w:r w:rsidR="00BA7B48">
          <w:rPr>
            <w:noProof/>
            <w:webHidden/>
          </w:rPr>
          <w:tab/>
        </w:r>
        <w:r w:rsidR="00BA7B48">
          <w:rPr>
            <w:noProof/>
            <w:webHidden/>
          </w:rPr>
          <w:fldChar w:fldCharType="begin"/>
        </w:r>
        <w:r w:rsidR="00BA7B48">
          <w:rPr>
            <w:noProof/>
            <w:webHidden/>
          </w:rPr>
          <w:instrText xml:space="preserve"> PAGEREF _Toc33462138 \h </w:instrText>
        </w:r>
        <w:r w:rsidR="00BA7B48">
          <w:rPr>
            <w:noProof/>
            <w:webHidden/>
          </w:rPr>
        </w:r>
        <w:r w:rsidR="00BA7B48">
          <w:rPr>
            <w:noProof/>
            <w:webHidden/>
          </w:rPr>
          <w:fldChar w:fldCharType="separate"/>
        </w:r>
        <w:r w:rsidR="00BA7B48">
          <w:rPr>
            <w:noProof/>
            <w:webHidden/>
          </w:rPr>
          <w:t>72</w:t>
        </w:r>
        <w:r w:rsidR="00BA7B48">
          <w:rPr>
            <w:noProof/>
            <w:webHidden/>
          </w:rPr>
          <w:fldChar w:fldCharType="end"/>
        </w:r>
      </w:hyperlink>
    </w:p>
    <w:p w14:paraId="75E00FD5" w14:textId="642676E5" w:rsidR="00BA7B48" w:rsidRDefault="00AB6E7C">
      <w:pPr>
        <w:pStyle w:val="TOC1"/>
        <w:rPr>
          <w:rFonts w:asciiTheme="minorHAnsi" w:eastAsiaTheme="minorEastAsia" w:hAnsiTheme="minorHAnsi" w:cstheme="minorBidi"/>
          <w:noProof/>
          <w:sz w:val="22"/>
          <w:szCs w:val="22"/>
        </w:rPr>
      </w:pPr>
      <w:hyperlink w:anchor="_Toc33462139" w:history="1">
        <w:r w:rsidR="00BA7B48" w:rsidRPr="00F87EA0">
          <w:rPr>
            <w:rStyle w:val="Hyperlink"/>
            <w:noProof/>
            <w:lang w:val="en-GB"/>
          </w:rPr>
          <w:t>Annex A: Multi Year Work Plan</w:t>
        </w:r>
        <w:r w:rsidR="00BA7B48">
          <w:rPr>
            <w:noProof/>
            <w:webHidden/>
          </w:rPr>
          <w:tab/>
        </w:r>
        <w:r w:rsidR="00BA7B48">
          <w:rPr>
            <w:noProof/>
            <w:webHidden/>
          </w:rPr>
          <w:fldChar w:fldCharType="begin"/>
        </w:r>
        <w:r w:rsidR="00BA7B48">
          <w:rPr>
            <w:noProof/>
            <w:webHidden/>
          </w:rPr>
          <w:instrText xml:space="preserve"> PAGEREF _Toc33462139 \h </w:instrText>
        </w:r>
        <w:r w:rsidR="00BA7B48">
          <w:rPr>
            <w:noProof/>
            <w:webHidden/>
          </w:rPr>
        </w:r>
        <w:r w:rsidR="00BA7B48">
          <w:rPr>
            <w:noProof/>
            <w:webHidden/>
          </w:rPr>
          <w:fldChar w:fldCharType="separate"/>
        </w:r>
        <w:r w:rsidR="00BA7B48">
          <w:rPr>
            <w:noProof/>
            <w:webHidden/>
          </w:rPr>
          <w:t>73</w:t>
        </w:r>
        <w:r w:rsidR="00BA7B48">
          <w:rPr>
            <w:noProof/>
            <w:webHidden/>
          </w:rPr>
          <w:fldChar w:fldCharType="end"/>
        </w:r>
      </w:hyperlink>
    </w:p>
    <w:p w14:paraId="2FCC4BDA" w14:textId="248B8CFE" w:rsidR="00BA7B48" w:rsidRDefault="00AB6E7C">
      <w:pPr>
        <w:pStyle w:val="TOC1"/>
        <w:rPr>
          <w:rFonts w:asciiTheme="minorHAnsi" w:eastAsiaTheme="minorEastAsia" w:hAnsiTheme="minorHAnsi" w:cstheme="minorBidi"/>
          <w:noProof/>
          <w:sz w:val="22"/>
          <w:szCs w:val="22"/>
        </w:rPr>
      </w:pPr>
      <w:hyperlink w:anchor="_Toc33462140" w:history="1">
        <w:r w:rsidR="00BA7B48" w:rsidRPr="00F87EA0">
          <w:rPr>
            <w:rStyle w:val="Hyperlink"/>
            <w:noProof/>
            <w:lang w:val="en-GB"/>
          </w:rPr>
          <w:t>Annex B: GEF Tracking Tools &amp; Core Indicators at Baseline</w:t>
        </w:r>
        <w:r w:rsidR="00BA7B48">
          <w:rPr>
            <w:noProof/>
            <w:webHidden/>
          </w:rPr>
          <w:tab/>
        </w:r>
        <w:r w:rsidR="00BA7B48">
          <w:rPr>
            <w:noProof/>
            <w:webHidden/>
          </w:rPr>
          <w:fldChar w:fldCharType="begin"/>
        </w:r>
        <w:r w:rsidR="00BA7B48">
          <w:rPr>
            <w:noProof/>
            <w:webHidden/>
          </w:rPr>
          <w:instrText xml:space="preserve"> PAGEREF _Toc33462140 \h </w:instrText>
        </w:r>
        <w:r w:rsidR="00BA7B48">
          <w:rPr>
            <w:noProof/>
            <w:webHidden/>
          </w:rPr>
        </w:r>
        <w:r w:rsidR="00BA7B48">
          <w:rPr>
            <w:noProof/>
            <w:webHidden/>
          </w:rPr>
          <w:fldChar w:fldCharType="separate"/>
        </w:r>
        <w:r w:rsidR="00BA7B48">
          <w:rPr>
            <w:noProof/>
            <w:webHidden/>
          </w:rPr>
          <w:t>85</w:t>
        </w:r>
        <w:r w:rsidR="00BA7B48">
          <w:rPr>
            <w:noProof/>
            <w:webHidden/>
          </w:rPr>
          <w:fldChar w:fldCharType="end"/>
        </w:r>
      </w:hyperlink>
    </w:p>
    <w:p w14:paraId="4B86AC35" w14:textId="1D2B709A" w:rsidR="00BA7B48" w:rsidRDefault="00AB6E7C">
      <w:pPr>
        <w:pStyle w:val="TOC1"/>
        <w:rPr>
          <w:rFonts w:asciiTheme="minorHAnsi" w:eastAsiaTheme="minorEastAsia" w:hAnsiTheme="minorHAnsi" w:cstheme="minorBidi"/>
          <w:noProof/>
          <w:sz w:val="22"/>
          <w:szCs w:val="22"/>
        </w:rPr>
      </w:pPr>
      <w:hyperlink w:anchor="_Toc33462141" w:history="1">
        <w:r w:rsidR="00BA7B48" w:rsidRPr="00F87EA0">
          <w:rPr>
            <w:rStyle w:val="Hyperlink"/>
            <w:noProof/>
            <w:lang w:val="en-GB"/>
          </w:rPr>
          <w:t>Annex C: Terms of Reference for Project Board &amp; Project Personnel</w:t>
        </w:r>
        <w:r w:rsidR="00BA7B48">
          <w:rPr>
            <w:noProof/>
            <w:webHidden/>
          </w:rPr>
          <w:tab/>
        </w:r>
        <w:r w:rsidR="00BA7B48">
          <w:rPr>
            <w:noProof/>
            <w:webHidden/>
          </w:rPr>
          <w:fldChar w:fldCharType="begin"/>
        </w:r>
        <w:r w:rsidR="00BA7B48">
          <w:rPr>
            <w:noProof/>
            <w:webHidden/>
          </w:rPr>
          <w:instrText xml:space="preserve"> PAGEREF _Toc33462141 \h </w:instrText>
        </w:r>
        <w:r w:rsidR="00BA7B48">
          <w:rPr>
            <w:noProof/>
            <w:webHidden/>
          </w:rPr>
        </w:r>
        <w:r w:rsidR="00BA7B48">
          <w:rPr>
            <w:noProof/>
            <w:webHidden/>
          </w:rPr>
          <w:fldChar w:fldCharType="separate"/>
        </w:r>
        <w:r w:rsidR="00BA7B48">
          <w:rPr>
            <w:noProof/>
            <w:webHidden/>
          </w:rPr>
          <w:t>90</w:t>
        </w:r>
        <w:r w:rsidR="00BA7B48">
          <w:rPr>
            <w:noProof/>
            <w:webHidden/>
          </w:rPr>
          <w:fldChar w:fldCharType="end"/>
        </w:r>
      </w:hyperlink>
    </w:p>
    <w:p w14:paraId="08894812" w14:textId="37566F22" w:rsidR="00BA7B48" w:rsidRDefault="00AB6E7C">
      <w:pPr>
        <w:pStyle w:val="TOC1"/>
        <w:rPr>
          <w:rFonts w:asciiTheme="minorHAnsi" w:eastAsiaTheme="minorEastAsia" w:hAnsiTheme="minorHAnsi" w:cstheme="minorBidi"/>
          <w:noProof/>
          <w:sz w:val="22"/>
          <w:szCs w:val="22"/>
        </w:rPr>
      </w:pPr>
      <w:hyperlink w:anchor="_Toc33462142" w:history="1">
        <w:r w:rsidR="00BA7B48" w:rsidRPr="00F87EA0">
          <w:rPr>
            <w:rStyle w:val="Hyperlink"/>
            <w:noProof/>
            <w:lang w:val="en-GB"/>
          </w:rPr>
          <w:t>Annex D. UNDP Social and Environmental Screening Procedure (SESP)</w:t>
        </w:r>
        <w:r w:rsidR="00BA7B48">
          <w:rPr>
            <w:noProof/>
            <w:webHidden/>
          </w:rPr>
          <w:tab/>
        </w:r>
        <w:r w:rsidR="00BA7B48">
          <w:rPr>
            <w:noProof/>
            <w:webHidden/>
          </w:rPr>
          <w:fldChar w:fldCharType="begin"/>
        </w:r>
        <w:r w:rsidR="00BA7B48">
          <w:rPr>
            <w:noProof/>
            <w:webHidden/>
          </w:rPr>
          <w:instrText xml:space="preserve"> PAGEREF _Toc33462142 \h </w:instrText>
        </w:r>
        <w:r w:rsidR="00BA7B48">
          <w:rPr>
            <w:noProof/>
            <w:webHidden/>
          </w:rPr>
        </w:r>
        <w:r w:rsidR="00BA7B48">
          <w:rPr>
            <w:noProof/>
            <w:webHidden/>
          </w:rPr>
          <w:fldChar w:fldCharType="separate"/>
        </w:r>
        <w:r w:rsidR="00BA7B48">
          <w:rPr>
            <w:noProof/>
            <w:webHidden/>
          </w:rPr>
          <w:t>96</w:t>
        </w:r>
        <w:r w:rsidR="00BA7B48">
          <w:rPr>
            <w:noProof/>
            <w:webHidden/>
          </w:rPr>
          <w:fldChar w:fldCharType="end"/>
        </w:r>
      </w:hyperlink>
    </w:p>
    <w:p w14:paraId="159E93B6" w14:textId="7792F49D" w:rsidR="00BA7B48" w:rsidRDefault="00AB6E7C">
      <w:pPr>
        <w:pStyle w:val="TOC1"/>
        <w:rPr>
          <w:rFonts w:asciiTheme="minorHAnsi" w:eastAsiaTheme="minorEastAsia" w:hAnsiTheme="minorHAnsi" w:cstheme="minorBidi"/>
          <w:noProof/>
          <w:sz w:val="22"/>
          <w:szCs w:val="22"/>
        </w:rPr>
      </w:pPr>
      <w:hyperlink w:anchor="_Toc33462143" w:history="1">
        <w:r w:rsidR="00BA7B48" w:rsidRPr="00F87EA0">
          <w:rPr>
            <w:rStyle w:val="Hyperlink"/>
            <w:noProof/>
            <w:lang w:val="en-GB"/>
          </w:rPr>
          <w:t>Annex E: Stakeholder Engagement Plan</w:t>
        </w:r>
        <w:r w:rsidR="00BA7B48">
          <w:rPr>
            <w:noProof/>
            <w:webHidden/>
          </w:rPr>
          <w:tab/>
        </w:r>
        <w:r w:rsidR="00BA7B48">
          <w:rPr>
            <w:noProof/>
            <w:webHidden/>
          </w:rPr>
          <w:fldChar w:fldCharType="begin"/>
        </w:r>
        <w:r w:rsidR="00BA7B48">
          <w:rPr>
            <w:noProof/>
            <w:webHidden/>
          </w:rPr>
          <w:instrText xml:space="preserve"> PAGEREF _Toc33462143 \h </w:instrText>
        </w:r>
        <w:r w:rsidR="00BA7B48">
          <w:rPr>
            <w:noProof/>
            <w:webHidden/>
          </w:rPr>
        </w:r>
        <w:r w:rsidR="00BA7B48">
          <w:rPr>
            <w:noProof/>
            <w:webHidden/>
          </w:rPr>
          <w:fldChar w:fldCharType="separate"/>
        </w:r>
        <w:r w:rsidR="00BA7B48">
          <w:rPr>
            <w:noProof/>
            <w:webHidden/>
          </w:rPr>
          <w:t>106</w:t>
        </w:r>
        <w:r w:rsidR="00BA7B48">
          <w:rPr>
            <w:noProof/>
            <w:webHidden/>
          </w:rPr>
          <w:fldChar w:fldCharType="end"/>
        </w:r>
      </w:hyperlink>
    </w:p>
    <w:p w14:paraId="7F95774B" w14:textId="13B37A72" w:rsidR="00BA7B48" w:rsidRDefault="00AB6E7C">
      <w:pPr>
        <w:pStyle w:val="TOC1"/>
        <w:rPr>
          <w:rFonts w:asciiTheme="minorHAnsi" w:eastAsiaTheme="minorEastAsia" w:hAnsiTheme="minorHAnsi" w:cstheme="minorBidi"/>
          <w:noProof/>
          <w:sz w:val="22"/>
          <w:szCs w:val="22"/>
        </w:rPr>
      </w:pPr>
      <w:hyperlink w:anchor="_Toc33462144" w:history="1">
        <w:r w:rsidR="00BA7B48" w:rsidRPr="00F87EA0">
          <w:rPr>
            <w:rStyle w:val="Hyperlink"/>
            <w:noProof/>
            <w:lang w:val="en-GB"/>
          </w:rPr>
          <w:t>Annex F: Gender Assessment and Mainstreaming</w:t>
        </w:r>
        <w:r w:rsidR="00BA7B48">
          <w:rPr>
            <w:noProof/>
            <w:webHidden/>
          </w:rPr>
          <w:tab/>
        </w:r>
        <w:r w:rsidR="00BA7B48">
          <w:rPr>
            <w:noProof/>
            <w:webHidden/>
          </w:rPr>
          <w:fldChar w:fldCharType="begin"/>
        </w:r>
        <w:r w:rsidR="00BA7B48">
          <w:rPr>
            <w:noProof/>
            <w:webHidden/>
          </w:rPr>
          <w:instrText xml:space="preserve"> PAGEREF _Toc33462144 \h </w:instrText>
        </w:r>
        <w:r w:rsidR="00BA7B48">
          <w:rPr>
            <w:noProof/>
            <w:webHidden/>
          </w:rPr>
        </w:r>
        <w:r w:rsidR="00BA7B48">
          <w:rPr>
            <w:noProof/>
            <w:webHidden/>
          </w:rPr>
          <w:fldChar w:fldCharType="separate"/>
        </w:r>
        <w:r w:rsidR="00BA7B48">
          <w:rPr>
            <w:noProof/>
            <w:webHidden/>
          </w:rPr>
          <w:t>114</w:t>
        </w:r>
        <w:r w:rsidR="00BA7B48">
          <w:rPr>
            <w:noProof/>
            <w:webHidden/>
          </w:rPr>
          <w:fldChar w:fldCharType="end"/>
        </w:r>
      </w:hyperlink>
    </w:p>
    <w:p w14:paraId="240E71B5" w14:textId="76771046" w:rsidR="00BA7B48" w:rsidRDefault="00AB6E7C">
      <w:pPr>
        <w:pStyle w:val="TOC1"/>
        <w:rPr>
          <w:rFonts w:asciiTheme="minorHAnsi" w:eastAsiaTheme="minorEastAsia" w:hAnsiTheme="minorHAnsi" w:cstheme="minorBidi"/>
          <w:noProof/>
          <w:sz w:val="22"/>
          <w:szCs w:val="22"/>
        </w:rPr>
      </w:pPr>
      <w:hyperlink w:anchor="_Toc33462145" w:history="1">
        <w:r w:rsidR="00BA7B48" w:rsidRPr="00F87EA0">
          <w:rPr>
            <w:rStyle w:val="Hyperlink"/>
            <w:noProof/>
            <w:lang w:val="en-GB"/>
          </w:rPr>
          <w:t>Annex G. UNDP Risk Log</w:t>
        </w:r>
        <w:r w:rsidR="00BA7B48">
          <w:rPr>
            <w:noProof/>
            <w:webHidden/>
          </w:rPr>
          <w:tab/>
        </w:r>
        <w:r w:rsidR="00BA7B48">
          <w:rPr>
            <w:noProof/>
            <w:webHidden/>
          </w:rPr>
          <w:fldChar w:fldCharType="begin"/>
        </w:r>
        <w:r w:rsidR="00BA7B48">
          <w:rPr>
            <w:noProof/>
            <w:webHidden/>
          </w:rPr>
          <w:instrText xml:space="preserve"> PAGEREF _Toc33462145 \h </w:instrText>
        </w:r>
        <w:r w:rsidR="00BA7B48">
          <w:rPr>
            <w:noProof/>
            <w:webHidden/>
          </w:rPr>
        </w:r>
        <w:r w:rsidR="00BA7B48">
          <w:rPr>
            <w:noProof/>
            <w:webHidden/>
          </w:rPr>
          <w:fldChar w:fldCharType="separate"/>
        </w:r>
        <w:r w:rsidR="00BA7B48">
          <w:rPr>
            <w:noProof/>
            <w:webHidden/>
          </w:rPr>
          <w:t>119</w:t>
        </w:r>
        <w:r w:rsidR="00BA7B48">
          <w:rPr>
            <w:noProof/>
            <w:webHidden/>
          </w:rPr>
          <w:fldChar w:fldCharType="end"/>
        </w:r>
      </w:hyperlink>
    </w:p>
    <w:p w14:paraId="592CF12A" w14:textId="5A730D94" w:rsidR="00BA7B48" w:rsidRDefault="00AB6E7C">
      <w:pPr>
        <w:pStyle w:val="TOC1"/>
        <w:rPr>
          <w:rFonts w:asciiTheme="minorHAnsi" w:eastAsiaTheme="minorEastAsia" w:hAnsiTheme="minorHAnsi" w:cstheme="minorBidi"/>
          <w:noProof/>
          <w:sz w:val="22"/>
          <w:szCs w:val="22"/>
        </w:rPr>
      </w:pPr>
      <w:hyperlink w:anchor="_Toc33462146" w:history="1">
        <w:r w:rsidR="00BA7B48" w:rsidRPr="00F87EA0">
          <w:rPr>
            <w:rStyle w:val="Hyperlink"/>
            <w:noProof/>
            <w:lang w:val="en-GB"/>
          </w:rPr>
          <w:t>Annex H. Capacity Assessment Scorecards</w:t>
        </w:r>
        <w:r w:rsidR="00BA7B48">
          <w:rPr>
            <w:noProof/>
            <w:webHidden/>
          </w:rPr>
          <w:tab/>
        </w:r>
        <w:r w:rsidR="00BA7B48">
          <w:rPr>
            <w:noProof/>
            <w:webHidden/>
          </w:rPr>
          <w:fldChar w:fldCharType="begin"/>
        </w:r>
        <w:r w:rsidR="00BA7B48">
          <w:rPr>
            <w:noProof/>
            <w:webHidden/>
          </w:rPr>
          <w:instrText xml:space="preserve"> PAGEREF _Toc33462146 \h </w:instrText>
        </w:r>
        <w:r w:rsidR="00BA7B48">
          <w:rPr>
            <w:noProof/>
            <w:webHidden/>
          </w:rPr>
        </w:r>
        <w:r w:rsidR="00BA7B48">
          <w:rPr>
            <w:noProof/>
            <w:webHidden/>
          </w:rPr>
          <w:fldChar w:fldCharType="separate"/>
        </w:r>
        <w:r w:rsidR="00BA7B48">
          <w:rPr>
            <w:noProof/>
            <w:webHidden/>
          </w:rPr>
          <w:t>121</w:t>
        </w:r>
        <w:r w:rsidR="00BA7B48">
          <w:rPr>
            <w:noProof/>
            <w:webHidden/>
          </w:rPr>
          <w:fldChar w:fldCharType="end"/>
        </w:r>
      </w:hyperlink>
    </w:p>
    <w:p w14:paraId="2C2CABE1" w14:textId="64D0FE6E" w:rsidR="00BA7B48" w:rsidRDefault="00AB6E7C">
      <w:pPr>
        <w:pStyle w:val="TOC1"/>
        <w:rPr>
          <w:rFonts w:asciiTheme="minorHAnsi" w:eastAsiaTheme="minorEastAsia" w:hAnsiTheme="minorHAnsi" w:cstheme="minorBidi"/>
          <w:noProof/>
          <w:sz w:val="22"/>
          <w:szCs w:val="22"/>
        </w:rPr>
      </w:pPr>
      <w:hyperlink w:anchor="_Toc33462147" w:history="1">
        <w:r w:rsidR="00BA7B48" w:rsidRPr="00F87EA0">
          <w:rPr>
            <w:rStyle w:val="Hyperlink"/>
            <w:noProof/>
            <w:lang w:val="en-GB"/>
          </w:rPr>
          <w:t>Annex I. Stakeholders consulted during the PPG</w:t>
        </w:r>
        <w:r w:rsidR="00BA7B48">
          <w:rPr>
            <w:noProof/>
            <w:webHidden/>
          </w:rPr>
          <w:tab/>
        </w:r>
        <w:r w:rsidR="00BA7B48">
          <w:rPr>
            <w:noProof/>
            <w:webHidden/>
          </w:rPr>
          <w:fldChar w:fldCharType="begin"/>
        </w:r>
        <w:r w:rsidR="00BA7B48">
          <w:rPr>
            <w:noProof/>
            <w:webHidden/>
          </w:rPr>
          <w:instrText xml:space="preserve"> PAGEREF _Toc33462147 \h </w:instrText>
        </w:r>
        <w:r w:rsidR="00BA7B48">
          <w:rPr>
            <w:noProof/>
            <w:webHidden/>
          </w:rPr>
        </w:r>
        <w:r w:rsidR="00BA7B48">
          <w:rPr>
            <w:noProof/>
            <w:webHidden/>
          </w:rPr>
          <w:fldChar w:fldCharType="separate"/>
        </w:r>
        <w:r w:rsidR="00BA7B48">
          <w:rPr>
            <w:noProof/>
            <w:webHidden/>
          </w:rPr>
          <w:t>201</w:t>
        </w:r>
        <w:r w:rsidR="00BA7B48">
          <w:rPr>
            <w:noProof/>
            <w:webHidden/>
          </w:rPr>
          <w:fldChar w:fldCharType="end"/>
        </w:r>
      </w:hyperlink>
    </w:p>
    <w:p w14:paraId="48CAA57D" w14:textId="50B3D925" w:rsidR="00BA7B48" w:rsidRDefault="00AB6E7C">
      <w:pPr>
        <w:pStyle w:val="TOC1"/>
        <w:rPr>
          <w:rFonts w:asciiTheme="minorHAnsi" w:eastAsiaTheme="minorEastAsia" w:hAnsiTheme="minorHAnsi" w:cstheme="minorBidi"/>
          <w:noProof/>
          <w:sz w:val="22"/>
          <w:szCs w:val="22"/>
        </w:rPr>
      </w:pPr>
      <w:hyperlink w:anchor="_Toc33462148" w:history="1">
        <w:r w:rsidR="00BA7B48" w:rsidRPr="00F87EA0">
          <w:rPr>
            <w:rStyle w:val="Hyperlink"/>
            <w:noProof/>
            <w:lang w:val="en-GB"/>
          </w:rPr>
          <w:t>Annex J.  Co-financing letters and Other Agreements</w:t>
        </w:r>
        <w:r w:rsidR="00BA7B48">
          <w:rPr>
            <w:noProof/>
            <w:webHidden/>
          </w:rPr>
          <w:tab/>
        </w:r>
        <w:r w:rsidR="00BA7B48">
          <w:rPr>
            <w:noProof/>
            <w:webHidden/>
          </w:rPr>
          <w:fldChar w:fldCharType="begin"/>
        </w:r>
        <w:r w:rsidR="00BA7B48">
          <w:rPr>
            <w:noProof/>
            <w:webHidden/>
          </w:rPr>
          <w:instrText xml:space="preserve"> PAGEREF _Toc33462148 \h </w:instrText>
        </w:r>
        <w:r w:rsidR="00BA7B48">
          <w:rPr>
            <w:noProof/>
            <w:webHidden/>
          </w:rPr>
        </w:r>
        <w:r w:rsidR="00BA7B48">
          <w:rPr>
            <w:noProof/>
            <w:webHidden/>
          </w:rPr>
          <w:fldChar w:fldCharType="separate"/>
        </w:r>
        <w:r w:rsidR="00BA7B48">
          <w:rPr>
            <w:noProof/>
            <w:webHidden/>
          </w:rPr>
          <w:t>210</w:t>
        </w:r>
        <w:r w:rsidR="00BA7B48">
          <w:rPr>
            <w:noProof/>
            <w:webHidden/>
          </w:rPr>
          <w:fldChar w:fldCharType="end"/>
        </w:r>
      </w:hyperlink>
    </w:p>
    <w:p w14:paraId="213B8294" w14:textId="4FF2FD05" w:rsidR="00BA7B48" w:rsidRDefault="00AB6E7C">
      <w:pPr>
        <w:pStyle w:val="TOC1"/>
        <w:rPr>
          <w:rFonts w:asciiTheme="minorHAnsi" w:eastAsiaTheme="minorEastAsia" w:hAnsiTheme="minorHAnsi" w:cstheme="minorBidi"/>
          <w:noProof/>
          <w:sz w:val="22"/>
          <w:szCs w:val="22"/>
        </w:rPr>
      </w:pPr>
      <w:hyperlink w:anchor="_Toc33462149" w:history="1">
        <w:r w:rsidR="00BA7B48" w:rsidRPr="00F87EA0">
          <w:rPr>
            <w:rStyle w:val="Hyperlink"/>
            <w:noProof/>
            <w:lang w:val="en-GB"/>
          </w:rPr>
          <w:t>Annex K. Maps</w:t>
        </w:r>
        <w:r w:rsidR="00BA7B48">
          <w:rPr>
            <w:noProof/>
            <w:webHidden/>
          </w:rPr>
          <w:tab/>
        </w:r>
        <w:r w:rsidR="00BA7B48">
          <w:rPr>
            <w:noProof/>
            <w:webHidden/>
          </w:rPr>
          <w:fldChar w:fldCharType="begin"/>
        </w:r>
        <w:r w:rsidR="00BA7B48">
          <w:rPr>
            <w:noProof/>
            <w:webHidden/>
          </w:rPr>
          <w:instrText xml:space="preserve"> PAGEREF _Toc33462149 \h </w:instrText>
        </w:r>
        <w:r w:rsidR="00BA7B48">
          <w:rPr>
            <w:noProof/>
            <w:webHidden/>
          </w:rPr>
        </w:r>
        <w:r w:rsidR="00BA7B48">
          <w:rPr>
            <w:noProof/>
            <w:webHidden/>
          </w:rPr>
          <w:fldChar w:fldCharType="separate"/>
        </w:r>
        <w:r w:rsidR="00BA7B48">
          <w:rPr>
            <w:noProof/>
            <w:webHidden/>
          </w:rPr>
          <w:t>212</w:t>
        </w:r>
        <w:r w:rsidR="00BA7B48">
          <w:rPr>
            <w:noProof/>
            <w:webHidden/>
          </w:rPr>
          <w:fldChar w:fldCharType="end"/>
        </w:r>
      </w:hyperlink>
    </w:p>
    <w:p w14:paraId="030D3D43" w14:textId="0BEA9317" w:rsidR="00BA7B48" w:rsidRDefault="00AB6E7C">
      <w:pPr>
        <w:pStyle w:val="TOC1"/>
        <w:rPr>
          <w:rFonts w:asciiTheme="minorHAnsi" w:eastAsiaTheme="minorEastAsia" w:hAnsiTheme="minorHAnsi" w:cstheme="minorBidi"/>
          <w:noProof/>
          <w:sz w:val="22"/>
          <w:szCs w:val="22"/>
        </w:rPr>
      </w:pPr>
      <w:hyperlink w:anchor="_Toc33462150" w:history="1">
        <w:r w:rsidR="00BA7B48" w:rsidRPr="00F87EA0">
          <w:rPr>
            <w:rStyle w:val="Hyperlink"/>
            <w:noProof/>
            <w:lang w:val="en-GB"/>
          </w:rPr>
          <w:t>Annex L. Knowledge Management Plan</w:t>
        </w:r>
        <w:r w:rsidR="00BA7B48">
          <w:rPr>
            <w:noProof/>
            <w:webHidden/>
          </w:rPr>
          <w:tab/>
        </w:r>
        <w:r w:rsidR="00BA7B48">
          <w:rPr>
            <w:noProof/>
            <w:webHidden/>
          </w:rPr>
          <w:fldChar w:fldCharType="begin"/>
        </w:r>
        <w:r w:rsidR="00BA7B48">
          <w:rPr>
            <w:noProof/>
            <w:webHidden/>
          </w:rPr>
          <w:instrText xml:space="preserve"> PAGEREF _Toc33462150 \h </w:instrText>
        </w:r>
        <w:r w:rsidR="00BA7B48">
          <w:rPr>
            <w:noProof/>
            <w:webHidden/>
          </w:rPr>
        </w:r>
        <w:r w:rsidR="00BA7B48">
          <w:rPr>
            <w:noProof/>
            <w:webHidden/>
          </w:rPr>
          <w:fldChar w:fldCharType="separate"/>
        </w:r>
        <w:r w:rsidR="00BA7B48">
          <w:rPr>
            <w:noProof/>
            <w:webHidden/>
          </w:rPr>
          <w:t>219</w:t>
        </w:r>
        <w:r w:rsidR="00BA7B48">
          <w:rPr>
            <w:noProof/>
            <w:webHidden/>
          </w:rPr>
          <w:fldChar w:fldCharType="end"/>
        </w:r>
      </w:hyperlink>
    </w:p>
    <w:p w14:paraId="2DF3F07C" w14:textId="7F7B7A75" w:rsidR="00BA7B48" w:rsidRDefault="00AB6E7C">
      <w:pPr>
        <w:pStyle w:val="TOC1"/>
        <w:rPr>
          <w:rFonts w:asciiTheme="minorHAnsi" w:eastAsiaTheme="minorEastAsia" w:hAnsiTheme="minorHAnsi" w:cstheme="minorBidi"/>
          <w:noProof/>
          <w:sz w:val="22"/>
          <w:szCs w:val="22"/>
        </w:rPr>
      </w:pPr>
      <w:hyperlink w:anchor="_Toc33462151" w:history="1">
        <w:r w:rsidR="00BA7B48" w:rsidRPr="00F87EA0">
          <w:rPr>
            <w:rStyle w:val="Hyperlink"/>
            <w:noProof/>
            <w:lang w:val="en-GB"/>
          </w:rPr>
          <w:t>Annex M. Deleted</w:t>
        </w:r>
        <w:r w:rsidR="00BA7B48">
          <w:rPr>
            <w:noProof/>
            <w:webHidden/>
          </w:rPr>
          <w:tab/>
        </w:r>
        <w:r w:rsidR="00BA7B48">
          <w:rPr>
            <w:noProof/>
            <w:webHidden/>
          </w:rPr>
          <w:fldChar w:fldCharType="begin"/>
        </w:r>
        <w:r w:rsidR="00BA7B48">
          <w:rPr>
            <w:noProof/>
            <w:webHidden/>
          </w:rPr>
          <w:instrText xml:space="preserve"> PAGEREF _Toc33462151 \h </w:instrText>
        </w:r>
        <w:r w:rsidR="00BA7B48">
          <w:rPr>
            <w:noProof/>
            <w:webHidden/>
          </w:rPr>
        </w:r>
        <w:r w:rsidR="00BA7B48">
          <w:rPr>
            <w:noProof/>
            <w:webHidden/>
          </w:rPr>
          <w:fldChar w:fldCharType="separate"/>
        </w:r>
        <w:r w:rsidR="00BA7B48">
          <w:rPr>
            <w:noProof/>
            <w:webHidden/>
          </w:rPr>
          <w:t>220</w:t>
        </w:r>
        <w:r w:rsidR="00BA7B48">
          <w:rPr>
            <w:noProof/>
            <w:webHidden/>
          </w:rPr>
          <w:fldChar w:fldCharType="end"/>
        </w:r>
      </w:hyperlink>
    </w:p>
    <w:p w14:paraId="025D80EC" w14:textId="74974605" w:rsidR="00BA7B48" w:rsidRDefault="00AB6E7C">
      <w:pPr>
        <w:pStyle w:val="TOC1"/>
        <w:rPr>
          <w:rFonts w:asciiTheme="minorHAnsi" w:eastAsiaTheme="minorEastAsia" w:hAnsiTheme="minorHAnsi" w:cstheme="minorBidi"/>
          <w:noProof/>
          <w:sz w:val="22"/>
          <w:szCs w:val="22"/>
        </w:rPr>
      </w:pPr>
      <w:hyperlink w:anchor="_Toc33462152" w:history="1">
        <w:r w:rsidR="00BA7B48" w:rsidRPr="00F87EA0">
          <w:rPr>
            <w:rStyle w:val="Hyperlink"/>
            <w:noProof/>
            <w:lang w:val="en-GB"/>
          </w:rPr>
          <w:t>Annex N. Deleted</w:t>
        </w:r>
        <w:r w:rsidR="00BA7B48">
          <w:rPr>
            <w:noProof/>
            <w:webHidden/>
          </w:rPr>
          <w:tab/>
        </w:r>
        <w:r w:rsidR="00BA7B48">
          <w:rPr>
            <w:noProof/>
            <w:webHidden/>
          </w:rPr>
          <w:fldChar w:fldCharType="begin"/>
        </w:r>
        <w:r w:rsidR="00BA7B48">
          <w:rPr>
            <w:noProof/>
            <w:webHidden/>
          </w:rPr>
          <w:instrText xml:space="preserve"> PAGEREF _Toc33462152 \h </w:instrText>
        </w:r>
        <w:r w:rsidR="00BA7B48">
          <w:rPr>
            <w:noProof/>
            <w:webHidden/>
          </w:rPr>
        </w:r>
        <w:r w:rsidR="00BA7B48">
          <w:rPr>
            <w:noProof/>
            <w:webHidden/>
          </w:rPr>
          <w:fldChar w:fldCharType="separate"/>
        </w:r>
        <w:r w:rsidR="00BA7B48">
          <w:rPr>
            <w:noProof/>
            <w:webHidden/>
          </w:rPr>
          <w:t>220</w:t>
        </w:r>
        <w:r w:rsidR="00BA7B48">
          <w:rPr>
            <w:noProof/>
            <w:webHidden/>
          </w:rPr>
          <w:fldChar w:fldCharType="end"/>
        </w:r>
      </w:hyperlink>
    </w:p>
    <w:p w14:paraId="582786DE" w14:textId="1FFFFC33" w:rsidR="00BA7B48" w:rsidRDefault="00AB6E7C">
      <w:pPr>
        <w:pStyle w:val="TOC1"/>
        <w:rPr>
          <w:rFonts w:asciiTheme="minorHAnsi" w:eastAsiaTheme="minorEastAsia" w:hAnsiTheme="minorHAnsi" w:cstheme="minorBidi"/>
          <w:noProof/>
          <w:sz w:val="22"/>
          <w:szCs w:val="22"/>
        </w:rPr>
      </w:pPr>
      <w:hyperlink w:anchor="_Toc33462153" w:history="1">
        <w:r w:rsidR="00BA7B48" w:rsidRPr="00F87EA0">
          <w:rPr>
            <w:rStyle w:val="Hyperlink"/>
            <w:noProof/>
            <w:lang w:val="en-GB"/>
          </w:rPr>
          <w:t>Annex O. Procurement Plan</w:t>
        </w:r>
        <w:r w:rsidR="00BA7B48">
          <w:rPr>
            <w:noProof/>
            <w:webHidden/>
          </w:rPr>
          <w:tab/>
        </w:r>
        <w:r w:rsidR="00BA7B48">
          <w:rPr>
            <w:noProof/>
            <w:webHidden/>
          </w:rPr>
          <w:fldChar w:fldCharType="begin"/>
        </w:r>
        <w:r w:rsidR="00BA7B48">
          <w:rPr>
            <w:noProof/>
            <w:webHidden/>
          </w:rPr>
          <w:instrText xml:space="preserve"> PAGEREF _Toc33462153 \h </w:instrText>
        </w:r>
        <w:r w:rsidR="00BA7B48">
          <w:rPr>
            <w:noProof/>
            <w:webHidden/>
          </w:rPr>
        </w:r>
        <w:r w:rsidR="00BA7B48">
          <w:rPr>
            <w:noProof/>
            <w:webHidden/>
          </w:rPr>
          <w:fldChar w:fldCharType="separate"/>
        </w:r>
        <w:r w:rsidR="00BA7B48">
          <w:rPr>
            <w:noProof/>
            <w:webHidden/>
          </w:rPr>
          <w:t>221</w:t>
        </w:r>
        <w:r w:rsidR="00BA7B48">
          <w:rPr>
            <w:noProof/>
            <w:webHidden/>
          </w:rPr>
          <w:fldChar w:fldCharType="end"/>
        </w:r>
      </w:hyperlink>
    </w:p>
    <w:p w14:paraId="688CFD07" w14:textId="1AA71B6D" w:rsidR="00003B86" w:rsidRPr="00D13890" w:rsidRDefault="00D64EA4" w:rsidP="00003B86">
      <w:pPr>
        <w:spacing w:after="240"/>
        <w:rPr>
          <w:rFonts w:asciiTheme="minorHAnsi" w:hAnsiTheme="minorHAnsi" w:cstheme="minorHAnsi"/>
          <w:b/>
          <w:bCs/>
          <w:noProof/>
          <w:szCs w:val="20"/>
          <w:lang w:val="en-GB"/>
        </w:rPr>
      </w:pPr>
      <w:r w:rsidRPr="00D13890">
        <w:rPr>
          <w:rFonts w:asciiTheme="minorHAnsi" w:hAnsiTheme="minorHAnsi" w:cstheme="minorHAnsi"/>
          <w:b/>
          <w:bCs/>
          <w:noProof/>
          <w:szCs w:val="20"/>
          <w:lang w:val="en-GB"/>
        </w:rPr>
        <w:fldChar w:fldCharType="end"/>
      </w:r>
    </w:p>
    <w:p w14:paraId="03D3E3C4" w14:textId="77777777" w:rsidR="004B1E9D" w:rsidRPr="00D13890" w:rsidRDefault="004B1E9D">
      <w:pPr>
        <w:spacing w:after="0"/>
        <w:jc w:val="left"/>
        <w:rPr>
          <w:rFonts w:asciiTheme="minorHAnsi" w:hAnsiTheme="minorHAnsi" w:cstheme="minorHAnsi"/>
          <w:szCs w:val="20"/>
          <w:lang w:val="en-GB"/>
        </w:rPr>
      </w:pPr>
      <w:r w:rsidRPr="00D13890">
        <w:rPr>
          <w:rFonts w:asciiTheme="minorHAnsi" w:hAnsiTheme="minorHAnsi" w:cstheme="minorHAnsi"/>
          <w:szCs w:val="20"/>
          <w:lang w:val="en-GB"/>
        </w:rPr>
        <w:br w:type="page"/>
      </w:r>
    </w:p>
    <w:p w14:paraId="72D59118" w14:textId="77777777" w:rsidR="00210146" w:rsidRPr="00D13890" w:rsidRDefault="00210146">
      <w:pPr>
        <w:rPr>
          <w:rFonts w:asciiTheme="minorHAnsi" w:hAnsiTheme="minorHAnsi" w:cstheme="minorHAnsi"/>
          <w:b/>
          <w:szCs w:val="20"/>
          <w:lang w:val="en-GB"/>
        </w:rPr>
      </w:pPr>
    </w:p>
    <w:p w14:paraId="062C3D15" w14:textId="77777777" w:rsidR="006763FD" w:rsidRPr="00D13890" w:rsidRDefault="006763FD" w:rsidP="00DD3B85">
      <w:pPr>
        <w:rPr>
          <w:b/>
          <w:sz w:val="24"/>
          <w:lang w:val="en-GB"/>
        </w:rPr>
      </w:pPr>
      <w:r w:rsidRPr="00D13890">
        <w:rPr>
          <w:b/>
          <w:sz w:val="24"/>
          <w:lang w:val="en-GB"/>
        </w:rPr>
        <w:t>T</w:t>
      </w:r>
      <w:r w:rsidR="004A4615" w:rsidRPr="00D13890">
        <w:rPr>
          <w:b/>
          <w:sz w:val="24"/>
          <w:lang w:val="en-GB"/>
        </w:rPr>
        <w:t>ables</w:t>
      </w:r>
      <w:r w:rsidRPr="00D13890">
        <w:rPr>
          <w:b/>
          <w:sz w:val="24"/>
          <w:lang w:val="en-GB"/>
        </w:rPr>
        <w:t xml:space="preserve"> </w:t>
      </w:r>
    </w:p>
    <w:p w14:paraId="6A300FBD" w14:textId="77777777" w:rsidR="004A4615" w:rsidRPr="00D13890" w:rsidRDefault="004A4615" w:rsidP="00DD3B85">
      <w:pPr>
        <w:rPr>
          <w:lang w:val="en-GB"/>
        </w:rPr>
      </w:pPr>
    </w:p>
    <w:p w14:paraId="39DCEC7C" w14:textId="368135BB" w:rsidR="00BA7B48" w:rsidRPr="00BA7B48" w:rsidRDefault="006638CB">
      <w:pPr>
        <w:pStyle w:val="TableofFigures"/>
        <w:tabs>
          <w:tab w:val="right" w:leader="dot" w:pos="9962"/>
        </w:tabs>
        <w:rPr>
          <w:rFonts w:asciiTheme="minorHAnsi" w:eastAsiaTheme="minorEastAsia" w:hAnsiTheme="minorHAnsi" w:cstheme="minorBidi"/>
          <w:noProof/>
          <w:sz w:val="22"/>
          <w:szCs w:val="22"/>
        </w:rPr>
      </w:pPr>
      <w:r w:rsidRPr="003F672C">
        <w:rPr>
          <w:lang w:val="en-GB"/>
        </w:rPr>
        <w:fldChar w:fldCharType="begin"/>
      </w:r>
      <w:r w:rsidRPr="003F672C">
        <w:rPr>
          <w:lang w:val="en-GB"/>
        </w:rPr>
        <w:instrText xml:space="preserve"> TOC \h \z \c "Table" </w:instrText>
      </w:r>
      <w:r w:rsidRPr="003F672C">
        <w:rPr>
          <w:lang w:val="en-GB"/>
        </w:rPr>
        <w:fldChar w:fldCharType="separate"/>
      </w:r>
      <w:hyperlink w:anchor="_Toc33462154" w:history="1">
        <w:r w:rsidR="00BA7B48" w:rsidRPr="00BA7B48">
          <w:rPr>
            <w:rStyle w:val="Hyperlink"/>
            <w:i/>
            <w:noProof/>
            <w:lang w:val="en-GB"/>
          </w:rPr>
          <w:t>Table 1. Protected Areas of Sudan</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_Toc33462154 \h </w:instrText>
        </w:r>
        <w:r w:rsidR="00BA7B48" w:rsidRPr="00BA7B48">
          <w:rPr>
            <w:noProof/>
            <w:webHidden/>
          </w:rPr>
        </w:r>
        <w:r w:rsidR="00BA7B48" w:rsidRPr="00BA7B48">
          <w:rPr>
            <w:noProof/>
            <w:webHidden/>
          </w:rPr>
          <w:fldChar w:fldCharType="separate"/>
        </w:r>
        <w:r w:rsidR="00BA7B48" w:rsidRPr="00BA7B48">
          <w:rPr>
            <w:noProof/>
            <w:webHidden/>
          </w:rPr>
          <w:t>8</w:t>
        </w:r>
        <w:r w:rsidR="00BA7B48" w:rsidRPr="00BA7B48">
          <w:rPr>
            <w:noProof/>
            <w:webHidden/>
          </w:rPr>
          <w:fldChar w:fldCharType="end"/>
        </w:r>
      </w:hyperlink>
    </w:p>
    <w:p w14:paraId="6B692FD4" w14:textId="3DE88047" w:rsidR="00BA7B48" w:rsidRP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55" w:history="1">
        <w:r w:rsidR="00BA7B48" w:rsidRPr="00BA7B48">
          <w:rPr>
            <w:rStyle w:val="Hyperlink"/>
            <w:i/>
            <w:noProof/>
            <w:lang w:val="en-GB"/>
          </w:rPr>
          <w:t>Table 2. Protected Areas by Type and Area</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_Toc33462155 \h </w:instrText>
        </w:r>
        <w:r w:rsidR="00BA7B48" w:rsidRPr="00BA7B48">
          <w:rPr>
            <w:noProof/>
            <w:webHidden/>
          </w:rPr>
        </w:r>
        <w:r w:rsidR="00BA7B48" w:rsidRPr="00BA7B48">
          <w:rPr>
            <w:noProof/>
            <w:webHidden/>
          </w:rPr>
          <w:fldChar w:fldCharType="separate"/>
        </w:r>
        <w:r w:rsidR="00BA7B48" w:rsidRPr="00BA7B48">
          <w:rPr>
            <w:noProof/>
            <w:webHidden/>
          </w:rPr>
          <w:t>8</w:t>
        </w:r>
        <w:r w:rsidR="00BA7B48" w:rsidRPr="00BA7B48">
          <w:rPr>
            <w:noProof/>
            <w:webHidden/>
          </w:rPr>
          <w:fldChar w:fldCharType="end"/>
        </w:r>
      </w:hyperlink>
    </w:p>
    <w:p w14:paraId="3D5CCF9A" w14:textId="0CD17A43" w:rsidR="00BA7B48" w:rsidRP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56" w:history="1">
        <w:r w:rsidR="00BA7B48" w:rsidRPr="00BA7B48">
          <w:rPr>
            <w:rStyle w:val="Hyperlink"/>
            <w:i/>
            <w:noProof/>
            <w:lang w:val="en-GB"/>
          </w:rPr>
          <w:t>Table 3. Baseline Scenario by Theme and Related Projects</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_Toc33462156 \h </w:instrText>
        </w:r>
        <w:r w:rsidR="00BA7B48" w:rsidRPr="00BA7B48">
          <w:rPr>
            <w:noProof/>
            <w:webHidden/>
          </w:rPr>
        </w:r>
        <w:r w:rsidR="00BA7B48" w:rsidRPr="00BA7B48">
          <w:rPr>
            <w:noProof/>
            <w:webHidden/>
          </w:rPr>
          <w:fldChar w:fldCharType="separate"/>
        </w:r>
        <w:r w:rsidR="00BA7B48" w:rsidRPr="00BA7B48">
          <w:rPr>
            <w:noProof/>
            <w:webHidden/>
          </w:rPr>
          <w:t>13</w:t>
        </w:r>
        <w:r w:rsidR="00BA7B48" w:rsidRPr="00BA7B48">
          <w:rPr>
            <w:noProof/>
            <w:webHidden/>
          </w:rPr>
          <w:fldChar w:fldCharType="end"/>
        </w:r>
      </w:hyperlink>
    </w:p>
    <w:p w14:paraId="2C951CE4" w14:textId="4ACA6769" w:rsidR="00BA7B48" w:rsidRP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57" w:history="1">
        <w:r w:rsidR="00BA7B48" w:rsidRPr="00BA7B48">
          <w:rPr>
            <w:rStyle w:val="Hyperlink"/>
            <w:i/>
            <w:noProof/>
            <w:lang w:val="en-GB"/>
          </w:rPr>
          <w:t>Table 4. Baseline situation for Dinder National Park and surrounds</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_Toc33462157 \h </w:instrText>
        </w:r>
        <w:r w:rsidR="00BA7B48" w:rsidRPr="00BA7B48">
          <w:rPr>
            <w:noProof/>
            <w:webHidden/>
          </w:rPr>
        </w:r>
        <w:r w:rsidR="00BA7B48" w:rsidRPr="00BA7B48">
          <w:rPr>
            <w:noProof/>
            <w:webHidden/>
          </w:rPr>
          <w:fldChar w:fldCharType="separate"/>
        </w:r>
        <w:r w:rsidR="00BA7B48" w:rsidRPr="00BA7B48">
          <w:rPr>
            <w:noProof/>
            <w:webHidden/>
          </w:rPr>
          <w:t>15</w:t>
        </w:r>
        <w:r w:rsidR="00BA7B48" w:rsidRPr="00BA7B48">
          <w:rPr>
            <w:noProof/>
            <w:webHidden/>
          </w:rPr>
          <w:fldChar w:fldCharType="end"/>
        </w:r>
      </w:hyperlink>
    </w:p>
    <w:p w14:paraId="6F82176A" w14:textId="184C9D58" w:rsidR="00BA7B48" w:rsidRP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58" w:history="1">
        <w:r w:rsidR="00BA7B48" w:rsidRPr="00BA7B48">
          <w:rPr>
            <w:rStyle w:val="Hyperlink"/>
            <w:i/>
            <w:noProof/>
            <w:lang w:val="en-GB"/>
          </w:rPr>
          <w:t>Table 5. Baseline situation for Jebel Al Dair National Park and surrounds</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_Toc33462158 \h </w:instrText>
        </w:r>
        <w:r w:rsidR="00BA7B48" w:rsidRPr="00BA7B48">
          <w:rPr>
            <w:noProof/>
            <w:webHidden/>
          </w:rPr>
        </w:r>
        <w:r w:rsidR="00BA7B48" w:rsidRPr="00BA7B48">
          <w:rPr>
            <w:noProof/>
            <w:webHidden/>
          </w:rPr>
          <w:fldChar w:fldCharType="separate"/>
        </w:r>
        <w:r w:rsidR="00BA7B48" w:rsidRPr="00BA7B48">
          <w:rPr>
            <w:noProof/>
            <w:webHidden/>
          </w:rPr>
          <w:t>16</w:t>
        </w:r>
        <w:r w:rsidR="00BA7B48" w:rsidRPr="00BA7B48">
          <w:rPr>
            <w:noProof/>
            <w:webHidden/>
          </w:rPr>
          <w:fldChar w:fldCharType="end"/>
        </w:r>
      </w:hyperlink>
    </w:p>
    <w:p w14:paraId="6CC92D60" w14:textId="0EEA7C4D" w:rsidR="00BA7B48" w:rsidRP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59" w:history="1">
        <w:r w:rsidR="00BA7B48" w:rsidRPr="00BA7B48">
          <w:rPr>
            <w:rStyle w:val="Hyperlink"/>
            <w:rFonts w:cs="Calibri"/>
            <w:i/>
            <w:noProof/>
            <w:lang w:val="en-GB"/>
          </w:rPr>
          <w:t xml:space="preserve">Table 6. </w:t>
        </w:r>
        <w:r w:rsidR="00BA7B48" w:rsidRPr="00BA7B48">
          <w:rPr>
            <w:rStyle w:val="Hyperlink"/>
            <w:i/>
            <w:noProof/>
            <w:lang w:val="en-GB"/>
          </w:rPr>
          <w:t>Previous</w:t>
        </w:r>
        <w:r w:rsidR="00BA7B48" w:rsidRPr="00BA7B48">
          <w:rPr>
            <w:rStyle w:val="Hyperlink"/>
            <w:rFonts w:cs="Calibri"/>
            <w:i/>
            <w:noProof/>
            <w:lang w:val="en-GB"/>
          </w:rPr>
          <w:t xml:space="preserve"> livelihood projects/interventions for Dungonab Bay and surrounds</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_Toc33462159 \h </w:instrText>
        </w:r>
        <w:r w:rsidR="00BA7B48" w:rsidRPr="00BA7B48">
          <w:rPr>
            <w:noProof/>
            <w:webHidden/>
          </w:rPr>
        </w:r>
        <w:r w:rsidR="00BA7B48" w:rsidRPr="00BA7B48">
          <w:rPr>
            <w:noProof/>
            <w:webHidden/>
          </w:rPr>
          <w:fldChar w:fldCharType="separate"/>
        </w:r>
        <w:r w:rsidR="00BA7B48" w:rsidRPr="00BA7B48">
          <w:rPr>
            <w:noProof/>
            <w:webHidden/>
          </w:rPr>
          <w:t>16</w:t>
        </w:r>
        <w:r w:rsidR="00BA7B48" w:rsidRPr="00BA7B48">
          <w:rPr>
            <w:noProof/>
            <w:webHidden/>
          </w:rPr>
          <w:fldChar w:fldCharType="end"/>
        </w:r>
      </w:hyperlink>
    </w:p>
    <w:p w14:paraId="7CDE9D0E" w14:textId="48F5D7C3" w:rsidR="00BA7B48" w:rsidRP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60" w:history="1">
        <w:r w:rsidR="00BA7B48" w:rsidRPr="00BA7B48">
          <w:rPr>
            <w:rStyle w:val="Hyperlink"/>
            <w:rFonts w:cs="Calibri"/>
            <w:i/>
            <w:noProof/>
            <w:lang w:val="en-GB"/>
          </w:rPr>
          <w:t xml:space="preserve">Table 7. </w:t>
        </w:r>
        <w:r w:rsidR="00BA7B48" w:rsidRPr="00BA7B48">
          <w:rPr>
            <w:rStyle w:val="Hyperlink"/>
            <w:i/>
            <w:noProof/>
            <w:lang w:val="en-GB"/>
          </w:rPr>
          <w:t>Focal Area Objectives, Programmes and Outcomes</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_Toc33462160 \h </w:instrText>
        </w:r>
        <w:r w:rsidR="00BA7B48" w:rsidRPr="00BA7B48">
          <w:rPr>
            <w:noProof/>
            <w:webHidden/>
          </w:rPr>
        </w:r>
        <w:r w:rsidR="00BA7B48" w:rsidRPr="00BA7B48">
          <w:rPr>
            <w:noProof/>
            <w:webHidden/>
          </w:rPr>
          <w:fldChar w:fldCharType="separate"/>
        </w:r>
        <w:r w:rsidR="00BA7B48" w:rsidRPr="00BA7B48">
          <w:rPr>
            <w:noProof/>
            <w:webHidden/>
          </w:rPr>
          <w:t>20</w:t>
        </w:r>
        <w:r w:rsidR="00BA7B48" w:rsidRPr="00BA7B48">
          <w:rPr>
            <w:noProof/>
            <w:webHidden/>
          </w:rPr>
          <w:fldChar w:fldCharType="end"/>
        </w:r>
      </w:hyperlink>
    </w:p>
    <w:p w14:paraId="033C128F" w14:textId="13D041C6" w:rsidR="00BA7B48" w:rsidRP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61" w:history="1">
        <w:r w:rsidR="00BA7B48" w:rsidRPr="00BA7B48">
          <w:rPr>
            <w:rStyle w:val="Hyperlink"/>
            <w:rFonts w:cs="Calibri"/>
            <w:i/>
            <w:noProof/>
            <w:lang w:val="en-GB"/>
          </w:rPr>
          <w:t xml:space="preserve">Table 8. </w:t>
        </w:r>
        <w:r w:rsidR="00BA7B48" w:rsidRPr="00BA7B48">
          <w:rPr>
            <w:rStyle w:val="Hyperlink"/>
            <w:i/>
            <w:noProof/>
            <w:lang w:val="en-GB"/>
          </w:rPr>
          <w:t>Project Support to Sudanese Protected Areas, Direct and Indirect, by Component</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_Toc33462161 \h </w:instrText>
        </w:r>
        <w:r w:rsidR="00BA7B48" w:rsidRPr="00BA7B48">
          <w:rPr>
            <w:noProof/>
            <w:webHidden/>
          </w:rPr>
        </w:r>
        <w:r w:rsidR="00BA7B48" w:rsidRPr="00BA7B48">
          <w:rPr>
            <w:noProof/>
            <w:webHidden/>
          </w:rPr>
          <w:fldChar w:fldCharType="separate"/>
        </w:r>
        <w:r w:rsidR="00BA7B48" w:rsidRPr="00BA7B48">
          <w:rPr>
            <w:noProof/>
            <w:webHidden/>
          </w:rPr>
          <w:t>22</w:t>
        </w:r>
        <w:r w:rsidR="00BA7B48" w:rsidRPr="00BA7B48">
          <w:rPr>
            <w:noProof/>
            <w:webHidden/>
          </w:rPr>
          <w:fldChar w:fldCharType="end"/>
        </w:r>
      </w:hyperlink>
    </w:p>
    <w:p w14:paraId="32A09DCA" w14:textId="0BB6EFCE" w:rsidR="00BA7B48" w:rsidRP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62" w:history="1">
        <w:r w:rsidR="00BA7B48" w:rsidRPr="00BA7B48">
          <w:rPr>
            <w:rStyle w:val="Hyperlink"/>
            <w:rFonts w:cs="Calibri"/>
            <w:i/>
            <w:noProof/>
            <w:lang w:val="en-GB"/>
          </w:rPr>
          <w:t>Table 9.  Number of direct beneficiaries disaggregated by gender expected from GEF investment</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_Toc33462162 \h </w:instrText>
        </w:r>
        <w:r w:rsidR="00BA7B48" w:rsidRPr="00BA7B48">
          <w:rPr>
            <w:noProof/>
            <w:webHidden/>
          </w:rPr>
        </w:r>
        <w:r w:rsidR="00BA7B48" w:rsidRPr="00BA7B48">
          <w:rPr>
            <w:noProof/>
            <w:webHidden/>
          </w:rPr>
          <w:fldChar w:fldCharType="separate"/>
        </w:r>
        <w:r w:rsidR="00BA7B48" w:rsidRPr="00BA7B48">
          <w:rPr>
            <w:noProof/>
            <w:webHidden/>
          </w:rPr>
          <w:t>37</w:t>
        </w:r>
        <w:r w:rsidR="00BA7B48" w:rsidRPr="00BA7B48">
          <w:rPr>
            <w:noProof/>
            <w:webHidden/>
          </w:rPr>
          <w:fldChar w:fldCharType="end"/>
        </w:r>
      </w:hyperlink>
    </w:p>
    <w:p w14:paraId="56D21DCF" w14:textId="3E4E5591" w:rsidR="00BA7B48" w:rsidRP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63" w:history="1">
        <w:r w:rsidR="00BA7B48" w:rsidRPr="00BA7B48">
          <w:rPr>
            <w:rStyle w:val="Hyperlink"/>
            <w:rFonts w:cs="Calibri"/>
            <w:i/>
            <w:noProof/>
            <w:lang w:val="en-GB"/>
          </w:rPr>
          <w:t>Table 10.  Global environmental benefits</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_Toc33462163 \h </w:instrText>
        </w:r>
        <w:r w:rsidR="00BA7B48" w:rsidRPr="00BA7B48">
          <w:rPr>
            <w:noProof/>
            <w:webHidden/>
          </w:rPr>
        </w:r>
        <w:r w:rsidR="00BA7B48" w:rsidRPr="00BA7B48">
          <w:rPr>
            <w:noProof/>
            <w:webHidden/>
          </w:rPr>
          <w:fldChar w:fldCharType="separate"/>
        </w:r>
        <w:r w:rsidR="00BA7B48" w:rsidRPr="00BA7B48">
          <w:rPr>
            <w:noProof/>
            <w:webHidden/>
          </w:rPr>
          <w:t>39</w:t>
        </w:r>
        <w:r w:rsidR="00BA7B48" w:rsidRPr="00BA7B48">
          <w:rPr>
            <w:noProof/>
            <w:webHidden/>
          </w:rPr>
          <w:fldChar w:fldCharType="end"/>
        </w:r>
      </w:hyperlink>
    </w:p>
    <w:p w14:paraId="55CE6D5B" w14:textId="74B3E58E" w:rsidR="00BA7B48" w:rsidRP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64" w:history="1">
        <w:r w:rsidR="00BA7B48" w:rsidRPr="00BA7B48">
          <w:rPr>
            <w:rStyle w:val="Hyperlink"/>
            <w:rFonts w:cs="Calibri"/>
            <w:i/>
            <w:noProof/>
            <w:lang w:val="en-GB"/>
          </w:rPr>
          <w:t>Table 11.  Partnerships</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_Toc33462164 \h </w:instrText>
        </w:r>
        <w:r w:rsidR="00BA7B48" w:rsidRPr="00BA7B48">
          <w:rPr>
            <w:noProof/>
            <w:webHidden/>
          </w:rPr>
        </w:r>
        <w:r w:rsidR="00BA7B48" w:rsidRPr="00BA7B48">
          <w:rPr>
            <w:noProof/>
            <w:webHidden/>
          </w:rPr>
          <w:fldChar w:fldCharType="separate"/>
        </w:r>
        <w:r w:rsidR="00BA7B48" w:rsidRPr="00BA7B48">
          <w:rPr>
            <w:noProof/>
            <w:webHidden/>
          </w:rPr>
          <w:t>40</w:t>
        </w:r>
        <w:r w:rsidR="00BA7B48" w:rsidRPr="00BA7B48">
          <w:rPr>
            <w:noProof/>
            <w:webHidden/>
          </w:rPr>
          <w:fldChar w:fldCharType="end"/>
        </w:r>
      </w:hyperlink>
    </w:p>
    <w:p w14:paraId="6B46301F" w14:textId="4886EEED" w:rsidR="00BA7B48" w:rsidRP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65" w:history="1">
        <w:r w:rsidR="00BA7B48" w:rsidRPr="00BA7B48">
          <w:rPr>
            <w:rStyle w:val="Hyperlink"/>
            <w:rFonts w:cstheme="minorHAnsi"/>
            <w:i/>
            <w:noProof/>
            <w:lang w:val="en-GB"/>
          </w:rPr>
          <w:t>Table 12. Gender mainstreaming action plan</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_Toc33462165 \h </w:instrText>
        </w:r>
        <w:r w:rsidR="00BA7B48" w:rsidRPr="00BA7B48">
          <w:rPr>
            <w:noProof/>
            <w:webHidden/>
          </w:rPr>
        </w:r>
        <w:r w:rsidR="00BA7B48" w:rsidRPr="00BA7B48">
          <w:rPr>
            <w:noProof/>
            <w:webHidden/>
          </w:rPr>
          <w:fldChar w:fldCharType="separate"/>
        </w:r>
        <w:r w:rsidR="00BA7B48" w:rsidRPr="00BA7B48">
          <w:rPr>
            <w:noProof/>
            <w:webHidden/>
          </w:rPr>
          <w:t>42</w:t>
        </w:r>
        <w:r w:rsidR="00BA7B48" w:rsidRPr="00BA7B48">
          <w:rPr>
            <w:noProof/>
            <w:webHidden/>
          </w:rPr>
          <w:fldChar w:fldCharType="end"/>
        </w:r>
      </w:hyperlink>
    </w:p>
    <w:p w14:paraId="7EB0FCF5" w14:textId="0043EB43" w:rsidR="00BA7B48" w:rsidRP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66" w:history="1">
        <w:r w:rsidR="00BA7B48" w:rsidRPr="00BA7B48">
          <w:rPr>
            <w:rStyle w:val="Hyperlink"/>
            <w:rFonts w:cstheme="minorHAnsi"/>
            <w:i/>
            <w:noProof/>
            <w:lang w:val="en-GB"/>
          </w:rPr>
          <w:t>Table 13. Key assumptions, updated during the PPG phase</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_Toc33462166 \h </w:instrText>
        </w:r>
        <w:r w:rsidR="00BA7B48" w:rsidRPr="00BA7B48">
          <w:rPr>
            <w:noProof/>
            <w:webHidden/>
          </w:rPr>
        </w:r>
        <w:r w:rsidR="00BA7B48" w:rsidRPr="00BA7B48">
          <w:rPr>
            <w:noProof/>
            <w:webHidden/>
          </w:rPr>
          <w:fldChar w:fldCharType="separate"/>
        </w:r>
        <w:r w:rsidR="00BA7B48" w:rsidRPr="00BA7B48">
          <w:rPr>
            <w:noProof/>
            <w:webHidden/>
          </w:rPr>
          <w:t>44</w:t>
        </w:r>
        <w:r w:rsidR="00BA7B48" w:rsidRPr="00BA7B48">
          <w:rPr>
            <w:noProof/>
            <w:webHidden/>
          </w:rPr>
          <w:fldChar w:fldCharType="end"/>
        </w:r>
      </w:hyperlink>
    </w:p>
    <w:p w14:paraId="66E55231" w14:textId="30FB88EE" w:rsid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67" w:history="1">
        <w:r w:rsidR="00BA7B48" w:rsidRPr="00BA7B48">
          <w:rPr>
            <w:rStyle w:val="Hyperlink"/>
            <w:rFonts w:cstheme="minorHAnsi"/>
            <w:i/>
            <w:noProof/>
            <w:lang w:val="en-GB"/>
          </w:rPr>
          <w:t>Table 14. Risks to the project</w:t>
        </w:r>
        <w:r w:rsidR="00BA7B48" w:rsidRPr="00BA7B48">
          <w:rPr>
            <w:noProof/>
            <w:webHidden/>
          </w:rPr>
          <w:tab/>
        </w:r>
        <w:r w:rsidR="00BA7B48" w:rsidRPr="00BA7B48">
          <w:rPr>
            <w:noProof/>
            <w:webHidden/>
          </w:rPr>
          <w:fldChar w:fldCharType="begin"/>
        </w:r>
        <w:r w:rsidR="00BA7B48" w:rsidRPr="00BA7B48">
          <w:rPr>
            <w:noProof/>
            <w:webHidden/>
          </w:rPr>
          <w:instrText xml:space="preserve"> PAGEREF _Toc33462167 \h </w:instrText>
        </w:r>
        <w:r w:rsidR="00BA7B48" w:rsidRPr="00BA7B48">
          <w:rPr>
            <w:noProof/>
            <w:webHidden/>
          </w:rPr>
        </w:r>
        <w:r w:rsidR="00BA7B48" w:rsidRPr="00BA7B48">
          <w:rPr>
            <w:noProof/>
            <w:webHidden/>
          </w:rPr>
          <w:fldChar w:fldCharType="separate"/>
        </w:r>
        <w:r w:rsidR="00BA7B48" w:rsidRPr="00BA7B48">
          <w:rPr>
            <w:noProof/>
            <w:webHidden/>
          </w:rPr>
          <w:t>46</w:t>
        </w:r>
        <w:r w:rsidR="00BA7B48" w:rsidRPr="00BA7B48">
          <w:rPr>
            <w:noProof/>
            <w:webHidden/>
          </w:rPr>
          <w:fldChar w:fldCharType="end"/>
        </w:r>
      </w:hyperlink>
    </w:p>
    <w:p w14:paraId="285A274B" w14:textId="08EAFC47" w:rsidR="006638CB" w:rsidRPr="003F672C" w:rsidRDefault="006638CB" w:rsidP="005D05CD">
      <w:pPr>
        <w:rPr>
          <w:lang w:val="en-GB"/>
        </w:rPr>
      </w:pPr>
      <w:r w:rsidRPr="003F672C">
        <w:rPr>
          <w:lang w:val="en-GB"/>
        </w:rPr>
        <w:fldChar w:fldCharType="end"/>
      </w:r>
    </w:p>
    <w:p w14:paraId="50D8BFF1" w14:textId="387E574A" w:rsidR="004A4615" w:rsidRPr="00D13890" w:rsidRDefault="004A4615" w:rsidP="00DD3B85">
      <w:pPr>
        <w:rPr>
          <w:lang w:val="en-GB"/>
        </w:rPr>
      </w:pPr>
    </w:p>
    <w:p w14:paraId="43446308" w14:textId="77777777" w:rsidR="004A4615" w:rsidRPr="00D13890" w:rsidRDefault="004A4615" w:rsidP="00DD3B85">
      <w:pPr>
        <w:rPr>
          <w:b/>
          <w:lang w:val="en-GB"/>
        </w:rPr>
      </w:pPr>
      <w:r w:rsidRPr="00D13890">
        <w:rPr>
          <w:b/>
          <w:sz w:val="24"/>
          <w:lang w:val="en-GB"/>
        </w:rPr>
        <w:t>Figures</w:t>
      </w:r>
    </w:p>
    <w:p w14:paraId="0F09BB28" w14:textId="77777777" w:rsidR="005D05CD" w:rsidRPr="00D13890" w:rsidRDefault="005D05CD" w:rsidP="00DD3B85">
      <w:pPr>
        <w:rPr>
          <w:lang w:val="en-GB"/>
        </w:rPr>
      </w:pPr>
    </w:p>
    <w:p w14:paraId="37004F3A" w14:textId="14A0C217" w:rsidR="00BA7B48" w:rsidRDefault="00B11413">
      <w:pPr>
        <w:pStyle w:val="TableofFigures"/>
        <w:tabs>
          <w:tab w:val="right" w:leader="dot" w:pos="9962"/>
        </w:tabs>
        <w:rPr>
          <w:rFonts w:asciiTheme="minorHAnsi" w:eastAsiaTheme="minorEastAsia" w:hAnsiTheme="minorHAnsi" w:cstheme="minorBidi"/>
          <w:noProof/>
          <w:sz w:val="22"/>
          <w:szCs w:val="22"/>
        </w:rPr>
      </w:pPr>
      <w:r w:rsidRPr="00D13890">
        <w:rPr>
          <w:lang w:val="en-GB"/>
        </w:rPr>
        <w:fldChar w:fldCharType="begin"/>
      </w:r>
      <w:r w:rsidRPr="00D13890">
        <w:rPr>
          <w:lang w:val="en-GB"/>
        </w:rPr>
        <w:instrText xml:space="preserve"> TOC \h \z \c "Figure" </w:instrText>
      </w:r>
      <w:r w:rsidRPr="00D13890">
        <w:rPr>
          <w:lang w:val="en-GB"/>
        </w:rPr>
        <w:fldChar w:fldCharType="separate"/>
      </w:r>
      <w:hyperlink w:anchor="_Toc33462111" w:history="1">
        <w:r w:rsidR="00BA7B48" w:rsidRPr="00056109">
          <w:rPr>
            <w:rStyle w:val="Hyperlink"/>
            <w:rFonts w:cstheme="minorHAnsi"/>
            <w:i/>
            <w:noProof/>
            <w:lang w:val="en-GB"/>
          </w:rPr>
          <w:t>Figure 1: SDG Diagram implies that economies and societies are seen as embedded parts of the biosphere.</w:t>
        </w:r>
        <w:r w:rsidR="00BA7B48">
          <w:rPr>
            <w:noProof/>
            <w:webHidden/>
          </w:rPr>
          <w:tab/>
        </w:r>
        <w:r w:rsidR="00BA7B48">
          <w:rPr>
            <w:noProof/>
            <w:webHidden/>
          </w:rPr>
          <w:fldChar w:fldCharType="begin"/>
        </w:r>
        <w:r w:rsidR="00BA7B48">
          <w:rPr>
            <w:noProof/>
            <w:webHidden/>
          </w:rPr>
          <w:instrText xml:space="preserve"> PAGEREF _Toc33462111 \h </w:instrText>
        </w:r>
        <w:r w:rsidR="00BA7B48">
          <w:rPr>
            <w:noProof/>
            <w:webHidden/>
          </w:rPr>
        </w:r>
        <w:r w:rsidR="00BA7B48">
          <w:rPr>
            <w:noProof/>
            <w:webHidden/>
          </w:rPr>
          <w:fldChar w:fldCharType="separate"/>
        </w:r>
        <w:r w:rsidR="00BA7B48">
          <w:rPr>
            <w:noProof/>
            <w:webHidden/>
          </w:rPr>
          <w:t>11</w:t>
        </w:r>
        <w:r w:rsidR="00BA7B48">
          <w:rPr>
            <w:noProof/>
            <w:webHidden/>
          </w:rPr>
          <w:fldChar w:fldCharType="end"/>
        </w:r>
      </w:hyperlink>
    </w:p>
    <w:p w14:paraId="21EC3CCA" w14:textId="29A97C84" w:rsid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12" w:history="1">
        <w:r w:rsidR="00BA7B48" w:rsidRPr="00056109">
          <w:rPr>
            <w:rStyle w:val="Hyperlink"/>
            <w:rFonts w:cstheme="minorHAnsi"/>
            <w:i/>
            <w:noProof/>
            <w:lang w:val="en-GB"/>
          </w:rPr>
          <w:t>Figure 2: Theory of Change diagram that outlines the development challenges and components that address them.</w:t>
        </w:r>
        <w:r w:rsidR="00BA7B48">
          <w:rPr>
            <w:noProof/>
            <w:webHidden/>
          </w:rPr>
          <w:tab/>
        </w:r>
        <w:r w:rsidR="00BA7B48">
          <w:rPr>
            <w:noProof/>
            <w:webHidden/>
          </w:rPr>
          <w:fldChar w:fldCharType="begin"/>
        </w:r>
        <w:r w:rsidR="00BA7B48">
          <w:rPr>
            <w:noProof/>
            <w:webHidden/>
          </w:rPr>
          <w:instrText xml:space="preserve"> PAGEREF _Toc33462112 \h </w:instrText>
        </w:r>
        <w:r w:rsidR="00BA7B48">
          <w:rPr>
            <w:noProof/>
            <w:webHidden/>
          </w:rPr>
        </w:r>
        <w:r w:rsidR="00BA7B48">
          <w:rPr>
            <w:noProof/>
            <w:webHidden/>
          </w:rPr>
          <w:fldChar w:fldCharType="separate"/>
        </w:r>
        <w:r w:rsidR="00BA7B48">
          <w:rPr>
            <w:noProof/>
            <w:webHidden/>
          </w:rPr>
          <w:t>18</w:t>
        </w:r>
        <w:r w:rsidR="00BA7B48">
          <w:rPr>
            <w:noProof/>
            <w:webHidden/>
          </w:rPr>
          <w:fldChar w:fldCharType="end"/>
        </w:r>
      </w:hyperlink>
    </w:p>
    <w:p w14:paraId="7EE4C741" w14:textId="0EEDFA9A" w:rsidR="00BA7B48" w:rsidRDefault="00AB6E7C">
      <w:pPr>
        <w:pStyle w:val="TableofFigures"/>
        <w:tabs>
          <w:tab w:val="right" w:leader="dot" w:pos="9962"/>
        </w:tabs>
        <w:rPr>
          <w:rFonts w:asciiTheme="minorHAnsi" w:eastAsiaTheme="minorEastAsia" w:hAnsiTheme="minorHAnsi" w:cstheme="minorBidi"/>
          <w:noProof/>
          <w:sz w:val="22"/>
          <w:szCs w:val="22"/>
        </w:rPr>
      </w:pPr>
      <w:hyperlink w:anchor="_Toc33462113" w:history="1">
        <w:r w:rsidR="00BA7B48" w:rsidRPr="00056109">
          <w:rPr>
            <w:rStyle w:val="Hyperlink"/>
            <w:rFonts w:cs="Calibri"/>
            <w:i/>
            <w:noProof/>
            <w:lang w:val="en-GB"/>
          </w:rPr>
          <w:t>Figure 3: Project Organisation Structure</w:t>
        </w:r>
        <w:r w:rsidR="00BA7B48">
          <w:rPr>
            <w:noProof/>
            <w:webHidden/>
          </w:rPr>
          <w:tab/>
        </w:r>
        <w:r w:rsidR="00BA7B48">
          <w:rPr>
            <w:noProof/>
            <w:webHidden/>
          </w:rPr>
          <w:fldChar w:fldCharType="begin"/>
        </w:r>
        <w:r w:rsidR="00BA7B48">
          <w:rPr>
            <w:noProof/>
            <w:webHidden/>
          </w:rPr>
          <w:instrText xml:space="preserve"> PAGEREF _Toc33462113 \h </w:instrText>
        </w:r>
        <w:r w:rsidR="00BA7B48">
          <w:rPr>
            <w:noProof/>
            <w:webHidden/>
          </w:rPr>
        </w:r>
        <w:r w:rsidR="00BA7B48">
          <w:rPr>
            <w:noProof/>
            <w:webHidden/>
          </w:rPr>
          <w:fldChar w:fldCharType="separate"/>
        </w:r>
        <w:r w:rsidR="00BA7B48">
          <w:rPr>
            <w:noProof/>
            <w:webHidden/>
          </w:rPr>
          <w:t>61</w:t>
        </w:r>
        <w:r w:rsidR="00BA7B48">
          <w:rPr>
            <w:noProof/>
            <w:webHidden/>
          </w:rPr>
          <w:fldChar w:fldCharType="end"/>
        </w:r>
      </w:hyperlink>
    </w:p>
    <w:p w14:paraId="6620A2C5" w14:textId="1ABF4680" w:rsidR="006638CB" w:rsidRPr="00D13890" w:rsidRDefault="00B11413" w:rsidP="00DD3B85">
      <w:pPr>
        <w:rPr>
          <w:lang w:val="en-GB"/>
        </w:rPr>
      </w:pPr>
      <w:r w:rsidRPr="00D13890">
        <w:rPr>
          <w:lang w:val="en-GB"/>
        </w:rPr>
        <w:fldChar w:fldCharType="end"/>
      </w:r>
    </w:p>
    <w:p w14:paraId="2F674CF9" w14:textId="77777777" w:rsidR="006763FD" w:rsidRPr="00D13890" w:rsidRDefault="006763FD" w:rsidP="00DD3B85">
      <w:pPr>
        <w:rPr>
          <w:lang w:val="en-GB"/>
        </w:rPr>
      </w:pPr>
    </w:p>
    <w:p w14:paraId="2900C8FF" w14:textId="77777777" w:rsidR="006763FD" w:rsidRPr="00D13890" w:rsidRDefault="006763FD" w:rsidP="00DD3B85">
      <w:pPr>
        <w:rPr>
          <w:lang w:val="en-GB"/>
        </w:rPr>
      </w:pPr>
    </w:p>
    <w:p w14:paraId="1E2B9EA1" w14:textId="77777777" w:rsidR="004A4615" w:rsidRPr="00D13890" w:rsidRDefault="004A4615" w:rsidP="00DD3B85">
      <w:pPr>
        <w:rPr>
          <w:lang w:val="en-GB"/>
        </w:rPr>
      </w:pPr>
    </w:p>
    <w:p w14:paraId="0A713E9D" w14:textId="77777777" w:rsidR="006763FD" w:rsidRPr="00D13890" w:rsidRDefault="006763FD" w:rsidP="00DD3B85">
      <w:pPr>
        <w:rPr>
          <w:lang w:val="en-GB"/>
        </w:rPr>
      </w:pPr>
    </w:p>
    <w:p w14:paraId="357BC263" w14:textId="77777777" w:rsidR="006763FD" w:rsidRPr="00D13890" w:rsidRDefault="006763FD" w:rsidP="00DD3B85">
      <w:pPr>
        <w:rPr>
          <w:lang w:val="en-GB"/>
        </w:rPr>
      </w:pPr>
    </w:p>
    <w:p w14:paraId="67DD1007" w14:textId="77777777" w:rsidR="00210146" w:rsidRPr="00D13890" w:rsidRDefault="00210146" w:rsidP="00DD3B85">
      <w:pPr>
        <w:rPr>
          <w:lang w:val="en-GB"/>
        </w:rPr>
      </w:pPr>
      <w:r w:rsidRPr="00D13890">
        <w:rPr>
          <w:lang w:val="en-GB"/>
        </w:rPr>
        <w:br w:type="page"/>
      </w:r>
    </w:p>
    <w:p w14:paraId="26BCC1FF" w14:textId="77777777" w:rsidR="00210146" w:rsidRPr="00D13890" w:rsidRDefault="00210146" w:rsidP="00DD3B85">
      <w:pPr>
        <w:rPr>
          <w:b/>
          <w:sz w:val="24"/>
          <w:lang w:val="en-GB"/>
        </w:rPr>
      </w:pPr>
      <w:r w:rsidRPr="00D13890">
        <w:rPr>
          <w:b/>
          <w:sz w:val="24"/>
          <w:lang w:val="en-GB"/>
        </w:rPr>
        <w:lastRenderedPageBreak/>
        <w:t>A</w:t>
      </w:r>
      <w:r w:rsidR="007B2C85" w:rsidRPr="00D13890">
        <w:rPr>
          <w:b/>
          <w:sz w:val="24"/>
          <w:lang w:val="en-GB"/>
        </w:rPr>
        <w:t>cronyms</w:t>
      </w:r>
    </w:p>
    <w:p w14:paraId="326B2B3B" w14:textId="77777777" w:rsidR="00210146" w:rsidRPr="00D13890" w:rsidRDefault="00210146" w:rsidP="00DD3B85">
      <w:pPr>
        <w:rPr>
          <w:lang w:val="en-GB"/>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8600"/>
      </w:tblGrid>
      <w:tr w:rsidR="00602272" w:rsidRPr="00D13890" w14:paraId="64CD12FF" w14:textId="77777777" w:rsidTr="004F7C98">
        <w:trPr>
          <w:tblHeader/>
        </w:trPr>
        <w:tc>
          <w:tcPr>
            <w:tcW w:w="1460" w:type="dxa"/>
            <w:shd w:val="clear" w:color="000000" w:fill="E2EFD9"/>
            <w:vAlign w:val="center"/>
            <w:hideMark/>
          </w:tcPr>
          <w:p w14:paraId="3ACE93E8" w14:textId="77777777" w:rsidR="00602272" w:rsidRPr="00D13890" w:rsidRDefault="00602272" w:rsidP="00602272">
            <w:pPr>
              <w:spacing w:after="0"/>
              <w:rPr>
                <w:rFonts w:asciiTheme="minorHAnsi" w:eastAsia="Times New Roman" w:hAnsiTheme="minorHAnsi" w:cstheme="minorHAnsi"/>
                <w:b/>
                <w:bCs/>
                <w:sz w:val="18"/>
                <w:szCs w:val="18"/>
                <w:lang w:val="en-GB"/>
              </w:rPr>
            </w:pPr>
            <w:r w:rsidRPr="00D13890">
              <w:rPr>
                <w:rFonts w:asciiTheme="minorHAnsi" w:eastAsia="Times New Roman" w:hAnsiTheme="minorHAnsi" w:cstheme="minorHAnsi"/>
                <w:b/>
                <w:bCs/>
                <w:sz w:val="18"/>
                <w:szCs w:val="18"/>
                <w:lang w:val="en-GB"/>
              </w:rPr>
              <w:t>Acronym/Name</w:t>
            </w:r>
          </w:p>
        </w:tc>
        <w:tc>
          <w:tcPr>
            <w:tcW w:w="8600" w:type="dxa"/>
            <w:shd w:val="clear" w:color="000000" w:fill="E2EFD9"/>
            <w:vAlign w:val="center"/>
            <w:hideMark/>
          </w:tcPr>
          <w:p w14:paraId="220CEC2C" w14:textId="77777777" w:rsidR="00602272" w:rsidRPr="00D13890" w:rsidRDefault="00602272" w:rsidP="00602272">
            <w:pPr>
              <w:spacing w:after="0"/>
              <w:rPr>
                <w:rFonts w:asciiTheme="minorHAnsi" w:eastAsia="Times New Roman" w:hAnsiTheme="minorHAnsi" w:cstheme="minorHAnsi"/>
                <w:b/>
                <w:bCs/>
                <w:sz w:val="18"/>
                <w:szCs w:val="18"/>
                <w:lang w:val="en-GB"/>
              </w:rPr>
            </w:pPr>
            <w:r w:rsidRPr="00D13890">
              <w:rPr>
                <w:rFonts w:asciiTheme="minorHAnsi" w:eastAsia="Times New Roman" w:hAnsiTheme="minorHAnsi" w:cstheme="minorHAnsi"/>
                <w:b/>
                <w:bCs/>
                <w:sz w:val="18"/>
                <w:szCs w:val="18"/>
                <w:lang w:val="en-GB"/>
              </w:rPr>
              <w:t>Description</w:t>
            </w:r>
          </w:p>
        </w:tc>
      </w:tr>
      <w:tr w:rsidR="00602272" w:rsidRPr="00D13890" w14:paraId="262CD022" w14:textId="77777777" w:rsidTr="004F7C98">
        <w:tc>
          <w:tcPr>
            <w:tcW w:w="1460" w:type="dxa"/>
            <w:shd w:val="clear" w:color="auto" w:fill="auto"/>
            <w:vAlign w:val="center"/>
            <w:hideMark/>
          </w:tcPr>
          <w:p w14:paraId="2A5EB7A0"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ACORD</w:t>
            </w:r>
          </w:p>
        </w:tc>
        <w:tc>
          <w:tcPr>
            <w:tcW w:w="8600" w:type="dxa"/>
            <w:shd w:val="clear" w:color="auto" w:fill="auto"/>
            <w:vAlign w:val="center"/>
            <w:hideMark/>
          </w:tcPr>
          <w:p w14:paraId="0EB739B0"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Agency for Cooperation and Development </w:t>
            </w:r>
          </w:p>
        </w:tc>
      </w:tr>
      <w:tr w:rsidR="00602272" w:rsidRPr="00D13890" w14:paraId="0CB23A8F" w14:textId="77777777" w:rsidTr="004F7C98">
        <w:tc>
          <w:tcPr>
            <w:tcW w:w="1460" w:type="dxa"/>
            <w:shd w:val="clear" w:color="auto" w:fill="auto"/>
            <w:vAlign w:val="center"/>
            <w:hideMark/>
          </w:tcPr>
          <w:p w14:paraId="20396EDD"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APF</w:t>
            </w:r>
          </w:p>
        </w:tc>
        <w:tc>
          <w:tcPr>
            <w:tcW w:w="8600" w:type="dxa"/>
            <w:shd w:val="clear" w:color="auto" w:fill="auto"/>
            <w:vAlign w:val="center"/>
            <w:hideMark/>
          </w:tcPr>
          <w:p w14:paraId="565EC4D6"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African Parks Foundation</w:t>
            </w:r>
          </w:p>
        </w:tc>
      </w:tr>
      <w:tr w:rsidR="00602272" w:rsidRPr="00D13890" w14:paraId="65740A81" w14:textId="77777777" w:rsidTr="004F7C98">
        <w:tc>
          <w:tcPr>
            <w:tcW w:w="1460" w:type="dxa"/>
            <w:shd w:val="clear" w:color="auto" w:fill="auto"/>
            <w:vAlign w:val="center"/>
            <w:hideMark/>
          </w:tcPr>
          <w:p w14:paraId="2C7D3A3F"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ARC</w:t>
            </w:r>
          </w:p>
        </w:tc>
        <w:tc>
          <w:tcPr>
            <w:tcW w:w="8600" w:type="dxa"/>
            <w:shd w:val="clear" w:color="auto" w:fill="auto"/>
            <w:vAlign w:val="center"/>
            <w:hideMark/>
          </w:tcPr>
          <w:p w14:paraId="5B304280"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Agriculture Research Corporation</w:t>
            </w:r>
          </w:p>
        </w:tc>
      </w:tr>
      <w:tr w:rsidR="00602272" w:rsidRPr="00D13890" w14:paraId="5C786566" w14:textId="77777777" w:rsidTr="004F7C98">
        <w:tc>
          <w:tcPr>
            <w:tcW w:w="1460" w:type="dxa"/>
            <w:shd w:val="clear" w:color="auto" w:fill="auto"/>
            <w:vAlign w:val="center"/>
            <w:hideMark/>
          </w:tcPr>
          <w:p w14:paraId="2FC3E72F"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ASL</w:t>
            </w:r>
          </w:p>
        </w:tc>
        <w:tc>
          <w:tcPr>
            <w:tcW w:w="8600" w:type="dxa"/>
            <w:shd w:val="clear" w:color="auto" w:fill="auto"/>
            <w:vAlign w:val="center"/>
            <w:hideMark/>
          </w:tcPr>
          <w:p w14:paraId="0988B445"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Above sea level (referring to altitude)</w:t>
            </w:r>
          </w:p>
        </w:tc>
      </w:tr>
      <w:tr w:rsidR="00602272" w:rsidRPr="00D13890" w14:paraId="4916C394" w14:textId="77777777" w:rsidTr="004F7C98">
        <w:tc>
          <w:tcPr>
            <w:tcW w:w="1460" w:type="dxa"/>
            <w:shd w:val="clear" w:color="auto" w:fill="auto"/>
            <w:vAlign w:val="center"/>
            <w:hideMark/>
          </w:tcPr>
          <w:p w14:paraId="11D6EBF3"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BR</w:t>
            </w:r>
          </w:p>
        </w:tc>
        <w:tc>
          <w:tcPr>
            <w:tcW w:w="8600" w:type="dxa"/>
            <w:shd w:val="clear" w:color="auto" w:fill="auto"/>
            <w:vAlign w:val="center"/>
            <w:hideMark/>
          </w:tcPr>
          <w:p w14:paraId="7D268059"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Biosphere Reserve</w:t>
            </w:r>
          </w:p>
        </w:tc>
      </w:tr>
      <w:tr w:rsidR="00602272" w:rsidRPr="00D13890" w14:paraId="744704C1" w14:textId="77777777" w:rsidTr="004F7C98">
        <w:tc>
          <w:tcPr>
            <w:tcW w:w="1460" w:type="dxa"/>
            <w:shd w:val="clear" w:color="auto" w:fill="auto"/>
            <w:vAlign w:val="center"/>
            <w:hideMark/>
          </w:tcPr>
          <w:p w14:paraId="0959D850"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CBNRM</w:t>
            </w:r>
          </w:p>
        </w:tc>
        <w:tc>
          <w:tcPr>
            <w:tcW w:w="8600" w:type="dxa"/>
            <w:shd w:val="clear" w:color="auto" w:fill="auto"/>
            <w:vAlign w:val="center"/>
            <w:hideMark/>
          </w:tcPr>
          <w:p w14:paraId="56CC3CD8"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Community-based Natural Resource Management</w:t>
            </w:r>
          </w:p>
        </w:tc>
      </w:tr>
      <w:tr w:rsidR="00602272" w:rsidRPr="00D13890" w14:paraId="6BD4EA5B" w14:textId="77777777" w:rsidTr="004F7C98">
        <w:tc>
          <w:tcPr>
            <w:tcW w:w="1460" w:type="dxa"/>
            <w:shd w:val="clear" w:color="auto" w:fill="auto"/>
            <w:vAlign w:val="center"/>
            <w:hideMark/>
          </w:tcPr>
          <w:p w14:paraId="638E5B98"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CBO</w:t>
            </w:r>
          </w:p>
        </w:tc>
        <w:tc>
          <w:tcPr>
            <w:tcW w:w="8600" w:type="dxa"/>
            <w:shd w:val="clear" w:color="auto" w:fill="auto"/>
            <w:vAlign w:val="center"/>
            <w:hideMark/>
          </w:tcPr>
          <w:p w14:paraId="675CBD3E"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Community-based Organisation</w:t>
            </w:r>
          </w:p>
        </w:tc>
      </w:tr>
      <w:tr w:rsidR="00602272" w:rsidRPr="00D13890" w14:paraId="4DCD04C2" w14:textId="77777777" w:rsidTr="004F7C98">
        <w:tc>
          <w:tcPr>
            <w:tcW w:w="1460" w:type="dxa"/>
            <w:shd w:val="clear" w:color="auto" w:fill="auto"/>
            <w:vAlign w:val="center"/>
            <w:hideMark/>
          </w:tcPr>
          <w:p w14:paraId="622FA868"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CIDA</w:t>
            </w:r>
          </w:p>
        </w:tc>
        <w:tc>
          <w:tcPr>
            <w:tcW w:w="8600" w:type="dxa"/>
            <w:shd w:val="clear" w:color="auto" w:fill="auto"/>
            <w:vAlign w:val="center"/>
            <w:hideMark/>
          </w:tcPr>
          <w:p w14:paraId="595C87A7"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Canadian International Development Agency</w:t>
            </w:r>
          </w:p>
        </w:tc>
      </w:tr>
      <w:tr w:rsidR="00602272" w:rsidRPr="00D13890" w14:paraId="7EC6F978" w14:textId="77777777" w:rsidTr="004F7C98">
        <w:tc>
          <w:tcPr>
            <w:tcW w:w="1460" w:type="dxa"/>
            <w:shd w:val="clear" w:color="auto" w:fill="auto"/>
            <w:vAlign w:val="center"/>
            <w:hideMark/>
          </w:tcPr>
          <w:p w14:paraId="4D3C6051"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CITES</w:t>
            </w:r>
          </w:p>
        </w:tc>
        <w:tc>
          <w:tcPr>
            <w:tcW w:w="8600" w:type="dxa"/>
            <w:shd w:val="clear" w:color="auto" w:fill="auto"/>
            <w:vAlign w:val="center"/>
            <w:hideMark/>
          </w:tcPr>
          <w:p w14:paraId="2047D51A"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Convention on International Trade in Endangered Species of Wild Fauna and Flora</w:t>
            </w:r>
          </w:p>
        </w:tc>
      </w:tr>
      <w:tr w:rsidR="00602272" w:rsidRPr="00D13890" w14:paraId="3D0A9BFE" w14:textId="77777777" w:rsidTr="004F7C98">
        <w:tc>
          <w:tcPr>
            <w:tcW w:w="1460" w:type="dxa"/>
            <w:shd w:val="clear" w:color="auto" w:fill="auto"/>
            <w:vAlign w:val="center"/>
            <w:hideMark/>
          </w:tcPr>
          <w:p w14:paraId="325D652F"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CWMP</w:t>
            </w:r>
          </w:p>
        </w:tc>
        <w:tc>
          <w:tcPr>
            <w:tcW w:w="8600" w:type="dxa"/>
            <w:shd w:val="clear" w:color="auto" w:fill="auto"/>
            <w:vAlign w:val="center"/>
            <w:hideMark/>
          </w:tcPr>
          <w:p w14:paraId="43FF87D4"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Community Watershed Management Programme </w:t>
            </w:r>
          </w:p>
        </w:tc>
      </w:tr>
      <w:tr w:rsidR="00602272" w:rsidRPr="00D13890" w14:paraId="3D70AF5E" w14:textId="77777777" w:rsidTr="004F7C98">
        <w:tc>
          <w:tcPr>
            <w:tcW w:w="1460" w:type="dxa"/>
            <w:shd w:val="clear" w:color="auto" w:fill="auto"/>
            <w:vAlign w:val="center"/>
            <w:hideMark/>
          </w:tcPr>
          <w:p w14:paraId="5B0F4028"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DFID</w:t>
            </w:r>
          </w:p>
        </w:tc>
        <w:tc>
          <w:tcPr>
            <w:tcW w:w="8600" w:type="dxa"/>
            <w:shd w:val="clear" w:color="auto" w:fill="auto"/>
            <w:vAlign w:val="center"/>
            <w:hideMark/>
          </w:tcPr>
          <w:p w14:paraId="731D130C"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Department for International Development (UK)</w:t>
            </w:r>
          </w:p>
        </w:tc>
      </w:tr>
      <w:tr w:rsidR="00602272" w:rsidRPr="00D13890" w14:paraId="0AEE1BF4" w14:textId="77777777" w:rsidTr="004F7C98">
        <w:tc>
          <w:tcPr>
            <w:tcW w:w="1460" w:type="dxa"/>
            <w:shd w:val="clear" w:color="auto" w:fill="auto"/>
            <w:vAlign w:val="center"/>
            <w:hideMark/>
          </w:tcPr>
          <w:p w14:paraId="2704744E"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DMNP</w:t>
            </w:r>
          </w:p>
        </w:tc>
        <w:tc>
          <w:tcPr>
            <w:tcW w:w="8600" w:type="dxa"/>
            <w:shd w:val="clear" w:color="auto" w:fill="auto"/>
            <w:vAlign w:val="center"/>
            <w:hideMark/>
          </w:tcPr>
          <w:p w14:paraId="70EE8EED" w14:textId="77777777" w:rsidR="00602272" w:rsidRPr="00D13890" w:rsidRDefault="00602272" w:rsidP="00602272">
            <w:pPr>
              <w:spacing w:after="0"/>
              <w:rPr>
                <w:rFonts w:asciiTheme="minorHAnsi" w:eastAsia="Times New Roman" w:hAnsiTheme="minorHAnsi" w:cstheme="minorHAnsi"/>
                <w:sz w:val="18"/>
                <w:szCs w:val="18"/>
                <w:lang w:val="en-GB"/>
              </w:rPr>
            </w:pPr>
            <w:proofErr w:type="spellStart"/>
            <w:r w:rsidRPr="00D13890">
              <w:rPr>
                <w:rFonts w:asciiTheme="minorHAnsi" w:eastAsia="Times New Roman" w:hAnsiTheme="minorHAnsi" w:cstheme="minorHAnsi"/>
                <w:sz w:val="18"/>
                <w:szCs w:val="18"/>
                <w:lang w:val="en-GB"/>
              </w:rPr>
              <w:t>Dungonab</w:t>
            </w:r>
            <w:proofErr w:type="spellEnd"/>
            <w:r w:rsidRPr="00D13890">
              <w:rPr>
                <w:rFonts w:asciiTheme="minorHAnsi" w:eastAsia="Times New Roman" w:hAnsiTheme="minorHAnsi" w:cstheme="minorHAnsi"/>
                <w:sz w:val="18"/>
                <w:szCs w:val="18"/>
                <w:lang w:val="en-GB"/>
              </w:rPr>
              <w:t xml:space="preserve"> Bay and </w:t>
            </w:r>
            <w:proofErr w:type="spellStart"/>
            <w:r w:rsidRPr="00D13890">
              <w:rPr>
                <w:rFonts w:asciiTheme="minorHAnsi" w:eastAsia="Times New Roman" w:hAnsiTheme="minorHAnsi" w:cstheme="minorHAnsi"/>
                <w:sz w:val="18"/>
                <w:szCs w:val="18"/>
                <w:lang w:val="en-GB"/>
              </w:rPr>
              <w:t>Mukkawar</w:t>
            </w:r>
            <w:proofErr w:type="spellEnd"/>
            <w:r w:rsidRPr="00D13890">
              <w:rPr>
                <w:rFonts w:asciiTheme="minorHAnsi" w:eastAsia="Times New Roman" w:hAnsiTheme="minorHAnsi" w:cstheme="minorHAnsi"/>
                <w:sz w:val="18"/>
                <w:szCs w:val="18"/>
                <w:lang w:val="en-GB"/>
              </w:rPr>
              <w:t xml:space="preserve"> Island National Park</w:t>
            </w:r>
          </w:p>
        </w:tc>
      </w:tr>
      <w:tr w:rsidR="00602272" w:rsidRPr="00D13890" w14:paraId="11AC3575" w14:textId="77777777" w:rsidTr="004F7C98">
        <w:tc>
          <w:tcPr>
            <w:tcW w:w="1460" w:type="dxa"/>
            <w:shd w:val="clear" w:color="auto" w:fill="auto"/>
            <w:vAlign w:val="center"/>
            <w:hideMark/>
          </w:tcPr>
          <w:p w14:paraId="6BB30ADF"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DNP</w:t>
            </w:r>
          </w:p>
        </w:tc>
        <w:tc>
          <w:tcPr>
            <w:tcW w:w="8600" w:type="dxa"/>
            <w:shd w:val="clear" w:color="auto" w:fill="auto"/>
            <w:vAlign w:val="center"/>
            <w:hideMark/>
          </w:tcPr>
          <w:p w14:paraId="4EB505CC" w14:textId="77777777" w:rsidR="00602272" w:rsidRPr="00D13890" w:rsidRDefault="00602272" w:rsidP="00602272">
            <w:pPr>
              <w:spacing w:after="0"/>
              <w:rPr>
                <w:rFonts w:asciiTheme="minorHAnsi" w:eastAsia="Times New Roman" w:hAnsiTheme="minorHAnsi" w:cstheme="minorHAnsi"/>
                <w:sz w:val="18"/>
                <w:szCs w:val="18"/>
                <w:lang w:val="en-GB"/>
              </w:rPr>
            </w:pPr>
            <w:proofErr w:type="spellStart"/>
            <w:r w:rsidRPr="00D13890">
              <w:rPr>
                <w:rFonts w:asciiTheme="minorHAnsi" w:eastAsia="Times New Roman" w:hAnsiTheme="minorHAnsi" w:cstheme="minorHAnsi"/>
                <w:sz w:val="18"/>
                <w:szCs w:val="18"/>
                <w:lang w:val="en-GB"/>
              </w:rPr>
              <w:t>Dinder</w:t>
            </w:r>
            <w:proofErr w:type="spellEnd"/>
            <w:r w:rsidRPr="00D13890">
              <w:rPr>
                <w:rFonts w:asciiTheme="minorHAnsi" w:eastAsia="Times New Roman" w:hAnsiTheme="minorHAnsi" w:cstheme="minorHAnsi"/>
                <w:sz w:val="18"/>
                <w:szCs w:val="18"/>
                <w:lang w:val="en-GB"/>
              </w:rPr>
              <w:t xml:space="preserve"> National Park</w:t>
            </w:r>
          </w:p>
        </w:tc>
      </w:tr>
      <w:tr w:rsidR="00602272" w:rsidRPr="00D13890" w14:paraId="14A1F013" w14:textId="77777777" w:rsidTr="004F7C98">
        <w:tc>
          <w:tcPr>
            <w:tcW w:w="1460" w:type="dxa"/>
            <w:shd w:val="clear" w:color="auto" w:fill="auto"/>
            <w:vAlign w:val="center"/>
            <w:hideMark/>
          </w:tcPr>
          <w:p w14:paraId="168B94E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EOP</w:t>
            </w:r>
          </w:p>
        </w:tc>
        <w:tc>
          <w:tcPr>
            <w:tcW w:w="8600" w:type="dxa"/>
            <w:shd w:val="clear" w:color="auto" w:fill="auto"/>
            <w:vAlign w:val="center"/>
            <w:hideMark/>
          </w:tcPr>
          <w:p w14:paraId="03DB719B"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End of project (often referring to the targeted results to be achieved by that stage of the project)</w:t>
            </w:r>
          </w:p>
        </w:tc>
      </w:tr>
      <w:tr w:rsidR="00602272" w:rsidRPr="00D13890" w14:paraId="114E5C89" w14:textId="77777777" w:rsidTr="004F7C98">
        <w:tc>
          <w:tcPr>
            <w:tcW w:w="1460" w:type="dxa"/>
            <w:shd w:val="clear" w:color="auto" w:fill="auto"/>
            <w:vAlign w:val="center"/>
            <w:hideMark/>
          </w:tcPr>
          <w:p w14:paraId="2383B530"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ERDP</w:t>
            </w:r>
          </w:p>
        </w:tc>
        <w:tc>
          <w:tcPr>
            <w:tcW w:w="8600" w:type="dxa"/>
            <w:shd w:val="clear" w:color="auto" w:fill="auto"/>
            <w:vAlign w:val="center"/>
            <w:hideMark/>
          </w:tcPr>
          <w:p w14:paraId="0ECAB354"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Eastern Recovery and Development Programme</w:t>
            </w:r>
          </w:p>
        </w:tc>
      </w:tr>
      <w:tr w:rsidR="00602272" w:rsidRPr="00D13890" w14:paraId="013D7FCB" w14:textId="77777777" w:rsidTr="004F7C98">
        <w:tc>
          <w:tcPr>
            <w:tcW w:w="1460" w:type="dxa"/>
            <w:shd w:val="clear" w:color="auto" w:fill="auto"/>
            <w:vAlign w:val="center"/>
            <w:hideMark/>
          </w:tcPr>
          <w:p w14:paraId="06409E08"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EU</w:t>
            </w:r>
          </w:p>
        </w:tc>
        <w:tc>
          <w:tcPr>
            <w:tcW w:w="8600" w:type="dxa"/>
            <w:shd w:val="clear" w:color="auto" w:fill="auto"/>
            <w:vAlign w:val="center"/>
            <w:hideMark/>
          </w:tcPr>
          <w:p w14:paraId="77FB5D76"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European Union</w:t>
            </w:r>
          </w:p>
        </w:tc>
      </w:tr>
      <w:tr w:rsidR="00602272" w:rsidRPr="00D13890" w14:paraId="6145C81E" w14:textId="77777777" w:rsidTr="004F7C98">
        <w:tc>
          <w:tcPr>
            <w:tcW w:w="1460" w:type="dxa"/>
            <w:shd w:val="clear" w:color="auto" w:fill="auto"/>
            <w:vAlign w:val="center"/>
            <w:hideMark/>
          </w:tcPr>
          <w:p w14:paraId="2F5C2F0B"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FAO SIFISA</w:t>
            </w:r>
          </w:p>
        </w:tc>
        <w:tc>
          <w:tcPr>
            <w:tcW w:w="8600" w:type="dxa"/>
            <w:shd w:val="clear" w:color="auto" w:fill="auto"/>
            <w:vAlign w:val="center"/>
            <w:hideMark/>
          </w:tcPr>
          <w:p w14:paraId="7E85777C"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Food and Agriculture Organisation - Sudan Institutional Capacity Programme: Food Security Information for Action</w:t>
            </w:r>
          </w:p>
        </w:tc>
      </w:tr>
      <w:tr w:rsidR="00602272" w:rsidRPr="00D13890" w14:paraId="6B8DEDAF" w14:textId="77777777" w:rsidTr="004F7C98">
        <w:tc>
          <w:tcPr>
            <w:tcW w:w="1460" w:type="dxa"/>
            <w:shd w:val="clear" w:color="auto" w:fill="auto"/>
            <w:vAlign w:val="center"/>
            <w:hideMark/>
          </w:tcPr>
          <w:p w14:paraId="4D1B1711"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FNC</w:t>
            </w:r>
          </w:p>
        </w:tc>
        <w:tc>
          <w:tcPr>
            <w:tcW w:w="8600" w:type="dxa"/>
            <w:shd w:val="clear" w:color="auto" w:fill="auto"/>
            <w:vAlign w:val="center"/>
            <w:hideMark/>
          </w:tcPr>
          <w:p w14:paraId="2350BDCC"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Forestry National Corporation</w:t>
            </w:r>
          </w:p>
        </w:tc>
      </w:tr>
      <w:tr w:rsidR="00602272" w:rsidRPr="00D13890" w14:paraId="586C11D6" w14:textId="77777777" w:rsidTr="004F7C98">
        <w:tc>
          <w:tcPr>
            <w:tcW w:w="1460" w:type="dxa"/>
            <w:shd w:val="clear" w:color="auto" w:fill="auto"/>
            <w:vAlign w:val="center"/>
            <w:hideMark/>
          </w:tcPr>
          <w:p w14:paraId="3EE443B7"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FSP</w:t>
            </w:r>
          </w:p>
        </w:tc>
        <w:tc>
          <w:tcPr>
            <w:tcW w:w="8600" w:type="dxa"/>
            <w:shd w:val="clear" w:color="auto" w:fill="auto"/>
            <w:vAlign w:val="center"/>
            <w:hideMark/>
          </w:tcPr>
          <w:p w14:paraId="5606A81C"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Full Sized Project</w:t>
            </w:r>
          </w:p>
        </w:tc>
      </w:tr>
      <w:tr w:rsidR="00602272" w:rsidRPr="00D13890" w14:paraId="42BFE1C7" w14:textId="77777777" w:rsidTr="004F7C98">
        <w:tc>
          <w:tcPr>
            <w:tcW w:w="1460" w:type="dxa"/>
            <w:shd w:val="clear" w:color="auto" w:fill="auto"/>
            <w:vAlign w:val="center"/>
            <w:hideMark/>
          </w:tcPr>
          <w:p w14:paraId="44F52C83"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GAANR</w:t>
            </w:r>
          </w:p>
        </w:tc>
        <w:tc>
          <w:tcPr>
            <w:tcW w:w="8600" w:type="dxa"/>
            <w:shd w:val="clear" w:color="auto" w:fill="auto"/>
            <w:vAlign w:val="center"/>
            <w:hideMark/>
          </w:tcPr>
          <w:p w14:paraId="0CB97B67"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Government of Sudan: General Administration of Agricultural Natural Resources</w:t>
            </w:r>
          </w:p>
        </w:tc>
      </w:tr>
      <w:tr w:rsidR="00602272" w:rsidRPr="00D13890" w14:paraId="76D8A80E" w14:textId="77777777" w:rsidTr="004F7C98">
        <w:tc>
          <w:tcPr>
            <w:tcW w:w="1460" w:type="dxa"/>
            <w:shd w:val="clear" w:color="auto" w:fill="auto"/>
            <w:vAlign w:val="center"/>
            <w:hideMark/>
          </w:tcPr>
          <w:p w14:paraId="5645747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GEF</w:t>
            </w:r>
          </w:p>
        </w:tc>
        <w:tc>
          <w:tcPr>
            <w:tcW w:w="8600" w:type="dxa"/>
            <w:shd w:val="clear" w:color="auto" w:fill="auto"/>
            <w:vAlign w:val="center"/>
            <w:hideMark/>
          </w:tcPr>
          <w:p w14:paraId="41911B7F"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Global Environment Facility</w:t>
            </w:r>
          </w:p>
        </w:tc>
      </w:tr>
      <w:tr w:rsidR="00602272" w:rsidRPr="00D13890" w14:paraId="0043984E" w14:textId="77777777" w:rsidTr="004F7C98">
        <w:tc>
          <w:tcPr>
            <w:tcW w:w="1460" w:type="dxa"/>
            <w:shd w:val="clear" w:color="auto" w:fill="auto"/>
            <w:vAlign w:val="center"/>
            <w:hideMark/>
          </w:tcPr>
          <w:p w14:paraId="70B427E1"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GEFSEC</w:t>
            </w:r>
          </w:p>
        </w:tc>
        <w:tc>
          <w:tcPr>
            <w:tcW w:w="8600" w:type="dxa"/>
            <w:shd w:val="clear" w:color="auto" w:fill="auto"/>
            <w:vAlign w:val="center"/>
            <w:hideMark/>
          </w:tcPr>
          <w:p w14:paraId="4A6ADA40"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Global Environment Facility Secretariat</w:t>
            </w:r>
          </w:p>
        </w:tc>
      </w:tr>
      <w:tr w:rsidR="00602272" w:rsidRPr="00D13890" w14:paraId="53F1543D" w14:textId="77777777" w:rsidTr="004F7C98">
        <w:tc>
          <w:tcPr>
            <w:tcW w:w="1460" w:type="dxa"/>
            <w:shd w:val="clear" w:color="auto" w:fill="auto"/>
            <w:vAlign w:val="center"/>
            <w:hideMark/>
          </w:tcPr>
          <w:p w14:paraId="3C368DA7"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GMP</w:t>
            </w:r>
          </w:p>
        </w:tc>
        <w:tc>
          <w:tcPr>
            <w:tcW w:w="8600" w:type="dxa"/>
            <w:shd w:val="clear" w:color="auto" w:fill="auto"/>
            <w:vAlign w:val="center"/>
            <w:hideMark/>
          </w:tcPr>
          <w:p w14:paraId="13E504AE"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General management plan</w:t>
            </w:r>
          </w:p>
        </w:tc>
      </w:tr>
      <w:tr w:rsidR="00602272" w:rsidRPr="00D13890" w14:paraId="7373B654" w14:textId="77777777" w:rsidTr="004F7C98">
        <w:tc>
          <w:tcPr>
            <w:tcW w:w="1460" w:type="dxa"/>
            <w:shd w:val="clear" w:color="auto" w:fill="auto"/>
            <w:vAlign w:val="center"/>
            <w:hideMark/>
          </w:tcPr>
          <w:p w14:paraId="6C39778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GSM</w:t>
            </w:r>
          </w:p>
        </w:tc>
        <w:tc>
          <w:tcPr>
            <w:tcW w:w="8600" w:type="dxa"/>
            <w:shd w:val="clear" w:color="auto" w:fill="auto"/>
            <w:vAlign w:val="center"/>
            <w:hideMark/>
          </w:tcPr>
          <w:p w14:paraId="73AA9DC6"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Global System for Mobile communications (colloquially known as a mobile or cell network)</w:t>
            </w:r>
          </w:p>
        </w:tc>
      </w:tr>
      <w:tr w:rsidR="00602272" w:rsidRPr="00D13890" w14:paraId="0306A246" w14:textId="77777777" w:rsidTr="004F7C98">
        <w:tc>
          <w:tcPr>
            <w:tcW w:w="1460" w:type="dxa"/>
            <w:shd w:val="clear" w:color="auto" w:fill="auto"/>
            <w:vAlign w:val="center"/>
            <w:hideMark/>
          </w:tcPr>
          <w:p w14:paraId="3926A908"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GWP</w:t>
            </w:r>
          </w:p>
        </w:tc>
        <w:tc>
          <w:tcPr>
            <w:tcW w:w="8600" w:type="dxa"/>
            <w:shd w:val="clear" w:color="auto" w:fill="auto"/>
            <w:vAlign w:val="center"/>
            <w:hideMark/>
          </w:tcPr>
          <w:p w14:paraId="1B2F5CC5"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Global Wildlife Program/Programme</w:t>
            </w:r>
          </w:p>
        </w:tc>
      </w:tr>
      <w:tr w:rsidR="00602272" w:rsidRPr="00D13890" w14:paraId="28488C51" w14:textId="77777777" w:rsidTr="004F7C98">
        <w:tc>
          <w:tcPr>
            <w:tcW w:w="1460" w:type="dxa"/>
            <w:shd w:val="clear" w:color="auto" w:fill="auto"/>
            <w:vAlign w:val="center"/>
            <w:hideMark/>
          </w:tcPr>
          <w:p w14:paraId="308C0D74"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HCENR</w:t>
            </w:r>
          </w:p>
        </w:tc>
        <w:tc>
          <w:tcPr>
            <w:tcW w:w="8600" w:type="dxa"/>
            <w:shd w:val="clear" w:color="auto" w:fill="auto"/>
            <w:vAlign w:val="center"/>
            <w:hideMark/>
          </w:tcPr>
          <w:p w14:paraId="07ECF390"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Higher Council for Environment and Natural Resources (Government of Sudan)</w:t>
            </w:r>
          </w:p>
        </w:tc>
      </w:tr>
      <w:tr w:rsidR="00602272" w:rsidRPr="00D13890" w14:paraId="0ACD7EDC" w14:textId="77777777" w:rsidTr="004F7C98">
        <w:tc>
          <w:tcPr>
            <w:tcW w:w="1460" w:type="dxa"/>
            <w:shd w:val="clear" w:color="auto" w:fill="auto"/>
            <w:vAlign w:val="center"/>
            <w:hideMark/>
          </w:tcPr>
          <w:p w14:paraId="023BD154"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HQ</w:t>
            </w:r>
          </w:p>
        </w:tc>
        <w:tc>
          <w:tcPr>
            <w:tcW w:w="8600" w:type="dxa"/>
            <w:shd w:val="clear" w:color="auto" w:fill="auto"/>
            <w:vAlign w:val="center"/>
            <w:hideMark/>
          </w:tcPr>
          <w:p w14:paraId="4BDA2515"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Headquarters</w:t>
            </w:r>
          </w:p>
        </w:tc>
      </w:tr>
      <w:tr w:rsidR="00602272" w:rsidRPr="00D13890" w14:paraId="16A35150" w14:textId="77777777" w:rsidTr="004F7C98">
        <w:tc>
          <w:tcPr>
            <w:tcW w:w="1460" w:type="dxa"/>
            <w:shd w:val="clear" w:color="auto" w:fill="auto"/>
            <w:vAlign w:val="center"/>
            <w:hideMark/>
          </w:tcPr>
          <w:p w14:paraId="08887B71"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HWC</w:t>
            </w:r>
          </w:p>
        </w:tc>
        <w:tc>
          <w:tcPr>
            <w:tcW w:w="8600" w:type="dxa"/>
            <w:shd w:val="clear" w:color="auto" w:fill="auto"/>
            <w:vAlign w:val="center"/>
            <w:hideMark/>
          </w:tcPr>
          <w:p w14:paraId="76F45665"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Human-wildlife conflict</w:t>
            </w:r>
          </w:p>
        </w:tc>
      </w:tr>
      <w:tr w:rsidR="00602272" w:rsidRPr="00D13890" w14:paraId="441547CA" w14:textId="77777777" w:rsidTr="004F7C98">
        <w:tc>
          <w:tcPr>
            <w:tcW w:w="1460" w:type="dxa"/>
            <w:shd w:val="clear" w:color="auto" w:fill="auto"/>
            <w:vAlign w:val="center"/>
            <w:hideMark/>
          </w:tcPr>
          <w:p w14:paraId="12731DD7"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ICZMP</w:t>
            </w:r>
          </w:p>
        </w:tc>
        <w:tc>
          <w:tcPr>
            <w:tcW w:w="8600" w:type="dxa"/>
            <w:shd w:val="clear" w:color="auto" w:fill="auto"/>
            <w:vAlign w:val="center"/>
            <w:hideMark/>
          </w:tcPr>
          <w:p w14:paraId="654C8849"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Integrated Coastal Zone Management Programme</w:t>
            </w:r>
          </w:p>
        </w:tc>
      </w:tr>
      <w:tr w:rsidR="00602272" w:rsidRPr="00D13890" w14:paraId="3B04B177" w14:textId="77777777" w:rsidTr="004F7C98">
        <w:tc>
          <w:tcPr>
            <w:tcW w:w="1460" w:type="dxa"/>
            <w:shd w:val="clear" w:color="auto" w:fill="auto"/>
            <w:vAlign w:val="center"/>
            <w:hideMark/>
          </w:tcPr>
          <w:p w14:paraId="7F6FE01A"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IFAD</w:t>
            </w:r>
          </w:p>
        </w:tc>
        <w:tc>
          <w:tcPr>
            <w:tcW w:w="8600" w:type="dxa"/>
            <w:shd w:val="clear" w:color="auto" w:fill="auto"/>
            <w:vAlign w:val="center"/>
            <w:hideMark/>
          </w:tcPr>
          <w:p w14:paraId="01F54FD8"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International Fund for Agricultural Development</w:t>
            </w:r>
          </w:p>
        </w:tc>
      </w:tr>
      <w:tr w:rsidR="00602272" w:rsidRPr="00D13890" w14:paraId="0C8927E8" w14:textId="77777777" w:rsidTr="004F7C98">
        <w:tc>
          <w:tcPr>
            <w:tcW w:w="1460" w:type="dxa"/>
            <w:shd w:val="clear" w:color="auto" w:fill="auto"/>
            <w:vAlign w:val="center"/>
            <w:hideMark/>
          </w:tcPr>
          <w:p w14:paraId="3E18EB37"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INRM</w:t>
            </w:r>
          </w:p>
        </w:tc>
        <w:tc>
          <w:tcPr>
            <w:tcW w:w="8600" w:type="dxa"/>
            <w:shd w:val="clear" w:color="auto" w:fill="auto"/>
            <w:vAlign w:val="center"/>
            <w:hideMark/>
          </w:tcPr>
          <w:p w14:paraId="5D046450"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Integrated Natural Resource Management</w:t>
            </w:r>
          </w:p>
        </w:tc>
      </w:tr>
      <w:tr w:rsidR="00602272" w:rsidRPr="00D13890" w14:paraId="6AD80200" w14:textId="77777777" w:rsidTr="004F7C98">
        <w:tc>
          <w:tcPr>
            <w:tcW w:w="1460" w:type="dxa"/>
            <w:shd w:val="clear" w:color="auto" w:fill="auto"/>
            <w:vAlign w:val="center"/>
            <w:hideMark/>
          </w:tcPr>
          <w:p w14:paraId="04CCB6C4"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INRM</w:t>
            </w:r>
          </w:p>
        </w:tc>
        <w:tc>
          <w:tcPr>
            <w:tcW w:w="8600" w:type="dxa"/>
            <w:shd w:val="clear" w:color="auto" w:fill="auto"/>
            <w:vAlign w:val="center"/>
            <w:hideMark/>
          </w:tcPr>
          <w:p w14:paraId="3C8C3B9E"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Integrated Natural Resource Management</w:t>
            </w:r>
          </w:p>
        </w:tc>
      </w:tr>
      <w:tr w:rsidR="00602272" w:rsidRPr="00D13890" w14:paraId="7ADBC291" w14:textId="77777777" w:rsidTr="004F7C98">
        <w:tc>
          <w:tcPr>
            <w:tcW w:w="1460" w:type="dxa"/>
            <w:shd w:val="clear" w:color="auto" w:fill="auto"/>
            <w:vAlign w:val="center"/>
            <w:hideMark/>
          </w:tcPr>
          <w:p w14:paraId="7BD19F86"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JADNP</w:t>
            </w:r>
          </w:p>
        </w:tc>
        <w:tc>
          <w:tcPr>
            <w:tcW w:w="8600" w:type="dxa"/>
            <w:shd w:val="clear" w:color="auto" w:fill="auto"/>
            <w:vAlign w:val="center"/>
            <w:hideMark/>
          </w:tcPr>
          <w:p w14:paraId="33E1DCAE"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Jebel El Dair National Park</w:t>
            </w:r>
          </w:p>
        </w:tc>
      </w:tr>
      <w:tr w:rsidR="00602272" w:rsidRPr="00D13890" w14:paraId="225963C5" w14:textId="77777777" w:rsidTr="004F7C98">
        <w:tc>
          <w:tcPr>
            <w:tcW w:w="1460" w:type="dxa"/>
            <w:shd w:val="clear" w:color="auto" w:fill="auto"/>
            <w:vAlign w:val="center"/>
            <w:hideMark/>
          </w:tcPr>
          <w:p w14:paraId="5BC44031"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KAP</w:t>
            </w:r>
          </w:p>
        </w:tc>
        <w:tc>
          <w:tcPr>
            <w:tcW w:w="8600" w:type="dxa"/>
            <w:shd w:val="clear" w:color="auto" w:fill="auto"/>
            <w:vAlign w:val="center"/>
            <w:hideMark/>
          </w:tcPr>
          <w:p w14:paraId="12DF7A09"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Knowledge, Attitudes, Practice (referring to a methodology for measuring changes in these three parameters, often following awareness raising campaigns)</w:t>
            </w:r>
          </w:p>
        </w:tc>
      </w:tr>
      <w:tr w:rsidR="00602272" w:rsidRPr="00D13890" w14:paraId="3C574AEB" w14:textId="77777777" w:rsidTr="004F7C98">
        <w:tc>
          <w:tcPr>
            <w:tcW w:w="1460" w:type="dxa"/>
            <w:shd w:val="clear" w:color="auto" w:fill="auto"/>
            <w:vAlign w:val="center"/>
            <w:hideMark/>
          </w:tcPr>
          <w:p w14:paraId="5A552E64"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LDN</w:t>
            </w:r>
          </w:p>
        </w:tc>
        <w:tc>
          <w:tcPr>
            <w:tcW w:w="8600" w:type="dxa"/>
            <w:shd w:val="clear" w:color="auto" w:fill="auto"/>
            <w:vAlign w:val="center"/>
            <w:hideMark/>
          </w:tcPr>
          <w:p w14:paraId="10E1AA84" w14:textId="08309212"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Land Degradation Neutral</w:t>
            </w:r>
            <w:r w:rsidR="001E5D65" w:rsidRPr="00D13890">
              <w:rPr>
                <w:rFonts w:asciiTheme="minorHAnsi" w:eastAsia="Times New Roman" w:hAnsiTheme="minorHAnsi" w:cstheme="minorHAnsi"/>
                <w:sz w:val="18"/>
                <w:szCs w:val="18"/>
                <w:lang w:val="en-GB"/>
              </w:rPr>
              <w:t>ity</w:t>
            </w:r>
          </w:p>
        </w:tc>
      </w:tr>
      <w:tr w:rsidR="00602272" w:rsidRPr="00D13890" w14:paraId="4731C352" w14:textId="77777777" w:rsidTr="004F7C98">
        <w:tc>
          <w:tcPr>
            <w:tcW w:w="1460" w:type="dxa"/>
            <w:shd w:val="clear" w:color="auto" w:fill="auto"/>
            <w:vAlign w:val="center"/>
            <w:hideMark/>
          </w:tcPr>
          <w:p w14:paraId="7BE1DF5A"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M&amp;E</w:t>
            </w:r>
          </w:p>
        </w:tc>
        <w:tc>
          <w:tcPr>
            <w:tcW w:w="8600" w:type="dxa"/>
            <w:shd w:val="clear" w:color="auto" w:fill="auto"/>
            <w:vAlign w:val="center"/>
            <w:hideMark/>
          </w:tcPr>
          <w:p w14:paraId="23427290" w14:textId="6516E046"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Monitoring &amp; </w:t>
            </w:r>
            <w:r w:rsidR="00814A78">
              <w:rPr>
                <w:rFonts w:asciiTheme="minorHAnsi" w:eastAsia="Times New Roman" w:hAnsiTheme="minorHAnsi" w:cstheme="minorHAnsi"/>
                <w:sz w:val="18"/>
                <w:szCs w:val="18"/>
                <w:lang w:val="en-GB"/>
              </w:rPr>
              <w:t>E</w:t>
            </w:r>
            <w:r w:rsidRPr="00D13890">
              <w:rPr>
                <w:rFonts w:asciiTheme="minorHAnsi" w:eastAsia="Times New Roman" w:hAnsiTheme="minorHAnsi" w:cstheme="minorHAnsi"/>
                <w:sz w:val="18"/>
                <w:szCs w:val="18"/>
                <w:lang w:val="en-GB"/>
              </w:rPr>
              <w:t>valuation</w:t>
            </w:r>
          </w:p>
        </w:tc>
      </w:tr>
      <w:tr w:rsidR="00602272" w:rsidRPr="00D13890" w14:paraId="124AD3FF" w14:textId="77777777" w:rsidTr="004F7C98">
        <w:tc>
          <w:tcPr>
            <w:tcW w:w="1460" w:type="dxa"/>
            <w:shd w:val="clear" w:color="auto" w:fill="auto"/>
            <w:vAlign w:val="center"/>
            <w:hideMark/>
          </w:tcPr>
          <w:p w14:paraId="5B1F05CB"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MAB</w:t>
            </w:r>
          </w:p>
        </w:tc>
        <w:tc>
          <w:tcPr>
            <w:tcW w:w="8600" w:type="dxa"/>
            <w:shd w:val="clear" w:color="auto" w:fill="auto"/>
            <w:vAlign w:val="center"/>
            <w:hideMark/>
          </w:tcPr>
          <w:p w14:paraId="502E10E4" w14:textId="77777777" w:rsidR="00602272" w:rsidRPr="00D13890" w:rsidRDefault="00602272" w:rsidP="00602272">
            <w:pPr>
              <w:spacing w:after="0"/>
              <w:rPr>
                <w:rFonts w:asciiTheme="minorHAnsi" w:eastAsia="Times New Roman" w:hAnsiTheme="minorHAnsi" w:cstheme="minorHAnsi"/>
                <w:sz w:val="18"/>
                <w:szCs w:val="18"/>
                <w:lang w:val="en-GB"/>
              </w:rPr>
            </w:pPr>
            <w:proofErr w:type="gramStart"/>
            <w:r w:rsidRPr="00D13890">
              <w:rPr>
                <w:rFonts w:asciiTheme="minorHAnsi" w:eastAsia="Times New Roman" w:hAnsiTheme="minorHAnsi" w:cstheme="minorHAnsi"/>
                <w:sz w:val="18"/>
                <w:szCs w:val="18"/>
                <w:lang w:val="en-GB"/>
              </w:rPr>
              <w:t>Man</w:t>
            </w:r>
            <w:proofErr w:type="gramEnd"/>
            <w:r w:rsidRPr="00D13890">
              <w:rPr>
                <w:rFonts w:asciiTheme="minorHAnsi" w:eastAsia="Times New Roman" w:hAnsiTheme="minorHAnsi" w:cstheme="minorHAnsi"/>
                <w:sz w:val="18"/>
                <w:szCs w:val="18"/>
                <w:lang w:val="en-GB"/>
              </w:rPr>
              <w:t xml:space="preserve"> and Biosphere (UNESCO)</w:t>
            </w:r>
          </w:p>
        </w:tc>
      </w:tr>
      <w:tr w:rsidR="00602272" w:rsidRPr="00D13890" w14:paraId="570B291D" w14:textId="77777777" w:rsidTr="004F7C98">
        <w:tc>
          <w:tcPr>
            <w:tcW w:w="1460" w:type="dxa"/>
            <w:shd w:val="clear" w:color="auto" w:fill="auto"/>
            <w:vAlign w:val="center"/>
            <w:hideMark/>
          </w:tcPr>
          <w:p w14:paraId="5BB396F5"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METT</w:t>
            </w:r>
          </w:p>
        </w:tc>
        <w:tc>
          <w:tcPr>
            <w:tcW w:w="8600" w:type="dxa"/>
            <w:shd w:val="clear" w:color="auto" w:fill="auto"/>
            <w:vAlign w:val="center"/>
            <w:hideMark/>
          </w:tcPr>
          <w:p w14:paraId="13B30D1F"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Management Effectiveness Tracking Tool (referring to the GEF tracking tool for monitoring the effectiveness of management of protected areas)</w:t>
            </w:r>
          </w:p>
        </w:tc>
      </w:tr>
      <w:tr w:rsidR="00602272" w:rsidRPr="00D13890" w14:paraId="2F08FB8E" w14:textId="77777777" w:rsidTr="004F7C98">
        <w:tc>
          <w:tcPr>
            <w:tcW w:w="1460" w:type="dxa"/>
            <w:shd w:val="clear" w:color="auto" w:fill="auto"/>
            <w:vAlign w:val="center"/>
            <w:hideMark/>
          </w:tcPr>
          <w:p w14:paraId="623528FB"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MOU</w:t>
            </w:r>
          </w:p>
        </w:tc>
        <w:tc>
          <w:tcPr>
            <w:tcW w:w="8600" w:type="dxa"/>
            <w:shd w:val="clear" w:color="auto" w:fill="auto"/>
            <w:vAlign w:val="center"/>
            <w:hideMark/>
          </w:tcPr>
          <w:p w14:paraId="2C721128"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Memorandum of understanding</w:t>
            </w:r>
          </w:p>
        </w:tc>
      </w:tr>
      <w:tr w:rsidR="00602272" w:rsidRPr="00D13890" w14:paraId="7ECC83E4" w14:textId="77777777" w:rsidTr="004F7C98">
        <w:tc>
          <w:tcPr>
            <w:tcW w:w="1460" w:type="dxa"/>
            <w:shd w:val="clear" w:color="auto" w:fill="auto"/>
            <w:vAlign w:val="center"/>
            <w:hideMark/>
          </w:tcPr>
          <w:p w14:paraId="06A75021"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MSP</w:t>
            </w:r>
          </w:p>
        </w:tc>
        <w:tc>
          <w:tcPr>
            <w:tcW w:w="8600" w:type="dxa"/>
            <w:shd w:val="clear" w:color="auto" w:fill="auto"/>
            <w:vAlign w:val="center"/>
            <w:hideMark/>
          </w:tcPr>
          <w:p w14:paraId="5BB9B7C9"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Medium Sized Project</w:t>
            </w:r>
          </w:p>
        </w:tc>
      </w:tr>
      <w:tr w:rsidR="00602272" w:rsidRPr="00D13890" w14:paraId="1ACE6A4B" w14:textId="77777777" w:rsidTr="004F7C98">
        <w:tc>
          <w:tcPr>
            <w:tcW w:w="1460" w:type="dxa"/>
            <w:shd w:val="clear" w:color="auto" w:fill="auto"/>
            <w:vAlign w:val="center"/>
            <w:hideMark/>
          </w:tcPr>
          <w:p w14:paraId="06ECB4EC"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NP</w:t>
            </w:r>
          </w:p>
        </w:tc>
        <w:tc>
          <w:tcPr>
            <w:tcW w:w="8600" w:type="dxa"/>
            <w:shd w:val="clear" w:color="auto" w:fill="auto"/>
            <w:vAlign w:val="center"/>
            <w:hideMark/>
          </w:tcPr>
          <w:p w14:paraId="41E57536"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National Park</w:t>
            </w:r>
          </w:p>
        </w:tc>
      </w:tr>
      <w:tr w:rsidR="00602272" w:rsidRPr="00D13890" w14:paraId="1091B9C9" w14:textId="77777777" w:rsidTr="004F7C98">
        <w:tc>
          <w:tcPr>
            <w:tcW w:w="1460" w:type="dxa"/>
            <w:shd w:val="clear" w:color="auto" w:fill="auto"/>
            <w:vAlign w:val="center"/>
            <w:hideMark/>
          </w:tcPr>
          <w:p w14:paraId="7BD07245"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NPP</w:t>
            </w:r>
          </w:p>
        </w:tc>
        <w:tc>
          <w:tcPr>
            <w:tcW w:w="8600" w:type="dxa"/>
            <w:shd w:val="clear" w:color="auto" w:fill="auto"/>
            <w:vAlign w:val="center"/>
            <w:hideMark/>
          </w:tcPr>
          <w:p w14:paraId="06BCB5A9"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Net Primary Productivity</w:t>
            </w:r>
          </w:p>
        </w:tc>
      </w:tr>
      <w:tr w:rsidR="00602272" w:rsidRPr="00D13890" w14:paraId="51EE74D6" w14:textId="77777777" w:rsidTr="004F7C98">
        <w:tc>
          <w:tcPr>
            <w:tcW w:w="1460" w:type="dxa"/>
            <w:shd w:val="clear" w:color="auto" w:fill="auto"/>
            <w:vAlign w:val="center"/>
            <w:hideMark/>
          </w:tcPr>
          <w:p w14:paraId="41911FFF"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NTFP</w:t>
            </w:r>
          </w:p>
        </w:tc>
        <w:tc>
          <w:tcPr>
            <w:tcW w:w="8600" w:type="dxa"/>
            <w:shd w:val="clear" w:color="auto" w:fill="auto"/>
            <w:vAlign w:val="center"/>
            <w:hideMark/>
          </w:tcPr>
          <w:p w14:paraId="77855A84"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Non-timber forest products</w:t>
            </w:r>
          </w:p>
        </w:tc>
      </w:tr>
      <w:tr w:rsidR="00602272" w:rsidRPr="00D13890" w14:paraId="64129FFC" w14:textId="77777777" w:rsidTr="004F7C98">
        <w:tc>
          <w:tcPr>
            <w:tcW w:w="1460" w:type="dxa"/>
            <w:shd w:val="clear" w:color="auto" w:fill="auto"/>
            <w:vAlign w:val="center"/>
            <w:hideMark/>
          </w:tcPr>
          <w:p w14:paraId="44050B63"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NYZS</w:t>
            </w:r>
          </w:p>
        </w:tc>
        <w:tc>
          <w:tcPr>
            <w:tcW w:w="8600" w:type="dxa"/>
            <w:shd w:val="clear" w:color="auto" w:fill="auto"/>
            <w:vAlign w:val="center"/>
            <w:hideMark/>
          </w:tcPr>
          <w:p w14:paraId="1092A00C"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New York Zoological Society</w:t>
            </w:r>
          </w:p>
        </w:tc>
      </w:tr>
      <w:tr w:rsidR="00602272" w:rsidRPr="00D13890" w14:paraId="23642B30" w14:textId="77777777" w:rsidTr="004F7C98">
        <w:tc>
          <w:tcPr>
            <w:tcW w:w="1460" w:type="dxa"/>
            <w:shd w:val="clear" w:color="auto" w:fill="auto"/>
            <w:vAlign w:val="center"/>
            <w:hideMark/>
          </w:tcPr>
          <w:p w14:paraId="39906628"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PA</w:t>
            </w:r>
          </w:p>
        </w:tc>
        <w:tc>
          <w:tcPr>
            <w:tcW w:w="8600" w:type="dxa"/>
            <w:shd w:val="clear" w:color="auto" w:fill="auto"/>
            <w:vAlign w:val="center"/>
            <w:hideMark/>
          </w:tcPr>
          <w:p w14:paraId="73ABDDAD"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Protected Area</w:t>
            </w:r>
          </w:p>
        </w:tc>
      </w:tr>
      <w:tr w:rsidR="00602272" w:rsidRPr="00D13890" w14:paraId="7866D83B" w14:textId="77777777" w:rsidTr="004F7C98">
        <w:tc>
          <w:tcPr>
            <w:tcW w:w="1460" w:type="dxa"/>
            <w:shd w:val="clear" w:color="auto" w:fill="auto"/>
            <w:vAlign w:val="center"/>
            <w:hideMark/>
          </w:tcPr>
          <w:p w14:paraId="54D9954C"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PAO</w:t>
            </w:r>
          </w:p>
        </w:tc>
        <w:tc>
          <w:tcPr>
            <w:tcW w:w="8600" w:type="dxa"/>
            <w:shd w:val="clear" w:color="auto" w:fill="auto"/>
            <w:vAlign w:val="center"/>
            <w:hideMark/>
          </w:tcPr>
          <w:p w14:paraId="3A415BAD"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Practical Action Organisation</w:t>
            </w:r>
          </w:p>
        </w:tc>
      </w:tr>
      <w:tr w:rsidR="00602272" w:rsidRPr="00D13890" w14:paraId="57538EEE" w14:textId="77777777" w:rsidTr="004F7C98">
        <w:tc>
          <w:tcPr>
            <w:tcW w:w="1460" w:type="dxa"/>
            <w:shd w:val="clear" w:color="auto" w:fill="auto"/>
            <w:vAlign w:val="center"/>
            <w:hideMark/>
          </w:tcPr>
          <w:p w14:paraId="1C824E37"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PERSGA</w:t>
            </w:r>
          </w:p>
        </w:tc>
        <w:tc>
          <w:tcPr>
            <w:tcW w:w="8600" w:type="dxa"/>
            <w:shd w:val="clear" w:color="auto" w:fill="auto"/>
            <w:vAlign w:val="center"/>
            <w:hideMark/>
          </w:tcPr>
          <w:p w14:paraId="4DFF5458"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Regional Organisation for Conservation of the Environment of the Red Sea and Gulf of Aden</w:t>
            </w:r>
          </w:p>
        </w:tc>
      </w:tr>
      <w:tr w:rsidR="00602272" w:rsidRPr="00D13890" w14:paraId="18AE6BB0" w14:textId="77777777" w:rsidTr="004F7C98">
        <w:tc>
          <w:tcPr>
            <w:tcW w:w="1460" w:type="dxa"/>
            <w:shd w:val="clear" w:color="auto" w:fill="auto"/>
            <w:vAlign w:val="center"/>
            <w:hideMark/>
          </w:tcPr>
          <w:p w14:paraId="3B9F2DEF"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PIF</w:t>
            </w:r>
          </w:p>
        </w:tc>
        <w:tc>
          <w:tcPr>
            <w:tcW w:w="8600" w:type="dxa"/>
            <w:shd w:val="clear" w:color="auto" w:fill="auto"/>
            <w:vAlign w:val="center"/>
            <w:hideMark/>
          </w:tcPr>
          <w:p w14:paraId="64B1EBC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Project Identification Form</w:t>
            </w:r>
          </w:p>
        </w:tc>
      </w:tr>
      <w:tr w:rsidR="00602272" w:rsidRPr="00D13890" w14:paraId="6CF653DA" w14:textId="77777777" w:rsidTr="004F7C98">
        <w:tc>
          <w:tcPr>
            <w:tcW w:w="1460" w:type="dxa"/>
            <w:shd w:val="clear" w:color="auto" w:fill="auto"/>
            <w:vAlign w:val="center"/>
            <w:hideMark/>
          </w:tcPr>
          <w:p w14:paraId="7665FC3A"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PIR</w:t>
            </w:r>
          </w:p>
        </w:tc>
        <w:tc>
          <w:tcPr>
            <w:tcW w:w="8600" w:type="dxa"/>
            <w:shd w:val="clear" w:color="auto" w:fill="auto"/>
            <w:vAlign w:val="center"/>
            <w:hideMark/>
          </w:tcPr>
          <w:p w14:paraId="418A2D3D"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GEF Project Implementation Report</w:t>
            </w:r>
          </w:p>
        </w:tc>
      </w:tr>
      <w:tr w:rsidR="00602272" w:rsidRPr="00D13890" w14:paraId="156FC616" w14:textId="77777777" w:rsidTr="004F7C98">
        <w:tc>
          <w:tcPr>
            <w:tcW w:w="1460" w:type="dxa"/>
            <w:shd w:val="clear" w:color="auto" w:fill="auto"/>
            <w:vAlign w:val="center"/>
            <w:hideMark/>
          </w:tcPr>
          <w:p w14:paraId="40FBB21B"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POPP</w:t>
            </w:r>
          </w:p>
        </w:tc>
        <w:tc>
          <w:tcPr>
            <w:tcW w:w="8600" w:type="dxa"/>
            <w:shd w:val="clear" w:color="auto" w:fill="auto"/>
            <w:vAlign w:val="center"/>
            <w:hideMark/>
          </w:tcPr>
          <w:p w14:paraId="12EC7C78" w14:textId="44E2A09B"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Programme and Operations Policies and Procedures (UNDP)</w:t>
            </w:r>
          </w:p>
        </w:tc>
      </w:tr>
      <w:tr w:rsidR="00602272" w:rsidRPr="00D13890" w14:paraId="782A00C1" w14:textId="77777777" w:rsidTr="004F7C98">
        <w:tc>
          <w:tcPr>
            <w:tcW w:w="1460" w:type="dxa"/>
            <w:shd w:val="clear" w:color="auto" w:fill="auto"/>
            <w:vAlign w:val="center"/>
            <w:hideMark/>
          </w:tcPr>
          <w:p w14:paraId="7C0F003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PPG</w:t>
            </w:r>
          </w:p>
        </w:tc>
        <w:tc>
          <w:tcPr>
            <w:tcW w:w="8600" w:type="dxa"/>
            <w:shd w:val="clear" w:color="auto" w:fill="auto"/>
            <w:vAlign w:val="center"/>
            <w:hideMark/>
          </w:tcPr>
          <w:p w14:paraId="668785EF"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Project Preparation Grant</w:t>
            </w:r>
          </w:p>
        </w:tc>
      </w:tr>
      <w:tr w:rsidR="00602272" w:rsidRPr="00D13890" w14:paraId="41050386" w14:textId="77777777" w:rsidTr="004F7C98">
        <w:tc>
          <w:tcPr>
            <w:tcW w:w="1460" w:type="dxa"/>
            <w:shd w:val="clear" w:color="auto" w:fill="auto"/>
            <w:vAlign w:val="center"/>
            <w:hideMark/>
          </w:tcPr>
          <w:p w14:paraId="7E6BF1A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SC</w:t>
            </w:r>
          </w:p>
        </w:tc>
        <w:tc>
          <w:tcPr>
            <w:tcW w:w="8600" w:type="dxa"/>
            <w:shd w:val="clear" w:color="auto" w:fill="auto"/>
            <w:vAlign w:val="center"/>
            <w:hideMark/>
          </w:tcPr>
          <w:p w14:paraId="0E21C81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Steering Committee</w:t>
            </w:r>
          </w:p>
        </w:tc>
      </w:tr>
      <w:tr w:rsidR="00602272" w:rsidRPr="00D13890" w14:paraId="7DC9C55D" w14:textId="77777777" w:rsidTr="004F7C98">
        <w:tc>
          <w:tcPr>
            <w:tcW w:w="1460" w:type="dxa"/>
            <w:shd w:val="clear" w:color="auto" w:fill="auto"/>
            <w:vAlign w:val="center"/>
            <w:hideMark/>
          </w:tcPr>
          <w:p w14:paraId="7865133A"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SDG</w:t>
            </w:r>
          </w:p>
        </w:tc>
        <w:tc>
          <w:tcPr>
            <w:tcW w:w="8600" w:type="dxa"/>
            <w:shd w:val="clear" w:color="auto" w:fill="auto"/>
            <w:vAlign w:val="center"/>
            <w:hideMark/>
          </w:tcPr>
          <w:p w14:paraId="589F995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Sustainable Development Goal</w:t>
            </w:r>
          </w:p>
        </w:tc>
      </w:tr>
      <w:tr w:rsidR="00602272" w:rsidRPr="00D13890" w14:paraId="4CBBE137" w14:textId="77777777" w:rsidTr="004F7C98">
        <w:tc>
          <w:tcPr>
            <w:tcW w:w="1460" w:type="dxa"/>
            <w:shd w:val="clear" w:color="auto" w:fill="auto"/>
            <w:vAlign w:val="center"/>
            <w:hideMark/>
          </w:tcPr>
          <w:p w14:paraId="40A5742D"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lastRenderedPageBreak/>
              <w:t>SECS</w:t>
            </w:r>
          </w:p>
        </w:tc>
        <w:tc>
          <w:tcPr>
            <w:tcW w:w="8600" w:type="dxa"/>
            <w:shd w:val="clear" w:color="auto" w:fill="auto"/>
            <w:vAlign w:val="center"/>
            <w:hideMark/>
          </w:tcPr>
          <w:p w14:paraId="2666B1B3"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Sudanese Environmental Conservation Society</w:t>
            </w:r>
          </w:p>
        </w:tc>
      </w:tr>
      <w:tr w:rsidR="00602272" w:rsidRPr="00D13890" w14:paraId="4DF57A3A" w14:textId="77777777" w:rsidTr="004F7C98">
        <w:tc>
          <w:tcPr>
            <w:tcW w:w="1460" w:type="dxa"/>
            <w:shd w:val="clear" w:color="auto" w:fill="auto"/>
            <w:vAlign w:val="center"/>
            <w:hideMark/>
          </w:tcPr>
          <w:p w14:paraId="5EBBD5DE"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SLM</w:t>
            </w:r>
          </w:p>
        </w:tc>
        <w:tc>
          <w:tcPr>
            <w:tcW w:w="8600" w:type="dxa"/>
            <w:shd w:val="clear" w:color="auto" w:fill="auto"/>
            <w:vAlign w:val="center"/>
            <w:hideMark/>
          </w:tcPr>
          <w:p w14:paraId="67088C26"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Sustainable Land Management</w:t>
            </w:r>
          </w:p>
        </w:tc>
      </w:tr>
      <w:tr w:rsidR="00602272" w:rsidRPr="00D13890" w14:paraId="6FDDDC1B" w14:textId="77777777" w:rsidTr="004F7C98">
        <w:tc>
          <w:tcPr>
            <w:tcW w:w="1460" w:type="dxa"/>
            <w:shd w:val="clear" w:color="auto" w:fill="auto"/>
            <w:vAlign w:val="center"/>
            <w:hideMark/>
          </w:tcPr>
          <w:p w14:paraId="5D5ED68A"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SMART</w:t>
            </w:r>
          </w:p>
        </w:tc>
        <w:tc>
          <w:tcPr>
            <w:tcW w:w="8600" w:type="dxa"/>
            <w:shd w:val="clear" w:color="auto" w:fill="auto"/>
            <w:vAlign w:val="center"/>
            <w:hideMark/>
          </w:tcPr>
          <w:p w14:paraId="1A595350"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Referring to the software being used in various sites around the world for monitoring and, in part, for law enforcement</w:t>
            </w:r>
          </w:p>
        </w:tc>
      </w:tr>
      <w:tr w:rsidR="00602272" w:rsidRPr="00D13890" w14:paraId="3DD63D89" w14:textId="77777777" w:rsidTr="004F7C98">
        <w:tc>
          <w:tcPr>
            <w:tcW w:w="1460" w:type="dxa"/>
            <w:shd w:val="clear" w:color="auto" w:fill="auto"/>
            <w:vAlign w:val="center"/>
            <w:hideMark/>
          </w:tcPr>
          <w:p w14:paraId="2D51F2EB"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SOC</w:t>
            </w:r>
          </w:p>
        </w:tc>
        <w:tc>
          <w:tcPr>
            <w:tcW w:w="8600" w:type="dxa"/>
            <w:shd w:val="clear" w:color="auto" w:fill="auto"/>
            <w:vAlign w:val="center"/>
            <w:hideMark/>
          </w:tcPr>
          <w:p w14:paraId="3BE0E5A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Soil Organic Carbon</w:t>
            </w:r>
          </w:p>
        </w:tc>
      </w:tr>
      <w:tr w:rsidR="00602272" w:rsidRPr="00D13890" w14:paraId="24E1D584" w14:textId="77777777" w:rsidTr="004F7C98">
        <w:tc>
          <w:tcPr>
            <w:tcW w:w="1460" w:type="dxa"/>
            <w:shd w:val="clear" w:color="auto" w:fill="auto"/>
            <w:vAlign w:val="center"/>
            <w:hideMark/>
          </w:tcPr>
          <w:p w14:paraId="5F0387C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SOP</w:t>
            </w:r>
          </w:p>
        </w:tc>
        <w:tc>
          <w:tcPr>
            <w:tcW w:w="8600" w:type="dxa"/>
            <w:shd w:val="clear" w:color="auto" w:fill="auto"/>
            <w:vAlign w:val="center"/>
            <w:hideMark/>
          </w:tcPr>
          <w:p w14:paraId="257C1943"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Standard operating procedures</w:t>
            </w:r>
          </w:p>
        </w:tc>
      </w:tr>
      <w:tr w:rsidR="00602272" w:rsidRPr="00D13890" w14:paraId="0047E8FC" w14:textId="77777777" w:rsidTr="004F7C98">
        <w:tc>
          <w:tcPr>
            <w:tcW w:w="1460" w:type="dxa"/>
            <w:shd w:val="clear" w:color="auto" w:fill="auto"/>
            <w:vAlign w:val="center"/>
            <w:hideMark/>
          </w:tcPr>
          <w:p w14:paraId="06C8E8F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STAP</w:t>
            </w:r>
          </w:p>
        </w:tc>
        <w:tc>
          <w:tcPr>
            <w:tcW w:w="8600" w:type="dxa"/>
            <w:shd w:val="clear" w:color="auto" w:fill="auto"/>
            <w:vAlign w:val="center"/>
            <w:hideMark/>
          </w:tcPr>
          <w:p w14:paraId="649D4409"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GEF Scientific Technical Advisory Panel</w:t>
            </w:r>
          </w:p>
        </w:tc>
      </w:tr>
      <w:tr w:rsidR="00602272" w:rsidRPr="00D13890" w14:paraId="22AA829B" w14:textId="77777777" w:rsidTr="004F7C98">
        <w:tc>
          <w:tcPr>
            <w:tcW w:w="1460" w:type="dxa"/>
            <w:shd w:val="clear" w:color="auto" w:fill="auto"/>
            <w:vAlign w:val="center"/>
            <w:hideMark/>
          </w:tcPr>
          <w:p w14:paraId="61C1CB9C"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SUDIA</w:t>
            </w:r>
          </w:p>
        </w:tc>
        <w:tc>
          <w:tcPr>
            <w:tcW w:w="8600" w:type="dxa"/>
            <w:shd w:val="clear" w:color="auto" w:fill="auto"/>
            <w:vAlign w:val="center"/>
            <w:hideMark/>
          </w:tcPr>
          <w:p w14:paraId="62AD0520"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Sudanese Development Initiative</w:t>
            </w:r>
          </w:p>
        </w:tc>
      </w:tr>
      <w:tr w:rsidR="00602272" w:rsidRPr="00D13890" w14:paraId="7E6E44C5" w14:textId="77777777" w:rsidTr="004F7C98">
        <w:tc>
          <w:tcPr>
            <w:tcW w:w="1460" w:type="dxa"/>
            <w:shd w:val="clear" w:color="auto" w:fill="auto"/>
            <w:vAlign w:val="center"/>
            <w:hideMark/>
          </w:tcPr>
          <w:p w14:paraId="02612FF5" w14:textId="77777777" w:rsidR="00602272" w:rsidRPr="00D13890" w:rsidRDefault="00602272" w:rsidP="00602272">
            <w:pPr>
              <w:spacing w:after="0"/>
              <w:rPr>
                <w:rFonts w:asciiTheme="minorHAnsi" w:eastAsia="Times New Roman" w:hAnsiTheme="minorHAnsi" w:cstheme="minorHAnsi"/>
                <w:sz w:val="18"/>
                <w:szCs w:val="18"/>
                <w:lang w:val="en-GB"/>
              </w:rPr>
            </w:pPr>
            <w:proofErr w:type="spellStart"/>
            <w:r w:rsidRPr="00D13890">
              <w:rPr>
                <w:rFonts w:asciiTheme="minorHAnsi" w:eastAsia="Times New Roman" w:hAnsiTheme="minorHAnsi" w:cstheme="minorHAnsi"/>
                <w:sz w:val="18"/>
                <w:szCs w:val="18"/>
                <w:lang w:val="en-GB"/>
              </w:rPr>
              <w:t>ToT</w:t>
            </w:r>
            <w:proofErr w:type="spellEnd"/>
          </w:p>
        </w:tc>
        <w:tc>
          <w:tcPr>
            <w:tcW w:w="8600" w:type="dxa"/>
            <w:shd w:val="clear" w:color="auto" w:fill="auto"/>
            <w:vAlign w:val="center"/>
            <w:hideMark/>
          </w:tcPr>
          <w:p w14:paraId="65796D98"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Training of Trainers</w:t>
            </w:r>
          </w:p>
        </w:tc>
      </w:tr>
      <w:tr w:rsidR="00602272" w:rsidRPr="00D13890" w14:paraId="101EDF53" w14:textId="77777777" w:rsidTr="004F7C98">
        <w:tc>
          <w:tcPr>
            <w:tcW w:w="1460" w:type="dxa"/>
            <w:shd w:val="clear" w:color="auto" w:fill="auto"/>
            <w:vAlign w:val="center"/>
            <w:hideMark/>
          </w:tcPr>
          <w:p w14:paraId="675147A1"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UNDAF</w:t>
            </w:r>
          </w:p>
        </w:tc>
        <w:tc>
          <w:tcPr>
            <w:tcW w:w="8600" w:type="dxa"/>
            <w:shd w:val="clear" w:color="auto" w:fill="auto"/>
            <w:vAlign w:val="center"/>
            <w:hideMark/>
          </w:tcPr>
          <w:p w14:paraId="3435D450"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UN Development Assistance Framework</w:t>
            </w:r>
          </w:p>
        </w:tc>
      </w:tr>
      <w:tr w:rsidR="00602272" w:rsidRPr="00D13890" w14:paraId="44C77613" w14:textId="77777777" w:rsidTr="004F7C98">
        <w:tc>
          <w:tcPr>
            <w:tcW w:w="1460" w:type="dxa"/>
            <w:shd w:val="clear" w:color="auto" w:fill="auto"/>
            <w:vAlign w:val="center"/>
            <w:hideMark/>
          </w:tcPr>
          <w:p w14:paraId="0B6A39F7"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UNDP</w:t>
            </w:r>
          </w:p>
        </w:tc>
        <w:tc>
          <w:tcPr>
            <w:tcW w:w="8600" w:type="dxa"/>
            <w:shd w:val="clear" w:color="auto" w:fill="auto"/>
            <w:vAlign w:val="center"/>
            <w:hideMark/>
          </w:tcPr>
          <w:p w14:paraId="053E5ECC"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United National Development Programme</w:t>
            </w:r>
          </w:p>
        </w:tc>
      </w:tr>
      <w:tr w:rsidR="00602272" w:rsidRPr="00D13890" w14:paraId="7C7D61EA" w14:textId="77777777" w:rsidTr="004F7C98">
        <w:tc>
          <w:tcPr>
            <w:tcW w:w="1460" w:type="dxa"/>
            <w:shd w:val="clear" w:color="auto" w:fill="auto"/>
            <w:vAlign w:val="center"/>
            <w:hideMark/>
          </w:tcPr>
          <w:p w14:paraId="3309990F"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UNDP CO</w:t>
            </w:r>
          </w:p>
        </w:tc>
        <w:tc>
          <w:tcPr>
            <w:tcW w:w="8600" w:type="dxa"/>
            <w:shd w:val="clear" w:color="auto" w:fill="auto"/>
            <w:vAlign w:val="center"/>
            <w:hideMark/>
          </w:tcPr>
          <w:p w14:paraId="1241AC58"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United Nations Development Programme Country Office</w:t>
            </w:r>
          </w:p>
        </w:tc>
      </w:tr>
      <w:tr w:rsidR="00602272" w:rsidRPr="00D13890" w14:paraId="27005F77" w14:textId="77777777" w:rsidTr="004F7C98">
        <w:tc>
          <w:tcPr>
            <w:tcW w:w="1460" w:type="dxa"/>
            <w:shd w:val="clear" w:color="auto" w:fill="auto"/>
            <w:vAlign w:val="center"/>
            <w:hideMark/>
          </w:tcPr>
          <w:p w14:paraId="712245D1"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UNDP-GEF</w:t>
            </w:r>
          </w:p>
        </w:tc>
        <w:tc>
          <w:tcPr>
            <w:tcW w:w="8600" w:type="dxa"/>
            <w:shd w:val="clear" w:color="auto" w:fill="auto"/>
            <w:vAlign w:val="center"/>
            <w:hideMark/>
          </w:tcPr>
          <w:p w14:paraId="4ADD4DD9"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UNDP Global Environmental Finance Unit</w:t>
            </w:r>
          </w:p>
        </w:tc>
      </w:tr>
      <w:tr w:rsidR="00602272" w:rsidRPr="00D13890" w14:paraId="0771E70D" w14:textId="77777777" w:rsidTr="004F7C98">
        <w:tc>
          <w:tcPr>
            <w:tcW w:w="1460" w:type="dxa"/>
            <w:shd w:val="clear" w:color="auto" w:fill="auto"/>
            <w:vAlign w:val="center"/>
            <w:hideMark/>
          </w:tcPr>
          <w:p w14:paraId="545B25B5"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UNEP </w:t>
            </w:r>
          </w:p>
        </w:tc>
        <w:tc>
          <w:tcPr>
            <w:tcW w:w="8600" w:type="dxa"/>
            <w:shd w:val="clear" w:color="auto" w:fill="auto"/>
            <w:vAlign w:val="center"/>
            <w:hideMark/>
          </w:tcPr>
          <w:p w14:paraId="47C2638D"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United Nations Environment Programme </w:t>
            </w:r>
          </w:p>
        </w:tc>
      </w:tr>
      <w:tr w:rsidR="00602272" w:rsidRPr="00D13890" w14:paraId="5EE1681B" w14:textId="77777777" w:rsidTr="004F7C98">
        <w:tc>
          <w:tcPr>
            <w:tcW w:w="1460" w:type="dxa"/>
            <w:shd w:val="clear" w:color="auto" w:fill="auto"/>
            <w:vAlign w:val="center"/>
            <w:hideMark/>
          </w:tcPr>
          <w:p w14:paraId="37B9947F"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UNESCO</w:t>
            </w:r>
          </w:p>
        </w:tc>
        <w:tc>
          <w:tcPr>
            <w:tcW w:w="8600" w:type="dxa"/>
            <w:shd w:val="clear" w:color="auto" w:fill="auto"/>
            <w:vAlign w:val="center"/>
            <w:hideMark/>
          </w:tcPr>
          <w:p w14:paraId="65829D8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United National Educational, Scientific and Cultural Organization</w:t>
            </w:r>
          </w:p>
        </w:tc>
      </w:tr>
      <w:tr w:rsidR="00602272" w:rsidRPr="00D13890" w14:paraId="5006551A" w14:textId="77777777" w:rsidTr="004F7C98">
        <w:tc>
          <w:tcPr>
            <w:tcW w:w="1460" w:type="dxa"/>
            <w:shd w:val="clear" w:color="auto" w:fill="auto"/>
            <w:vAlign w:val="center"/>
            <w:hideMark/>
          </w:tcPr>
          <w:p w14:paraId="0863B286"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UNIDO</w:t>
            </w:r>
          </w:p>
        </w:tc>
        <w:tc>
          <w:tcPr>
            <w:tcW w:w="8600" w:type="dxa"/>
            <w:shd w:val="clear" w:color="auto" w:fill="auto"/>
            <w:vAlign w:val="center"/>
            <w:hideMark/>
          </w:tcPr>
          <w:p w14:paraId="73C46291"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United Nations Industrial Development Organization </w:t>
            </w:r>
          </w:p>
        </w:tc>
      </w:tr>
      <w:tr w:rsidR="00602272" w:rsidRPr="00D13890" w14:paraId="40817062" w14:textId="77777777" w:rsidTr="004F7C98">
        <w:tc>
          <w:tcPr>
            <w:tcW w:w="1460" w:type="dxa"/>
            <w:shd w:val="clear" w:color="auto" w:fill="auto"/>
            <w:vAlign w:val="center"/>
            <w:hideMark/>
          </w:tcPr>
          <w:p w14:paraId="1DFBAD2D"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VDC</w:t>
            </w:r>
          </w:p>
        </w:tc>
        <w:tc>
          <w:tcPr>
            <w:tcW w:w="8600" w:type="dxa"/>
            <w:shd w:val="clear" w:color="auto" w:fill="auto"/>
            <w:vAlign w:val="center"/>
            <w:hideMark/>
          </w:tcPr>
          <w:p w14:paraId="5B2F4BF2"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Village Development Committee</w:t>
            </w:r>
          </w:p>
        </w:tc>
      </w:tr>
      <w:tr w:rsidR="00602272" w:rsidRPr="00D13890" w14:paraId="0857E880" w14:textId="77777777" w:rsidTr="004F7C98">
        <w:tc>
          <w:tcPr>
            <w:tcW w:w="1460" w:type="dxa"/>
            <w:shd w:val="clear" w:color="auto" w:fill="auto"/>
            <w:vAlign w:val="center"/>
            <w:hideMark/>
          </w:tcPr>
          <w:p w14:paraId="40C147E7"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WCGA</w:t>
            </w:r>
          </w:p>
        </w:tc>
        <w:tc>
          <w:tcPr>
            <w:tcW w:w="8600" w:type="dxa"/>
            <w:shd w:val="clear" w:color="auto" w:fill="auto"/>
            <w:vAlign w:val="center"/>
            <w:hideMark/>
          </w:tcPr>
          <w:p w14:paraId="51F03CC3" w14:textId="77777777" w:rsidR="00602272" w:rsidRPr="00D13890" w:rsidRDefault="00602272" w:rsidP="00602272">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Wildlife Conservation General Administration</w:t>
            </w:r>
          </w:p>
        </w:tc>
      </w:tr>
    </w:tbl>
    <w:p w14:paraId="6A0DF5F2" w14:textId="77777777" w:rsidR="00210146" w:rsidRPr="00D13890" w:rsidRDefault="00210146">
      <w:pPr>
        <w:rPr>
          <w:rFonts w:asciiTheme="minorHAnsi" w:hAnsiTheme="minorHAnsi" w:cstheme="minorHAnsi"/>
          <w:lang w:val="en-GB"/>
        </w:rPr>
      </w:pPr>
    </w:p>
    <w:p w14:paraId="34A1450B" w14:textId="77777777" w:rsidR="00347790" w:rsidRPr="00D13890" w:rsidRDefault="00AE31A1">
      <w:pPr>
        <w:rPr>
          <w:rFonts w:asciiTheme="minorHAnsi" w:hAnsiTheme="minorHAnsi" w:cstheme="minorHAnsi"/>
          <w:lang w:val="en-GB"/>
        </w:rPr>
      </w:pPr>
      <w:r w:rsidRPr="00D13890">
        <w:rPr>
          <w:rFonts w:asciiTheme="minorHAnsi" w:hAnsiTheme="minorHAnsi" w:cstheme="minorHAnsi"/>
          <w:lang w:val="en-GB"/>
        </w:rPr>
        <w:br w:type="page"/>
      </w:r>
    </w:p>
    <w:p w14:paraId="59D79CD5" w14:textId="2ADB2423" w:rsidR="005D05CD" w:rsidRPr="00D13890" w:rsidRDefault="008C65EB" w:rsidP="00E14C57">
      <w:pPr>
        <w:pStyle w:val="Heading1"/>
        <w:rPr>
          <w:lang w:val="en-GB"/>
        </w:rPr>
      </w:pPr>
      <w:bookmarkStart w:id="1" w:name="_Toc407785517"/>
      <w:bookmarkStart w:id="2" w:name="_Toc33462128"/>
      <w:r w:rsidRPr="00D13890">
        <w:rPr>
          <w:lang w:val="en-GB"/>
        </w:rPr>
        <w:lastRenderedPageBreak/>
        <w:t xml:space="preserve">Development </w:t>
      </w:r>
      <w:r w:rsidR="00005D48" w:rsidRPr="00D13890">
        <w:rPr>
          <w:lang w:val="en-GB"/>
        </w:rPr>
        <w:t>C</w:t>
      </w:r>
      <w:r w:rsidR="004C3717" w:rsidRPr="00D13890">
        <w:rPr>
          <w:lang w:val="en-GB"/>
        </w:rPr>
        <w:t>hallenge</w:t>
      </w:r>
      <w:bookmarkEnd w:id="1"/>
      <w:bookmarkEnd w:id="2"/>
      <w:r w:rsidR="00A25CCB" w:rsidRPr="00D13890">
        <w:rPr>
          <w:lang w:val="en-GB"/>
        </w:rPr>
        <w:t xml:space="preserve"> </w:t>
      </w:r>
    </w:p>
    <w:p w14:paraId="6171C23B" w14:textId="5BF0921B" w:rsidR="00D32424" w:rsidRPr="00D13890" w:rsidRDefault="00964010" w:rsidP="004F7C98">
      <w:pPr>
        <w:keepNext/>
        <w:spacing w:before="240" w:after="240"/>
        <w:rPr>
          <w:b/>
          <w:lang w:val="en-GB"/>
        </w:rPr>
      </w:pPr>
      <w:r w:rsidRPr="00D13890">
        <w:rPr>
          <w:b/>
          <w:lang w:val="en-GB"/>
        </w:rPr>
        <w:t xml:space="preserve">1.1 </w:t>
      </w:r>
      <w:r w:rsidR="00ED42EA" w:rsidRPr="00D13890">
        <w:rPr>
          <w:b/>
          <w:lang w:val="en-GB"/>
        </w:rPr>
        <w:t xml:space="preserve">Context and challenges </w:t>
      </w:r>
      <w:r w:rsidR="00674845" w:rsidRPr="00D13890">
        <w:rPr>
          <w:b/>
          <w:lang w:val="en-GB"/>
        </w:rPr>
        <w:t>(</w:t>
      </w:r>
      <w:r w:rsidR="005E2B7F" w:rsidRPr="00D13890">
        <w:rPr>
          <w:b/>
          <w:lang w:val="en-GB"/>
        </w:rPr>
        <w:t xml:space="preserve">environmental, </w:t>
      </w:r>
      <w:r w:rsidR="00674845" w:rsidRPr="00D13890">
        <w:rPr>
          <w:b/>
          <w:lang w:val="en-GB"/>
        </w:rPr>
        <w:t xml:space="preserve">socio economic, </w:t>
      </w:r>
      <w:r w:rsidR="005E2B7F" w:rsidRPr="00D13890">
        <w:rPr>
          <w:b/>
          <w:lang w:val="en-GB"/>
        </w:rPr>
        <w:t>political</w:t>
      </w:r>
      <w:r w:rsidR="00116AE3" w:rsidRPr="00D13890">
        <w:rPr>
          <w:b/>
          <w:lang w:val="en-GB"/>
        </w:rPr>
        <w:t>,</w:t>
      </w:r>
      <w:r w:rsidR="005E2B7F" w:rsidRPr="00D13890">
        <w:rPr>
          <w:b/>
          <w:lang w:val="en-GB"/>
        </w:rPr>
        <w:t xml:space="preserve"> </w:t>
      </w:r>
      <w:r w:rsidR="00674845" w:rsidRPr="00D13890">
        <w:rPr>
          <w:b/>
          <w:lang w:val="en-GB"/>
        </w:rPr>
        <w:t>development</w:t>
      </w:r>
      <w:r w:rsidR="00116AE3" w:rsidRPr="00D13890">
        <w:rPr>
          <w:b/>
          <w:lang w:val="en-GB"/>
        </w:rPr>
        <w:t>al</w:t>
      </w:r>
      <w:r w:rsidR="00674845" w:rsidRPr="00D13890">
        <w:rPr>
          <w:b/>
          <w:lang w:val="en-GB"/>
        </w:rPr>
        <w:t>)</w:t>
      </w:r>
      <w:r w:rsidR="00ED42EA" w:rsidRPr="00D13890">
        <w:rPr>
          <w:b/>
          <w:lang w:val="en-GB"/>
        </w:rPr>
        <w:t xml:space="preserve"> </w:t>
      </w:r>
    </w:p>
    <w:p w14:paraId="65B6C9D8" w14:textId="77777777" w:rsidR="003C0377" w:rsidRPr="00D13890" w:rsidRDefault="003C037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Sudan is a large country consisting primarily of sloping plains, </w:t>
      </w:r>
      <w:proofErr w:type="gramStart"/>
      <w:r w:rsidRPr="00D13890">
        <w:rPr>
          <w:rFonts w:cs="Calibri"/>
          <w:bCs/>
          <w:lang w:val="en-GB"/>
        </w:rPr>
        <w:t>with the exception of</w:t>
      </w:r>
      <w:proofErr w:type="gramEnd"/>
      <w:r w:rsidRPr="00D13890">
        <w:rPr>
          <w:rFonts w:cs="Calibri"/>
          <w:bCs/>
          <w:lang w:val="en-GB"/>
        </w:rPr>
        <w:t xml:space="preserve"> Jebel Marra in the west, the </w:t>
      </w:r>
      <w:proofErr w:type="spellStart"/>
      <w:r w:rsidRPr="00D13890">
        <w:rPr>
          <w:rFonts w:cs="Calibri"/>
          <w:bCs/>
          <w:lang w:val="en-GB"/>
        </w:rPr>
        <w:t>Nuba</w:t>
      </w:r>
      <w:proofErr w:type="spellEnd"/>
      <w:r w:rsidRPr="00D13890">
        <w:rPr>
          <w:rFonts w:cs="Calibri"/>
          <w:bCs/>
          <w:lang w:val="en-GB"/>
        </w:rPr>
        <w:t xml:space="preserve"> Mountains in the south, and the Red Sea Hills in the east. Desert and semi-desert ecosystems dominate the northern part of the country (60% of Sudan), transitioning to savannah in the central parts. Mean annual temperatures vary between 26</w:t>
      </w:r>
      <w:r w:rsidRPr="00D13890">
        <w:rPr>
          <w:rFonts w:cs="Calibri"/>
          <w:bCs/>
          <w:vertAlign w:val="superscript"/>
          <w:lang w:val="en-GB"/>
        </w:rPr>
        <w:t xml:space="preserve">o </w:t>
      </w:r>
      <w:r w:rsidRPr="00D13890">
        <w:rPr>
          <w:rFonts w:cs="Calibri"/>
          <w:bCs/>
          <w:lang w:val="en-GB"/>
        </w:rPr>
        <w:t>C and 32</w:t>
      </w:r>
      <w:r w:rsidRPr="00D13890">
        <w:rPr>
          <w:rFonts w:cs="Calibri"/>
          <w:bCs/>
          <w:vertAlign w:val="superscript"/>
          <w:lang w:val="en-GB"/>
        </w:rPr>
        <w:t>o</w:t>
      </w:r>
      <w:r w:rsidRPr="00D13890">
        <w:rPr>
          <w:rFonts w:cs="Calibri"/>
          <w:bCs/>
          <w:lang w:val="en-GB"/>
        </w:rPr>
        <w:t xml:space="preserve"> C across the country. In general, rainfall is erratic and varies significantly from the northern to the southern reaches of the country. The country is ecologically divided into five vegetation zones according to rainfall patterns from north to south as follows: desert (0-75 millimetres of precipitation), semi-desert (75-300 mm), low rainfall savannah (800-1500 mm), high rainfall savannah (800-1500 mm), and mountain vegetation (300-1000 mm). </w:t>
      </w:r>
    </w:p>
    <w:p w14:paraId="306A634C" w14:textId="77777777" w:rsidR="003C0377" w:rsidRPr="00D13890" w:rsidRDefault="003C037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country has a wide range of ecosystems and species diversity which are subjected to </w:t>
      </w:r>
      <w:proofErr w:type="gramStart"/>
      <w:r w:rsidRPr="00D13890">
        <w:rPr>
          <w:rFonts w:cs="Calibri"/>
          <w:bCs/>
          <w:lang w:val="en-GB"/>
        </w:rPr>
        <w:t>a number of</w:t>
      </w:r>
      <w:proofErr w:type="gramEnd"/>
      <w:r w:rsidRPr="00D13890">
        <w:rPr>
          <w:rFonts w:cs="Calibri"/>
          <w:bCs/>
          <w:lang w:val="en-GB"/>
        </w:rPr>
        <w:t xml:space="preserve"> threats mainly as a result of anthropogenic pressures. These pressures include deforestation, overgrazing, soil erosion, desertification, as well as unsustainable resource use. Sudan has tried to protect some key ecosystems through its system of protected areas. However, not only does this system not fully represent all critical ecosystems, it has also not been fully protected from degradation due to limited human and financial resources and capacity. </w:t>
      </w:r>
    </w:p>
    <w:p w14:paraId="3EB85414" w14:textId="77777777" w:rsidR="003C0377" w:rsidRPr="00032986" w:rsidRDefault="003C037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Sudan’s rich terrestrial biodiversity is subject to a number of threats including natural and human factors namely, civil war, lack of a national land use plan, expansion of agriculture into forests, rangeland and wildlife areas, uncontrolled fires in natural rangelands </w:t>
      </w:r>
      <w:r w:rsidRPr="00032986">
        <w:rPr>
          <w:rFonts w:cs="Calibri"/>
          <w:bCs/>
          <w:lang w:val="en-GB"/>
        </w:rPr>
        <w:t xml:space="preserve">and forests, overgrazing, imprudent use of natural resources, poaching, and the adverse impacts of the petroleum industry, artisanal mining and the sugar industry on natural habitats. Flash floods cause devastation to crops, vegetable, fruit trees and banana plantations. </w:t>
      </w:r>
    </w:p>
    <w:p w14:paraId="7C702FCD" w14:textId="07C7CAFC" w:rsidR="003C0377" w:rsidRPr="00D13890" w:rsidRDefault="003C0377"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Different social and political factors lead to changes in human activities, including those related directly or indirectly to biodiversity </w:t>
      </w:r>
      <w:r w:rsidR="00495E79" w:rsidRPr="00032986">
        <w:rPr>
          <w:rFonts w:cs="Calibri"/>
          <w:bCs/>
          <w:lang w:val="en-GB"/>
        </w:rPr>
        <w:t xml:space="preserve">and land degradation </w:t>
      </w:r>
      <w:r w:rsidRPr="00032986">
        <w:rPr>
          <w:rFonts w:cs="Calibri"/>
          <w:bCs/>
          <w:lang w:val="en-GB"/>
        </w:rPr>
        <w:t>such as the land tenure system and consequent land fragmentation that forces farmers to shift to high yielding varieties with low cost of inputs and high revenue. Modern, mechanized agriculture is especially threatening plant agrobiodiversity through mono-cropping and use of improved cultivars. Population migration from rural areas to cities and big towns, due to</w:t>
      </w:r>
      <w:r w:rsidRPr="00D13890">
        <w:rPr>
          <w:rFonts w:cs="Calibri"/>
          <w:bCs/>
          <w:lang w:val="en-GB"/>
        </w:rPr>
        <w:t xml:space="preserve"> lack of security and environmental causes such as drought and desertification, has negatively affected agrobiodiversity that has historically been used and conserved by the people. Pressures on habitat are increasing with more areas being opened to development and investors. Investment budgets for conservation and sustainable use of biodiversity are not sufficiently prioritized or allocated. The outlook has always been that natural resources are infinite. The value put on soils, water and natural vegetation cover, for example, was zero in the calculation of costs and benefits of new projects.</w:t>
      </w:r>
    </w:p>
    <w:p w14:paraId="76E6B977" w14:textId="77777777" w:rsidR="003C0377" w:rsidRPr="00D13890" w:rsidRDefault="003C037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Biodiversity in and around terrestrial PAs is facing numerous threats caused by unclear wildlife policy, and limited awareness and poor enforcement. PAs are affected by increasing trespassing by nomads and their livestock, poaching, and illegal extractive activities. PAs are underfinanced and have limited resources for management. Trespassing by livestock is not only competing with wildlife for </w:t>
      </w:r>
      <w:proofErr w:type="gramStart"/>
      <w:r w:rsidRPr="00D13890">
        <w:rPr>
          <w:rFonts w:cs="Calibri"/>
          <w:bCs/>
          <w:lang w:val="en-GB"/>
        </w:rPr>
        <w:t>resources, but</w:t>
      </w:r>
      <w:proofErr w:type="gramEnd"/>
      <w:r w:rsidRPr="00D13890">
        <w:rPr>
          <w:rFonts w:cs="Calibri"/>
          <w:bCs/>
          <w:lang w:val="en-GB"/>
        </w:rPr>
        <w:t xml:space="preserve"> could also be a cause of introducing epidemics (such as rinderpest and anthrax), introducing invasive alien range plants, and causing wildfires. Changes in land use patterns in areas surrounding PAs has resulted in fragmentation of wildlife habitats reducing chances of wildlife survival and genetic diversity. Power lines, dumping sites and used polluted water in petroleum production areas are killing large numbers of migratory birds (including soaring birds) by direct collision, electrocution and poisoning respectively.</w:t>
      </w:r>
    </w:p>
    <w:p w14:paraId="0C65FCF3" w14:textId="77777777" w:rsidR="003C0377" w:rsidRPr="00D13890" w:rsidRDefault="003C037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Biodiversity of inland waters is facing several threats such as limited scientific attention addressed to aquatic macrophytes and their conservation, and over-exploitation of fish communities through excessive uncontrolled fishing and illegal fishing methods. Inland waters are also subject to alien species such as </w:t>
      </w:r>
      <w:proofErr w:type="spellStart"/>
      <w:r w:rsidRPr="00D13890">
        <w:rPr>
          <w:rFonts w:cs="Calibri"/>
          <w:bCs/>
          <w:i/>
          <w:lang w:val="en-GB"/>
        </w:rPr>
        <w:t>Eichornia</w:t>
      </w:r>
      <w:proofErr w:type="spellEnd"/>
      <w:r w:rsidRPr="00D13890">
        <w:rPr>
          <w:rFonts w:cs="Calibri"/>
          <w:bCs/>
          <w:i/>
          <w:lang w:val="en-GB"/>
        </w:rPr>
        <w:t xml:space="preserve"> crassipes</w:t>
      </w:r>
      <w:r w:rsidRPr="00D13890">
        <w:rPr>
          <w:rFonts w:cs="Calibri"/>
          <w:bCs/>
          <w:lang w:val="en-GB"/>
        </w:rPr>
        <w:t xml:space="preserve"> which outnumbered and almost excluded the native Nile cabbage </w:t>
      </w:r>
      <w:proofErr w:type="spellStart"/>
      <w:r w:rsidRPr="00D13890">
        <w:rPr>
          <w:rFonts w:cs="Calibri"/>
          <w:bCs/>
          <w:i/>
          <w:lang w:val="en-GB"/>
        </w:rPr>
        <w:t>Pistia</w:t>
      </w:r>
      <w:proofErr w:type="spellEnd"/>
      <w:r w:rsidRPr="00D13890">
        <w:rPr>
          <w:rFonts w:cs="Calibri"/>
          <w:bCs/>
          <w:i/>
          <w:lang w:val="en-GB"/>
        </w:rPr>
        <w:t xml:space="preserve"> </w:t>
      </w:r>
      <w:proofErr w:type="spellStart"/>
      <w:r w:rsidRPr="00D13890">
        <w:rPr>
          <w:rFonts w:cs="Calibri"/>
          <w:bCs/>
          <w:i/>
          <w:lang w:val="en-GB"/>
        </w:rPr>
        <w:t>stratoites</w:t>
      </w:r>
      <w:proofErr w:type="spellEnd"/>
      <w:r w:rsidRPr="00D13890">
        <w:rPr>
          <w:rFonts w:cs="Calibri"/>
          <w:bCs/>
          <w:lang w:val="en-GB"/>
        </w:rPr>
        <w:t xml:space="preserve"> in the upper stretches of the White Nile. The construction of dams has induced changes in water regimes that could lead to proliferation of certain species at the expense of others causing dwindling or extinction. </w:t>
      </w:r>
    </w:p>
    <w:p w14:paraId="3FA5AD5A" w14:textId="77777777" w:rsidR="003C0377" w:rsidRPr="00D13890" w:rsidRDefault="003C037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Marine ecosystems, including marine Pas (MPAs) in Sudan face numerous threats such as the adverse impacts of coastal infrastructure development, tourism related impacts, and fishers targeting higher-level predators such as groupers and sharks and climate change. Although MPAs have been established there has been limited investment and technical and management capacity remains low. There is over-fishing of commercially important groupers, sea cucumbers, and the molluscs Trochus spp., </w:t>
      </w:r>
      <w:proofErr w:type="spellStart"/>
      <w:r w:rsidRPr="00D13890">
        <w:rPr>
          <w:rFonts w:cs="Calibri"/>
          <w:bCs/>
          <w:lang w:val="en-GB"/>
        </w:rPr>
        <w:t>Strombus</w:t>
      </w:r>
      <w:proofErr w:type="spellEnd"/>
      <w:r w:rsidRPr="00D13890">
        <w:rPr>
          <w:rFonts w:cs="Calibri"/>
          <w:bCs/>
          <w:lang w:val="en-GB"/>
        </w:rPr>
        <w:t xml:space="preserve"> spp., Lamis spp. and Murex spp. Dugong populations have declined due to the use of microfilament fixed nets in seagrass feeding grounds and on migration routes. Fishing is largely unregulated and unsustainable, particularly with regards to the targeting of important spawning aggregations of grouper, in addition to </w:t>
      </w:r>
      <w:r w:rsidRPr="00D13890">
        <w:rPr>
          <w:rFonts w:cs="Calibri"/>
          <w:bCs/>
          <w:lang w:val="en-GB"/>
        </w:rPr>
        <w:lastRenderedPageBreak/>
        <w:t xml:space="preserve">impacts associated with tourism such as anchor damage. Other threats include coral bleaching (due to temperature rise), diseases, sediments, boring sponges, and corallivorous snails </w:t>
      </w:r>
      <w:proofErr w:type="spellStart"/>
      <w:r w:rsidRPr="00D13890">
        <w:rPr>
          <w:rFonts w:cs="Calibri"/>
          <w:bCs/>
          <w:lang w:val="en-GB"/>
        </w:rPr>
        <w:t>Drupella</w:t>
      </w:r>
      <w:proofErr w:type="spellEnd"/>
      <w:r w:rsidRPr="00D13890">
        <w:rPr>
          <w:rFonts w:cs="Calibri"/>
          <w:bCs/>
          <w:lang w:val="en-GB"/>
        </w:rPr>
        <w:t xml:space="preserve"> spp.  </w:t>
      </w:r>
    </w:p>
    <w:p w14:paraId="04D4E9FE" w14:textId="5639D0E5" w:rsidR="00F22A55" w:rsidRPr="00D13890" w:rsidRDefault="003C037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From 1936 onwards, 27 PAs were established in Sudan. 86% of these areas are in what is now South Sudan, </w:t>
      </w:r>
      <w:r w:rsidR="009951CB" w:rsidRPr="00D13890">
        <w:rPr>
          <w:rFonts w:cs="Calibri"/>
          <w:bCs/>
          <w:lang w:val="en-GB"/>
        </w:rPr>
        <w:t>indeed</w:t>
      </w:r>
      <w:r w:rsidRPr="00D13890">
        <w:rPr>
          <w:rFonts w:cs="Calibri"/>
          <w:bCs/>
          <w:lang w:val="en-GB"/>
        </w:rPr>
        <w:t xml:space="preserve"> when South Sudan gained sovereignty in 2012, Sudan was left with four national parks, two game reserves, and three game sanctuaries. Three more national parks were subsequently established in Sudan (one of them is still not officially recognized by the state of </w:t>
      </w:r>
      <w:proofErr w:type="spellStart"/>
      <w:r w:rsidRPr="00D13890">
        <w:rPr>
          <w:rFonts w:cs="Calibri"/>
          <w:bCs/>
          <w:lang w:val="en-GB"/>
        </w:rPr>
        <w:t>Gedarif</w:t>
      </w:r>
      <w:proofErr w:type="spellEnd"/>
      <w:r w:rsidRPr="00D13890">
        <w:rPr>
          <w:rFonts w:cs="Calibri"/>
          <w:bCs/>
          <w:lang w:val="en-GB"/>
        </w:rPr>
        <w:t>). The existing network is spread in seven states with ten other states having no PAs. The current network of PAs covers desert, semi-desert, savannah, marine and coastal, arid region mountains, and riverine ecosystems.</w:t>
      </w:r>
    </w:p>
    <w:p w14:paraId="00C88B15" w14:textId="0743F33F" w:rsidR="00DD6301" w:rsidRPr="00D13890" w:rsidRDefault="00DD6301" w:rsidP="009879F2">
      <w:pPr>
        <w:keepNext/>
        <w:tabs>
          <w:tab w:val="left" w:pos="426"/>
        </w:tabs>
        <w:rPr>
          <w:i/>
          <w:lang w:val="en-GB"/>
        </w:rPr>
      </w:pPr>
      <w:bookmarkStart w:id="3" w:name="_Toc33462154"/>
      <w:r w:rsidRPr="00D13890">
        <w:rPr>
          <w:i/>
          <w:lang w:val="en-GB"/>
        </w:rPr>
        <w:t xml:space="preserve">Table </w:t>
      </w:r>
      <w:r w:rsidRPr="00D13890">
        <w:rPr>
          <w:i/>
          <w:lang w:val="en-GB"/>
        </w:rPr>
        <w:fldChar w:fldCharType="begin"/>
      </w:r>
      <w:r w:rsidRPr="00D13890">
        <w:rPr>
          <w:i/>
          <w:lang w:val="en-GB"/>
        </w:rPr>
        <w:instrText xml:space="preserve"> SEQ Table \* ARABIC </w:instrText>
      </w:r>
      <w:r w:rsidRPr="00D13890">
        <w:rPr>
          <w:i/>
          <w:lang w:val="en-GB"/>
        </w:rPr>
        <w:fldChar w:fldCharType="separate"/>
      </w:r>
      <w:r w:rsidRPr="00D13890">
        <w:rPr>
          <w:i/>
          <w:noProof/>
          <w:lang w:val="en-GB"/>
        </w:rPr>
        <w:t>1</w:t>
      </w:r>
      <w:r w:rsidRPr="00D13890">
        <w:rPr>
          <w:i/>
          <w:lang w:val="en-GB"/>
        </w:rPr>
        <w:fldChar w:fldCharType="end"/>
      </w:r>
      <w:r w:rsidRPr="00D13890">
        <w:rPr>
          <w:i/>
          <w:lang w:val="en-GB"/>
        </w:rPr>
        <w:t>. Protected Areas of Sudan</w:t>
      </w:r>
      <w:bookmarkEnd w:id="3"/>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1590"/>
        <w:gridCol w:w="1513"/>
        <w:gridCol w:w="1962"/>
        <w:gridCol w:w="2268"/>
      </w:tblGrid>
      <w:tr w:rsidR="001B1D49" w:rsidRPr="00D13890" w14:paraId="1E882461" w14:textId="77777777" w:rsidTr="00CA04E6">
        <w:trPr>
          <w:tblHeader/>
        </w:trPr>
        <w:tc>
          <w:tcPr>
            <w:tcW w:w="2585" w:type="dxa"/>
            <w:shd w:val="clear" w:color="auto" w:fill="E2EFD9" w:themeFill="accent6" w:themeFillTint="33"/>
            <w:noWrap/>
            <w:vAlign w:val="center"/>
            <w:hideMark/>
          </w:tcPr>
          <w:p w14:paraId="14D813E3" w14:textId="77777777" w:rsidR="001B1D49" w:rsidRPr="00D13890" w:rsidRDefault="001B1D49" w:rsidP="008D1966">
            <w:pPr>
              <w:spacing w:after="0"/>
              <w:rPr>
                <w:b/>
                <w:sz w:val="18"/>
                <w:szCs w:val="18"/>
                <w:lang w:val="en-GB"/>
              </w:rPr>
            </w:pPr>
            <w:r w:rsidRPr="00D13890">
              <w:rPr>
                <w:b/>
                <w:sz w:val="18"/>
                <w:szCs w:val="18"/>
                <w:lang w:val="en-GB"/>
              </w:rPr>
              <w:t>Name of Protected Area</w:t>
            </w:r>
          </w:p>
        </w:tc>
        <w:tc>
          <w:tcPr>
            <w:tcW w:w="1590" w:type="dxa"/>
            <w:shd w:val="clear" w:color="auto" w:fill="E2EFD9" w:themeFill="accent6" w:themeFillTint="33"/>
            <w:noWrap/>
            <w:vAlign w:val="center"/>
            <w:hideMark/>
          </w:tcPr>
          <w:p w14:paraId="407F94FA" w14:textId="77777777" w:rsidR="001B1D49" w:rsidRPr="00D13890" w:rsidRDefault="001B1D49" w:rsidP="008D1966">
            <w:pPr>
              <w:spacing w:after="0"/>
              <w:rPr>
                <w:b/>
                <w:sz w:val="18"/>
                <w:szCs w:val="18"/>
                <w:lang w:val="en-GB"/>
              </w:rPr>
            </w:pPr>
            <w:r w:rsidRPr="00D13890">
              <w:rPr>
                <w:b/>
                <w:sz w:val="18"/>
                <w:szCs w:val="18"/>
                <w:lang w:val="en-GB"/>
              </w:rPr>
              <w:t>Area (km2)</w:t>
            </w:r>
          </w:p>
        </w:tc>
        <w:tc>
          <w:tcPr>
            <w:tcW w:w="1513" w:type="dxa"/>
            <w:shd w:val="clear" w:color="auto" w:fill="E2EFD9" w:themeFill="accent6" w:themeFillTint="33"/>
            <w:noWrap/>
            <w:vAlign w:val="center"/>
            <w:hideMark/>
          </w:tcPr>
          <w:p w14:paraId="7983066B" w14:textId="77777777" w:rsidR="001B1D49" w:rsidRPr="00D13890" w:rsidRDefault="001B1D49" w:rsidP="008D1966">
            <w:pPr>
              <w:spacing w:after="0"/>
              <w:rPr>
                <w:b/>
                <w:sz w:val="18"/>
                <w:szCs w:val="18"/>
                <w:lang w:val="en-GB"/>
              </w:rPr>
            </w:pPr>
            <w:r w:rsidRPr="00D13890">
              <w:rPr>
                <w:b/>
                <w:sz w:val="18"/>
                <w:szCs w:val="18"/>
                <w:lang w:val="en-GB"/>
              </w:rPr>
              <w:t>Year of Establishment</w:t>
            </w:r>
          </w:p>
        </w:tc>
        <w:tc>
          <w:tcPr>
            <w:tcW w:w="1962" w:type="dxa"/>
            <w:shd w:val="clear" w:color="auto" w:fill="E2EFD9" w:themeFill="accent6" w:themeFillTint="33"/>
            <w:noWrap/>
            <w:vAlign w:val="center"/>
            <w:hideMark/>
          </w:tcPr>
          <w:p w14:paraId="329A41A4" w14:textId="77777777" w:rsidR="001B1D49" w:rsidRPr="00D13890" w:rsidRDefault="001B1D49" w:rsidP="008D1966">
            <w:pPr>
              <w:spacing w:after="0"/>
              <w:rPr>
                <w:b/>
                <w:sz w:val="18"/>
                <w:szCs w:val="18"/>
                <w:lang w:val="en-GB"/>
              </w:rPr>
            </w:pPr>
            <w:r w:rsidRPr="00D13890">
              <w:rPr>
                <w:b/>
                <w:sz w:val="18"/>
                <w:szCs w:val="18"/>
                <w:lang w:val="en-GB"/>
              </w:rPr>
              <w:t>Ecosystem</w:t>
            </w:r>
          </w:p>
        </w:tc>
        <w:tc>
          <w:tcPr>
            <w:tcW w:w="2268" w:type="dxa"/>
            <w:shd w:val="clear" w:color="auto" w:fill="E2EFD9" w:themeFill="accent6" w:themeFillTint="33"/>
            <w:noWrap/>
            <w:vAlign w:val="center"/>
            <w:hideMark/>
          </w:tcPr>
          <w:p w14:paraId="62D4F356" w14:textId="77777777" w:rsidR="001B1D49" w:rsidRPr="00D13890" w:rsidRDefault="001B1D49" w:rsidP="008D1966">
            <w:pPr>
              <w:spacing w:after="0"/>
              <w:rPr>
                <w:b/>
                <w:sz w:val="18"/>
                <w:szCs w:val="18"/>
                <w:lang w:val="en-GB"/>
              </w:rPr>
            </w:pPr>
            <w:r w:rsidRPr="00D13890">
              <w:rPr>
                <w:b/>
                <w:sz w:val="18"/>
                <w:szCs w:val="18"/>
                <w:lang w:val="en-GB"/>
              </w:rPr>
              <w:t>Type</w:t>
            </w:r>
          </w:p>
        </w:tc>
      </w:tr>
      <w:tr w:rsidR="001B1D49" w:rsidRPr="00D13890" w14:paraId="3D4500F1" w14:textId="77777777" w:rsidTr="00CA04E6">
        <w:tc>
          <w:tcPr>
            <w:tcW w:w="2585" w:type="dxa"/>
            <w:shd w:val="clear" w:color="auto" w:fill="auto"/>
            <w:noWrap/>
            <w:vAlign w:val="center"/>
            <w:hideMark/>
          </w:tcPr>
          <w:p w14:paraId="67E8538F" w14:textId="77777777" w:rsidR="001B1D49" w:rsidRPr="00D13890" w:rsidRDefault="001B1D49" w:rsidP="008D1966">
            <w:pPr>
              <w:spacing w:after="0"/>
              <w:rPr>
                <w:sz w:val="18"/>
                <w:szCs w:val="18"/>
                <w:lang w:val="en-GB"/>
              </w:rPr>
            </w:pPr>
            <w:r w:rsidRPr="00D13890">
              <w:rPr>
                <w:sz w:val="18"/>
                <w:szCs w:val="18"/>
                <w:lang w:val="en-GB"/>
              </w:rPr>
              <w:t xml:space="preserve">Al </w:t>
            </w:r>
            <w:proofErr w:type="spellStart"/>
            <w:r w:rsidRPr="00D13890">
              <w:rPr>
                <w:sz w:val="18"/>
                <w:szCs w:val="18"/>
                <w:lang w:val="en-GB"/>
              </w:rPr>
              <w:t>Gazazalla</w:t>
            </w:r>
            <w:proofErr w:type="spellEnd"/>
          </w:p>
        </w:tc>
        <w:tc>
          <w:tcPr>
            <w:tcW w:w="1590" w:type="dxa"/>
            <w:shd w:val="clear" w:color="auto" w:fill="auto"/>
            <w:noWrap/>
            <w:vAlign w:val="center"/>
            <w:hideMark/>
          </w:tcPr>
          <w:p w14:paraId="56DA893D" w14:textId="77777777" w:rsidR="001B1D49" w:rsidRPr="00D13890" w:rsidRDefault="001B1D49" w:rsidP="008D1966">
            <w:pPr>
              <w:spacing w:after="0"/>
              <w:rPr>
                <w:sz w:val="18"/>
                <w:szCs w:val="18"/>
                <w:lang w:val="en-GB"/>
              </w:rPr>
            </w:pPr>
            <w:r w:rsidRPr="00D13890">
              <w:rPr>
                <w:sz w:val="18"/>
                <w:szCs w:val="18"/>
                <w:lang w:val="en-GB"/>
              </w:rPr>
              <w:t>125</w:t>
            </w:r>
          </w:p>
        </w:tc>
        <w:tc>
          <w:tcPr>
            <w:tcW w:w="1513" w:type="dxa"/>
            <w:shd w:val="clear" w:color="auto" w:fill="auto"/>
            <w:noWrap/>
            <w:vAlign w:val="center"/>
            <w:hideMark/>
          </w:tcPr>
          <w:p w14:paraId="18CFBF68" w14:textId="77777777" w:rsidR="001B1D49" w:rsidRPr="00D13890" w:rsidRDefault="001B1D49" w:rsidP="008D1966">
            <w:pPr>
              <w:spacing w:after="0"/>
              <w:rPr>
                <w:sz w:val="18"/>
                <w:szCs w:val="18"/>
                <w:lang w:val="en-GB"/>
              </w:rPr>
            </w:pPr>
            <w:r w:rsidRPr="00D13890">
              <w:rPr>
                <w:sz w:val="18"/>
                <w:szCs w:val="18"/>
                <w:lang w:val="en-GB"/>
              </w:rPr>
              <w:t>2015</w:t>
            </w:r>
          </w:p>
        </w:tc>
        <w:tc>
          <w:tcPr>
            <w:tcW w:w="1962" w:type="dxa"/>
            <w:shd w:val="clear" w:color="auto" w:fill="auto"/>
            <w:noWrap/>
            <w:vAlign w:val="center"/>
            <w:hideMark/>
          </w:tcPr>
          <w:p w14:paraId="74EEAEE0" w14:textId="77777777" w:rsidR="001B1D49" w:rsidRPr="00D13890" w:rsidRDefault="001B1D49" w:rsidP="00F14D73">
            <w:pPr>
              <w:pStyle w:val="bodytext25"/>
              <w:spacing w:before="0" w:after="0" w:afterAutospacing="0" w:line="240" w:lineRule="auto"/>
              <w:rPr>
                <w:rFonts w:ascii="Calibri" w:eastAsia="SimSun" w:hAnsi="Calibri" w:cs="Times New Roman"/>
                <w:lang w:val="en-GB"/>
              </w:rPr>
            </w:pPr>
            <w:r w:rsidRPr="00D13890">
              <w:rPr>
                <w:rFonts w:ascii="Calibri" w:eastAsia="SimSun" w:hAnsi="Calibri" w:cs="Times New Roman"/>
                <w:lang w:val="en-GB"/>
              </w:rPr>
              <w:t>semi-desert</w:t>
            </w:r>
          </w:p>
        </w:tc>
        <w:tc>
          <w:tcPr>
            <w:tcW w:w="2268" w:type="dxa"/>
            <w:shd w:val="clear" w:color="auto" w:fill="auto"/>
            <w:noWrap/>
            <w:vAlign w:val="center"/>
            <w:hideMark/>
          </w:tcPr>
          <w:p w14:paraId="03B7CD20" w14:textId="77777777" w:rsidR="001B1D49" w:rsidRPr="00D13890" w:rsidRDefault="001B1D49" w:rsidP="008D1966">
            <w:pPr>
              <w:spacing w:after="0"/>
              <w:rPr>
                <w:sz w:val="18"/>
                <w:szCs w:val="18"/>
                <w:lang w:val="en-GB"/>
              </w:rPr>
            </w:pPr>
            <w:r w:rsidRPr="00D13890">
              <w:rPr>
                <w:sz w:val="18"/>
                <w:szCs w:val="18"/>
                <w:lang w:val="en-GB"/>
              </w:rPr>
              <w:t>National Park</w:t>
            </w:r>
          </w:p>
        </w:tc>
      </w:tr>
      <w:tr w:rsidR="001B1D49" w:rsidRPr="00D13890" w14:paraId="0A36F504" w14:textId="77777777" w:rsidTr="00CA04E6">
        <w:tc>
          <w:tcPr>
            <w:tcW w:w="2585" w:type="dxa"/>
            <w:shd w:val="clear" w:color="auto" w:fill="auto"/>
            <w:noWrap/>
            <w:vAlign w:val="center"/>
            <w:hideMark/>
          </w:tcPr>
          <w:p w14:paraId="1B41FFDC" w14:textId="77777777" w:rsidR="001B1D49" w:rsidRPr="00D13890" w:rsidRDefault="001B1D49" w:rsidP="001A33D8">
            <w:pPr>
              <w:pStyle w:val="CharCharCharCharCarChar"/>
              <w:spacing w:after="0" w:line="240" w:lineRule="auto"/>
              <w:rPr>
                <w:rFonts w:ascii="Calibri" w:hAnsi="Calibri"/>
                <w:szCs w:val="18"/>
                <w:vertAlign w:val="baseline"/>
                <w:lang w:val="en-GB"/>
              </w:rPr>
            </w:pPr>
            <w:proofErr w:type="spellStart"/>
            <w:r w:rsidRPr="00D13890">
              <w:rPr>
                <w:rFonts w:ascii="Calibri" w:hAnsi="Calibri"/>
                <w:szCs w:val="18"/>
                <w:vertAlign w:val="baseline"/>
                <w:lang w:val="en-GB"/>
              </w:rPr>
              <w:t>Dinder</w:t>
            </w:r>
            <w:proofErr w:type="spellEnd"/>
          </w:p>
        </w:tc>
        <w:tc>
          <w:tcPr>
            <w:tcW w:w="1590" w:type="dxa"/>
            <w:shd w:val="clear" w:color="auto" w:fill="auto"/>
            <w:noWrap/>
            <w:vAlign w:val="center"/>
            <w:hideMark/>
          </w:tcPr>
          <w:p w14:paraId="4E015A63" w14:textId="77777777" w:rsidR="001B1D49" w:rsidRPr="00D13890" w:rsidRDefault="001B1D49" w:rsidP="008D1966">
            <w:pPr>
              <w:spacing w:after="0"/>
              <w:rPr>
                <w:sz w:val="18"/>
                <w:szCs w:val="18"/>
                <w:lang w:val="en-GB"/>
              </w:rPr>
            </w:pPr>
            <w:r w:rsidRPr="00D13890">
              <w:rPr>
                <w:sz w:val="18"/>
                <w:szCs w:val="18"/>
                <w:lang w:val="en-GB"/>
              </w:rPr>
              <w:t>10,292</w:t>
            </w:r>
          </w:p>
        </w:tc>
        <w:tc>
          <w:tcPr>
            <w:tcW w:w="1513" w:type="dxa"/>
            <w:shd w:val="clear" w:color="auto" w:fill="auto"/>
            <w:noWrap/>
            <w:vAlign w:val="center"/>
            <w:hideMark/>
          </w:tcPr>
          <w:p w14:paraId="24F55C09" w14:textId="77777777" w:rsidR="001B1D49" w:rsidRPr="00D13890" w:rsidRDefault="001B1D49" w:rsidP="008D1966">
            <w:pPr>
              <w:spacing w:after="0"/>
              <w:rPr>
                <w:sz w:val="18"/>
                <w:szCs w:val="18"/>
                <w:lang w:val="en-GB"/>
              </w:rPr>
            </w:pPr>
            <w:r w:rsidRPr="00D13890">
              <w:rPr>
                <w:sz w:val="18"/>
                <w:szCs w:val="18"/>
                <w:lang w:val="en-GB"/>
              </w:rPr>
              <w:t>1936</w:t>
            </w:r>
          </w:p>
        </w:tc>
        <w:tc>
          <w:tcPr>
            <w:tcW w:w="1962" w:type="dxa"/>
            <w:shd w:val="clear" w:color="auto" w:fill="auto"/>
            <w:noWrap/>
            <w:vAlign w:val="center"/>
            <w:hideMark/>
          </w:tcPr>
          <w:p w14:paraId="73D89777" w14:textId="77777777" w:rsidR="001B1D49" w:rsidRPr="00D13890" w:rsidRDefault="001B1D49" w:rsidP="00F14D73">
            <w:pPr>
              <w:spacing w:after="0"/>
              <w:jc w:val="left"/>
              <w:rPr>
                <w:sz w:val="18"/>
                <w:szCs w:val="18"/>
                <w:lang w:val="en-GB"/>
              </w:rPr>
            </w:pPr>
            <w:r w:rsidRPr="00D13890">
              <w:rPr>
                <w:sz w:val="18"/>
                <w:szCs w:val="18"/>
                <w:lang w:val="en-GB"/>
              </w:rPr>
              <w:t>low-rainfall savannah woodland</w:t>
            </w:r>
          </w:p>
        </w:tc>
        <w:tc>
          <w:tcPr>
            <w:tcW w:w="2268" w:type="dxa"/>
            <w:shd w:val="clear" w:color="auto" w:fill="auto"/>
            <w:noWrap/>
            <w:vAlign w:val="center"/>
            <w:hideMark/>
          </w:tcPr>
          <w:p w14:paraId="57379409" w14:textId="77777777" w:rsidR="001B1D49" w:rsidRPr="00D13890" w:rsidRDefault="001B1D49" w:rsidP="008D1966">
            <w:pPr>
              <w:spacing w:after="0"/>
              <w:rPr>
                <w:sz w:val="18"/>
                <w:szCs w:val="18"/>
                <w:lang w:val="en-GB"/>
              </w:rPr>
            </w:pPr>
            <w:r w:rsidRPr="00D13890">
              <w:rPr>
                <w:sz w:val="18"/>
                <w:szCs w:val="18"/>
                <w:lang w:val="en-GB"/>
              </w:rPr>
              <w:t>National Park</w:t>
            </w:r>
          </w:p>
        </w:tc>
      </w:tr>
      <w:tr w:rsidR="001B1D49" w:rsidRPr="00D13890" w14:paraId="128B35F0" w14:textId="77777777" w:rsidTr="00CA04E6">
        <w:tc>
          <w:tcPr>
            <w:tcW w:w="2585" w:type="dxa"/>
            <w:shd w:val="clear" w:color="auto" w:fill="auto"/>
            <w:noWrap/>
            <w:vAlign w:val="center"/>
            <w:hideMark/>
          </w:tcPr>
          <w:p w14:paraId="79624276" w14:textId="77777777" w:rsidR="001B1D49" w:rsidRPr="00D13890" w:rsidRDefault="001B1D49" w:rsidP="001A33D8">
            <w:pPr>
              <w:pStyle w:val="CharCharCharCharCarChar"/>
              <w:spacing w:after="0" w:line="240" w:lineRule="auto"/>
              <w:rPr>
                <w:rFonts w:ascii="Calibri" w:hAnsi="Calibri"/>
                <w:szCs w:val="18"/>
                <w:vertAlign w:val="baseline"/>
                <w:lang w:val="en-GB"/>
              </w:rPr>
            </w:pPr>
            <w:proofErr w:type="spellStart"/>
            <w:r w:rsidRPr="00D13890">
              <w:rPr>
                <w:rFonts w:ascii="Calibri" w:hAnsi="Calibri"/>
                <w:szCs w:val="18"/>
                <w:vertAlign w:val="baseline"/>
                <w:lang w:val="en-GB"/>
              </w:rPr>
              <w:t>Dungonab</w:t>
            </w:r>
            <w:proofErr w:type="spellEnd"/>
            <w:r w:rsidRPr="00D13890">
              <w:rPr>
                <w:rFonts w:ascii="Calibri" w:hAnsi="Calibri"/>
                <w:szCs w:val="18"/>
                <w:vertAlign w:val="baseline"/>
                <w:lang w:val="en-GB"/>
              </w:rPr>
              <w:t xml:space="preserve"> Bay </w:t>
            </w:r>
            <w:proofErr w:type="spellStart"/>
            <w:r w:rsidRPr="00D13890">
              <w:rPr>
                <w:rFonts w:ascii="Calibri" w:hAnsi="Calibri"/>
                <w:szCs w:val="18"/>
                <w:vertAlign w:val="baseline"/>
                <w:lang w:val="en-GB"/>
              </w:rPr>
              <w:t>Mukkawar</w:t>
            </w:r>
            <w:proofErr w:type="spellEnd"/>
            <w:r w:rsidRPr="00D13890">
              <w:rPr>
                <w:rFonts w:ascii="Calibri" w:hAnsi="Calibri"/>
                <w:szCs w:val="18"/>
                <w:vertAlign w:val="baseline"/>
                <w:lang w:val="en-GB"/>
              </w:rPr>
              <w:t xml:space="preserve"> Island</w:t>
            </w:r>
          </w:p>
        </w:tc>
        <w:tc>
          <w:tcPr>
            <w:tcW w:w="1590" w:type="dxa"/>
            <w:shd w:val="clear" w:color="auto" w:fill="auto"/>
            <w:noWrap/>
            <w:vAlign w:val="center"/>
            <w:hideMark/>
          </w:tcPr>
          <w:p w14:paraId="499CA8EB" w14:textId="77777777" w:rsidR="001B1D49" w:rsidRPr="00D13890" w:rsidRDefault="001B1D49" w:rsidP="008D1966">
            <w:pPr>
              <w:spacing w:after="0"/>
              <w:rPr>
                <w:sz w:val="18"/>
                <w:szCs w:val="18"/>
                <w:lang w:val="en-GB"/>
              </w:rPr>
            </w:pPr>
            <w:r w:rsidRPr="00D13890">
              <w:rPr>
                <w:sz w:val="18"/>
                <w:szCs w:val="18"/>
                <w:lang w:val="en-GB"/>
              </w:rPr>
              <w:t>2,763</w:t>
            </w:r>
          </w:p>
        </w:tc>
        <w:tc>
          <w:tcPr>
            <w:tcW w:w="1513" w:type="dxa"/>
            <w:shd w:val="clear" w:color="auto" w:fill="auto"/>
            <w:noWrap/>
            <w:vAlign w:val="center"/>
            <w:hideMark/>
          </w:tcPr>
          <w:p w14:paraId="1A09298C" w14:textId="77777777" w:rsidR="001B1D49" w:rsidRPr="00D13890" w:rsidRDefault="001B1D49" w:rsidP="008D1966">
            <w:pPr>
              <w:spacing w:after="0"/>
              <w:rPr>
                <w:sz w:val="18"/>
                <w:szCs w:val="18"/>
                <w:lang w:val="en-GB"/>
              </w:rPr>
            </w:pPr>
            <w:r w:rsidRPr="00D13890">
              <w:rPr>
                <w:sz w:val="18"/>
                <w:szCs w:val="18"/>
                <w:lang w:val="en-GB"/>
              </w:rPr>
              <w:t>2004</w:t>
            </w:r>
          </w:p>
        </w:tc>
        <w:tc>
          <w:tcPr>
            <w:tcW w:w="1962" w:type="dxa"/>
            <w:shd w:val="clear" w:color="auto" w:fill="auto"/>
            <w:noWrap/>
            <w:vAlign w:val="center"/>
            <w:hideMark/>
          </w:tcPr>
          <w:p w14:paraId="6C8BA218" w14:textId="77777777" w:rsidR="001B1D49" w:rsidRPr="00D13890" w:rsidRDefault="001B1D49" w:rsidP="008D1966">
            <w:pPr>
              <w:spacing w:after="0"/>
              <w:rPr>
                <w:sz w:val="18"/>
                <w:szCs w:val="18"/>
                <w:lang w:val="en-GB"/>
              </w:rPr>
            </w:pPr>
            <w:r w:rsidRPr="00D13890">
              <w:rPr>
                <w:sz w:val="18"/>
                <w:szCs w:val="18"/>
                <w:lang w:val="en-GB"/>
              </w:rPr>
              <w:t>Marine / Coastal</w:t>
            </w:r>
          </w:p>
        </w:tc>
        <w:tc>
          <w:tcPr>
            <w:tcW w:w="2268" w:type="dxa"/>
            <w:shd w:val="clear" w:color="auto" w:fill="auto"/>
            <w:noWrap/>
            <w:vAlign w:val="center"/>
            <w:hideMark/>
          </w:tcPr>
          <w:p w14:paraId="43D66270" w14:textId="77777777" w:rsidR="001B1D49" w:rsidRPr="00D13890" w:rsidRDefault="001B1D49" w:rsidP="008D1966">
            <w:pPr>
              <w:spacing w:after="0"/>
              <w:rPr>
                <w:sz w:val="18"/>
                <w:szCs w:val="18"/>
                <w:lang w:val="en-GB"/>
              </w:rPr>
            </w:pPr>
            <w:r w:rsidRPr="00D13890">
              <w:rPr>
                <w:sz w:val="18"/>
                <w:szCs w:val="18"/>
                <w:lang w:val="en-GB"/>
              </w:rPr>
              <w:t>Marine National Park</w:t>
            </w:r>
          </w:p>
        </w:tc>
      </w:tr>
      <w:tr w:rsidR="001B1D49" w:rsidRPr="00D13890" w14:paraId="72D31217" w14:textId="77777777" w:rsidTr="00CA04E6">
        <w:tc>
          <w:tcPr>
            <w:tcW w:w="2585" w:type="dxa"/>
            <w:shd w:val="clear" w:color="auto" w:fill="auto"/>
            <w:noWrap/>
            <w:vAlign w:val="center"/>
            <w:hideMark/>
          </w:tcPr>
          <w:p w14:paraId="01A0E41A" w14:textId="77777777" w:rsidR="001B1D49" w:rsidRPr="00D13890" w:rsidRDefault="001B1D49" w:rsidP="001A33D8">
            <w:pPr>
              <w:pStyle w:val="CharCharCharCharCarChar"/>
              <w:spacing w:after="0" w:line="240" w:lineRule="auto"/>
              <w:rPr>
                <w:rFonts w:ascii="Calibri" w:hAnsi="Calibri"/>
                <w:szCs w:val="18"/>
                <w:vertAlign w:val="baseline"/>
                <w:lang w:val="en-GB"/>
              </w:rPr>
            </w:pPr>
            <w:proofErr w:type="spellStart"/>
            <w:r w:rsidRPr="00D13890">
              <w:rPr>
                <w:rFonts w:ascii="Calibri" w:hAnsi="Calibri"/>
                <w:szCs w:val="18"/>
                <w:vertAlign w:val="baseline"/>
                <w:lang w:val="en-GB"/>
              </w:rPr>
              <w:t>Erkawit</w:t>
            </w:r>
            <w:proofErr w:type="spellEnd"/>
          </w:p>
        </w:tc>
        <w:tc>
          <w:tcPr>
            <w:tcW w:w="1590" w:type="dxa"/>
            <w:shd w:val="clear" w:color="auto" w:fill="auto"/>
            <w:noWrap/>
            <w:vAlign w:val="center"/>
            <w:hideMark/>
          </w:tcPr>
          <w:p w14:paraId="145B577F" w14:textId="77777777" w:rsidR="001B1D49" w:rsidRPr="00D13890" w:rsidRDefault="001B1D49" w:rsidP="008D1966">
            <w:pPr>
              <w:spacing w:after="0"/>
              <w:rPr>
                <w:sz w:val="18"/>
                <w:szCs w:val="18"/>
                <w:lang w:val="en-GB"/>
              </w:rPr>
            </w:pPr>
            <w:r w:rsidRPr="00D13890">
              <w:rPr>
                <w:sz w:val="18"/>
                <w:szCs w:val="18"/>
                <w:lang w:val="en-GB"/>
              </w:rPr>
              <w:t>820</w:t>
            </w:r>
          </w:p>
        </w:tc>
        <w:tc>
          <w:tcPr>
            <w:tcW w:w="1513" w:type="dxa"/>
            <w:shd w:val="clear" w:color="auto" w:fill="auto"/>
            <w:noWrap/>
            <w:vAlign w:val="center"/>
            <w:hideMark/>
          </w:tcPr>
          <w:p w14:paraId="0F385066" w14:textId="77777777" w:rsidR="001B1D49" w:rsidRPr="00D13890" w:rsidRDefault="001B1D49" w:rsidP="008D1966">
            <w:pPr>
              <w:spacing w:after="0"/>
              <w:rPr>
                <w:sz w:val="18"/>
                <w:szCs w:val="18"/>
                <w:lang w:val="en-GB"/>
              </w:rPr>
            </w:pPr>
            <w:r w:rsidRPr="00D13890">
              <w:rPr>
                <w:sz w:val="18"/>
                <w:szCs w:val="18"/>
                <w:lang w:val="en-GB"/>
              </w:rPr>
              <w:t> </w:t>
            </w:r>
          </w:p>
        </w:tc>
        <w:tc>
          <w:tcPr>
            <w:tcW w:w="1962" w:type="dxa"/>
            <w:shd w:val="clear" w:color="auto" w:fill="auto"/>
            <w:noWrap/>
            <w:vAlign w:val="center"/>
            <w:hideMark/>
          </w:tcPr>
          <w:p w14:paraId="7E710CF0" w14:textId="77777777" w:rsidR="001B1D49" w:rsidRPr="00D13890" w:rsidRDefault="001B1D49" w:rsidP="008D1966">
            <w:pPr>
              <w:spacing w:after="0"/>
              <w:rPr>
                <w:sz w:val="18"/>
                <w:szCs w:val="18"/>
                <w:lang w:val="en-GB"/>
              </w:rPr>
            </w:pPr>
            <w:r w:rsidRPr="00D13890">
              <w:rPr>
                <w:sz w:val="18"/>
                <w:szCs w:val="18"/>
                <w:lang w:val="en-GB"/>
              </w:rPr>
              <w:t>semi-desert</w:t>
            </w:r>
          </w:p>
        </w:tc>
        <w:tc>
          <w:tcPr>
            <w:tcW w:w="2268" w:type="dxa"/>
            <w:shd w:val="clear" w:color="auto" w:fill="auto"/>
            <w:noWrap/>
            <w:vAlign w:val="center"/>
            <w:hideMark/>
          </w:tcPr>
          <w:p w14:paraId="520A5E5E" w14:textId="77777777" w:rsidR="001B1D49" w:rsidRPr="00D13890" w:rsidRDefault="001B1D49" w:rsidP="008D1966">
            <w:pPr>
              <w:spacing w:after="0"/>
              <w:rPr>
                <w:sz w:val="18"/>
                <w:szCs w:val="18"/>
                <w:lang w:val="en-GB"/>
              </w:rPr>
            </w:pPr>
            <w:r w:rsidRPr="00D13890">
              <w:rPr>
                <w:sz w:val="18"/>
                <w:szCs w:val="18"/>
                <w:lang w:val="en-GB"/>
              </w:rPr>
              <w:t>Game Sanctuary</w:t>
            </w:r>
          </w:p>
        </w:tc>
      </w:tr>
      <w:tr w:rsidR="001B1D49" w:rsidRPr="00D13890" w14:paraId="79C964A8" w14:textId="77777777" w:rsidTr="00CA04E6">
        <w:tc>
          <w:tcPr>
            <w:tcW w:w="2585" w:type="dxa"/>
            <w:shd w:val="clear" w:color="auto" w:fill="auto"/>
            <w:noWrap/>
            <w:vAlign w:val="center"/>
            <w:hideMark/>
          </w:tcPr>
          <w:p w14:paraId="2669E34F" w14:textId="77777777" w:rsidR="001B1D49" w:rsidRPr="00D13890" w:rsidRDefault="001B1D49" w:rsidP="001A33D8">
            <w:pPr>
              <w:pStyle w:val="CharCharCharCharCarChar"/>
              <w:spacing w:after="0" w:line="240" w:lineRule="auto"/>
              <w:rPr>
                <w:rFonts w:ascii="Calibri" w:hAnsi="Calibri"/>
                <w:szCs w:val="18"/>
                <w:vertAlign w:val="baseline"/>
                <w:lang w:val="en-GB"/>
              </w:rPr>
            </w:pPr>
            <w:r w:rsidRPr="00D13890">
              <w:rPr>
                <w:rFonts w:ascii="Calibri" w:hAnsi="Calibri"/>
                <w:szCs w:val="18"/>
                <w:vertAlign w:val="baseline"/>
                <w:lang w:val="en-GB"/>
              </w:rPr>
              <w:t>Jebel Al Dair</w:t>
            </w:r>
          </w:p>
        </w:tc>
        <w:tc>
          <w:tcPr>
            <w:tcW w:w="1590" w:type="dxa"/>
            <w:shd w:val="clear" w:color="auto" w:fill="auto"/>
            <w:noWrap/>
            <w:vAlign w:val="center"/>
            <w:hideMark/>
          </w:tcPr>
          <w:p w14:paraId="4742175B" w14:textId="77777777" w:rsidR="001B1D49" w:rsidRPr="00D13890" w:rsidRDefault="001B1D49" w:rsidP="008D1966">
            <w:pPr>
              <w:spacing w:after="0"/>
              <w:rPr>
                <w:sz w:val="18"/>
                <w:szCs w:val="18"/>
                <w:lang w:val="en-GB"/>
              </w:rPr>
            </w:pPr>
            <w:r w:rsidRPr="00D13890">
              <w:rPr>
                <w:sz w:val="18"/>
                <w:szCs w:val="18"/>
                <w:lang w:val="en-GB"/>
              </w:rPr>
              <w:t>335</w:t>
            </w:r>
          </w:p>
        </w:tc>
        <w:tc>
          <w:tcPr>
            <w:tcW w:w="1513" w:type="dxa"/>
            <w:shd w:val="clear" w:color="auto" w:fill="auto"/>
            <w:noWrap/>
            <w:vAlign w:val="center"/>
            <w:hideMark/>
          </w:tcPr>
          <w:p w14:paraId="4D86C6BD" w14:textId="77777777" w:rsidR="001B1D49" w:rsidRPr="00D13890" w:rsidRDefault="001B1D49" w:rsidP="008D1966">
            <w:pPr>
              <w:spacing w:after="0"/>
              <w:rPr>
                <w:sz w:val="18"/>
                <w:szCs w:val="18"/>
                <w:lang w:val="en-GB"/>
              </w:rPr>
            </w:pPr>
            <w:r w:rsidRPr="00D13890">
              <w:rPr>
                <w:sz w:val="18"/>
                <w:szCs w:val="18"/>
                <w:lang w:val="en-GB"/>
              </w:rPr>
              <w:t>2010</w:t>
            </w:r>
          </w:p>
        </w:tc>
        <w:tc>
          <w:tcPr>
            <w:tcW w:w="1962" w:type="dxa"/>
            <w:shd w:val="clear" w:color="auto" w:fill="auto"/>
            <w:noWrap/>
            <w:vAlign w:val="center"/>
            <w:hideMark/>
          </w:tcPr>
          <w:p w14:paraId="468321D8" w14:textId="77777777" w:rsidR="001B1D49" w:rsidRPr="00D13890" w:rsidRDefault="001B1D49" w:rsidP="008D1966">
            <w:pPr>
              <w:spacing w:after="0"/>
              <w:rPr>
                <w:sz w:val="18"/>
                <w:szCs w:val="18"/>
                <w:lang w:val="en-GB"/>
              </w:rPr>
            </w:pPr>
            <w:r w:rsidRPr="00D13890">
              <w:rPr>
                <w:sz w:val="18"/>
                <w:szCs w:val="18"/>
                <w:lang w:val="en-GB"/>
              </w:rPr>
              <w:t>Mountainous-arid</w:t>
            </w:r>
          </w:p>
        </w:tc>
        <w:tc>
          <w:tcPr>
            <w:tcW w:w="2268" w:type="dxa"/>
            <w:shd w:val="clear" w:color="auto" w:fill="auto"/>
            <w:noWrap/>
            <w:vAlign w:val="center"/>
            <w:hideMark/>
          </w:tcPr>
          <w:p w14:paraId="2FB62580" w14:textId="77777777" w:rsidR="001B1D49" w:rsidRPr="00D13890" w:rsidRDefault="001B1D49" w:rsidP="008D1966">
            <w:pPr>
              <w:spacing w:after="0"/>
              <w:rPr>
                <w:sz w:val="18"/>
                <w:szCs w:val="18"/>
                <w:lang w:val="en-GB"/>
              </w:rPr>
            </w:pPr>
            <w:r w:rsidRPr="00D13890">
              <w:rPr>
                <w:sz w:val="18"/>
                <w:szCs w:val="18"/>
                <w:lang w:val="en-GB"/>
              </w:rPr>
              <w:t>National Park</w:t>
            </w:r>
          </w:p>
        </w:tc>
      </w:tr>
      <w:tr w:rsidR="001B1D49" w:rsidRPr="00D13890" w14:paraId="7C2C15D9" w14:textId="77777777" w:rsidTr="00CA04E6">
        <w:tc>
          <w:tcPr>
            <w:tcW w:w="2585" w:type="dxa"/>
            <w:shd w:val="clear" w:color="auto" w:fill="auto"/>
            <w:noWrap/>
            <w:vAlign w:val="center"/>
            <w:hideMark/>
          </w:tcPr>
          <w:p w14:paraId="3E2773F9" w14:textId="77777777" w:rsidR="001B1D49" w:rsidRPr="00D13890" w:rsidRDefault="001B1D49" w:rsidP="001A33D8">
            <w:pPr>
              <w:pStyle w:val="CharCharCharCharCarChar"/>
              <w:spacing w:after="0" w:line="240" w:lineRule="auto"/>
              <w:rPr>
                <w:rFonts w:ascii="Calibri" w:hAnsi="Calibri"/>
                <w:szCs w:val="18"/>
                <w:vertAlign w:val="baseline"/>
                <w:lang w:val="en-GB"/>
              </w:rPr>
            </w:pPr>
            <w:r w:rsidRPr="00D13890">
              <w:rPr>
                <w:rFonts w:ascii="Calibri" w:hAnsi="Calibri"/>
                <w:szCs w:val="18"/>
                <w:vertAlign w:val="baseline"/>
                <w:lang w:val="en-GB"/>
              </w:rPr>
              <w:t xml:space="preserve">Jebel Al </w:t>
            </w:r>
            <w:proofErr w:type="spellStart"/>
            <w:r w:rsidRPr="00D13890">
              <w:rPr>
                <w:rFonts w:ascii="Calibri" w:hAnsi="Calibri"/>
                <w:szCs w:val="18"/>
                <w:vertAlign w:val="baseline"/>
                <w:lang w:val="en-GB"/>
              </w:rPr>
              <w:t>Hassania</w:t>
            </w:r>
            <w:proofErr w:type="spellEnd"/>
          </w:p>
        </w:tc>
        <w:tc>
          <w:tcPr>
            <w:tcW w:w="1590" w:type="dxa"/>
            <w:shd w:val="clear" w:color="auto" w:fill="auto"/>
            <w:noWrap/>
            <w:vAlign w:val="center"/>
            <w:hideMark/>
          </w:tcPr>
          <w:p w14:paraId="0A98E383" w14:textId="77777777" w:rsidR="001B1D49" w:rsidRPr="00D13890" w:rsidRDefault="001B1D49" w:rsidP="008D1966">
            <w:pPr>
              <w:spacing w:after="0"/>
              <w:rPr>
                <w:sz w:val="18"/>
                <w:szCs w:val="18"/>
                <w:lang w:val="en-GB"/>
              </w:rPr>
            </w:pPr>
            <w:r w:rsidRPr="00D13890">
              <w:rPr>
                <w:sz w:val="18"/>
                <w:szCs w:val="18"/>
                <w:lang w:val="en-GB"/>
              </w:rPr>
              <w:t>5,528</w:t>
            </w:r>
          </w:p>
        </w:tc>
        <w:tc>
          <w:tcPr>
            <w:tcW w:w="1513" w:type="dxa"/>
            <w:shd w:val="clear" w:color="auto" w:fill="auto"/>
            <w:noWrap/>
            <w:vAlign w:val="center"/>
            <w:hideMark/>
          </w:tcPr>
          <w:p w14:paraId="265CDA14" w14:textId="77777777" w:rsidR="001B1D49" w:rsidRPr="00D13890" w:rsidRDefault="001B1D49" w:rsidP="008D1966">
            <w:pPr>
              <w:spacing w:after="0"/>
              <w:rPr>
                <w:sz w:val="18"/>
                <w:szCs w:val="18"/>
                <w:lang w:val="en-GB"/>
              </w:rPr>
            </w:pPr>
            <w:r w:rsidRPr="00D13890">
              <w:rPr>
                <w:sz w:val="18"/>
                <w:szCs w:val="18"/>
                <w:lang w:val="en-GB"/>
              </w:rPr>
              <w:t>2003</w:t>
            </w:r>
          </w:p>
        </w:tc>
        <w:tc>
          <w:tcPr>
            <w:tcW w:w="1962" w:type="dxa"/>
            <w:shd w:val="clear" w:color="auto" w:fill="auto"/>
            <w:noWrap/>
            <w:vAlign w:val="center"/>
            <w:hideMark/>
          </w:tcPr>
          <w:p w14:paraId="532701AA" w14:textId="77777777" w:rsidR="001B1D49" w:rsidRPr="00D13890" w:rsidRDefault="001B1D49" w:rsidP="008D1966">
            <w:pPr>
              <w:spacing w:after="0"/>
              <w:rPr>
                <w:sz w:val="18"/>
                <w:szCs w:val="18"/>
                <w:lang w:val="en-GB"/>
              </w:rPr>
            </w:pPr>
            <w:r w:rsidRPr="00D13890">
              <w:rPr>
                <w:sz w:val="18"/>
                <w:szCs w:val="18"/>
                <w:lang w:val="en-GB"/>
              </w:rPr>
              <w:t>semi-desert</w:t>
            </w:r>
          </w:p>
        </w:tc>
        <w:tc>
          <w:tcPr>
            <w:tcW w:w="2268" w:type="dxa"/>
            <w:shd w:val="clear" w:color="auto" w:fill="auto"/>
            <w:noWrap/>
            <w:vAlign w:val="center"/>
            <w:hideMark/>
          </w:tcPr>
          <w:p w14:paraId="1A77ACC7" w14:textId="77777777" w:rsidR="001B1D49" w:rsidRPr="00D13890" w:rsidRDefault="001B1D49" w:rsidP="008D1966">
            <w:pPr>
              <w:spacing w:after="0"/>
              <w:rPr>
                <w:sz w:val="18"/>
                <w:szCs w:val="18"/>
                <w:lang w:val="en-GB"/>
              </w:rPr>
            </w:pPr>
            <w:r w:rsidRPr="00D13890">
              <w:rPr>
                <w:sz w:val="18"/>
                <w:szCs w:val="18"/>
                <w:lang w:val="en-GB"/>
              </w:rPr>
              <w:t>National Park</w:t>
            </w:r>
          </w:p>
        </w:tc>
      </w:tr>
      <w:tr w:rsidR="001B1D49" w:rsidRPr="00D13890" w14:paraId="386FF066" w14:textId="77777777" w:rsidTr="00CA04E6">
        <w:tc>
          <w:tcPr>
            <w:tcW w:w="2585" w:type="dxa"/>
            <w:shd w:val="clear" w:color="auto" w:fill="auto"/>
            <w:noWrap/>
            <w:vAlign w:val="center"/>
            <w:hideMark/>
          </w:tcPr>
          <w:p w14:paraId="424F1194" w14:textId="77777777" w:rsidR="001B1D49" w:rsidRPr="00D13890" w:rsidRDefault="001B1D49" w:rsidP="001A33D8">
            <w:pPr>
              <w:pStyle w:val="CharCharCharCharCarChar"/>
              <w:spacing w:after="0" w:line="240" w:lineRule="auto"/>
              <w:rPr>
                <w:rFonts w:ascii="Calibri" w:hAnsi="Calibri"/>
                <w:szCs w:val="18"/>
                <w:vertAlign w:val="baseline"/>
                <w:lang w:val="en-GB"/>
              </w:rPr>
            </w:pPr>
            <w:r w:rsidRPr="00D13890">
              <w:rPr>
                <w:rFonts w:ascii="Calibri" w:hAnsi="Calibri"/>
                <w:szCs w:val="18"/>
                <w:vertAlign w:val="baseline"/>
                <w:lang w:val="en-GB"/>
              </w:rPr>
              <w:t xml:space="preserve">Jebel </w:t>
            </w:r>
            <w:proofErr w:type="spellStart"/>
            <w:r w:rsidRPr="00D13890">
              <w:rPr>
                <w:rFonts w:ascii="Calibri" w:hAnsi="Calibri"/>
                <w:szCs w:val="18"/>
                <w:vertAlign w:val="baseline"/>
                <w:lang w:val="en-GB"/>
              </w:rPr>
              <w:t>Bawzer</w:t>
            </w:r>
            <w:proofErr w:type="spellEnd"/>
          </w:p>
        </w:tc>
        <w:tc>
          <w:tcPr>
            <w:tcW w:w="1590" w:type="dxa"/>
            <w:shd w:val="clear" w:color="auto" w:fill="auto"/>
            <w:noWrap/>
            <w:vAlign w:val="center"/>
            <w:hideMark/>
          </w:tcPr>
          <w:p w14:paraId="6E623C65" w14:textId="77777777" w:rsidR="001B1D49" w:rsidRPr="00D13890" w:rsidRDefault="001B1D49" w:rsidP="008D1966">
            <w:pPr>
              <w:spacing w:after="0"/>
              <w:rPr>
                <w:sz w:val="18"/>
                <w:szCs w:val="18"/>
                <w:lang w:val="en-GB"/>
              </w:rPr>
            </w:pPr>
            <w:r w:rsidRPr="00D13890">
              <w:rPr>
                <w:sz w:val="18"/>
                <w:szCs w:val="18"/>
                <w:lang w:val="en-GB"/>
              </w:rPr>
              <w:t>15</w:t>
            </w:r>
          </w:p>
        </w:tc>
        <w:tc>
          <w:tcPr>
            <w:tcW w:w="1513" w:type="dxa"/>
            <w:shd w:val="clear" w:color="auto" w:fill="auto"/>
            <w:noWrap/>
            <w:vAlign w:val="center"/>
            <w:hideMark/>
          </w:tcPr>
          <w:p w14:paraId="49B3E288" w14:textId="77777777" w:rsidR="001B1D49" w:rsidRPr="00D13890" w:rsidRDefault="001B1D49" w:rsidP="008D1966">
            <w:pPr>
              <w:spacing w:after="0"/>
              <w:rPr>
                <w:sz w:val="18"/>
                <w:szCs w:val="18"/>
                <w:lang w:val="en-GB"/>
              </w:rPr>
            </w:pPr>
            <w:r w:rsidRPr="00D13890">
              <w:rPr>
                <w:sz w:val="18"/>
                <w:szCs w:val="18"/>
                <w:lang w:val="en-GB"/>
              </w:rPr>
              <w:t> </w:t>
            </w:r>
          </w:p>
        </w:tc>
        <w:tc>
          <w:tcPr>
            <w:tcW w:w="1962" w:type="dxa"/>
            <w:shd w:val="clear" w:color="auto" w:fill="auto"/>
            <w:noWrap/>
            <w:vAlign w:val="center"/>
            <w:hideMark/>
          </w:tcPr>
          <w:p w14:paraId="15064E5B" w14:textId="77777777" w:rsidR="001B1D49" w:rsidRPr="00D13890" w:rsidRDefault="001B1D49" w:rsidP="008D1966">
            <w:pPr>
              <w:spacing w:after="0"/>
              <w:rPr>
                <w:sz w:val="18"/>
                <w:szCs w:val="18"/>
                <w:lang w:val="en-GB"/>
              </w:rPr>
            </w:pPr>
            <w:r w:rsidRPr="00D13890">
              <w:rPr>
                <w:sz w:val="18"/>
                <w:szCs w:val="18"/>
                <w:lang w:val="en-GB"/>
              </w:rPr>
              <w:t>semi-desert</w:t>
            </w:r>
          </w:p>
        </w:tc>
        <w:tc>
          <w:tcPr>
            <w:tcW w:w="2268" w:type="dxa"/>
            <w:shd w:val="clear" w:color="auto" w:fill="auto"/>
            <w:noWrap/>
            <w:vAlign w:val="center"/>
            <w:hideMark/>
          </w:tcPr>
          <w:p w14:paraId="2DF8AF75" w14:textId="77777777" w:rsidR="001B1D49" w:rsidRPr="00D13890" w:rsidRDefault="001B1D49" w:rsidP="008D1966">
            <w:pPr>
              <w:spacing w:after="0"/>
              <w:rPr>
                <w:sz w:val="18"/>
                <w:szCs w:val="18"/>
                <w:lang w:val="en-GB"/>
              </w:rPr>
            </w:pPr>
            <w:r w:rsidRPr="00D13890">
              <w:rPr>
                <w:sz w:val="18"/>
                <w:szCs w:val="18"/>
                <w:lang w:val="en-GB"/>
              </w:rPr>
              <w:t>Game Reserve</w:t>
            </w:r>
          </w:p>
        </w:tc>
      </w:tr>
      <w:tr w:rsidR="001B1D49" w:rsidRPr="00D13890" w14:paraId="0177F3A6" w14:textId="77777777" w:rsidTr="00CA04E6">
        <w:tc>
          <w:tcPr>
            <w:tcW w:w="2585" w:type="dxa"/>
            <w:shd w:val="clear" w:color="auto" w:fill="auto"/>
            <w:noWrap/>
            <w:vAlign w:val="center"/>
            <w:hideMark/>
          </w:tcPr>
          <w:p w14:paraId="39664B2D" w14:textId="77777777" w:rsidR="001B1D49" w:rsidRPr="00D13890" w:rsidRDefault="001B1D49" w:rsidP="001A33D8">
            <w:pPr>
              <w:pStyle w:val="CharCharCharCharCarChar"/>
              <w:spacing w:after="0" w:line="240" w:lineRule="auto"/>
              <w:rPr>
                <w:rFonts w:ascii="Calibri" w:hAnsi="Calibri"/>
                <w:szCs w:val="18"/>
                <w:vertAlign w:val="baseline"/>
                <w:lang w:val="en-GB"/>
              </w:rPr>
            </w:pPr>
            <w:r w:rsidRPr="00D13890">
              <w:rPr>
                <w:rFonts w:ascii="Calibri" w:hAnsi="Calibri"/>
                <w:szCs w:val="18"/>
                <w:vertAlign w:val="baseline"/>
                <w:lang w:val="en-GB"/>
              </w:rPr>
              <w:t>Khartoum</w:t>
            </w:r>
          </w:p>
        </w:tc>
        <w:tc>
          <w:tcPr>
            <w:tcW w:w="1590" w:type="dxa"/>
            <w:shd w:val="clear" w:color="auto" w:fill="auto"/>
            <w:noWrap/>
            <w:vAlign w:val="center"/>
            <w:hideMark/>
          </w:tcPr>
          <w:p w14:paraId="245EDA30" w14:textId="77777777" w:rsidR="001B1D49" w:rsidRPr="00D13890" w:rsidRDefault="001B1D49" w:rsidP="008D1966">
            <w:pPr>
              <w:spacing w:after="0"/>
              <w:rPr>
                <w:sz w:val="18"/>
                <w:szCs w:val="18"/>
                <w:lang w:val="en-GB"/>
              </w:rPr>
            </w:pPr>
            <w:r w:rsidRPr="00D13890">
              <w:rPr>
                <w:sz w:val="18"/>
                <w:szCs w:val="18"/>
                <w:lang w:val="en-GB"/>
              </w:rPr>
              <w:t>15</w:t>
            </w:r>
          </w:p>
        </w:tc>
        <w:tc>
          <w:tcPr>
            <w:tcW w:w="1513" w:type="dxa"/>
            <w:shd w:val="clear" w:color="auto" w:fill="auto"/>
            <w:noWrap/>
            <w:vAlign w:val="center"/>
            <w:hideMark/>
          </w:tcPr>
          <w:p w14:paraId="65E518EF" w14:textId="77777777" w:rsidR="001B1D49" w:rsidRPr="00D13890" w:rsidRDefault="001B1D49" w:rsidP="008D1966">
            <w:pPr>
              <w:spacing w:after="0"/>
              <w:rPr>
                <w:sz w:val="18"/>
                <w:szCs w:val="18"/>
                <w:lang w:val="en-GB"/>
              </w:rPr>
            </w:pPr>
            <w:r w:rsidRPr="00D13890">
              <w:rPr>
                <w:sz w:val="18"/>
                <w:szCs w:val="18"/>
                <w:lang w:val="en-GB"/>
              </w:rPr>
              <w:t>1939</w:t>
            </w:r>
          </w:p>
        </w:tc>
        <w:tc>
          <w:tcPr>
            <w:tcW w:w="1962" w:type="dxa"/>
            <w:shd w:val="clear" w:color="auto" w:fill="auto"/>
            <w:noWrap/>
            <w:vAlign w:val="center"/>
            <w:hideMark/>
          </w:tcPr>
          <w:p w14:paraId="20FA7D31" w14:textId="77777777" w:rsidR="001B1D49" w:rsidRPr="00D13890" w:rsidRDefault="001B1D49" w:rsidP="008D1966">
            <w:pPr>
              <w:spacing w:after="0"/>
              <w:rPr>
                <w:sz w:val="18"/>
                <w:szCs w:val="18"/>
                <w:lang w:val="en-GB"/>
              </w:rPr>
            </w:pPr>
            <w:r w:rsidRPr="00D13890">
              <w:rPr>
                <w:sz w:val="18"/>
                <w:szCs w:val="18"/>
                <w:lang w:val="en-GB"/>
              </w:rPr>
              <w:t>Riverine / semi-desert</w:t>
            </w:r>
          </w:p>
        </w:tc>
        <w:tc>
          <w:tcPr>
            <w:tcW w:w="2268" w:type="dxa"/>
            <w:shd w:val="clear" w:color="auto" w:fill="auto"/>
            <w:noWrap/>
            <w:vAlign w:val="center"/>
            <w:hideMark/>
          </w:tcPr>
          <w:p w14:paraId="44A177A6" w14:textId="77777777" w:rsidR="001B1D49" w:rsidRPr="00D13890" w:rsidRDefault="001B1D49" w:rsidP="008D1966">
            <w:pPr>
              <w:spacing w:after="0"/>
              <w:rPr>
                <w:sz w:val="18"/>
                <w:szCs w:val="18"/>
                <w:lang w:val="en-GB"/>
              </w:rPr>
            </w:pPr>
            <w:r w:rsidRPr="00D13890">
              <w:rPr>
                <w:sz w:val="18"/>
                <w:szCs w:val="18"/>
                <w:lang w:val="en-GB"/>
              </w:rPr>
              <w:t>Game Sanctuary</w:t>
            </w:r>
          </w:p>
        </w:tc>
      </w:tr>
      <w:tr w:rsidR="001B1D49" w:rsidRPr="00D13890" w14:paraId="01869534" w14:textId="77777777" w:rsidTr="00CA04E6">
        <w:tc>
          <w:tcPr>
            <w:tcW w:w="2585" w:type="dxa"/>
            <w:shd w:val="clear" w:color="auto" w:fill="auto"/>
            <w:noWrap/>
            <w:vAlign w:val="center"/>
            <w:hideMark/>
          </w:tcPr>
          <w:p w14:paraId="71CAE0B2" w14:textId="77777777" w:rsidR="001B1D49" w:rsidRPr="00D13890" w:rsidRDefault="001B1D49" w:rsidP="001A33D8">
            <w:pPr>
              <w:pStyle w:val="CharCharCharCharCarChar"/>
              <w:spacing w:after="0" w:line="240" w:lineRule="auto"/>
              <w:rPr>
                <w:rFonts w:ascii="Calibri" w:hAnsi="Calibri"/>
                <w:szCs w:val="18"/>
                <w:vertAlign w:val="baseline"/>
                <w:lang w:val="en-GB"/>
              </w:rPr>
            </w:pPr>
            <w:r w:rsidRPr="00D13890">
              <w:rPr>
                <w:rFonts w:ascii="Calibri" w:hAnsi="Calibri"/>
                <w:szCs w:val="18"/>
                <w:vertAlign w:val="baseline"/>
                <w:lang w:val="en-GB"/>
              </w:rPr>
              <w:t>Radom</w:t>
            </w:r>
          </w:p>
        </w:tc>
        <w:tc>
          <w:tcPr>
            <w:tcW w:w="1590" w:type="dxa"/>
            <w:shd w:val="clear" w:color="auto" w:fill="auto"/>
            <w:noWrap/>
            <w:vAlign w:val="center"/>
            <w:hideMark/>
          </w:tcPr>
          <w:p w14:paraId="0F1B121E" w14:textId="77777777" w:rsidR="001B1D49" w:rsidRPr="00D13890" w:rsidRDefault="001B1D49" w:rsidP="008D1966">
            <w:pPr>
              <w:spacing w:after="0"/>
              <w:rPr>
                <w:sz w:val="18"/>
                <w:szCs w:val="18"/>
                <w:lang w:val="en-GB"/>
              </w:rPr>
            </w:pPr>
            <w:r w:rsidRPr="00D13890">
              <w:rPr>
                <w:sz w:val="18"/>
                <w:szCs w:val="18"/>
                <w:lang w:val="en-GB"/>
              </w:rPr>
              <w:t>13,971</w:t>
            </w:r>
          </w:p>
        </w:tc>
        <w:tc>
          <w:tcPr>
            <w:tcW w:w="1513" w:type="dxa"/>
            <w:shd w:val="clear" w:color="auto" w:fill="auto"/>
            <w:noWrap/>
            <w:vAlign w:val="center"/>
            <w:hideMark/>
          </w:tcPr>
          <w:p w14:paraId="1C92B4E2" w14:textId="77777777" w:rsidR="001B1D49" w:rsidRPr="00D13890" w:rsidRDefault="001B1D49" w:rsidP="008D1966">
            <w:pPr>
              <w:spacing w:after="0"/>
              <w:rPr>
                <w:sz w:val="18"/>
                <w:szCs w:val="18"/>
                <w:lang w:val="en-GB"/>
              </w:rPr>
            </w:pPr>
            <w:r w:rsidRPr="00D13890">
              <w:rPr>
                <w:sz w:val="18"/>
                <w:szCs w:val="18"/>
                <w:lang w:val="en-GB"/>
              </w:rPr>
              <w:t>1990</w:t>
            </w:r>
          </w:p>
        </w:tc>
        <w:tc>
          <w:tcPr>
            <w:tcW w:w="1962" w:type="dxa"/>
            <w:shd w:val="clear" w:color="auto" w:fill="auto"/>
            <w:noWrap/>
            <w:vAlign w:val="center"/>
            <w:hideMark/>
          </w:tcPr>
          <w:p w14:paraId="43320D7B" w14:textId="77777777" w:rsidR="001B1D49" w:rsidRPr="00D13890" w:rsidRDefault="001B1D49" w:rsidP="008D1966">
            <w:pPr>
              <w:spacing w:after="0"/>
              <w:rPr>
                <w:sz w:val="18"/>
                <w:szCs w:val="18"/>
                <w:lang w:val="en-GB"/>
              </w:rPr>
            </w:pPr>
            <w:r w:rsidRPr="00D13890">
              <w:rPr>
                <w:sz w:val="18"/>
                <w:szCs w:val="18"/>
                <w:lang w:val="en-GB"/>
              </w:rPr>
              <w:t>Savannah woodland</w:t>
            </w:r>
          </w:p>
        </w:tc>
        <w:tc>
          <w:tcPr>
            <w:tcW w:w="2268" w:type="dxa"/>
            <w:shd w:val="clear" w:color="auto" w:fill="auto"/>
            <w:noWrap/>
            <w:vAlign w:val="center"/>
            <w:hideMark/>
          </w:tcPr>
          <w:p w14:paraId="723BF72E" w14:textId="77777777" w:rsidR="001B1D49" w:rsidRPr="00D13890" w:rsidRDefault="001B1D49" w:rsidP="008D1966">
            <w:pPr>
              <w:spacing w:after="0"/>
              <w:rPr>
                <w:sz w:val="18"/>
                <w:szCs w:val="18"/>
                <w:lang w:val="en-GB"/>
              </w:rPr>
            </w:pPr>
            <w:r w:rsidRPr="00D13890">
              <w:rPr>
                <w:sz w:val="18"/>
                <w:szCs w:val="18"/>
                <w:lang w:val="en-GB"/>
              </w:rPr>
              <w:t>National Park</w:t>
            </w:r>
          </w:p>
        </w:tc>
      </w:tr>
      <w:tr w:rsidR="001B1D49" w:rsidRPr="00D13890" w14:paraId="3A24F712" w14:textId="77777777" w:rsidTr="00CA04E6">
        <w:tc>
          <w:tcPr>
            <w:tcW w:w="2585" w:type="dxa"/>
            <w:shd w:val="clear" w:color="auto" w:fill="auto"/>
            <w:noWrap/>
            <w:vAlign w:val="center"/>
            <w:hideMark/>
          </w:tcPr>
          <w:p w14:paraId="2316982D" w14:textId="77777777" w:rsidR="001B1D49" w:rsidRPr="00D13890" w:rsidRDefault="001B1D49" w:rsidP="008D1966">
            <w:pPr>
              <w:spacing w:after="0"/>
              <w:rPr>
                <w:sz w:val="18"/>
                <w:szCs w:val="18"/>
                <w:lang w:val="en-GB"/>
              </w:rPr>
            </w:pPr>
            <w:proofErr w:type="spellStart"/>
            <w:r w:rsidRPr="00D13890">
              <w:rPr>
                <w:sz w:val="18"/>
                <w:szCs w:val="18"/>
                <w:lang w:val="en-GB"/>
              </w:rPr>
              <w:t>Sabaloga</w:t>
            </w:r>
            <w:proofErr w:type="spellEnd"/>
            <w:r w:rsidRPr="00D13890">
              <w:rPr>
                <w:sz w:val="18"/>
                <w:szCs w:val="18"/>
                <w:lang w:val="en-GB"/>
              </w:rPr>
              <w:t xml:space="preserve"> </w:t>
            </w:r>
          </w:p>
        </w:tc>
        <w:tc>
          <w:tcPr>
            <w:tcW w:w="1590" w:type="dxa"/>
            <w:shd w:val="clear" w:color="auto" w:fill="auto"/>
            <w:noWrap/>
            <w:vAlign w:val="center"/>
            <w:hideMark/>
          </w:tcPr>
          <w:p w14:paraId="34D8B73D" w14:textId="77777777" w:rsidR="001B1D49" w:rsidRPr="00D13890" w:rsidRDefault="001B1D49" w:rsidP="008D1966">
            <w:pPr>
              <w:spacing w:after="0"/>
              <w:rPr>
                <w:sz w:val="18"/>
                <w:szCs w:val="18"/>
                <w:lang w:val="en-GB"/>
              </w:rPr>
            </w:pPr>
            <w:r w:rsidRPr="00D13890">
              <w:rPr>
                <w:sz w:val="18"/>
                <w:szCs w:val="18"/>
                <w:lang w:val="en-GB"/>
              </w:rPr>
              <w:t>1,160</w:t>
            </w:r>
          </w:p>
        </w:tc>
        <w:tc>
          <w:tcPr>
            <w:tcW w:w="1513" w:type="dxa"/>
            <w:shd w:val="clear" w:color="auto" w:fill="auto"/>
            <w:noWrap/>
            <w:vAlign w:val="center"/>
            <w:hideMark/>
          </w:tcPr>
          <w:p w14:paraId="78FA69AC" w14:textId="77777777" w:rsidR="001B1D49" w:rsidRPr="00D13890" w:rsidRDefault="001B1D49" w:rsidP="008D1966">
            <w:pPr>
              <w:spacing w:after="0"/>
              <w:rPr>
                <w:sz w:val="18"/>
                <w:szCs w:val="18"/>
                <w:lang w:val="en-GB"/>
              </w:rPr>
            </w:pPr>
            <w:r w:rsidRPr="00D13890">
              <w:rPr>
                <w:sz w:val="18"/>
                <w:szCs w:val="18"/>
                <w:lang w:val="en-GB"/>
              </w:rPr>
              <w:t>1939</w:t>
            </w:r>
          </w:p>
        </w:tc>
        <w:tc>
          <w:tcPr>
            <w:tcW w:w="1962" w:type="dxa"/>
            <w:shd w:val="clear" w:color="auto" w:fill="auto"/>
            <w:noWrap/>
            <w:vAlign w:val="center"/>
            <w:hideMark/>
          </w:tcPr>
          <w:p w14:paraId="39B4F11F" w14:textId="77777777" w:rsidR="001B1D49" w:rsidRPr="00D13890" w:rsidRDefault="001B1D49" w:rsidP="008D1966">
            <w:pPr>
              <w:spacing w:after="0"/>
              <w:rPr>
                <w:sz w:val="18"/>
                <w:szCs w:val="18"/>
                <w:lang w:val="en-GB"/>
              </w:rPr>
            </w:pPr>
            <w:r w:rsidRPr="00D13890">
              <w:rPr>
                <w:sz w:val="18"/>
                <w:szCs w:val="18"/>
                <w:lang w:val="en-GB"/>
              </w:rPr>
              <w:t>semi-desert</w:t>
            </w:r>
          </w:p>
        </w:tc>
        <w:tc>
          <w:tcPr>
            <w:tcW w:w="2268" w:type="dxa"/>
            <w:shd w:val="clear" w:color="auto" w:fill="auto"/>
            <w:noWrap/>
            <w:vAlign w:val="center"/>
            <w:hideMark/>
          </w:tcPr>
          <w:p w14:paraId="6D92F745" w14:textId="77777777" w:rsidR="001B1D49" w:rsidRPr="00D13890" w:rsidRDefault="001B1D49" w:rsidP="008D1966">
            <w:pPr>
              <w:spacing w:after="0"/>
              <w:rPr>
                <w:sz w:val="18"/>
                <w:szCs w:val="18"/>
                <w:lang w:val="en-GB"/>
              </w:rPr>
            </w:pPr>
            <w:r w:rsidRPr="00D13890">
              <w:rPr>
                <w:sz w:val="18"/>
                <w:szCs w:val="18"/>
                <w:lang w:val="en-GB"/>
              </w:rPr>
              <w:t>Game Reserve</w:t>
            </w:r>
          </w:p>
        </w:tc>
      </w:tr>
      <w:tr w:rsidR="001B1D49" w:rsidRPr="00D13890" w14:paraId="59FCD2CF" w14:textId="77777777" w:rsidTr="00CA04E6">
        <w:tc>
          <w:tcPr>
            <w:tcW w:w="2585" w:type="dxa"/>
            <w:shd w:val="clear" w:color="auto" w:fill="auto"/>
            <w:noWrap/>
            <w:vAlign w:val="center"/>
            <w:hideMark/>
          </w:tcPr>
          <w:p w14:paraId="372741AF" w14:textId="77777777" w:rsidR="001B1D49" w:rsidRPr="00D13890" w:rsidRDefault="001B1D49" w:rsidP="008D1966">
            <w:pPr>
              <w:spacing w:after="0"/>
              <w:rPr>
                <w:sz w:val="18"/>
                <w:szCs w:val="18"/>
                <w:lang w:val="en-GB"/>
              </w:rPr>
            </w:pPr>
            <w:r w:rsidRPr="00D13890">
              <w:rPr>
                <w:sz w:val="18"/>
                <w:szCs w:val="18"/>
                <w:lang w:val="en-GB"/>
              </w:rPr>
              <w:t>Sanganeb</w:t>
            </w:r>
          </w:p>
        </w:tc>
        <w:tc>
          <w:tcPr>
            <w:tcW w:w="1590" w:type="dxa"/>
            <w:shd w:val="clear" w:color="auto" w:fill="auto"/>
            <w:noWrap/>
            <w:vAlign w:val="center"/>
            <w:hideMark/>
          </w:tcPr>
          <w:p w14:paraId="780FAFBC" w14:textId="77777777" w:rsidR="001B1D49" w:rsidRPr="00D13890" w:rsidRDefault="001B1D49" w:rsidP="008D1966">
            <w:pPr>
              <w:spacing w:after="0"/>
              <w:rPr>
                <w:sz w:val="18"/>
                <w:szCs w:val="18"/>
                <w:lang w:val="en-GB"/>
              </w:rPr>
            </w:pPr>
            <w:r w:rsidRPr="00D13890">
              <w:rPr>
                <w:sz w:val="18"/>
                <w:szCs w:val="18"/>
                <w:lang w:val="en-GB"/>
              </w:rPr>
              <w:t>270</w:t>
            </w:r>
          </w:p>
        </w:tc>
        <w:tc>
          <w:tcPr>
            <w:tcW w:w="1513" w:type="dxa"/>
            <w:shd w:val="clear" w:color="auto" w:fill="auto"/>
            <w:noWrap/>
            <w:vAlign w:val="center"/>
            <w:hideMark/>
          </w:tcPr>
          <w:p w14:paraId="0CD5C559" w14:textId="77777777" w:rsidR="001B1D49" w:rsidRPr="00D13890" w:rsidRDefault="001B1D49" w:rsidP="008D1966">
            <w:pPr>
              <w:spacing w:after="0"/>
              <w:rPr>
                <w:sz w:val="18"/>
                <w:szCs w:val="18"/>
                <w:lang w:val="en-GB"/>
              </w:rPr>
            </w:pPr>
            <w:r w:rsidRPr="00D13890">
              <w:rPr>
                <w:sz w:val="18"/>
                <w:szCs w:val="18"/>
                <w:lang w:val="en-GB"/>
              </w:rPr>
              <w:t>1990</w:t>
            </w:r>
          </w:p>
        </w:tc>
        <w:tc>
          <w:tcPr>
            <w:tcW w:w="1962" w:type="dxa"/>
            <w:shd w:val="clear" w:color="auto" w:fill="auto"/>
            <w:noWrap/>
            <w:vAlign w:val="center"/>
            <w:hideMark/>
          </w:tcPr>
          <w:p w14:paraId="0000992A" w14:textId="77777777" w:rsidR="001B1D49" w:rsidRPr="00D13890" w:rsidRDefault="001B1D49" w:rsidP="008D1966">
            <w:pPr>
              <w:spacing w:after="0"/>
              <w:rPr>
                <w:sz w:val="18"/>
                <w:szCs w:val="18"/>
                <w:lang w:val="en-GB"/>
              </w:rPr>
            </w:pPr>
            <w:r w:rsidRPr="00D13890">
              <w:rPr>
                <w:sz w:val="18"/>
                <w:szCs w:val="18"/>
                <w:lang w:val="en-GB"/>
              </w:rPr>
              <w:t>Marine / Coastal</w:t>
            </w:r>
          </w:p>
        </w:tc>
        <w:tc>
          <w:tcPr>
            <w:tcW w:w="2268" w:type="dxa"/>
            <w:shd w:val="clear" w:color="auto" w:fill="auto"/>
            <w:noWrap/>
            <w:vAlign w:val="center"/>
            <w:hideMark/>
          </w:tcPr>
          <w:p w14:paraId="32008BB8" w14:textId="77777777" w:rsidR="001B1D49" w:rsidRPr="00D13890" w:rsidRDefault="001B1D49" w:rsidP="008D1966">
            <w:pPr>
              <w:spacing w:after="0"/>
              <w:rPr>
                <w:sz w:val="18"/>
                <w:szCs w:val="18"/>
                <w:lang w:val="en-GB"/>
              </w:rPr>
            </w:pPr>
            <w:r w:rsidRPr="00D13890">
              <w:rPr>
                <w:sz w:val="18"/>
                <w:szCs w:val="18"/>
                <w:lang w:val="en-GB"/>
              </w:rPr>
              <w:t>Marine National Park</w:t>
            </w:r>
          </w:p>
        </w:tc>
      </w:tr>
      <w:tr w:rsidR="001B1D49" w:rsidRPr="00D13890" w14:paraId="45861FD7" w14:textId="77777777" w:rsidTr="00CA04E6">
        <w:tc>
          <w:tcPr>
            <w:tcW w:w="2585" w:type="dxa"/>
            <w:shd w:val="clear" w:color="auto" w:fill="auto"/>
            <w:noWrap/>
            <w:vAlign w:val="center"/>
            <w:hideMark/>
          </w:tcPr>
          <w:p w14:paraId="533022F8" w14:textId="77777777" w:rsidR="001B1D49" w:rsidRPr="00D13890" w:rsidRDefault="001B1D49" w:rsidP="008D1966">
            <w:pPr>
              <w:spacing w:after="0"/>
              <w:rPr>
                <w:sz w:val="18"/>
                <w:szCs w:val="18"/>
                <w:lang w:val="en-GB"/>
              </w:rPr>
            </w:pPr>
            <w:proofErr w:type="spellStart"/>
            <w:r w:rsidRPr="00D13890">
              <w:rPr>
                <w:sz w:val="18"/>
                <w:szCs w:val="18"/>
                <w:lang w:val="en-GB"/>
              </w:rPr>
              <w:t>Sinkat</w:t>
            </w:r>
            <w:proofErr w:type="spellEnd"/>
            <w:r w:rsidRPr="00D13890">
              <w:rPr>
                <w:sz w:val="18"/>
                <w:szCs w:val="18"/>
                <w:lang w:val="en-GB"/>
              </w:rPr>
              <w:t xml:space="preserve"> </w:t>
            </w:r>
          </w:p>
        </w:tc>
        <w:tc>
          <w:tcPr>
            <w:tcW w:w="1590" w:type="dxa"/>
            <w:shd w:val="clear" w:color="auto" w:fill="auto"/>
            <w:noWrap/>
            <w:vAlign w:val="center"/>
            <w:hideMark/>
          </w:tcPr>
          <w:p w14:paraId="78BA60C7" w14:textId="77777777" w:rsidR="001B1D49" w:rsidRPr="00D13890" w:rsidRDefault="001B1D49" w:rsidP="008D1966">
            <w:pPr>
              <w:spacing w:after="0"/>
              <w:rPr>
                <w:sz w:val="18"/>
                <w:szCs w:val="18"/>
                <w:lang w:val="en-GB"/>
              </w:rPr>
            </w:pPr>
            <w:r w:rsidRPr="00D13890">
              <w:rPr>
                <w:sz w:val="18"/>
                <w:szCs w:val="18"/>
                <w:lang w:val="en-GB"/>
              </w:rPr>
              <w:t>120</w:t>
            </w:r>
          </w:p>
        </w:tc>
        <w:tc>
          <w:tcPr>
            <w:tcW w:w="1513" w:type="dxa"/>
            <w:shd w:val="clear" w:color="auto" w:fill="auto"/>
            <w:noWrap/>
            <w:vAlign w:val="center"/>
            <w:hideMark/>
          </w:tcPr>
          <w:p w14:paraId="211FA695" w14:textId="77777777" w:rsidR="001B1D49" w:rsidRPr="00D13890" w:rsidRDefault="001B1D49" w:rsidP="008D1966">
            <w:pPr>
              <w:spacing w:after="0"/>
              <w:rPr>
                <w:sz w:val="18"/>
                <w:szCs w:val="18"/>
                <w:lang w:val="en-GB"/>
              </w:rPr>
            </w:pPr>
            <w:r w:rsidRPr="00D13890">
              <w:rPr>
                <w:sz w:val="18"/>
                <w:szCs w:val="18"/>
                <w:lang w:val="en-GB"/>
              </w:rPr>
              <w:t>1939</w:t>
            </w:r>
          </w:p>
        </w:tc>
        <w:tc>
          <w:tcPr>
            <w:tcW w:w="1962" w:type="dxa"/>
            <w:shd w:val="clear" w:color="auto" w:fill="auto"/>
            <w:noWrap/>
            <w:vAlign w:val="center"/>
            <w:hideMark/>
          </w:tcPr>
          <w:p w14:paraId="5646785F" w14:textId="77777777" w:rsidR="001B1D49" w:rsidRPr="00D13890" w:rsidRDefault="001B1D49" w:rsidP="008D1966">
            <w:pPr>
              <w:spacing w:after="0"/>
              <w:rPr>
                <w:sz w:val="18"/>
                <w:szCs w:val="18"/>
                <w:lang w:val="en-GB"/>
              </w:rPr>
            </w:pPr>
            <w:r w:rsidRPr="00D13890">
              <w:rPr>
                <w:sz w:val="18"/>
                <w:szCs w:val="18"/>
                <w:lang w:val="en-GB"/>
              </w:rPr>
              <w:t>semi-desert</w:t>
            </w:r>
          </w:p>
        </w:tc>
        <w:tc>
          <w:tcPr>
            <w:tcW w:w="2268" w:type="dxa"/>
            <w:shd w:val="clear" w:color="auto" w:fill="auto"/>
            <w:noWrap/>
            <w:vAlign w:val="center"/>
            <w:hideMark/>
          </w:tcPr>
          <w:p w14:paraId="6884B0F9" w14:textId="77777777" w:rsidR="001B1D49" w:rsidRPr="00D13890" w:rsidRDefault="001B1D49" w:rsidP="008D1966">
            <w:pPr>
              <w:spacing w:after="0"/>
              <w:rPr>
                <w:sz w:val="18"/>
                <w:szCs w:val="18"/>
                <w:lang w:val="en-GB"/>
              </w:rPr>
            </w:pPr>
            <w:r w:rsidRPr="00D13890">
              <w:rPr>
                <w:sz w:val="18"/>
                <w:szCs w:val="18"/>
                <w:lang w:val="en-GB"/>
              </w:rPr>
              <w:t>Game Reserve</w:t>
            </w:r>
          </w:p>
        </w:tc>
      </w:tr>
      <w:tr w:rsidR="001B1D49" w:rsidRPr="00D13890" w14:paraId="38C4E519" w14:textId="77777777" w:rsidTr="00CA04E6">
        <w:tc>
          <w:tcPr>
            <w:tcW w:w="2585" w:type="dxa"/>
            <w:shd w:val="clear" w:color="auto" w:fill="auto"/>
            <w:noWrap/>
            <w:vAlign w:val="center"/>
            <w:hideMark/>
          </w:tcPr>
          <w:p w14:paraId="45805DB6" w14:textId="77777777" w:rsidR="001B1D49" w:rsidRPr="00D13890" w:rsidRDefault="001B1D49" w:rsidP="008D1966">
            <w:pPr>
              <w:spacing w:after="0"/>
              <w:rPr>
                <w:sz w:val="18"/>
                <w:szCs w:val="18"/>
                <w:lang w:val="en-GB"/>
              </w:rPr>
            </w:pPr>
            <w:r w:rsidRPr="00D13890">
              <w:rPr>
                <w:sz w:val="18"/>
                <w:szCs w:val="18"/>
                <w:lang w:val="en-GB"/>
              </w:rPr>
              <w:t xml:space="preserve">Taya </w:t>
            </w:r>
            <w:proofErr w:type="spellStart"/>
            <w:r w:rsidRPr="00D13890">
              <w:rPr>
                <w:sz w:val="18"/>
                <w:szCs w:val="18"/>
                <w:lang w:val="en-GB"/>
              </w:rPr>
              <w:t>Basonda</w:t>
            </w:r>
            <w:proofErr w:type="spellEnd"/>
            <w:r w:rsidRPr="00D13890">
              <w:rPr>
                <w:sz w:val="18"/>
                <w:szCs w:val="18"/>
                <w:lang w:val="en-GB"/>
              </w:rPr>
              <w:t xml:space="preserve"> Al </w:t>
            </w:r>
            <w:proofErr w:type="spellStart"/>
            <w:r w:rsidRPr="00D13890">
              <w:rPr>
                <w:sz w:val="18"/>
                <w:szCs w:val="18"/>
                <w:lang w:val="en-GB"/>
              </w:rPr>
              <w:t>Gallabat</w:t>
            </w:r>
            <w:proofErr w:type="spellEnd"/>
          </w:p>
        </w:tc>
        <w:tc>
          <w:tcPr>
            <w:tcW w:w="1590" w:type="dxa"/>
            <w:shd w:val="clear" w:color="auto" w:fill="auto"/>
            <w:noWrap/>
            <w:vAlign w:val="center"/>
            <w:hideMark/>
          </w:tcPr>
          <w:p w14:paraId="6897EA74" w14:textId="77777777" w:rsidR="001B1D49" w:rsidRPr="00D13890" w:rsidRDefault="001B1D49" w:rsidP="008D1966">
            <w:pPr>
              <w:spacing w:after="0"/>
              <w:rPr>
                <w:sz w:val="18"/>
                <w:szCs w:val="18"/>
                <w:lang w:val="en-GB"/>
              </w:rPr>
            </w:pPr>
            <w:r w:rsidRPr="00D13890">
              <w:rPr>
                <w:sz w:val="18"/>
                <w:szCs w:val="18"/>
                <w:lang w:val="en-GB"/>
              </w:rPr>
              <w:t>567</w:t>
            </w:r>
          </w:p>
        </w:tc>
        <w:tc>
          <w:tcPr>
            <w:tcW w:w="1513" w:type="dxa"/>
            <w:shd w:val="clear" w:color="auto" w:fill="auto"/>
            <w:noWrap/>
            <w:vAlign w:val="center"/>
            <w:hideMark/>
          </w:tcPr>
          <w:p w14:paraId="270A4E17" w14:textId="77777777" w:rsidR="001B1D49" w:rsidRPr="00D13890" w:rsidRDefault="001B1D49" w:rsidP="008D1966">
            <w:pPr>
              <w:spacing w:after="0"/>
              <w:rPr>
                <w:sz w:val="18"/>
                <w:szCs w:val="18"/>
                <w:lang w:val="en-GB"/>
              </w:rPr>
            </w:pPr>
            <w:r w:rsidRPr="00D13890">
              <w:rPr>
                <w:sz w:val="18"/>
                <w:szCs w:val="18"/>
                <w:lang w:val="en-GB"/>
              </w:rPr>
              <w:t>1994</w:t>
            </w:r>
          </w:p>
        </w:tc>
        <w:tc>
          <w:tcPr>
            <w:tcW w:w="1962" w:type="dxa"/>
            <w:shd w:val="clear" w:color="auto" w:fill="auto"/>
            <w:noWrap/>
            <w:vAlign w:val="center"/>
            <w:hideMark/>
          </w:tcPr>
          <w:p w14:paraId="51629C0D" w14:textId="77777777" w:rsidR="001B1D49" w:rsidRPr="00D13890" w:rsidRDefault="001B1D49" w:rsidP="008D1966">
            <w:pPr>
              <w:spacing w:after="0"/>
              <w:rPr>
                <w:sz w:val="18"/>
                <w:szCs w:val="18"/>
                <w:lang w:val="en-GB"/>
              </w:rPr>
            </w:pPr>
            <w:r w:rsidRPr="00D13890">
              <w:rPr>
                <w:sz w:val="18"/>
                <w:szCs w:val="18"/>
                <w:lang w:val="en-GB"/>
              </w:rPr>
              <w:t xml:space="preserve">low-rainfall savannah </w:t>
            </w:r>
          </w:p>
        </w:tc>
        <w:tc>
          <w:tcPr>
            <w:tcW w:w="2268" w:type="dxa"/>
            <w:shd w:val="clear" w:color="auto" w:fill="auto"/>
            <w:noWrap/>
            <w:vAlign w:val="center"/>
            <w:hideMark/>
          </w:tcPr>
          <w:p w14:paraId="4F097471" w14:textId="77777777" w:rsidR="001B1D49" w:rsidRPr="00D13890" w:rsidRDefault="001B1D49" w:rsidP="008D1966">
            <w:pPr>
              <w:spacing w:after="0"/>
              <w:rPr>
                <w:sz w:val="18"/>
                <w:szCs w:val="18"/>
                <w:lang w:val="en-GB"/>
              </w:rPr>
            </w:pPr>
            <w:r w:rsidRPr="00D13890">
              <w:rPr>
                <w:sz w:val="18"/>
                <w:szCs w:val="18"/>
                <w:lang w:val="en-GB"/>
              </w:rPr>
              <w:t>National Park</w:t>
            </w:r>
          </w:p>
        </w:tc>
      </w:tr>
      <w:tr w:rsidR="001B1D49" w:rsidRPr="00D13890" w14:paraId="7CD9AAB9" w14:textId="77777777" w:rsidTr="00CA04E6">
        <w:tc>
          <w:tcPr>
            <w:tcW w:w="2585" w:type="dxa"/>
            <w:shd w:val="clear" w:color="auto" w:fill="auto"/>
            <w:noWrap/>
            <w:vAlign w:val="center"/>
            <w:hideMark/>
          </w:tcPr>
          <w:p w14:paraId="7495C5F2" w14:textId="77777777" w:rsidR="001B1D49" w:rsidRPr="00D13890" w:rsidRDefault="001B1D49" w:rsidP="008D1966">
            <w:pPr>
              <w:spacing w:after="0"/>
              <w:rPr>
                <w:sz w:val="18"/>
                <w:szCs w:val="18"/>
                <w:lang w:val="en-GB"/>
              </w:rPr>
            </w:pPr>
            <w:r w:rsidRPr="00D13890">
              <w:rPr>
                <w:sz w:val="18"/>
                <w:szCs w:val="18"/>
                <w:lang w:val="en-GB"/>
              </w:rPr>
              <w:t>Tokar</w:t>
            </w:r>
          </w:p>
        </w:tc>
        <w:tc>
          <w:tcPr>
            <w:tcW w:w="1590" w:type="dxa"/>
            <w:shd w:val="clear" w:color="auto" w:fill="auto"/>
            <w:noWrap/>
            <w:vAlign w:val="center"/>
            <w:hideMark/>
          </w:tcPr>
          <w:p w14:paraId="30D7DB43" w14:textId="77777777" w:rsidR="001B1D49" w:rsidRPr="00D13890" w:rsidRDefault="001B1D49" w:rsidP="00CA04E6">
            <w:pPr>
              <w:pStyle w:val="CharCharCharCharCarChar"/>
              <w:spacing w:after="0" w:line="240" w:lineRule="auto"/>
              <w:rPr>
                <w:rFonts w:ascii="Calibri" w:hAnsi="Calibri"/>
                <w:szCs w:val="18"/>
                <w:vertAlign w:val="baseline"/>
                <w:lang w:val="en-GB"/>
              </w:rPr>
            </w:pPr>
            <w:r w:rsidRPr="00D13890">
              <w:rPr>
                <w:rFonts w:ascii="Calibri" w:hAnsi="Calibri"/>
                <w:szCs w:val="18"/>
                <w:vertAlign w:val="baseline"/>
                <w:lang w:val="en-GB"/>
              </w:rPr>
              <w:t>6,300</w:t>
            </w:r>
          </w:p>
        </w:tc>
        <w:tc>
          <w:tcPr>
            <w:tcW w:w="1513" w:type="dxa"/>
            <w:shd w:val="clear" w:color="auto" w:fill="auto"/>
            <w:noWrap/>
            <w:vAlign w:val="center"/>
            <w:hideMark/>
          </w:tcPr>
          <w:p w14:paraId="6403670A" w14:textId="77777777" w:rsidR="001B1D49" w:rsidRPr="00D13890" w:rsidRDefault="001B1D49" w:rsidP="008D1966">
            <w:pPr>
              <w:spacing w:after="0"/>
              <w:rPr>
                <w:sz w:val="18"/>
                <w:szCs w:val="18"/>
                <w:lang w:val="en-GB"/>
              </w:rPr>
            </w:pPr>
            <w:r w:rsidRPr="00D13890">
              <w:rPr>
                <w:sz w:val="18"/>
                <w:szCs w:val="18"/>
                <w:lang w:val="en-GB"/>
              </w:rPr>
              <w:t>1939</w:t>
            </w:r>
          </w:p>
        </w:tc>
        <w:tc>
          <w:tcPr>
            <w:tcW w:w="1962" w:type="dxa"/>
            <w:shd w:val="clear" w:color="auto" w:fill="auto"/>
            <w:noWrap/>
            <w:vAlign w:val="center"/>
            <w:hideMark/>
          </w:tcPr>
          <w:p w14:paraId="7194D255" w14:textId="77777777" w:rsidR="001B1D49" w:rsidRPr="00D13890" w:rsidRDefault="001B1D49" w:rsidP="008D1966">
            <w:pPr>
              <w:spacing w:after="0"/>
              <w:rPr>
                <w:sz w:val="18"/>
                <w:szCs w:val="18"/>
                <w:lang w:val="en-GB"/>
              </w:rPr>
            </w:pPr>
            <w:r w:rsidRPr="00D13890">
              <w:rPr>
                <w:sz w:val="18"/>
                <w:szCs w:val="18"/>
                <w:lang w:val="en-GB"/>
              </w:rPr>
              <w:t>semi-desert</w:t>
            </w:r>
          </w:p>
        </w:tc>
        <w:tc>
          <w:tcPr>
            <w:tcW w:w="2268" w:type="dxa"/>
            <w:shd w:val="clear" w:color="auto" w:fill="auto"/>
            <w:noWrap/>
            <w:vAlign w:val="center"/>
            <w:hideMark/>
          </w:tcPr>
          <w:p w14:paraId="7555EFB3" w14:textId="77777777" w:rsidR="001B1D49" w:rsidRPr="00D13890" w:rsidRDefault="001B1D49" w:rsidP="008D1966">
            <w:pPr>
              <w:spacing w:after="0"/>
              <w:rPr>
                <w:sz w:val="18"/>
                <w:szCs w:val="18"/>
                <w:lang w:val="en-GB"/>
              </w:rPr>
            </w:pPr>
            <w:r w:rsidRPr="00D13890">
              <w:rPr>
                <w:sz w:val="18"/>
                <w:szCs w:val="18"/>
                <w:lang w:val="en-GB"/>
              </w:rPr>
              <w:t>Game Reserve</w:t>
            </w:r>
          </w:p>
        </w:tc>
      </w:tr>
      <w:tr w:rsidR="001B1D49" w:rsidRPr="00D13890" w14:paraId="3CAF578D" w14:textId="77777777" w:rsidTr="00CA04E6">
        <w:tc>
          <w:tcPr>
            <w:tcW w:w="2585" w:type="dxa"/>
            <w:shd w:val="clear" w:color="auto" w:fill="auto"/>
            <w:noWrap/>
            <w:vAlign w:val="center"/>
            <w:hideMark/>
          </w:tcPr>
          <w:p w14:paraId="45776F6C" w14:textId="77777777" w:rsidR="001B1D49" w:rsidRPr="00D13890" w:rsidRDefault="001B1D49" w:rsidP="008D1966">
            <w:pPr>
              <w:spacing w:after="0"/>
              <w:rPr>
                <w:sz w:val="18"/>
                <w:szCs w:val="18"/>
                <w:lang w:val="en-GB"/>
              </w:rPr>
            </w:pPr>
            <w:r w:rsidRPr="00D13890">
              <w:rPr>
                <w:sz w:val="18"/>
                <w:szCs w:val="18"/>
                <w:lang w:val="en-GB"/>
              </w:rPr>
              <w:t>Wadi Hawer</w:t>
            </w:r>
          </w:p>
        </w:tc>
        <w:tc>
          <w:tcPr>
            <w:tcW w:w="1590" w:type="dxa"/>
            <w:shd w:val="clear" w:color="auto" w:fill="auto"/>
            <w:noWrap/>
            <w:vAlign w:val="center"/>
            <w:hideMark/>
          </w:tcPr>
          <w:p w14:paraId="11FA5196" w14:textId="77777777" w:rsidR="001B1D49" w:rsidRPr="00D13890" w:rsidRDefault="001B1D49" w:rsidP="008D1966">
            <w:pPr>
              <w:spacing w:after="0"/>
              <w:rPr>
                <w:sz w:val="18"/>
                <w:szCs w:val="18"/>
                <w:lang w:val="en-GB"/>
              </w:rPr>
            </w:pPr>
            <w:r w:rsidRPr="00D13890">
              <w:rPr>
                <w:sz w:val="18"/>
                <w:szCs w:val="18"/>
                <w:lang w:val="en-GB"/>
              </w:rPr>
              <w:t>69,836</w:t>
            </w:r>
          </w:p>
        </w:tc>
        <w:tc>
          <w:tcPr>
            <w:tcW w:w="1513" w:type="dxa"/>
            <w:shd w:val="clear" w:color="auto" w:fill="auto"/>
            <w:noWrap/>
            <w:vAlign w:val="center"/>
            <w:hideMark/>
          </w:tcPr>
          <w:p w14:paraId="4B18A8AE" w14:textId="77777777" w:rsidR="001B1D49" w:rsidRPr="00D13890" w:rsidRDefault="001B1D49" w:rsidP="008D1966">
            <w:pPr>
              <w:spacing w:after="0"/>
              <w:rPr>
                <w:sz w:val="18"/>
                <w:szCs w:val="18"/>
                <w:lang w:val="en-GB"/>
              </w:rPr>
            </w:pPr>
            <w:r w:rsidRPr="00D13890">
              <w:rPr>
                <w:sz w:val="18"/>
                <w:szCs w:val="18"/>
                <w:lang w:val="en-GB"/>
              </w:rPr>
              <w:t>2001</w:t>
            </w:r>
          </w:p>
        </w:tc>
        <w:tc>
          <w:tcPr>
            <w:tcW w:w="1962" w:type="dxa"/>
            <w:shd w:val="clear" w:color="auto" w:fill="auto"/>
            <w:noWrap/>
            <w:vAlign w:val="center"/>
            <w:hideMark/>
          </w:tcPr>
          <w:p w14:paraId="0C0BF61A" w14:textId="77777777" w:rsidR="001B1D49" w:rsidRPr="00D13890" w:rsidRDefault="001B1D49" w:rsidP="008D1966">
            <w:pPr>
              <w:spacing w:after="0"/>
              <w:rPr>
                <w:sz w:val="18"/>
                <w:szCs w:val="18"/>
                <w:lang w:val="en-GB"/>
              </w:rPr>
            </w:pPr>
            <w:r w:rsidRPr="00D13890">
              <w:rPr>
                <w:sz w:val="18"/>
                <w:szCs w:val="18"/>
                <w:lang w:val="en-GB"/>
              </w:rPr>
              <w:t>desert</w:t>
            </w:r>
          </w:p>
        </w:tc>
        <w:tc>
          <w:tcPr>
            <w:tcW w:w="2268" w:type="dxa"/>
            <w:shd w:val="clear" w:color="auto" w:fill="auto"/>
            <w:noWrap/>
            <w:vAlign w:val="center"/>
            <w:hideMark/>
          </w:tcPr>
          <w:p w14:paraId="41ED0396" w14:textId="77777777" w:rsidR="001B1D49" w:rsidRPr="00D13890" w:rsidRDefault="001B1D49" w:rsidP="008D1966">
            <w:pPr>
              <w:spacing w:after="0"/>
              <w:rPr>
                <w:sz w:val="18"/>
                <w:szCs w:val="18"/>
                <w:lang w:val="en-GB"/>
              </w:rPr>
            </w:pPr>
            <w:r w:rsidRPr="00D13890">
              <w:rPr>
                <w:sz w:val="18"/>
                <w:szCs w:val="18"/>
                <w:lang w:val="en-GB"/>
              </w:rPr>
              <w:t>National Park</w:t>
            </w:r>
          </w:p>
        </w:tc>
      </w:tr>
      <w:tr w:rsidR="001B1D49" w:rsidRPr="00D13890" w14:paraId="355EE324" w14:textId="77777777" w:rsidTr="00CA04E6">
        <w:tc>
          <w:tcPr>
            <w:tcW w:w="2585" w:type="dxa"/>
            <w:shd w:val="clear" w:color="auto" w:fill="auto"/>
            <w:noWrap/>
            <w:vAlign w:val="center"/>
            <w:hideMark/>
          </w:tcPr>
          <w:p w14:paraId="2DBE8FB2" w14:textId="09DD0E3D" w:rsidR="001B1D49" w:rsidRPr="00D13890" w:rsidRDefault="001B1D49" w:rsidP="008D1966">
            <w:pPr>
              <w:spacing w:after="0"/>
              <w:rPr>
                <w:b/>
                <w:sz w:val="18"/>
                <w:szCs w:val="18"/>
                <w:lang w:val="en-GB"/>
              </w:rPr>
            </w:pPr>
            <w:r w:rsidRPr="00D13890">
              <w:rPr>
                <w:b/>
                <w:sz w:val="18"/>
                <w:szCs w:val="18"/>
                <w:lang w:val="en-GB"/>
              </w:rPr>
              <w:t>Total Area (</w:t>
            </w:r>
            <w:r w:rsidR="00DF57E0" w:rsidRPr="00D13890">
              <w:rPr>
                <w:b/>
                <w:sz w:val="18"/>
                <w:szCs w:val="18"/>
                <w:lang w:val="en-GB"/>
              </w:rPr>
              <w:t>k</w:t>
            </w:r>
            <w:r w:rsidRPr="00D13890">
              <w:rPr>
                <w:b/>
                <w:sz w:val="18"/>
                <w:szCs w:val="18"/>
                <w:lang w:val="en-GB"/>
              </w:rPr>
              <w:t>m2)</w:t>
            </w:r>
          </w:p>
        </w:tc>
        <w:tc>
          <w:tcPr>
            <w:tcW w:w="1590" w:type="dxa"/>
            <w:shd w:val="clear" w:color="auto" w:fill="auto"/>
            <w:noWrap/>
            <w:vAlign w:val="center"/>
            <w:hideMark/>
          </w:tcPr>
          <w:p w14:paraId="029B607B" w14:textId="77777777" w:rsidR="001B1D49" w:rsidRPr="00D13890" w:rsidRDefault="001B1D49" w:rsidP="008D1966">
            <w:pPr>
              <w:spacing w:after="0"/>
              <w:rPr>
                <w:b/>
                <w:sz w:val="18"/>
                <w:szCs w:val="18"/>
                <w:lang w:val="en-GB"/>
              </w:rPr>
            </w:pPr>
            <w:r w:rsidRPr="00D13890">
              <w:rPr>
                <w:b/>
                <w:sz w:val="18"/>
                <w:szCs w:val="18"/>
                <w:lang w:val="en-GB"/>
              </w:rPr>
              <w:t>112,112</w:t>
            </w:r>
          </w:p>
        </w:tc>
        <w:tc>
          <w:tcPr>
            <w:tcW w:w="1513" w:type="dxa"/>
            <w:shd w:val="clear" w:color="auto" w:fill="auto"/>
            <w:noWrap/>
            <w:vAlign w:val="center"/>
            <w:hideMark/>
          </w:tcPr>
          <w:p w14:paraId="1DD106BB" w14:textId="77777777" w:rsidR="001B1D49" w:rsidRPr="00D13890" w:rsidRDefault="001B1D49" w:rsidP="008D1966">
            <w:pPr>
              <w:spacing w:after="0"/>
              <w:rPr>
                <w:b/>
                <w:sz w:val="18"/>
                <w:szCs w:val="18"/>
                <w:lang w:val="en-GB"/>
              </w:rPr>
            </w:pPr>
            <w:r w:rsidRPr="00D13890">
              <w:rPr>
                <w:b/>
                <w:sz w:val="18"/>
                <w:szCs w:val="18"/>
                <w:lang w:val="en-GB"/>
              </w:rPr>
              <w:t> </w:t>
            </w:r>
          </w:p>
        </w:tc>
        <w:tc>
          <w:tcPr>
            <w:tcW w:w="1962" w:type="dxa"/>
            <w:shd w:val="clear" w:color="auto" w:fill="auto"/>
            <w:noWrap/>
            <w:vAlign w:val="center"/>
            <w:hideMark/>
          </w:tcPr>
          <w:p w14:paraId="76FC08AD" w14:textId="77777777" w:rsidR="001B1D49" w:rsidRPr="00D13890" w:rsidRDefault="001B1D49" w:rsidP="008D1966">
            <w:pPr>
              <w:spacing w:after="0"/>
              <w:rPr>
                <w:b/>
                <w:sz w:val="18"/>
                <w:szCs w:val="18"/>
                <w:lang w:val="en-GB"/>
              </w:rPr>
            </w:pPr>
            <w:r w:rsidRPr="00D13890">
              <w:rPr>
                <w:b/>
                <w:sz w:val="18"/>
                <w:szCs w:val="18"/>
                <w:lang w:val="en-GB"/>
              </w:rPr>
              <w:t> </w:t>
            </w:r>
          </w:p>
        </w:tc>
        <w:tc>
          <w:tcPr>
            <w:tcW w:w="2268" w:type="dxa"/>
            <w:shd w:val="clear" w:color="auto" w:fill="auto"/>
            <w:noWrap/>
            <w:vAlign w:val="center"/>
            <w:hideMark/>
          </w:tcPr>
          <w:p w14:paraId="3DE5D666" w14:textId="77777777" w:rsidR="001B1D49" w:rsidRPr="00D13890" w:rsidRDefault="001B1D49" w:rsidP="008D1966">
            <w:pPr>
              <w:spacing w:after="0"/>
              <w:rPr>
                <w:b/>
                <w:sz w:val="18"/>
                <w:szCs w:val="18"/>
                <w:lang w:val="en-GB"/>
              </w:rPr>
            </w:pPr>
            <w:r w:rsidRPr="00D13890">
              <w:rPr>
                <w:b/>
                <w:sz w:val="18"/>
                <w:szCs w:val="18"/>
                <w:lang w:val="en-GB"/>
              </w:rPr>
              <w:t> </w:t>
            </w:r>
          </w:p>
        </w:tc>
      </w:tr>
      <w:tr w:rsidR="00DF57E0" w:rsidRPr="00D13890" w14:paraId="65EC4851" w14:textId="77777777" w:rsidTr="00CA04E6">
        <w:tc>
          <w:tcPr>
            <w:tcW w:w="2585" w:type="dxa"/>
            <w:shd w:val="clear" w:color="auto" w:fill="auto"/>
            <w:noWrap/>
            <w:vAlign w:val="center"/>
          </w:tcPr>
          <w:p w14:paraId="2D2C6005" w14:textId="08F59A7D" w:rsidR="00DF57E0" w:rsidRPr="00D13890" w:rsidRDefault="00DF57E0" w:rsidP="008D1966">
            <w:pPr>
              <w:spacing w:after="0"/>
              <w:rPr>
                <w:b/>
                <w:sz w:val="18"/>
                <w:szCs w:val="18"/>
                <w:lang w:val="en-GB"/>
              </w:rPr>
            </w:pPr>
            <w:r w:rsidRPr="00D13890">
              <w:rPr>
                <w:b/>
                <w:sz w:val="18"/>
                <w:szCs w:val="18"/>
                <w:lang w:val="en-GB"/>
              </w:rPr>
              <w:t>Total Area (ha)</w:t>
            </w:r>
          </w:p>
        </w:tc>
        <w:tc>
          <w:tcPr>
            <w:tcW w:w="1590" w:type="dxa"/>
            <w:shd w:val="clear" w:color="auto" w:fill="auto"/>
            <w:noWrap/>
            <w:vAlign w:val="center"/>
          </w:tcPr>
          <w:p w14:paraId="1A6C6A86" w14:textId="49F62614" w:rsidR="00DF57E0" w:rsidRPr="00D13890" w:rsidRDefault="00DF57E0" w:rsidP="008D1966">
            <w:pPr>
              <w:spacing w:after="0"/>
              <w:rPr>
                <w:b/>
                <w:sz w:val="18"/>
                <w:szCs w:val="18"/>
                <w:lang w:val="en-GB"/>
              </w:rPr>
            </w:pPr>
            <w:r w:rsidRPr="00D13890">
              <w:rPr>
                <w:b/>
                <w:sz w:val="18"/>
                <w:szCs w:val="18"/>
                <w:lang w:val="en-GB"/>
              </w:rPr>
              <w:t>11,211,200</w:t>
            </w:r>
          </w:p>
        </w:tc>
        <w:tc>
          <w:tcPr>
            <w:tcW w:w="1513" w:type="dxa"/>
            <w:shd w:val="clear" w:color="auto" w:fill="auto"/>
            <w:noWrap/>
            <w:vAlign w:val="center"/>
          </w:tcPr>
          <w:p w14:paraId="4C3F4DD4" w14:textId="77777777" w:rsidR="00DF57E0" w:rsidRPr="00D13890" w:rsidRDefault="00DF57E0" w:rsidP="008D1966">
            <w:pPr>
              <w:spacing w:after="0"/>
              <w:rPr>
                <w:b/>
                <w:sz w:val="18"/>
                <w:szCs w:val="18"/>
                <w:lang w:val="en-GB"/>
              </w:rPr>
            </w:pPr>
          </w:p>
        </w:tc>
        <w:tc>
          <w:tcPr>
            <w:tcW w:w="1962" w:type="dxa"/>
            <w:shd w:val="clear" w:color="auto" w:fill="auto"/>
            <w:noWrap/>
            <w:vAlign w:val="center"/>
          </w:tcPr>
          <w:p w14:paraId="33998BDE" w14:textId="77777777" w:rsidR="00DF57E0" w:rsidRPr="00D13890" w:rsidRDefault="00DF57E0" w:rsidP="008D1966">
            <w:pPr>
              <w:spacing w:after="0"/>
              <w:rPr>
                <w:b/>
                <w:sz w:val="18"/>
                <w:szCs w:val="18"/>
                <w:lang w:val="en-GB"/>
              </w:rPr>
            </w:pPr>
          </w:p>
        </w:tc>
        <w:tc>
          <w:tcPr>
            <w:tcW w:w="2268" w:type="dxa"/>
            <w:shd w:val="clear" w:color="auto" w:fill="auto"/>
            <w:noWrap/>
            <w:vAlign w:val="center"/>
          </w:tcPr>
          <w:p w14:paraId="249792ED" w14:textId="77777777" w:rsidR="00DF57E0" w:rsidRPr="00D13890" w:rsidRDefault="00DF57E0" w:rsidP="008D1966">
            <w:pPr>
              <w:spacing w:after="0"/>
              <w:rPr>
                <w:b/>
                <w:sz w:val="18"/>
                <w:szCs w:val="18"/>
                <w:lang w:val="en-GB"/>
              </w:rPr>
            </w:pPr>
          </w:p>
        </w:tc>
      </w:tr>
    </w:tbl>
    <w:p w14:paraId="14C846E6" w14:textId="77777777" w:rsidR="001B1D49" w:rsidRPr="00D13890" w:rsidRDefault="001B1D49" w:rsidP="009B2F5B">
      <w:pPr>
        <w:tabs>
          <w:tab w:val="left" w:pos="426"/>
        </w:tabs>
        <w:spacing w:after="0"/>
        <w:rPr>
          <w:rFonts w:cs="Calibri"/>
          <w:bCs/>
          <w:lang w:val="en-GB"/>
        </w:rPr>
      </w:pPr>
    </w:p>
    <w:p w14:paraId="260CFA1E" w14:textId="7001EC04" w:rsidR="005C38A2" w:rsidRPr="00D13890" w:rsidRDefault="005C38A2" w:rsidP="002A4D2A">
      <w:pPr>
        <w:numPr>
          <w:ilvl w:val="0"/>
          <w:numId w:val="10"/>
        </w:numPr>
        <w:tabs>
          <w:tab w:val="left" w:pos="426"/>
        </w:tabs>
        <w:spacing w:after="120"/>
        <w:ind w:left="0" w:firstLine="0"/>
        <w:rPr>
          <w:rFonts w:cs="Calibri"/>
          <w:bCs/>
          <w:lang w:val="en-GB"/>
        </w:rPr>
      </w:pPr>
      <w:r w:rsidRPr="00D13890">
        <w:rPr>
          <w:rFonts w:cs="Calibri"/>
          <w:bCs/>
          <w:lang w:val="en-GB"/>
        </w:rPr>
        <w:t>The terrestrial PAs amounts to just under 6% of the area of the country (less than the Aichi Targets), while marine parks coverage is above the 10% Aichi Target at 16%</w:t>
      </w:r>
      <w:r w:rsidR="00D43255" w:rsidRPr="00D13890">
        <w:rPr>
          <w:rFonts w:cs="Calibri"/>
          <w:bCs/>
          <w:lang w:val="en-GB"/>
        </w:rPr>
        <w:t>.</w:t>
      </w:r>
    </w:p>
    <w:p w14:paraId="58625566" w14:textId="00BFB8E5" w:rsidR="00D43255" w:rsidRPr="00D13890" w:rsidRDefault="00D43255" w:rsidP="009879F2">
      <w:pPr>
        <w:keepNext/>
        <w:tabs>
          <w:tab w:val="left" w:pos="426"/>
        </w:tabs>
        <w:rPr>
          <w:i/>
          <w:lang w:val="en-GB"/>
        </w:rPr>
      </w:pPr>
      <w:bookmarkStart w:id="4" w:name="_Toc33462155"/>
      <w:r w:rsidRPr="00D13890">
        <w:rPr>
          <w:i/>
          <w:lang w:val="en-GB"/>
        </w:rPr>
        <w:t xml:space="preserve">Table </w:t>
      </w:r>
      <w:r w:rsidRPr="00D13890">
        <w:rPr>
          <w:i/>
          <w:lang w:val="en-GB"/>
        </w:rPr>
        <w:fldChar w:fldCharType="begin"/>
      </w:r>
      <w:r w:rsidRPr="00D13890">
        <w:rPr>
          <w:i/>
          <w:lang w:val="en-GB"/>
        </w:rPr>
        <w:instrText xml:space="preserve"> SEQ Table \* ARABIC </w:instrText>
      </w:r>
      <w:r w:rsidRPr="00D13890">
        <w:rPr>
          <w:i/>
          <w:lang w:val="en-GB"/>
        </w:rPr>
        <w:fldChar w:fldCharType="separate"/>
      </w:r>
      <w:r w:rsidRPr="00D13890">
        <w:rPr>
          <w:i/>
          <w:noProof/>
          <w:lang w:val="en-GB"/>
        </w:rPr>
        <w:t>2</w:t>
      </w:r>
      <w:r w:rsidRPr="00D13890">
        <w:rPr>
          <w:i/>
          <w:lang w:val="en-GB"/>
        </w:rPr>
        <w:fldChar w:fldCharType="end"/>
      </w:r>
      <w:r w:rsidRPr="00D13890">
        <w:rPr>
          <w:i/>
          <w:lang w:val="en-GB"/>
        </w:rPr>
        <w:t>. Protected Areas by Type and Area</w:t>
      </w:r>
      <w:bookmarkEnd w:id="4"/>
    </w:p>
    <w:tbl>
      <w:tblPr>
        <w:tblW w:w="9918" w:type="dxa"/>
        <w:tblLook w:val="04A0" w:firstRow="1" w:lastRow="0" w:firstColumn="1" w:lastColumn="0" w:noHBand="0" w:noVBand="1"/>
      </w:tblPr>
      <w:tblGrid>
        <w:gridCol w:w="4604"/>
        <w:gridCol w:w="1895"/>
        <w:gridCol w:w="775"/>
        <w:gridCol w:w="2644"/>
      </w:tblGrid>
      <w:tr w:rsidR="009B2F5B" w:rsidRPr="00D13890" w14:paraId="1C44B88B" w14:textId="77777777" w:rsidTr="008D1966">
        <w:trPr>
          <w:tblHeader/>
        </w:trPr>
        <w:tc>
          <w:tcPr>
            <w:tcW w:w="4604"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5A5AB9A9" w14:textId="77777777" w:rsidR="009B2F5B" w:rsidRPr="00D13890" w:rsidRDefault="009B2F5B" w:rsidP="008D1966">
            <w:pPr>
              <w:spacing w:after="0"/>
              <w:jc w:val="center"/>
              <w:rPr>
                <w:b/>
                <w:sz w:val="18"/>
                <w:szCs w:val="18"/>
                <w:lang w:val="en-GB"/>
              </w:rPr>
            </w:pPr>
            <w:r w:rsidRPr="00D13890">
              <w:rPr>
                <w:b/>
                <w:sz w:val="18"/>
                <w:szCs w:val="18"/>
                <w:lang w:val="en-GB"/>
              </w:rPr>
              <w:t>Analysis of Area under Protection</w:t>
            </w:r>
          </w:p>
        </w:tc>
        <w:tc>
          <w:tcPr>
            <w:tcW w:w="1895"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65915F76" w14:textId="77777777" w:rsidR="009B2F5B" w:rsidRPr="00D13890" w:rsidRDefault="009B2F5B" w:rsidP="008D1966">
            <w:pPr>
              <w:spacing w:after="0"/>
              <w:jc w:val="center"/>
              <w:rPr>
                <w:b/>
                <w:sz w:val="18"/>
                <w:szCs w:val="18"/>
                <w:lang w:val="en-GB"/>
              </w:rPr>
            </w:pPr>
            <w:r w:rsidRPr="00D13890">
              <w:rPr>
                <w:b/>
                <w:sz w:val="18"/>
                <w:szCs w:val="18"/>
                <w:lang w:val="en-GB"/>
              </w:rPr>
              <w:t>Area</w:t>
            </w:r>
          </w:p>
        </w:tc>
        <w:tc>
          <w:tcPr>
            <w:tcW w:w="775"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150819B9" w14:textId="77777777" w:rsidR="009B2F5B" w:rsidRPr="00D13890" w:rsidRDefault="009B2F5B" w:rsidP="008D1966">
            <w:pPr>
              <w:spacing w:after="0"/>
              <w:jc w:val="center"/>
              <w:rPr>
                <w:b/>
                <w:sz w:val="18"/>
                <w:szCs w:val="18"/>
                <w:lang w:val="en-GB"/>
              </w:rPr>
            </w:pPr>
            <w:r w:rsidRPr="00D13890">
              <w:rPr>
                <w:b/>
                <w:sz w:val="18"/>
                <w:szCs w:val="18"/>
                <w:lang w:val="en-GB"/>
              </w:rPr>
              <w:t>Unit</w:t>
            </w:r>
          </w:p>
        </w:tc>
        <w:tc>
          <w:tcPr>
            <w:tcW w:w="2644" w:type="dxa"/>
            <w:tcBorders>
              <w:top w:val="single" w:sz="4" w:space="0" w:color="auto"/>
              <w:left w:val="nil"/>
              <w:bottom w:val="single" w:sz="4" w:space="0" w:color="auto"/>
              <w:right w:val="single" w:sz="4" w:space="0" w:color="auto"/>
            </w:tcBorders>
            <w:shd w:val="clear" w:color="auto" w:fill="E2EFD9" w:themeFill="accent6" w:themeFillTint="33"/>
            <w:noWrap/>
            <w:vAlign w:val="center"/>
            <w:hideMark/>
          </w:tcPr>
          <w:p w14:paraId="72CF783D" w14:textId="77777777" w:rsidR="009B2F5B" w:rsidRPr="00D13890" w:rsidRDefault="009B2F5B" w:rsidP="008D1966">
            <w:pPr>
              <w:spacing w:after="0"/>
              <w:jc w:val="center"/>
              <w:rPr>
                <w:b/>
                <w:sz w:val="18"/>
                <w:szCs w:val="18"/>
                <w:lang w:val="en-GB"/>
              </w:rPr>
            </w:pPr>
            <w:r w:rsidRPr="00D13890">
              <w:rPr>
                <w:b/>
                <w:sz w:val="18"/>
                <w:szCs w:val="18"/>
                <w:lang w:val="en-GB"/>
              </w:rPr>
              <w:t>Percentage protected</w:t>
            </w:r>
          </w:p>
        </w:tc>
      </w:tr>
      <w:tr w:rsidR="009B2F5B" w:rsidRPr="00D13890" w14:paraId="3B294EE0" w14:textId="77777777" w:rsidTr="008D1966">
        <w:tc>
          <w:tcPr>
            <w:tcW w:w="4604" w:type="dxa"/>
            <w:tcBorders>
              <w:top w:val="nil"/>
              <w:left w:val="single" w:sz="4" w:space="0" w:color="auto"/>
              <w:bottom w:val="single" w:sz="4" w:space="0" w:color="auto"/>
              <w:right w:val="single" w:sz="4" w:space="0" w:color="auto"/>
            </w:tcBorders>
            <w:shd w:val="clear" w:color="auto" w:fill="auto"/>
            <w:noWrap/>
            <w:vAlign w:val="center"/>
            <w:hideMark/>
          </w:tcPr>
          <w:p w14:paraId="1368740E" w14:textId="77777777" w:rsidR="009B2F5B" w:rsidRPr="00D13890" w:rsidRDefault="009B2F5B" w:rsidP="008D1966">
            <w:pPr>
              <w:pStyle w:val="Header"/>
              <w:tabs>
                <w:tab w:val="clear" w:pos="4153"/>
                <w:tab w:val="clear" w:pos="8306"/>
              </w:tabs>
              <w:spacing w:after="0"/>
              <w:rPr>
                <w:sz w:val="18"/>
                <w:szCs w:val="18"/>
                <w:lang w:val="en-GB"/>
              </w:rPr>
            </w:pPr>
            <w:r w:rsidRPr="00D13890">
              <w:rPr>
                <w:sz w:val="18"/>
                <w:szCs w:val="18"/>
                <w:lang w:val="en-GB"/>
              </w:rPr>
              <w:t>Sudan Total area</w:t>
            </w:r>
          </w:p>
        </w:tc>
        <w:tc>
          <w:tcPr>
            <w:tcW w:w="1895" w:type="dxa"/>
            <w:tcBorders>
              <w:top w:val="nil"/>
              <w:left w:val="nil"/>
              <w:bottom w:val="single" w:sz="4" w:space="0" w:color="auto"/>
              <w:right w:val="single" w:sz="4" w:space="0" w:color="auto"/>
            </w:tcBorders>
            <w:shd w:val="clear" w:color="auto" w:fill="auto"/>
            <w:noWrap/>
            <w:vAlign w:val="center"/>
            <w:hideMark/>
          </w:tcPr>
          <w:p w14:paraId="29390279" w14:textId="77777777" w:rsidR="009B2F5B" w:rsidRPr="00D13890" w:rsidRDefault="009B2F5B" w:rsidP="008D1966">
            <w:pPr>
              <w:spacing w:after="0"/>
              <w:rPr>
                <w:sz w:val="18"/>
                <w:szCs w:val="18"/>
                <w:lang w:val="en-GB"/>
              </w:rPr>
            </w:pPr>
            <w:r w:rsidRPr="00D13890">
              <w:rPr>
                <w:sz w:val="18"/>
                <w:szCs w:val="18"/>
                <w:lang w:val="en-GB"/>
              </w:rPr>
              <w:t>1,886,068.00</w:t>
            </w:r>
          </w:p>
        </w:tc>
        <w:tc>
          <w:tcPr>
            <w:tcW w:w="775" w:type="dxa"/>
            <w:tcBorders>
              <w:top w:val="nil"/>
              <w:left w:val="nil"/>
              <w:bottom w:val="single" w:sz="4" w:space="0" w:color="auto"/>
              <w:right w:val="single" w:sz="4" w:space="0" w:color="auto"/>
            </w:tcBorders>
            <w:shd w:val="clear" w:color="auto" w:fill="auto"/>
            <w:noWrap/>
            <w:vAlign w:val="center"/>
            <w:hideMark/>
          </w:tcPr>
          <w:p w14:paraId="0B209714" w14:textId="77777777" w:rsidR="009B2F5B" w:rsidRPr="00D13890" w:rsidRDefault="009B2F5B" w:rsidP="008D1966">
            <w:pPr>
              <w:spacing w:after="0"/>
              <w:rPr>
                <w:sz w:val="18"/>
                <w:szCs w:val="18"/>
                <w:lang w:val="en-GB"/>
              </w:rPr>
            </w:pPr>
            <w:r w:rsidRPr="00D13890">
              <w:rPr>
                <w:sz w:val="18"/>
                <w:szCs w:val="18"/>
                <w:lang w:val="en-GB"/>
              </w:rPr>
              <w:t>km2</w:t>
            </w:r>
          </w:p>
        </w:tc>
        <w:tc>
          <w:tcPr>
            <w:tcW w:w="2644" w:type="dxa"/>
            <w:tcBorders>
              <w:top w:val="nil"/>
              <w:left w:val="nil"/>
              <w:bottom w:val="single" w:sz="4" w:space="0" w:color="auto"/>
              <w:right w:val="single" w:sz="4" w:space="0" w:color="auto"/>
            </w:tcBorders>
            <w:shd w:val="clear" w:color="auto" w:fill="auto"/>
            <w:noWrap/>
            <w:vAlign w:val="center"/>
            <w:hideMark/>
          </w:tcPr>
          <w:p w14:paraId="7C5099CD" w14:textId="77777777" w:rsidR="009B2F5B" w:rsidRPr="00D13890" w:rsidRDefault="009B2F5B" w:rsidP="008D1966">
            <w:pPr>
              <w:spacing w:after="0"/>
              <w:rPr>
                <w:sz w:val="18"/>
                <w:szCs w:val="18"/>
                <w:lang w:val="en-GB"/>
              </w:rPr>
            </w:pPr>
            <w:r w:rsidRPr="00D13890">
              <w:rPr>
                <w:sz w:val="18"/>
                <w:szCs w:val="18"/>
                <w:lang w:val="en-GB"/>
              </w:rPr>
              <w:t> </w:t>
            </w:r>
          </w:p>
        </w:tc>
      </w:tr>
      <w:tr w:rsidR="009B2F5B" w:rsidRPr="00D13890" w14:paraId="3D3EFB8A" w14:textId="77777777" w:rsidTr="008D1966">
        <w:tc>
          <w:tcPr>
            <w:tcW w:w="4604" w:type="dxa"/>
            <w:tcBorders>
              <w:top w:val="nil"/>
              <w:left w:val="single" w:sz="4" w:space="0" w:color="auto"/>
              <w:bottom w:val="single" w:sz="4" w:space="0" w:color="auto"/>
              <w:right w:val="single" w:sz="4" w:space="0" w:color="auto"/>
            </w:tcBorders>
            <w:shd w:val="clear" w:color="auto" w:fill="auto"/>
            <w:noWrap/>
            <w:vAlign w:val="center"/>
            <w:hideMark/>
          </w:tcPr>
          <w:p w14:paraId="3AC3B587" w14:textId="77777777" w:rsidR="009B2F5B" w:rsidRPr="00D13890" w:rsidRDefault="009B2F5B" w:rsidP="008D1966">
            <w:pPr>
              <w:spacing w:after="0"/>
              <w:rPr>
                <w:sz w:val="18"/>
                <w:szCs w:val="18"/>
                <w:lang w:val="en-GB"/>
              </w:rPr>
            </w:pPr>
            <w:r w:rsidRPr="00D13890">
              <w:rPr>
                <w:sz w:val="18"/>
                <w:szCs w:val="18"/>
                <w:lang w:val="en-GB"/>
              </w:rPr>
              <w:t>Total Protected Areas</w:t>
            </w:r>
          </w:p>
        </w:tc>
        <w:tc>
          <w:tcPr>
            <w:tcW w:w="1895" w:type="dxa"/>
            <w:tcBorders>
              <w:top w:val="nil"/>
              <w:left w:val="nil"/>
              <w:bottom w:val="single" w:sz="4" w:space="0" w:color="auto"/>
              <w:right w:val="single" w:sz="4" w:space="0" w:color="auto"/>
            </w:tcBorders>
            <w:shd w:val="clear" w:color="auto" w:fill="auto"/>
            <w:noWrap/>
            <w:vAlign w:val="center"/>
            <w:hideMark/>
          </w:tcPr>
          <w:p w14:paraId="0117C0D5" w14:textId="77777777" w:rsidR="009B2F5B" w:rsidRPr="00D13890" w:rsidRDefault="009B2F5B" w:rsidP="008D1966">
            <w:pPr>
              <w:spacing w:after="0"/>
              <w:rPr>
                <w:sz w:val="18"/>
                <w:szCs w:val="18"/>
                <w:lang w:val="en-GB"/>
              </w:rPr>
            </w:pPr>
            <w:r w:rsidRPr="00D13890">
              <w:rPr>
                <w:sz w:val="18"/>
                <w:szCs w:val="18"/>
                <w:lang w:val="en-GB"/>
              </w:rPr>
              <w:t>112,112.00</w:t>
            </w:r>
          </w:p>
        </w:tc>
        <w:tc>
          <w:tcPr>
            <w:tcW w:w="775" w:type="dxa"/>
            <w:tcBorders>
              <w:top w:val="nil"/>
              <w:left w:val="nil"/>
              <w:bottom w:val="single" w:sz="4" w:space="0" w:color="auto"/>
              <w:right w:val="single" w:sz="4" w:space="0" w:color="auto"/>
            </w:tcBorders>
            <w:shd w:val="clear" w:color="auto" w:fill="auto"/>
            <w:noWrap/>
            <w:vAlign w:val="center"/>
            <w:hideMark/>
          </w:tcPr>
          <w:p w14:paraId="074D551E" w14:textId="77777777" w:rsidR="009B2F5B" w:rsidRPr="00D13890" w:rsidRDefault="009B2F5B" w:rsidP="008D1966">
            <w:pPr>
              <w:spacing w:after="0"/>
              <w:rPr>
                <w:sz w:val="18"/>
                <w:szCs w:val="18"/>
                <w:lang w:val="en-GB"/>
              </w:rPr>
            </w:pPr>
            <w:r w:rsidRPr="00D13890">
              <w:rPr>
                <w:sz w:val="18"/>
                <w:szCs w:val="18"/>
                <w:lang w:val="en-GB"/>
              </w:rPr>
              <w:t>km2</w:t>
            </w:r>
          </w:p>
        </w:tc>
        <w:tc>
          <w:tcPr>
            <w:tcW w:w="2644" w:type="dxa"/>
            <w:tcBorders>
              <w:top w:val="nil"/>
              <w:left w:val="nil"/>
              <w:bottom w:val="single" w:sz="4" w:space="0" w:color="auto"/>
              <w:right w:val="single" w:sz="4" w:space="0" w:color="auto"/>
            </w:tcBorders>
            <w:shd w:val="clear" w:color="auto" w:fill="auto"/>
            <w:noWrap/>
            <w:vAlign w:val="center"/>
            <w:hideMark/>
          </w:tcPr>
          <w:p w14:paraId="3CC71A0B" w14:textId="77777777" w:rsidR="009B2F5B" w:rsidRPr="00D13890" w:rsidRDefault="009B2F5B" w:rsidP="008D1966">
            <w:pPr>
              <w:spacing w:after="0"/>
              <w:rPr>
                <w:sz w:val="18"/>
                <w:szCs w:val="18"/>
                <w:lang w:val="en-GB"/>
              </w:rPr>
            </w:pPr>
            <w:r w:rsidRPr="00D13890">
              <w:rPr>
                <w:sz w:val="18"/>
                <w:szCs w:val="18"/>
                <w:lang w:val="en-GB"/>
              </w:rPr>
              <w:t>5.94%</w:t>
            </w:r>
          </w:p>
        </w:tc>
      </w:tr>
      <w:tr w:rsidR="009B2F5B" w:rsidRPr="00D13890" w14:paraId="22BA4431" w14:textId="77777777" w:rsidTr="008D1966">
        <w:tc>
          <w:tcPr>
            <w:tcW w:w="4604" w:type="dxa"/>
            <w:tcBorders>
              <w:top w:val="nil"/>
              <w:left w:val="single" w:sz="4" w:space="0" w:color="auto"/>
              <w:bottom w:val="single" w:sz="4" w:space="0" w:color="auto"/>
              <w:right w:val="single" w:sz="4" w:space="0" w:color="auto"/>
            </w:tcBorders>
            <w:shd w:val="clear" w:color="auto" w:fill="auto"/>
            <w:noWrap/>
            <w:vAlign w:val="center"/>
            <w:hideMark/>
          </w:tcPr>
          <w:p w14:paraId="3444AFB4" w14:textId="77777777" w:rsidR="009B2F5B" w:rsidRPr="00D13890" w:rsidRDefault="009B2F5B" w:rsidP="008D1966">
            <w:pPr>
              <w:spacing w:after="0"/>
              <w:rPr>
                <w:sz w:val="18"/>
                <w:szCs w:val="18"/>
                <w:lang w:val="en-GB"/>
              </w:rPr>
            </w:pPr>
            <w:r w:rsidRPr="00D13890">
              <w:rPr>
                <w:sz w:val="18"/>
                <w:szCs w:val="18"/>
                <w:lang w:val="en-GB"/>
              </w:rPr>
              <w:t>National Parks</w:t>
            </w:r>
          </w:p>
        </w:tc>
        <w:tc>
          <w:tcPr>
            <w:tcW w:w="1895" w:type="dxa"/>
            <w:tcBorders>
              <w:top w:val="nil"/>
              <w:left w:val="nil"/>
              <w:bottom w:val="single" w:sz="4" w:space="0" w:color="auto"/>
              <w:right w:val="single" w:sz="4" w:space="0" w:color="auto"/>
            </w:tcBorders>
            <w:shd w:val="clear" w:color="auto" w:fill="auto"/>
            <w:noWrap/>
            <w:vAlign w:val="center"/>
            <w:hideMark/>
          </w:tcPr>
          <w:p w14:paraId="4A156CAC" w14:textId="77777777" w:rsidR="009B2F5B" w:rsidRPr="00D13890" w:rsidRDefault="009B2F5B" w:rsidP="008D1966">
            <w:pPr>
              <w:spacing w:after="0"/>
              <w:rPr>
                <w:sz w:val="18"/>
                <w:szCs w:val="18"/>
                <w:lang w:val="en-GB"/>
              </w:rPr>
            </w:pPr>
            <w:r w:rsidRPr="00D13890">
              <w:rPr>
                <w:sz w:val="18"/>
                <w:szCs w:val="18"/>
                <w:lang w:val="en-GB"/>
              </w:rPr>
              <w:t>89,019.00</w:t>
            </w:r>
          </w:p>
        </w:tc>
        <w:tc>
          <w:tcPr>
            <w:tcW w:w="775" w:type="dxa"/>
            <w:tcBorders>
              <w:top w:val="nil"/>
              <w:left w:val="nil"/>
              <w:bottom w:val="single" w:sz="4" w:space="0" w:color="auto"/>
              <w:right w:val="single" w:sz="4" w:space="0" w:color="auto"/>
            </w:tcBorders>
            <w:shd w:val="clear" w:color="auto" w:fill="auto"/>
            <w:noWrap/>
            <w:vAlign w:val="center"/>
            <w:hideMark/>
          </w:tcPr>
          <w:p w14:paraId="32F6EBFC" w14:textId="77777777" w:rsidR="009B2F5B" w:rsidRPr="00D13890" w:rsidRDefault="009B2F5B" w:rsidP="008D1966">
            <w:pPr>
              <w:spacing w:after="0"/>
              <w:rPr>
                <w:sz w:val="18"/>
                <w:szCs w:val="18"/>
                <w:lang w:val="en-GB"/>
              </w:rPr>
            </w:pPr>
            <w:r w:rsidRPr="00D13890">
              <w:rPr>
                <w:sz w:val="18"/>
                <w:szCs w:val="18"/>
                <w:lang w:val="en-GB"/>
              </w:rPr>
              <w:t>km2</w:t>
            </w:r>
          </w:p>
        </w:tc>
        <w:tc>
          <w:tcPr>
            <w:tcW w:w="2644" w:type="dxa"/>
            <w:tcBorders>
              <w:top w:val="nil"/>
              <w:left w:val="nil"/>
              <w:bottom w:val="single" w:sz="4" w:space="0" w:color="auto"/>
              <w:right w:val="single" w:sz="4" w:space="0" w:color="auto"/>
            </w:tcBorders>
            <w:shd w:val="clear" w:color="auto" w:fill="auto"/>
            <w:noWrap/>
            <w:vAlign w:val="center"/>
            <w:hideMark/>
          </w:tcPr>
          <w:p w14:paraId="45C7F2CC" w14:textId="77777777" w:rsidR="009B2F5B" w:rsidRPr="00D13890" w:rsidRDefault="009B2F5B" w:rsidP="008D1966">
            <w:pPr>
              <w:spacing w:after="0"/>
              <w:rPr>
                <w:sz w:val="18"/>
                <w:szCs w:val="18"/>
                <w:lang w:val="en-GB"/>
              </w:rPr>
            </w:pPr>
            <w:r w:rsidRPr="00D13890">
              <w:rPr>
                <w:sz w:val="18"/>
                <w:szCs w:val="18"/>
                <w:lang w:val="en-GB"/>
              </w:rPr>
              <w:t>4.72%</w:t>
            </w:r>
          </w:p>
        </w:tc>
      </w:tr>
      <w:tr w:rsidR="009B2F5B" w:rsidRPr="00D13890" w14:paraId="727CEA03" w14:textId="77777777" w:rsidTr="008D1966">
        <w:tc>
          <w:tcPr>
            <w:tcW w:w="4604" w:type="dxa"/>
            <w:tcBorders>
              <w:top w:val="nil"/>
              <w:left w:val="single" w:sz="4" w:space="0" w:color="auto"/>
              <w:bottom w:val="single" w:sz="4" w:space="0" w:color="auto"/>
              <w:right w:val="single" w:sz="4" w:space="0" w:color="auto"/>
            </w:tcBorders>
            <w:shd w:val="clear" w:color="auto" w:fill="auto"/>
            <w:noWrap/>
            <w:vAlign w:val="center"/>
            <w:hideMark/>
          </w:tcPr>
          <w:p w14:paraId="5ED6DB99" w14:textId="77777777" w:rsidR="009B2F5B" w:rsidRPr="00D13890" w:rsidRDefault="009B2F5B" w:rsidP="008D1966">
            <w:pPr>
              <w:spacing w:after="0"/>
              <w:rPr>
                <w:sz w:val="18"/>
                <w:szCs w:val="18"/>
                <w:lang w:val="en-GB"/>
              </w:rPr>
            </w:pPr>
            <w:r w:rsidRPr="00D13890">
              <w:rPr>
                <w:sz w:val="18"/>
                <w:szCs w:val="18"/>
                <w:lang w:val="en-GB"/>
              </w:rPr>
              <w:t>Game Reserves and Game Sanctuaries</w:t>
            </w:r>
          </w:p>
        </w:tc>
        <w:tc>
          <w:tcPr>
            <w:tcW w:w="1895" w:type="dxa"/>
            <w:tcBorders>
              <w:top w:val="nil"/>
              <w:left w:val="nil"/>
              <w:bottom w:val="single" w:sz="4" w:space="0" w:color="auto"/>
              <w:right w:val="single" w:sz="4" w:space="0" w:color="auto"/>
            </w:tcBorders>
            <w:shd w:val="clear" w:color="auto" w:fill="auto"/>
            <w:noWrap/>
            <w:vAlign w:val="center"/>
            <w:hideMark/>
          </w:tcPr>
          <w:p w14:paraId="73B36794" w14:textId="77777777" w:rsidR="009B2F5B" w:rsidRPr="00D13890" w:rsidRDefault="009B2F5B" w:rsidP="008D1966">
            <w:pPr>
              <w:spacing w:after="0"/>
              <w:rPr>
                <w:sz w:val="18"/>
                <w:szCs w:val="18"/>
                <w:lang w:val="en-GB"/>
              </w:rPr>
            </w:pPr>
            <w:r w:rsidRPr="00D13890">
              <w:rPr>
                <w:sz w:val="18"/>
                <w:szCs w:val="18"/>
                <w:lang w:val="en-GB"/>
              </w:rPr>
              <w:t>8,415.00</w:t>
            </w:r>
          </w:p>
        </w:tc>
        <w:tc>
          <w:tcPr>
            <w:tcW w:w="775" w:type="dxa"/>
            <w:tcBorders>
              <w:top w:val="nil"/>
              <w:left w:val="nil"/>
              <w:bottom w:val="single" w:sz="4" w:space="0" w:color="auto"/>
              <w:right w:val="single" w:sz="4" w:space="0" w:color="auto"/>
            </w:tcBorders>
            <w:shd w:val="clear" w:color="auto" w:fill="auto"/>
            <w:noWrap/>
            <w:vAlign w:val="center"/>
            <w:hideMark/>
          </w:tcPr>
          <w:p w14:paraId="4499814A" w14:textId="77777777" w:rsidR="009B2F5B" w:rsidRPr="00D13890" w:rsidRDefault="009B2F5B" w:rsidP="008D1966">
            <w:pPr>
              <w:spacing w:after="0"/>
              <w:rPr>
                <w:sz w:val="18"/>
                <w:szCs w:val="18"/>
                <w:lang w:val="en-GB"/>
              </w:rPr>
            </w:pPr>
            <w:r w:rsidRPr="00D13890">
              <w:rPr>
                <w:sz w:val="18"/>
                <w:szCs w:val="18"/>
                <w:lang w:val="en-GB"/>
              </w:rPr>
              <w:t>km2</w:t>
            </w:r>
          </w:p>
        </w:tc>
        <w:tc>
          <w:tcPr>
            <w:tcW w:w="2644" w:type="dxa"/>
            <w:tcBorders>
              <w:top w:val="nil"/>
              <w:left w:val="nil"/>
              <w:bottom w:val="single" w:sz="4" w:space="0" w:color="auto"/>
              <w:right w:val="single" w:sz="4" w:space="0" w:color="auto"/>
            </w:tcBorders>
            <w:shd w:val="clear" w:color="auto" w:fill="auto"/>
            <w:noWrap/>
            <w:vAlign w:val="center"/>
            <w:hideMark/>
          </w:tcPr>
          <w:p w14:paraId="5001DCB5" w14:textId="77777777" w:rsidR="009B2F5B" w:rsidRPr="00D13890" w:rsidRDefault="009B2F5B" w:rsidP="008D1966">
            <w:pPr>
              <w:spacing w:after="0"/>
              <w:rPr>
                <w:sz w:val="18"/>
                <w:szCs w:val="18"/>
                <w:lang w:val="en-GB"/>
              </w:rPr>
            </w:pPr>
            <w:r w:rsidRPr="00D13890">
              <w:rPr>
                <w:sz w:val="18"/>
                <w:szCs w:val="18"/>
                <w:lang w:val="en-GB"/>
              </w:rPr>
              <w:t>0.45%</w:t>
            </w:r>
          </w:p>
        </w:tc>
      </w:tr>
      <w:tr w:rsidR="009B2F5B" w:rsidRPr="00D13890" w14:paraId="6BC5DE67" w14:textId="77777777" w:rsidTr="008D1966">
        <w:tc>
          <w:tcPr>
            <w:tcW w:w="4604" w:type="dxa"/>
            <w:tcBorders>
              <w:top w:val="nil"/>
              <w:left w:val="single" w:sz="4" w:space="0" w:color="auto"/>
              <w:bottom w:val="single" w:sz="4" w:space="0" w:color="auto"/>
              <w:right w:val="single" w:sz="4" w:space="0" w:color="auto"/>
            </w:tcBorders>
            <w:shd w:val="clear" w:color="auto" w:fill="auto"/>
            <w:noWrap/>
            <w:vAlign w:val="center"/>
            <w:hideMark/>
          </w:tcPr>
          <w:p w14:paraId="3D2A6243" w14:textId="77777777" w:rsidR="009B2F5B" w:rsidRPr="00D13890" w:rsidRDefault="009B2F5B" w:rsidP="008D1966">
            <w:pPr>
              <w:spacing w:after="0"/>
              <w:rPr>
                <w:sz w:val="18"/>
                <w:szCs w:val="18"/>
                <w:lang w:val="en-GB"/>
              </w:rPr>
            </w:pPr>
            <w:r w:rsidRPr="00D13890">
              <w:rPr>
                <w:sz w:val="18"/>
                <w:szCs w:val="18"/>
                <w:lang w:val="en-GB"/>
              </w:rPr>
              <w:t>Terrestrial Pas</w:t>
            </w:r>
          </w:p>
        </w:tc>
        <w:tc>
          <w:tcPr>
            <w:tcW w:w="1895" w:type="dxa"/>
            <w:tcBorders>
              <w:top w:val="nil"/>
              <w:left w:val="nil"/>
              <w:bottom w:val="single" w:sz="4" w:space="0" w:color="auto"/>
              <w:right w:val="single" w:sz="4" w:space="0" w:color="auto"/>
            </w:tcBorders>
            <w:shd w:val="clear" w:color="auto" w:fill="auto"/>
            <w:noWrap/>
            <w:vAlign w:val="center"/>
            <w:hideMark/>
          </w:tcPr>
          <w:p w14:paraId="1E0870D8" w14:textId="77777777" w:rsidR="009B2F5B" w:rsidRPr="00D13890" w:rsidRDefault="009B2F5B" w:rsidP="008D1966">
            <w:pPr>
              <w:spacing w:after="0"/>
              <w:rPr>
                <w:sz w:val="18"/>
                <w:szCs w:val="18"/>
                <w:lang w:val="en-GB"/>
              </w:rPr>
            </w:pPr>
            <w:r w:rsidRPr="00D13890">
              <w:rPr>
                <w:sz w:val="18"/>
                <w:szCs w:val="18"/>
                <w:lang w:val="en-GB"/>
              </w:rPr>
              <w:t>109,079.00</w:t>
            </w:r>
          </w:p>
        </w:tc>
        <w:tc>
          <w:tcPr>
            <w:tcW w:w="775" w:type="dxa"/>
            <w:tcBorders>
              <w:top w:val="nil"/>
              <w:left w:val="nil"/>
              <w:bottom w:val="single" w:sz="4" w:space="0" w:color="auto"/>
              <w:right w:val="single" w:sz="4" w:space="0" w:color="auto"/>
            </w:tcBorders>
            <w:shd w:val="clear" w:color="auto" w:fill="auto"/>
            <w:noWrap/>
            <w:vAlign w:val="center"/>
            <w:hideMark/>
          </w:tcPr>
          <w:p w14:paraId="44DDD367" w14:textId="77777777" w:rsidR="009B2F5B" w:rsidRPr="00D13890" w:rsidRDefault="009B2F5B" w:rsidP="008D1966">
            <w:pPr>
              <w:spacing w:after="0"/>
              <w:rPr>
                <w:sz w:val="18"/>
                <w:szCs w:val="18"/>
                <w:lang w:val="en-GB"/>
              </w:rPr>
            </w:pPr>
            <w:r w:rsidRPr="00D13890">
              <w:rPr>
                <w:sz w:val="18"/>
                <w:szCs w:val="18"/>
                <w:lang w:val="en-GB"/>
              </w:rPr>
              <w:t>km2</w:t>
            </w:r>
          </w:p>
        </w:tc>
        <w:tc>
          <w:tcPr>
            <w:tcW w:w="2644" w:type="dxa"/>
            <w:tcBorders>
              <w:top w:val="nil"/>
              <w:left w:val="nil"/>
              <w:bottom w:val="single" w:sz="4" w:space="0" w:color="auto"/>
              <w:right w:val="single" w:sz="4" w:space="0" w:color="auto"/>
            </w:tcBorders>
            <w:shd w:val="clear" w:color="auto" w:fill="auto"/>
            <w:noWrap/>
            <w:vAlign w:val="center"/>
            <w:hideMark/>
          </w:tcPr>
          <w:p w14:paraId="0D03F475" w14:textId="77777777" w:rsidR="009B2F5B" w:rsidRPr="00D13890" w:rsidRDefault="009B2F5B" w:rsidP="008D1966">
            <w:pPr>
              <w:spacing w:after="0"/>
              <w:rPr>
                <w:sz w:val="18"/>
                <w:szCs w:val="18"/>
                <w:lang w:val="en-GB"/>
              </w:rPr>
            </w:pPr>
            <w:r w:rsidRPr="00D13890">
              <w:rPr>
                <w:sz w:val="18"/>
                <w:szCs w:val="18"/>
                <w:lang w:val="en-GB"/>
              </w:rPr>
              <w:t>5.78%</w:t>
            </w:r>
          </w:p>
        </w:tc>
      </w:tr>
      <w:tr w:rsidR="009B2F5B" w:rsidRPr="00D13890" w14:paraId="7E8B8E8B" w14:textId="77777777" w:rsidTr="008D1966">
        <w:tc>
          <w:tcPr>
            <w:tcW w:w="4604" w:type="dxa"/>
            <w:tcBorders>
              <w:top w:val="nil"/>
              <w:left w:val="single" w:sz="4" w:space="0" w:color="auto"/>
              <w:bottom w:val="single" w:sz="4" w:space="0" w:color="auto"/>
              <w:right w:val="single" w:sz="4" w:space="0" w:color="auto"/>
            </w:tcBorders>
            <w:shd w:val="clear" w:color="auto" w:fill="auto"/>
            <w:noWrap/>
            <w:vAlign w:val="center"/>
            <w:hideMark/>
          </w:tcPr>
          <w:p w14:paraId="20F21493" w14:textId="77777777" w:rsidR="009B2F5B" w:rsidRPr="00D13890" w:rsidRDefault="009B2F5B" w:rsidP="008D1966">
            <w:pPr>
              <w:spacing w:after="0"/>
              <w:rPr>
                <w:sz w:val="18"/>
                <w:szCs w:val="18"/>
                <w:lang w:val="en-GB"/>
              </w:rPr>
            </w:pPr>
            <w:r w:rsidRPr="00D13890">
              <w:rPr>
                <w:sz w:val="18"/>
                <w:szCs w:val="18"/>
                <w:lang w:val="en-GB"/>
              </w:rPr>
              <w:t>Marine Pas</w:t>
            </w:r>
          </w:p>
        </w:tc>
        <w:tc>
          <w:tcPr>
            <w:tcW w:w="1895" w:type="dxa"/>
            <w:tcBorders>
              <w:top w:val="nil"/>
              <w:left w:val="nil"/>
              <w:bottom w:val="single" w:sz="4" w:space="0" w:color="auto"/>
              <w:right w:val="single" w:sz="4" w:space="0" w:color="auto"/>
            </w:tcBorders>
            <w:shd w:val="clear" w:color="auto" w:fill="auto"/>
            <w:noWrap/>
            <w:vAlign w:val="center"/>
            <w:hideMark/>
          </w:tcPr>
          <w:p w14:paraId="020C0853" w14:textId="77777777" w:rsidR="009B2F5B" w:rsidRPr="00D13890" w:rsidRDefault="009B2F5B" w:rsidP="008D1966">
            <w:pPr>
              <w:spacing w:after="0"/>
              <w:rPr>
                <w:sz w:val="18"/>
                <w:szCs w:val="18"/>
                <w:lang w:val="en-GB"/>
              </w:rPr>
            </w:pPr>
            <w:r w:rsidRPr="00D13890">
              <w:rPr>
                <w:sz w:val="18"/>
                <w:szCs w:val="18"/>
                <w:lang w:val="en-GB"/>
              </w:rPr>
              <w:t>3,033.00</w:t>
            </w:r>
          </w:p>
        </w:tc>
        <w:tc>
          <w:tcPr>
            <w:tcW w:w="775" w:type="dxa"/>
            <w:tcBorders>
              <w:top w:val="nil"/>
              <w:left w:val="nil"/>
              <w:bottom w:val="single" w:sz="4" w:space="0" w:color="auto"/>
              <w:right w:val="single" w:sz="4" w:space="0" w:color="auto"/>
            </w:tcBorders>
            <w:shd w:val="clear" w:color="auto" w:fill="auto"/>
            <w:noWrap/>
            <w:vAlign w:val="center"/>
            <w:hideMark/>
          </w:tcPr>
          <w:p w14:paraId="22A7FF1E" w14:textId="77777777" w:rsidR="009B2F5B" w:rsidRPr="00D13890" w:rsidRDefault="009B2F5B" w:rsidP="008D1966">
            <w:pPr>
              <w:spacing w:after="0"/>
              <w:rPr>
                <w:sz w:val="18"/>
                <w:szCs w:val="18"/>
                <w:lang w:val="en-GB"/>
              </w:rPr>
            </w:pPr>
            <w:r w:rsidRPr="00D13890">
              <w:rPr>
                <w:sz w:val="18"/>
                <w:szCs w:val="18"/>
                <w:lang w:val="en-GB"/>
              </w:rPr>
              <w:t>km2</w:t>
            </w:r>
          </w:p>
        </w:tc>
        <w:tc>
          <w:tcPr>
            <w:tcW w:w="2644" w:type="dxa"/>
            <w:tcBorders>
              <w:top w:val="nil"/>
              <w:left w:val="nil"/>
              <w:bottom w:val="single" w:sz="4" w:space="0" w:color="auto"/>
              <w:right w:val="single" w:sz="4" w:space="0" w:color="auto"/>
            </w:tcBorders>
            <w:shd w:val="clear" w:color="auto" w:fill="auto"/>
            <w:noWrap/>
            <w:vAlign w:val="center"/>
            <w:hideMark/>
          </w:tcPr>
          <w:p w14:paraId="21F2E6C3" w14:textId="77777777" w:rsidR="009B2F5B" w:rsidRPr="00D13890" w:rsidRDefault="009B2F5B" w:rsidP="008D1966">
            <w:pPr>
              <w:spacing w:after="0"/>
              <w:rPr>
                <w:sz w:val="18"/>
                <w:szCs w:val="18"/>
                <w:lang w:val="en-GB"/>
              </w:rPr>
            </w:pPr>
            <w:r w:rsidRPr="00D13890">
              <w:rPr>
                <w:sz w:val="18"/>
                <w:szCs w:val="18"/>
                <w:lang w:val="en-GB"/>
              </w:rPr>
              <w:t>0.16%</w:t>
            </w:r>
          </w:p>
        </w:tc>
      </w:tr>
    </w:tbl>
    <w:p w14:paraId="42CB73DC" w14:textId="77777777" w:rsidR="009B2F5B" w:rsidRPr="00D13890" w:rsidRDefault="009B2F5B" w:rsidP="009B2F5B">
      <w:pPr>
        <w:tabs>
          <w:tab w:val="left" w:pos="426"/>
        </w:tabs>
        <w:spacing w:after="0"/>
        <w:rPr>
          <w:rFonts w:cs="Calibri"/>
          <w:bCs/>
          <w:lang w:val="en-GB"/>
        </w:rPr>
      </w:pPr>
    </w:p>
    <w:p w14:paraId="2CC76358" w14:textId="5CE0DF31" w:rsidR="004962D4" w:rsidRPr="00D13890" w:rsidRDefault="004962D4" w:rsidP="002A4D2A">
      <w:pPr>
        <w:numPr>
          <w:ilvl w:val="0"/>
          <w:numId w:val="10"/>
        </w:numPr>
        <w:tabs>
          <w:tab w:val="left" w:pos="426"/>
        </w:tabs>
        <w:spacing w:after="120"/>
        <w:ind w:left="0" w:firstLine="0"/>
        <w:rPr>
          <w:rFonts w:cs="Calibri"/>
          <w:bCs/>
          <w:lang w:val="en-GB"/>
        </w:rPr>
      </w:pPr>
      <w:r w:rsidRPr="00D13890">
        <w:rPr>
          <w:rFonts w:cs="Calibri"/>
          <w:bCs/>
          <w:lang w:val="en-GB"/>
        </w:rPr>
        <w:t>PAs in Sudan are not yet aligned with IUCN categories. A Wildlife Act is being drafted (to be submitted for endorsement by the National Assembly</w:t>
      </w:r>
      <w:r w:rsidR="00237644">
        <w:rPr>
          <w:rFonts w:cs="Calibri"/>
          <w:bCs/>
          <w:lang w:val="en-GB"/>
        </w:rPr>
        <w:t xml:space="preserve"> but delayed by political change</w:t>
      </w:r>
      <w:r w:rsidR="004B5A0B">
        <w:rPr>
          <w:rFonts w:cs="Calibri"/>
          <w:bCs/>
          <w:lang w:val="en-GB"/>
        </w:rPr>
        <w:t xml:space="preserve"> to date</w:t>
      </w:r>
      <w:r w:rsidRPr="00D13890">
        <w:rPr>
          <w:rFonts w:cs="Calibri"/>
          <w:bCs/>
          <w:lang w:val="en-GB"/>
        </w:rPr>
        <w:t>) and includes a shift to IUCN categories. The current Act specifies three categories of PAs namely: national parks, game reserves, and game sanctuaries. National parks are strict conservation areas with no human settlements or activities. Since 1979, some national parks have adopted the biosphere reserve concept and established zonation for management purposes (</w:t>
      </w:r>
      <w:proofErr w:type="spellStart"/>
      <w:r w:rsidRPr="00D13890">
        <w:rPr>
          <w:rFonts w:cs="Calibri"/>
          <w:bCs/>
          <w:lang w:val="en-GB"/>
        </w:rPr>
        <w:t>Dinder</w:t>
      </w:r>
      <w:proofErr w:type="spellEnd"/>
      <w:r w:rsidRPr="00D13890">
        <w:rPr>
          <w:rFonts w:cs="Calibri"/>
          <w:bCs/>
          <w:lang w:val="en-GB"/>
        </w:rPr>
        <w:t xml:space="preserve">, Radom, Jebel El Dair). Management plans were developed for </w:t>
      </w:r>
      <w:proofErr w:type="spellStart"/>
      <w:r w:rsidRPr="00D13890">
        <w:rPr>
          <w:rFonts w:cs="Calibri"/>
          <w:bCs/>
          <w:lang w:val="en-GB"/>
        </w:rPr>
        <w:t>Dinder</w:t>
      </w:r>
      <w:proofErr w:type="spellEnd"/>
      <w:r w:rsidRPr="00D13890">
        <w:rPr>
          <w:rFonts w:cs="Calibri"/>
          <w:bCs/>
          <w:lang w:val="en-GB"/>
        </w:rPr>
        <w:t xml:space="preserve">, Jebel El Dair, Sanganeb Atoll Marine National Park and </w:t>
      </w:r>
      <w:proofErr w:type="spellStart"/>
      <w:r w:rsidRPr="00D13890">
        <w:rPr>
          <w:rFonts w:cs="Calibri"/>
          <w:bCs/>
          <w:lang w:val="en-GB"/>
        </w:rPr>
        <w:t>Dungonab</w:t>
      </w:r>
      <w:proofErr w:type="spellEnd"/>
      <w:r w:rsidRPr="00D13890">
        <w:rPr>
          <w:rFonts w:cs="Calibri"/>
          <w:bCs/>
          <w:lang w:val="en-GB"/>
        </w:rPr>
        <w:t xml:space="preserve"> Bay and </w:t>
      </w:r>
      <w:proofErr w:type="spellStart"/>
      <w:r w:rsidRPr="00D13890">
        <w:rPr>
          <w:rFonts w:cs="Calibri"/>
          <w:bCs/>
          <w:lang w:val="en-GB"/>
        </w:rPr>
        <w:t>Mukkawar</w:t>
      </w:r>
      <w:proofErr w:type="spellEnd"/>
      <w:r w:rsidRPr="00D13890">
        <w:rPr>
          <w:rFonts w:cs="Calibri"/>
          <w:bCs/>
          <w:lang w:val="en-GB"/>
        </w:rPr>
        <w:t xml:space="preserve"> Island National Park. Game reserves are open to human settlements, cultivation and grazing and have limited law enforcement. Game reserves were gazetted to protect wildlife species that are found there. Game sanctuaries are established for specific species (e.g., </w:t>
      </w:r>
      <w:proofErr w:type="spellStart"/>
      <w:r w:rsidRPr="00D13890">
        <w:rPr>
          <w:rFonts w:cs="Calibri"/>
          <w:bCs/>
          <w:lang w:val="en-GB"/>
        </w:rPr>
        <w:t>Erkawit</w:t>
      </w:r>
      <w:proofErr w:type="spellEnd"/>
      <w:r w:rsidRPr="00D13890">
        <w:rPr>
          <w:rFonts w:cs="Calibri"/>
          <w:bCs/>
          <w:lang w:val="en-GB"/>
        </w:rPr>
        <w:t xml:space="preserve"> and </w:t>
      </w:r>
      <w:proofErr w:type="spellStart"/>
      <w:r w:rsidRPr="00D13890">
        <w:rPr>
          <w:rFonts w:cs="Calibri"/>
          <w:bCs/>
          <w:lang w:val="en-GB"/>
        </w:rPr>
        <w:t>Sinkat</w:t>
      </w:r>
      <w:proofErr w:type="spellEnd"/>
      <w:r w:rsidRPr="00D13890">
        <w:rPr>
          <w:rFonts w:cs="Calibri"/>
          <w:bCs/>
          <w:lang w:val="en-GB"/>
        </w:rPr>
        <w:t xml:space="preserve"> for the protection of Nubian Ibex and the Khartoum Bird Sanctuary for </w:t>
      </w:r>
      <w:proofErr w:type="gramStart"/>
      <w:r w:rsidRPr="00D13890">
        <w:rPr>
          <w:rFonts w:cs="Calibri"/>
          <w:bCs/>
          <w:lang w:val="en-GB"/>
        </w:rPr>
        <w:t>water fowl</w:t>
      </w:r>
      <w:proofErr w:type="gramEnd"/>
      <w:r w:rsidRPr="00D13890">
        <w:rPr>
          <w:rFonts w:cs="Calibri"/>
          <w:bCs/>
          <w:lang w:val="en-GB"/>
        </w:rPr>
        <w:t>).</w:t>
      </w:r>
    </w:p>
    <w:p w14:paraId="276E1414" w14:textId="516ACD85" w:rsidR="00495E79" w:rsidRPr="00032986" w:rsidRDefault="004962D4" w:rsidP="00495E79">
      <w:pPr>
        <w:numPr>
          <w:ilvl w:val="0"/>
          <w:numId w:val="10"/>
        </w:numPr>
        <w:tabs>
          <w:tab w:val="left" w:pos="426"/>
        </w:tabs>
        <w:spacing w:after="120"/>
        <w:ind w:left="0" w:firstLine="0"/>
        <w:rPr>
          <w:rFonts w:cs="Calibri"/>
          <w:bCs/>
          <w:lang w:val="en-GB"/>
        </w:rPr>
      </w:pPr>
      <w:r w:rsidRPr="00D13890">
        <w:rPr>
          <w:rFonts w:cs="Calibri"/>
          <w:bCs/>
          <w:lang w:val="en-GB"/>
        </w:rPr>
        <w:t xml:space="preserve">However, the conservation status in </w:t>
      </w:r>
      <w:proofErr w:type="gramStart"/>
      <w:r w:rsidRPr="00D13890">
        <w:rPr>
          <w:rFonts w:cs="Calibri"/>
          <w:bCs/>
          <w:lang w:val="en-GB"/>
        </w:rPr>
        <w:t>all of</w:t>
      </w:r>
      <w:proofErr w:type="gramEnd"/>
      <w:r w:rsidRPr="00D13890">
        <w:rPr>
          <w:rFonts w:cs="Calibri"/>
          <w:bCs/>
          <w:lang w:val="en-GB"/>
        </w:rPr>
        <w:t xml:space="preserve"> these areas is unsatisfactory. Only four PAs have management plans (</w:t>
      </w:r>
      <w:proofErr w:type="spellStart"/>
      <w:r w:rsidRPr="00D13890">
        <w:rPr>
          <w:rFonts w:cs="Calibri"/>
          <w:bCs/>
          <w:lang w:val="en-GB"/>
        </w:rPr>
        <w:t>Dinder</w:t>
      </w:r>
      <w:proofErr w:type="spellEnd"/>
      <w:r w:rsidRPr="00D13890">
        <w:rPr>
          <w:rFonts w:cs="Calibri"/>
          <w:bCs/>
          <w:lang w:val="en-GB"/>
        </w:rPr>
        <w:t xml:space="preserve">, Sanganeb Atoll Marine National Park, </w:t>
      </w:r>
      <w:proofErr w:type="spellStart"/>
      <w:r w:rsidRPr="00D13890">
        <w:rPr>
          <w:rFonts w:cs="Calibri"/>
          <w:bCs/>
          <w:lang w:val="en-GB"/>
        </w:rPr>
        <w:t>Dungonab</w:t>
      </w:r>
      <w:proofErr w:type="spellEnd"/>
      <w:r w:rsidRPr="00D13890">
        <w:rPr>
          <w:rFonts w:cs="Calibri"/>
          <w:bCs/>
          <w:lang w:val="en-GB"/>
        </w:rPr>
        <w:t xml:space="preserve"> Bay and </w:t>
      </w:r>
      <w:proofErr w:type="spellStart"/>
      <w:r w:rsidRPr="00D13890">
        <w:rPr>
          <w:rFonts w:cs="Calibri"/>
          <w:bCs/>
          <w:lang w:val="en-GB"/>
        </w:rPr>
        <w:t>Mukkawar</w:t>
      </w:r>
      <w:proofErr w:type="spellEnd"/>
      <w:r w:rsidRPr="00D13890">
        <w:rPr>
          <w:rFonts w:cs="Calibri"/>
          <w:bCs/>
          <w:lang w:val="en-GB"/>
        </w:rPr>
        <w:t xml:space="preserve"> Island National Park and Jebel </w:t>
      </w:r>
      <w:proofErr w:type="spellStart"/>
      <w:r w:rsidRPr="00D13890">
        <w:rPr>
          <w:rFonts w:cs="Calibri"/>
          <w:bCs/>
          <w:lang w:val="en-GB"/>
        </w:rPr>
        <w:t>Hassania</w:t>
      </w:r>
      <w:proofErr w:type="spellEnd"/>
      <w:r w:rsidRPr="00D13890">
        <w:rPr>
          <w:rFonts w:cs="Calibri"/>
          <w:bCs/>
          <w:lang w:val="en-GB"/>
        </w:rPr>
        <w:t xml:space="preserve">) and due to lack of qualified personnel and resources the management plans are not effectively implemented. The Wildlife Conservation General Administration (WCGA) has limited manpower and skills and is, therefore, unable to provide effective presence in all PAs. Wildlife habitats, populations and varieties are generally declining. Furthermore, land use practices in the wider </w:t>
      </w:r>
      <w:r w:rsidRPr="00D13890">
        <w:rPr>
          <w:rFonts w:cs="Calibri"/>
          <w:bCs/>
          <w:lang w:val="en-GB"/>
        </w:rPr>
        <w:lastRenderedPageBreak/>
        <w:t xml:space="preserve">landscape surrounding the PAs are putting further pressure on the PAs and their biodiversity. </w:t>
      </w:r>
      <w:r w:rsidR="005554B0" w:rsidRPr="00D13890">
        <w:rPr>
          <w:rFonts w:cs="Calibri"/>
          <w:bCs/>
          <w:lang w:val="en-GB"/>
        </w:rPr>
        <w:t xml:space="preserve">A wildlife policy has been drafted to give </w:t>
      </w:r>
      <w:r w:rsidR="005554B0" w:rsidRPr="00032986">
        <w:rPr>
          <w:rFonts w:cs="Calibri"/>
          <w:bCs/>
          <w:lang w:val="en-GB"/>
        </w:rPr>
        <w:t xml:space="preserve">guidance for WCGA activities across the county. There is no wildlife strategy or protected areas strategy more generally. </w:t>
      </w:r>
      <w:r w:rsidRPr="00032986">
        <w:rPr>
          <w:rFonts w:cs="Calibri"/>
          <w:bCs/>
          <w:lang w:val="en-GB"/>
        </w:rPr>
        <w:t>Currently the wildlife policy is not final</w:t>
      </w:r>
      <w:r w:rsidR="005554B0" w:rsidRPr="00032986">
        <w:rPr>
          <w:rFonts w:cs="Calibri"/>
          <w:bCs/>
          <w:lang w:val="en-GB"/>
        </w:rPr>
        <w:t xml:space="preserve">. Further, </w:t>
      </w:r>
      <w:r w:rsidRPr="00032986">
        <w:rPr>
          <w:rFonts w:cs="Calibri"/>
          <w:bCs/>
          <w:lang w:val="en-GB"/>
        </w:rPr>
        <w:t>untapped tourism potential of the protected areas means a lack of economic incentive to further invest in the protected areas, which results in a lack of clear and effective management of the protected areas. People living and farming in and around protected areas generally understand, to a large extent, the importance of the protected area, particularly the people who depend on the protected areas directly for their livelihoods.</w:t>
      </w:r>
    </w:p>
    <w:p w14:paraId="16C2E3F7" w14:textId="7367151A" w:rsidR="00495E79" w:rsidRPr="00032986" w:rsidRDefault="004962D4" w:rsidP="00495E79">
      <w:pPr>
        <w:numPr>
          <w:ilvl w:val="0"/>
          <w:numId w:val="10"/>
        </w:numPr>
        <w:tabs>
          <w:tab w:val="left" w:pos="426"/>
        </w:tabs>
        <w:spacing w:after="120"/>
        <w:ind w:left="0" w:firstLine="0"/>
        <w:rPr>
          <w:rFonts w:cs="Calibri"/>
          <w:bCs/>
          <w:lang w:val="en-GB"/>
        </w:rPr>
      </w:pPr>
      <w:proofErr w:type="gramStart"/>
      <w:r w:rsidRPr="00032986">
        <w:rPr>
          <w:rFonts w:cs="Calibri"/>
          <w:bCs/>
          <w:lang w:val="en-GB"/>
        </w:rPr>
        <w:t>The majority of</w:t>
      </w:r>
      <w:proofErr w:type="gramEnd"/>
      <w:r w:rsidRPr="00032986">
        <w:rPr>
          <w:rFonts w:cs="Calibri"/>
          <w:bCs/>
          <w:lang w:val="en-GB"/>
        </w:rPr>
        <w:t xml:space="preserve"> people of Sudan live in rural areas (67%)</w:t>
      </w:r>
      <w:r w:rsidR="00495E79" w:rsidRPr="00032986">
        <w:rPr>
          <w:rFonts w:cs="Calibri"/>
          <w:bCs/>
          <w:lang w:val="en-GB"/>
        </w:rPr>
        <w:t>, the majority being dryland ecosystems, derive</w:t>
      </w:r>
      <w:r w:rsidRPr="00032986">
        <w:rPr>
          <w:rFonts w:cs="Calibri"/>
          <w:bCs/>
          <w:lang w:val="en-GB"/>
        </w:rPr>
        <w:t xml:space="preserve"> their livelihood from agriculture, livestock and forestry. Forests together with rangeland represent 35.6% of the total area of the country.</w:t>
      </w:r>
      <w:r w:rsidRPr="00032986">
        <w:rPr>
          <w:rFonts w:cs="Calibri"/>
          <w:bCs/>
          <w:vertAlign w:val="superscript"/>
          <w:lang w:val="en-GB"/>
        </w:rPr>
        <w:footnoteReference w:id="1"/>
      </w:r>
      <w:r w:rsidRPr="00032986">
        <w:rPr>
          <w:rFonts w:cs="Calibri"/>
          <w:bCs/>
          <w:lang w:val="en-GB"/>
        </w:rPr>
        <w:t xml:space="preserve"> The Forest National Corporation estimates that forest cover constitutes about 11.6% of the country. </w:t>
      </w:r>
      <w:r w:rsidR="00495E79" w:rsidRPr="00032986">
        <w:rPr>
          <w:rFonts w:cs="Calibri"/>
          <w:bCs/>
          <w:lang w:val="en-GB"/>
        </w:rPr>
        <w:t xml:space="preserve">The dryland ecosystems of Sudan are under severe threat as a result of land degradation, and if not halted or reversed, will result in collapse of socio-economic systems of the people living off them. </w:t>
      </w:r>
      <w:r w:rsidRPr="00032986">
        <w:rPr>
          <w:rFonts w:cs="Calibri"/>
          <w:bCs/>
          <w:lang w:val="en-GB"/>
        </w:rPr>
        <w:t>Land degradation is among the most central barriers to sustainable livelihoods, and sustainable development in Sudan. Land degradation is a result of multi-faceted and complex inter-linked drivers, including land tenure, competition for resources between pastoralists and farmers, unsustainable farming practices, and over-exploitation of resources, as well as lack of or weak implementation of sustainable land management related policies and programmes.</w:t>
      </w:r>
    </w:p>
    <w:p w14:paraId="75D99659" w14:textId="37F45D53" w:rsidR="004962D4" w:rsidRPr="00032986" w:rsidRDefault="004962D4"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This increased authorised (as well as unauthorised) massive expansion of mechanised rain-fed farming has resulted in less, and more pressure on, land that remains available to nomadic pastoralists and small-holder farmers. In addition, it has created competition between these two communities over land and resources. Particularly the nomadic pastoralists have been marginalised and continue to have decreasing corridors through which to move their livestock. Often this results in trespassing with their livestock into the protected areas to find grazing pasture. The numbers of invader livestock put enormous pressure on the </w:t>
      </w:r>
      <w:proofErr w:type="spellStart"/>
      <w:r w:rsidRPr="00032986">
        <w:rPr>
          <w:rFonts w:cs="Calibri"/>
          <w:bCs/>
          <w:lang w:val="en-GB"/>
        </w:rPr>
        <w:t>PAs'</w:t>
      </w:r>
      <w:proofErr w:type="spellEnd"/>
      <w:r w:rsidRPr="00032986">
        <w:rPr>
          <w:rFonts w:cs="Calibri"/>
          <w:bCs/>
          <w:lang w:val="en-GB"/>
        </w:rPr>
        <w:t xml:space="preserve"> water and grazing resources that are barely sufficient to meet the needs of the wildlife population. Some states have issued federal directives that have demarcated pastoral migration routes; these are often not worked in practice due to the narrowness of the corridors and the failure to implement these as a result of blocking by powerful Farmers' </w:t>
      </w:r>
      <w:r w:rsidR="00B96DE1" w:rsidRPr="00032986">
        <w:rPr>
          <w:rFonts w:cs="Calibri"/>
          <w:bCs/>
          <w:lang w:val="en-GB"/>
        </w:rPr>
        <w:t>u</w:t>
      </w:r>
      <w:r w:rsidRPr="00032986">
        <w:rPr>
          <w:rFonts w:cs="Calibri"/>
          <w:bCs/>
          <w:lang w:val="en-GB"/>
        </w:rPr>
        <w:t>nions.</w:t>
      </w:r>
    </w:p>
    <w:p w14:paraId="3769D9DB" w14:textId="77777777" w:rsidR="004962D4" w:rsidRPr="00032986" w:rsidRDefault="004962D4" w:rsidP="002A4D2A">
      <w:pPr>
        <w:numPr>
          <w:ilvl w:val="0"/>
          <w:numId w:val="10"/>
        </w:numPr>
        <w:tabs>
          <w:tab w:val="left" w:pos="426"/>
        </w:tabs>
        <w:spacing w:after="120"/>
        <w:ind w:left="0" w:firstLine="0"/>
        <w:rPr>
          <w:rFonts w:cs="Calibri"/>
          <w:bCs/>
          <w:lang w:val="en-GB"/>
        </w:rPr>
      </w:pPr>
      <w:r w:rsidRPr="00032986">
        <w:rPr>
          <w:rFonts w:cs="Calibri"/>
          <w:bCs/>
          <w:lang w:val="en-GB"/>
        </w:rPr>
        <w:t>The land tenure system is Sudan involves a mixture of customary, largely communal, tenure together with an array of legal instruments, including the Land Settlement and Registration Act of 1925 and the Unregistered Land Act of 1970, where large tracts of unregistered land were placed under Government control, with communal land still (informally) belonging to traditional communities, where tribal leaders can decide who gets land and how land is to be used. However, large amounts of land are officially leased by Government to investors to establish mechanized farms. Once these decisions have been made, no opposition can be made by the communities. As a result, these conflicts remain unresolved and former customary users are displaced without compensation. The Land Investment Act of 2013 has made it even easier for such (foreign) investors to access more land in Sudan. Mechanized farming and land grabbing are a result of people who are not necessarily tied to the land but instead profit from the land in the short-term.</w:t>
      </w:r>
    </w:p>
    <w:p w14:paraId="72D77468" w14:textId="77777777" w:rsidR="004962D4" w:rsidRPr="00032986" w:rsidRDefault="004962D4"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Small-holder farmers and other communities living in and around protected areas continue to over-exploit the natural resources of the protected areas, mainly because of the lack of alternative resources and livelihood options. This includes wood collection (for energy and timber), clearing of land for growing crops, poaching, and other resources. Many initiatives have made efforts to improve social conditions to alleviate pressure on park resources, but these have merely laid some foundations and park resources continue to be exploited. </w:t>
      </w:r>
    </w:p>
    <w:p w14:paraId="4E99AF6B" w14:textId="5CAC2746" w:rsidR="004962D4" w:rsidRPr="00032986" w:rsidRDefault="004962D4" w:rsidP="002A4D2A">
      <w:pPr>
        <w:numPr>
          <w:ilvl w:val="0"/>
          <w:numId w:val="10"/>
        </w:numPr>
        <w:tabs>
          <w:tab w:val="left" w:pos="426"/>
        </w:tabs>
        <w:spacing w:after="120"/>
        <w:ind w:left="0" w:firstLine="0"/>
        <w:rPr>
          <w:rFonts w:cs="Calibri"/>
          <w:bCs/>
          <w:lang w:val="en-GB"/>
        </w:rPr>
      </w:pPr>
      <w:r w:rsidRPr="00032986">
        <w:rPr>
          <w:rFonts w:cs="Calibri"/>
          <w:bCs/>
          <w:lang w:val="en-GB"/>
        </w:rPr>
        <w:t>Land use planning has been developed for some states and for some buffer areas in the park, but these have not been implemented. Unsustainable land use continues</w:t>
      </w:r>
      <w:r w:rsidR="000B7FF6" w:rsidRPr="00032986">
        <w:rPr>
          <w:rFonts w:cs="Calibri"/>
          <w:bCs/>
          <w:lang w:val="en-GB"/>
        </w:rPr>
        <w:t>,</w:t>
      </w:r>
      <w:r w:rsidRPr="00032986">
        <w:rPr>
          <w:rFonts w:cs="Calibri"/>
          <w:bCs/>
          <w:lang w:val="en-GB"/>
        </w:rPr>
        <w:t xml:space="preserve"> and land degradation remains a result of clearance of natural vegetation and loss of </w:t>
      </w:r>
      <w:proofErr w:type="gramStart"/>
      <w:r w:rsidRPr="00032986">
        <w:rPr>
          <w:rFonts w:cs="Calibri"/>
          <w:bCs/>
          <w:lang w:val="en-GB"/>
        </w:rPr>
        <w:t>top soil</w:t>
      </w:r>
      <w:proofErr w:type="gramEnd"/>
      <w:r w:rsidRPr="00032986">
        <w:rPr>
          <w:rFonts w:cs="Calibri"/>
          <w:bCs/>
          <w:lang w:val="en-GB"/>
        </w:rPr>
        <w:t xml:space="preserve"> due to a combination of overgrazing, bush fires, over-use of forest resources, and drought. This will be further exacerbated by climate change. The majority of rangeland in Sudan has already been lost to land degradation and desertification.  Annual deforestation is approximately 2.4% per annum, which means that unless things are changed drastically, Sudan will lose its forest cover in less than a decade from now. The Government has tried to implement some reforestation, including the directive that 10% of all farms should be covered by indigenous trees (</w:t>
      </w:r>
      <w:proofErr w:type="spellStart"/>
      <w:r w:rsidRPr="00032986">
        <w:rPr>
          <w:rFonts w:cs="Calibri"/>
          <w:bCs/>
          <w:lang w:val="en-GB"/>
        </w:rPr>
        <w:t>agro</w:t>
      </w:r>
      <w:proofErr w:type="spellEnd"/>
      <w:r w:rsidRPr="00032986">
        <w:rPr>
          <w:rFonts w:cs="Calibri"/>
          <w:bCs/>
          <w:lang w:val="en-GB"/>
        </w:rPr>
        <w:t xml:space="preserve">-forestry), and the registration of forest reserves and community forests, but these remain small-scale or not fully implemented. In fact, very few farmers implement the 10% tree cover rule. </w:t>
      </w:r>
    </w:p>
    <w:p w14:paraId="78EB7C9A" w14:textId="77777777" w:rsidR="004962D4" w:rsidRPr="00032986" w:rsidRDefault="004962D4" w:rsidP="002A4D2A">
      <w:pPr>
        <w:numPr>
          <w:ilvl w:val="0"/>
          <w:numId w:val="10"/>
        </w:numPr>
        <w:tabs>
          <w:tab w:val="left" w:pos="426"/>
        </w:tabs>
        <w:spacing w:after="120"/>
        <w:ind w:left="0" w:firstLine="0"/>
        <w:rPr>
          <w:rFonts w:cs="Calibri"/>
          <w:bCs/>
          <w:lang w:val="en-GB"/>
        </w:rPr>
      </w:pPr>
      <w:r w:rsidRPr="00032986">
        <w:rPr>
          <w:rFonts w:cs="Calibri"/>
          <w:bCs/>
          <w:lang w:val="en-GB"/>
        </w:rPr>
        <w:lastRenderedPageBreak/>
        <w:t xml:space="preserve">Along the coast, mangrove forests are being degraded by camel browsing and wood collection through felling and limb cutting. Some projects have investigated the drivers and looked for solutions, and within the marine parks, small tracts of forests are being protected by regulation, but these are not fully enforced. </w:t>
      </w:r>
    </w:p>
    <w:p w14:paraId="7D180CE3" w14:textId="2CBB92DB" w:rsidR="004962D4" w:rsidRPr="00032986" w:rsidRDefault="004962D4"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Challenges and threats to livelihoods are complex and numerous, especially in a situation where the communities live in basic conditions, have few capital reserves and thus rely extensively on their surrounding natural resources, some of which are seasonal and affected by climatic variability. </w:t>
      </w:r>
    </w:p>
    <w:p w14:paraId="1EB364DE" w14:textId="77777777" w:rsidR="004962D4" w:rsidRPr="00032986" w:rsidRDefault="004962D4"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Land degradation has an adverse effect on community welfare and livelihoods where the direct dependence of Sudanese communities on natural resources for survival has contributed to competition and conflict over scarce natural resources. As mentioned above, it is a key barrier to the sustainable livelihoods of communities who live and depend on the resources in and around the protected areas. In terrestrial semi-arid and arid Sudan, people live off and reside within the buffer and transitional zones of protected areas. Competing land uses (mostly between mechanized farmers, small-holder farmers and pastoralist communities) exacerbate the situation and marginalise those communities who usually already the most vulnerable. </w:t>
      </w:r>
    </w:p>
    <w:p w14:paraId="63314AA0" w14:textId="4B7E90E3" w:rsidR="004962D4" w:rsidRPr="00032986" w:rsidRDefault="004962D4"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On the coast, the increased inability of pastoralists such as the Beja people to cope with and recover from climatic crises was one of the main reasons why the drought that hit their region at the beginning of the 1980s degenerated into a famine of disastrous proportions. For most of the Beja it was too late to preserve a minimum number of animals to allow for restocking once the drought and famine were over. With the loss of livestock, many have sought alternatives. In Port Sudan and other areas, the Beja have sought work in the docks and when the mines were open some worked in these. In the rural areas along the coastline the Beja have turned, over a period of two to three generations, from pastoralists to fishers. In the past, the Beja </w:t>
      </w:r>
      <w:r w:rsidR="006108F5" w:rsidRPr="00032986">
        <w:rPr>
          <w:rFonts w:cs="Calibri"/>
          <w:bCs/>
          <w:lang w:val="en-GB"/>
        </w:rPr>
        <w:t xml:space="preserve">have </w:t>
      </w:r>
      <w:r w:rsidRPr="00032986">
        <w:rPr>
          <w:rFonts w:cs="Calibri"/>
          <w:bCs/>
          <w:lang w:val="en-GB"/>
        </w:rPr>
        <w:t>been fishing on an occasional level to d</w:t>
      </w:r>
      <w:r w:rsidR="006108F5" w:rsidRPr="00032986">
        <w:rPr>
          <w:rFonts w:cs="Calibri"/>
          <w:bCs/>
          <w:lang w:val="en-GB"/>
        </w:rPr>
        <w:t>iversify their incomes</w:t>
      </w:r>
      <w:r w:rsidRPr="00032986">
        <w:rPr>
          <w:rFonts w:cs="Calibri"/>
          <w:bCs/>
          <w:lang w:val="en-GB"/>
        </w:rPr>
        <w:t>, especially during difficult times. With a lack of livestock, fishing went from being a supplementary livelihood activity to a principal one. However, the life and cultures of a nomadic pastoralist are deeply engrained and continue to be evident in Beja society and their outlook on life.</w:t>
      </w:r>
    </w:p>
    <w:p w14:paraId="6FFDE23D" w14:textId="6F7EFAC7" w:rsidR="005C38A2" w:rsidRPr="00032986" w:rsidRDefault="004962D4" w:rsidP="002A4D2A">
      <w:pPr>
        <w:numPr>
          <w:ilvl w:val="0"/>
          <w:numId w:val="10"/>
        </w:numPr>
        <w:tabs>
          <w:tab w:val="left" w:pos="426"/>
        </w:tabs>
        <w:spacing w:after="120"/>
        <w:ind w:left="0" w:firstLine="0"/>
        <w:rPr>
          <w:rFonts w:cs="Calibri"/>
          <w:bCs/>
          <w:lang w:val="en-GB"/>
        </w:rPr>
      </w:pPr>
      <w:r w:rsidRPr="00032986">
        <w:rPr>
          <w:rFonts w:cs="Calibri"/>
          <w:bCs/>
          <w:lang w:val="en-GB"/>
        </w:rPr>
        <w:t>Lack of sustainable alternative livelihood options force communities to depend directly on park resources, thereby exerting pressure on the park and degrading park ecosystems, but also becoming increasingly vulnerable as parks are increasingly degraded. Communities living in and around the parks are among the poorest in Sudan.</w:t>
      </w:r>
      <w:r w:rsidRPr="00032986">
        <w:rPr>
          <w:rFonts w:cs="Calibri"/>
          <w:bCs/>
          <w:vertAlign w:val="superscript"/>
          <w:lang w:val="en-GB"/>
        </w:rPr>
        <w:footnoteReference w:id="2"/>
      </w:r>
      <w:r w:rsidRPr="00032986">
        <w:rPr>
          <w:rFonts w:cs="Calibri"/>
          <w:bCs/>
          <w:lang w:val="en-GB"/>
        </w:rPr>
        <w:t xml:space="preserve"> </w:t>
      </w:r>
    </w:p>
    <w:p w14:paraId="5765C4DA" w14:textId="18F206DB" w:rsidR="00E91890" w:rsidRPr="00032986" w:rsidRDefault="00E91890"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Taking a systems perspective, biodiversity loss and land degradation are interlinked. Addressing the complex nexus of local </w:t>
      </w:r>
      <w:proofErr w:type="spellStart"/>
      <w:r w:rsidRPr="00032986">
        <w:rPr>
          <w:rFonts w:cs="Calibri"/>
          <w:bCs/>
          <w:lang w:val="en-GB"/>
        </w:rPr>
        <w:t>livelhoods</w:t>
      </w:r>
      <w:proofErr w:type="spellEnd"/>
      <w:r w:rsidRPr="00032986">
        <w:rPr>
          <w:rFonts w:cs="Calibri"/>
          <w:bCs/>
          <w:lang w:val="en-GB"/>
        </w:rPr>
        <w:t xml:space="preserve">, land degradation, biodiversity, climate change and environmental security, will need a comprehensive landscape approach. Addressing land degradation and unsustainable resource use by communities around the parks is as important as the park management and protection itself (without it, the root cause of park resource use will not change, and park resources will continue to be overused and degraded). </w:t>
      </w:r>
    </w:p>
    <w:p w14:paraId="756A004C" w14:textId="05A9E219" w:rsidR="003B2A79" w:rsidRPr="00032986" w:rsidRDefault="00964010" w:rsidP="008C3B35">
      <w:pPr>
        <w:keepNext/>
        <w:spacing w:before="240" w:after="240"/>
        <w:rPr>
          <w:b/>
          <w:lang w:val="en-GB"/>
        </w:rPr>
      </w:pPr>
      <w:r w:rsidRPr="00032986">
        <w:rPr>
          <w:b/>
          <w:lang w:val="en-GB"/>
        </w:rPr>
        <w:t xml:space="preserve">1.2 </w:t>
      </w:r>
      <w:r w:rsidR="00674845" w:rsidRPr="00032986">
        <w:rPr>
          <w:b/>
          <w:lang w:val="en-GB"/>
        </w:rPr>
        <w:t>Relevance to national development</w:t>
      </w:r>
      <w:r w:rsidRPr="00032986">
        <w:rPr>
          <w:b/>
          <w:lang w:val="en-GB"/>
        </w:rPr>
        <w:t>/environmental</w:t>
      </w:r>
      <w:r w:rsidR="00674845" w:rsidRPr="00032986">
        <w:rPr>
          <w:b/>
          <w:lang w:val="en-GB"/>
        </w:rPr>
        <w:t xml:space="preserve"> priorities, global environmental issues, and the SDGs</w:t>
      </w:r>
    </w:p>
    <w:p w14:paraId="2F3C001F" w14:textId="56D3D7BD" w:rsidR="00CB5121" w:rsidRPr="00032986" w:rsidRDefault="00CB5121"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Sudan has made strides towards conserving some of its key ecosystems through its Protected Areas system. However, much needs to be done to improve the management and conservation of these areas and unlock their </w:t>
      </w:r>
      <w:r w:rsidR="00910440" w:rsidRPr="00032986">
        <w:rPr>
          <w:rFonts w:cs="Calibri"/>
          <w:bCs/>
          <w:lang w:val="en-GB"/>
        </w:rPr>
        <w:t xml:space="preserve">(economically feasible) </w:t>
      </w:r>
      <w:r w:rsidRPr="00032986">
        <w:rPr>
          <w:rFonts w:cs="Calibri"/>
          <w:bCs/>
          <w:lang w:val="en-GB"/>
        </w:rPr>
        <w:t>tourism pot</w:t>
      </w:r>
      <w:r w:rsidR="00910440" w:rsidRPr="00032986">
        <w:rPr>
          <w:rFonts w:cs="Calibri"/>
          <w:bCs/>
          <w:lang w:val="en-GB"/>
        </w:rPr>
        <w:t>ential for increased benefits to the community</w:t>
      </w:r>
      <w:r w:rsidRPr="00032986">
        <w:rPr>
          <w:rFonts w:cs="Calibri"/>
          <w:bCs/>
          <w:lang w:val="en-GB"/>
        </w:rPr>
        <w:t xml:space="preserve">. In addition to this, the system needs to be further expanded to allow for representative protection of all key ecosystems. Well managed PAs can be a large contributor to a country's income through tourism, and well managed natural resources in and around protected areas can further support sustainable rural economic development. Given the burden Sudan faces in terms of its low economic development coupled with serious environmental challenges (which will be further exacerbated by climate change), </w:t>
      </w:r>
      <w:r w:rsidR="00055853" w:rsidRPr="00032986">
        <w:rPr>
          <w:rFonts w:cs="Calibri"/>
          <w:bCs/>
          <w:lang w:val="en-GB"/>
        </w:rPr>
        <w:t>and a complex political situation</w:t>
      </w:r>
      <w:r w:rsidR="007321F2" w:rsidRPr="00032986">
        <w:rPr>
          <w:rFonts w:cs="Calibri"/>
          <w:bCs/>
          <w:lang w:val="en-GB"/>
        </w:rPr>
        <w:t xml:space="preserve">—with </w:t>
      </w:r>
      <w:proofErr w:type="spellStart"/>
      <w:r w:rsidR="007321F2" w:rsidRPr="00032986">
        <w:rPr>
          <w:rFonts w:cs="Calibri"/>
          <w:bCs/>
          <w:lang w:val="en-GB"/>
        </w:rPr>
        <w:t>sigifiant</w:t>
      </w:r>
      <w:proofErr w:type="spellEnd"/>
      <w:r w:rsidR="007321F2" w:rsidRPr="00032986">
        <w:rPr>
          <w:rFonts w:cs="Calibri"/>
          <w:bCs/>
          <w:lang w:val="en-GB"/>
        </w:rPr>
        <w:t xml:space="preserve"> transition of power now ongoing—the </w:t>
      </w:r>
      <w:r w:rsidRPr="00032986">
        <w:rPr>
          <w:rFonts w:cs="Calibri"/>
          <w:bCs/>
          <w:lang w:val="en-GB"/>
        </w:rPr>
        <w:t>country realises the importance of SLM</w:t>
      </w:r>
      <w:r w:rsidR="007321F2" w:rsidRPr="00032986">
        <w:rPr>
          <w:rFonts w:cs="Calibri"/>
          <w:bCs/>
          <w:lang w:val="en-GB"/>
        </w:rPr>
        <w:t xml:space="preserve">, effective </w:t>
      </w:r>
      <w:r w:rsidRPr="00032986">
        <w:rPr>
          <w:rFonts w:cs="Calibri"/>
          <w:bCs/>
          <w:lang w:val="en-GB"/>
        </w:rPr>
        <w:t xml:space="preserve">ecosystem management and </w:t>
      </w:r>
      <w:r w:rsidR="007321F2" w:rsidRPr="00032986">
        <w:rPr>
          <w:rFonts w:cs="Calibri"/>
          <w:bCs/>
          <w:lang w:val="en-GB"/>
        </w:rPr>
        <w:t xml:space="preserve">sustainable biodiversity </w:t>
      </w:r>
      <w:r w:rsidRPr="00032986">
        <w:rPr>
          <w:rFonts w:cs="Calibri"/>
          <w:bCs/>
          <w:lang w:val="en-GB"/>
        </w:rPr>
        <w:t>conservation</w:t>
      </w:r>
      <w:r w:rsidR="007321F2" w:rsidRPr="00032986">
        <w:rPr>
          <w:rFonts w:cs="Calibri"/>
          <w:bCs/>
          <w:lang w:val="en-GB"/>
        </w:rPr>
        <w:t xml:space="preserve"> as crucial to the future</w:t>
      </w:r>
      <w:r w:rsidRPr="00032986">
        <w:rPr>
          <w:rFonts w:cs="Calibri"/>
          <w:bCs/>
          <w:lang w:val="en-GB"/>
        </w:rPr>
        <w:t xml:space="preserve">. </w:t>
      </w:r>
    </w:p>
    <w:p w14:paraId="6FB0C738" w14:textId="0E1BC638" w:rsidR="0051792F" w:rsidRPr="00032986" w:rsidRDefault="001744FD"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Sudan is a signatory to the Rio Conventions. </w:t>
      </w:r>
      <w:r w:rsidR="00585C1A" w:rsidRPr="00032986">
        <w:rPr>
          <w:rFonts w:cs="Calibri"/>
          <w:bCs/>
          <w:lang w:val="en-GB"/>
        </w:rPr>
        <w:t xml:space="preserve">The project will contribute to meeting UNCBD objectives of containing biodiversity loss. </w:t>
      </w:r>
      <w:r w:rsidR="0051792F" w:rsidRPr="00032986">
        <w:rPr>
          <w:rFonts w:cs="Calibri"/>
          <w:bCs/>
          <w:lang w:val="en-GB"/>
        </w:rPr>
        <w:t>The project will contribute the achievement of the 2011-2020 Strategic Plan for Biological Diversity and the Aichi Biodiversity Targets</w:t>
      </w:r>
      <w:r w:rsidR="0051792F" w:rsidRPr="00032986">
        <w:rPr>
          <w:rFonts w:cs="Calibri"/>
          <w:bCs/>
          <w:iCs/>
          <w:lang w:val="en-GB"/>
        </w:rPr>
        <w:t>. In particular, this</w:t>
      </w:r>
      <w:r w:rsidR="0051792F" w:rsidRPr="00032986">
        <w:rPr>
          <w:rFonts w:cs="Calibri"/>
          <w:bCs/>
          <w:lang w:val="en-GB"/>
        </w:rPr>
        <w:t xml:space="preserve"> project aims to</w:t>
      </w:r>
      <w:r w:rsidR="0051792F" w:rsidRPr="00D13890">
        <w:rPr>
          <w:rFonts w:cs="Calibri"/>
          <w:bCs/>
          <w:lang w:val="en-GB"/>
        </w:rPr>
        <w:t xml:space="preserve"> meet the Aichi Target 11 (By 2020, at least 17 per cent of terrestrial and inland water, and 10 per cent of coastal and marine areas, especially areas of particular importance for biodiversity and ecosystem services, are conserved) as well as Aichi Targets 1,2,9 and 10.  Of particular note, Aichi target 11 has several dimensions: while the target sets the percentage area coverage that should be aimed for it also emphasizes the </w:t>
      </w:r>
      <w:r w:rsidR="0051792F" w:rsidRPr="00D13890">
        <w:rPr>
          <w:rFonts w:cs="Calibri"/>
          <w:bCs/>
          <w:lang w:val="en-GB"/>
        </w:rPr>
        <w:lastRenderedPageBreak/>
        <w:t xml:space="preserve">need for effective and equitable management “…by 2020, at least 17 </w:t>
      </w:r>
      <w:r w:rsidR="0051792F" w:rsidRPr="00032986">
        <w:rPr>
          <w:rFonts w:cs="Calibri"/>
          <w:bCs/>
          <w:lang w:val="en-GB"/>
        </w:rPr>
        <w:t>per cent of terrestrial and inland water areas and 10 per cent of coastal and marine areas, especially areas of particular importance for biodiversity and ecosystem services, are conserved through effectively and equitably managed, ecologically representative and well-connected systems of protected areas and other effective area-based conservation measures, and integrated into the wider landscape and seascape.”</w:t>
      </w:r>
    </w:p>
    <w:p w14:paraId="026A5B07" w14:textId="6CC83352" w:rsidR="00585C1A" w:rsidRPr="00032986" w:rsidRDefault="00585C1A"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The project will contribute to meeting UNCCD objectives of containing land degradation. In </w:t>
      </w:r>
      <w:proofErr w:type="gramStart"/>
      <w:r w:rsidRPr="00032986">
        <w:rPr>
          <w:rFonts w:cs="Calibri"/>
          <w:bCs/>
          <w:lang w:val="en-GB"/>
        </w:rPr>
        <w:t>particular, and</w:t>
      </w:r>
      <w:proofErr w:type="gramEnd"/>
      <w:r w:rsidRPr="00032986">
        <w:rPr>
          <w:rFonts w:cs="Calibri"/>
          <w:bCs/>
          <w:lang w:val="en-GB"/>
        </w:rPr>
        <w:t xml:space="preserve"> connected to SDG 15. Sudan is one of the countries that have committed to national </w:t>
      </w:r>
      <w:r w:rsidR="001E5D65" w:rsidRPr="00032986">
        <w:rPr>
          <w:rFonts w:cs="Calibri"/>
          <w:bCs/>
          <w:lang w:val="en-GB"/>
        </w:rPr>
        <w:t xml:space="preserve">Land Degradation Neutrality </w:t>
      </w:r>
      <w:r w:rsidRPr="00032986">
        <w:rPr>
          <w:rFonts w:cs="Calibri"/>
          <w:bCs/>
          <w:lang w:val="en-GB"/>
        </w:rPr>
        <w:t>(LDN) target setting, which includes restoring degraded land and soil and combating desertification.</w:t>
      </w:r>
      <w:r w:rsidR="00E91890" w:rsidRPr="00032986">
        <w:rPr>
          <w:rFonts w:cs="Calibri"/>
          <w:bCs/>
          <w:lang w:val="en-GB"/>
        </w:rPr>
        <w:t xml:space="preserve"> The LDN concept is considered to have the potential to act as an accelerator for achieving </w:t>
      </w:r>
      <w:proofErr w:type="gramStart"/>
      <w:r w:rsidR="00E91890" w:rsidRPr="00032986">
        <w:rPr>
          <w:rFonts w:cs="Calibri"/>
          <w:bCs/>
          <w:lang w:val="en-GB"/>
        </w:rPr>
        <w:t>a number of</w:t>
      </w:r>
      <w:proofErr w:type="gramEnd"/>
      <w:r w:rsidR="00E91890" w:rsidRPr="00032986">
        <w:rPr>
          <w:rFonts w:cs="Calibri"/>
          <w:bCs/>
          <w:lang w:val="en-GB"/>
        </w:rPr>
        <w:t xml:space="preserve"> the SDGs. Voluntary LDN targets will create a measurable goal for the sustainable management interventions of the project. </w:t>
      </w:r>
    </w:p>
    <w:p w14:paraId="31169856" w14:textId="77777777" w:rsidR="00CB5121" w:rsidRPr="00D13890" w:rsidRDefault="00CB5121" w:rsidP="002A4D2A">
      <w:pPr>
        <w:numPr>
          <w:ilvl w:val="0"/>
          <w:numId w:val="10"/>
        </w:numPr>
        <w:tabs>
          <w:tab w:val="left" w:pos="426"/>
        </w:tabs>
        <w:spacing w:after="120"/>
        <w:ind w:left="0" w:firstLine="0"/>
        <w:rPr>
          <w:rFonts w:cs="Calibri"/>
          <w:bCs/>
          <w:lang w:val="en-GB"/>
        </w:rPr>
      </w:pPr>
      <w:r w:rsidRPr="00032986">
        <w:rPr>
          <w:rFonts w:cs="Calibri"/>
          <w:bCs/>
          <w:lang w:val="en-GB"/>
        </w:rPr>
        <w:t>The project aims to address and support the achievement the Global Agenda</w:t>
      </w:r>
      <w:r w:rsidRPr="00D13890">
        <w:rPr>
          <w:rFonts w:cs="Calibri"/>
          <w:bCs/>
          <w:lang w:val="en-GB"/>
        </w:rPr>
        <w:t xml:space="preserve"> 2030 and </w:t>
      </w:r>
      <w:proofErr w:type="gramStart"/>
      <w:r w:rsidRPr="00D13890">
        <w:rPr>
          <w:rFonts w:cs="Calibri"/>
          <w:bCs/>
          <w:lang w:val="en-GB"/>
        </w:rPr>
        <w:t>all of</w:t>
      </w:r>
      <w:proofErr w:type="gramEnd"/>
      <w:r w:rsidRPr="00D13890">
        <w:rPr>
          <w:rFonts w:cs="Calibri"/>
          <w:bCs/>
          <w:lang w:val="en-GB"/>
        </w:rPr>
        <w:t xml:space="preserve"> its goals. The project design has taken on board the view that the “biosphere-related goals”, 6, 13, 14 and 15 are fundamental, not only to meeting Rio conventions and biodiversity targets but in providing a platform for human survival and co-existence, as has been laid out in a useful figure below by the Stockholm Resilience Centre in Sweden.</w:t>
      </w:r>
    </w:p>
    <w:p w14:paraId="4ADED7DC" w14:textId="77777777" w:rsidR="00CB5121" w:rsidRPr="00D13890" w:rsidRDefault="00CB5121" w:rsidP="00CB5121">
      <w:pPr>
        <w:tabs>
          <w:tab w:val="left" w:pos="426"/>
        </w:tabs>
        <w:spacing w:after="120"/>
        <w:ind w:left="284"/>
        <w:jc w:val="center"/>
        <w:rPr>
          <w:rFonts w:cs="Calibri"/>
          <w:bCs/>
          <w:lang w:val="en-GB"/>
        </w:rPr>
      </w:pPr>
      <w:r w:rsidRPr="00D13890">
        <w:rPr>
          <w:rFonts w:cs="Calibri"/>
          <w:bCs/>
          <w:noProof/>
        </w:rPr>
        <w:drawing>
          <wp:inline distT="0" distB="0" distL="0" distR="0" wp14:anchorId="7591EC2F" wp14:editId="72A3B326">
            <wp:extent cx="3866754" cy="252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dgs-food-azote.jpg"/>
                    <pic:cNvPicPr/>
                  </pic:nvPicPr>
                  <pic:blipFill>
                    <a:blip r:embed="rId17" cstate="screen">
                      <a:extLst>
                        <a:ext uri="{28A0092B-C50C-407E-A947-70E740481C1C}">
                          <a14:useLocalDpi xmlns:a14="http://schemas.microsoft.com/office/drawing/2010/main"/>
                        </a:ext>
                      </a:extLst>
                    </a:blip>
                    <a:stretch>
                      <a:fillRect/>
                    </a:stretch>
                  </pic:blipFill>
                  <pic:spPr>
                    <a:xfrm>
                      <a:off x="0" y="0"/>
                      <a:ext cx="3866754" cy="2520000"/>
                    </a:xfrm>
                    <a:prstGeom prst="rect">
                      <a:avLst/>
                    </a:prstGeom>
                  </pic:spPr>
                </pic:pic>
              </a:graphicData>
            </a:graphic>
          </wp:inline>
        </w:drawing>
      </w:r>
      <w:r w:rsidRPr="00D13890">
        <w:rPr>
          <w:rFonts w:cs="Calibri"/>
          <w:bCs/>
          <w:lang w:val="en-GB"/>
        </w:rPr>
        <w:t>.</w:t>
      </w:r>
    </w:p>
    <w:p w14:paraId="6B7F9275" w14:textId="7FC22E53" w:rsidR="004A061B" w:rsidRPr="00D13890" w:rsidRDefault="00CB5121" w:rsidP="004A061B">
      <w:pPr>
        <w:pStyle w:val="Caption"/>
        <w:jc w:val="center"/>
        <w:rPr>
          <w:rFonts w:asciiTheme="minorHAnsi" w:hAnsiTheme="minorHAnsi" w:cstheme="minorHAnsi"/>
          <w:b w:val="0"/>
          <w:i/>
          <w:sz w:val="20"/>
          <w:szCs w:val="20"/>
          <w:lang w:val="en-GB"/>
        </w:rPr>
      </w:pPr>
      <w:bookmarkStart w:id="5" w:name="_Toc33462111"/>
      <w:r w:rsidRPr="00D13890">
        <w:rPr>
          <w:rFonts w:asciiTheme="minorHAnsi" w:hAnsiTheme="minorHAnsi" w:cstheme="minorHAnsi"/>
          <w:b w:val="0"/>
          <w:i/>
          <w:sz w:val="20"/>
          <w:szCs w:val="20"/>
          <w:lang w:val="en-GB"/>
        </w:rPr>
        <w:t xml:space="preserve">Figure </w:t>
      </w:r>
      <w:r w:rsidRPr="00D13890">
        <w:rPr>
          <w:rFonts w:asciiTheme="minorHAnsi" w:hAnsiTheme="minorHAnsi" w:cstheme="minorHAnsi"/>
          <w:b w:val="0"/>
          <w:i/>
          <w:sz w:val="20"/>
          <w:szCs w:val="20"/>
          <w:lang w:val="en-GB"/>
        </w:rPr>
        <w:fldChar w:fldCharType="begin"/>
      </w:r>
      <w:r w:rsidRPr="00D13890">
        <w:rPr>
          <w:rFonts w:asciiTheme="minorHAnsi" w:hAnsiTheme="minorHAnsi" w:cstheme="minorHAnsi"/>
          <w:b w:val="0"/>
          <w:i/>
          <w:sz w:val="20"/>
          <w:szCs w:val="20"/>
          <w:lang w:val="en-GB"/>
        </w:rPr>
        <w:instrText xml:space="preserve"> SEQ Figure \* ARABIC </w:instrText>
      </w:r>
      <w:r w:rsidRPr="00D13890">
        <w:rPr>
          <w:rFonts w:asciiTheme="minorHAnsi" w:hAnsiTheme="minorHAnsi" w:cstheme="minorHAnsi"/>
          <w:b w:val="0"/>
          <w:i/>
          <w:sz w:val="20"/>
          <w:szCs w:val="20"/>
          <w:lang w:val="en-GB"/>
        </w:rPr>
        <w:fldChar w:fldCharType="separate"/>
      </w:r>
      <w:r w:rsidRPr="00D13890">
        <w:rPr>
          <w:rFonts w:asciiTheme="minorHAnsi" w:hAnsiTheme="minorHAnsi" w:cstheme="minorHAnsi"/>
          <w:b w:val="0"/>
          <w:i/>
          <w:sz w:val="20"/>
          <w:szCs w:val="20"/>
          <w:lang w:val="en-GB"/>
        </w:rPr>
        <w:t>1</w:t>
      </w:r>
      <w:r w:rsidRPr="00D13890">
        <w:rPr>
          <w:rFonts w:asciiTheme="minorHAnsi" w:hAnsiTheme="minorHAnsi" w:cstheme="minorHAnsi"/>
          <w:b w:val="0"/>
          <w:i/>
          <w:sz w:val="20"/>
          <w:szCs w:val="20"/>
          <w:lang w:val="en-GB"/>
        </w:rPr>
        <w:fldChar w:fldCharType="end"/>
      </w:r>
      <w:r w:rsidRPr="00D13890">
        <w:rPr>
          <w:rFonts w:asciiTheme="minorHAnsi" w:hAnsiTheme="minorHAnsi" w:cstheme="minorHAnsi"/>
          <w:b w:val="0"/>
          <w:i/>
          <w:sz w:val="20"/>
          <w:szCs w:val="20"/>
          <w:lang w:val="en-GB"/>
        </w:rPr>
        <w:t>: SDG Diagram implies that economies and societies are seen as embedded parts of the biosphere</w:t>
      </w:r>
      <w:r w:rsidRPr="00D13890">
        <w:rPr>
          <w:rFonts w:asciiTheme="minorHAnsi" w:hAnsiTheme="minorHAnsi" w:cstheme="minorHAnsi"/>
          <w:b w:val="0"/>
          <w:i/>
          <w:sz w:val="20"/>
          <w:szCs w:val="20"/>
          <w:vertAlign w:val="superscript"/>
          <w:lang w:val="en-GB"/>
        </w:rPr>
        <w:footnoteReference w:id="3"/>
      </w:r>
      <w:r w:rsidRPr="00D13890">
        <w:rPr>
          <w:rFonts w:asciiTheme="minorHAnsi" w:hAnsiTheme="minorHAnsi" w:cstheme="minorHAnsi"/>
          <w:b w:val="0"/>
          <w:i/>
          <w:sz w:val="20"/>
          <w:szCs w:val="20"/>
          <w:lang w:val="en-GB"/>
        </w:rPr>
        <w:t>.</w:t>
      </w:r>
      <w:bookmarkEnd w:id="5"/>
    </w:p>
    <w:p w14:paraId="57782395" w14:textId="77777777" w:rsidR="004A061B" w:rsidRPr="00D13890" w:rsidRDefault="004A061B" w:rsidP="004A061B">
      <w:pPr>
        <w:rPr>
          <w:lang w:val="en-GB"/>
        </w:rPr>
      </w:pPr>
    </w:p>
    <w:p w14:paraId="307E3A5E" w14:textId="5FED4D46" w:rsidR="00CB5121" w:rsidRPr="00032986" w:rsidRDefault="00CB5121" w:rsidP="002A4D2A">
      <w:pPr>
        <w:numPr>
          <w:ilvl w:val="0"/>
          <w:numId w:val="10"/>
        </w:numPr>
        <w:tabs>
          <w:tab w:val="left" w:pos="426"/>
        </w:tabs>
        <w:spacing w:after="120"/>
        <w:ind w:left="0" w:firstLine="0"/>
        <w:rPr>
          <w:rFonts w:cs="Calibri"/>
          <w:bCs/>
          <w:lang w:val="en-GB"/>
        </w:rPr>
      </w:pPr>
      <w:r w:rsidRPr="00D13890">
        <w:rPr>
          <w:rFonts w:cs="Calibri"/>
          <w:bCs/>
          <w:lang w:val="en-GB"/>
        </w:rPr>
        <w:t>The proposed project will thus contribute to meeting the objectives of the Sustainable Development Goals (SDGs) as follows</w:t>
      </w:r>
      <w:r w:rsidRPr="00D13890">
        <w:rPr>
          <w:rFonts w:cs="Calibri"/>
          <w:b/>
          <w:bCs/>
          <w:i/>
          <w:lang w:val="en-GB"/>
        </w:rPr>
        <w:t>: SDG 1: No Poverty</w:t>
      </w:r>
      <w:r w:rsidRPr="00D13890">
        <w:rPr>
          <w:rFonts w:cs="Calibri"/>
          <w:b/>
          <w:bCs/>
          <w:lang w:val="en-GB"/>
        </w:rPr>
        <w:t>.</w:t>
      </w:r>
      <w:r w:rsidRPr="00D13890">
        <w:rPr>
          <w:rFonts w:cs="Calibri"/>
          <w:bCs/>
          <w:lang w:val="en-GB"/>
        </w:rPr>
        <w:t xml:space="preserve"> Through its livelihood improvement and community-based natural resource management interventions, the project aims to support the reduction of poverty in the areas around the selected protected areas. </w:t>
      </w:r>
      <w:r w:rsidRPr="00D13890">
        <w:rPr>
          <w:rFonts w:cs="Calibri"/>
          <w:b/>
          <w:bCs/>
          <w:i/>
          <w:lang w:val="en-GB"/>
        </w:rPr>
        <w:t>SDG 2: Zero Hunger</w:t>
      </w:r>
      <w:r w:rsidRPr="00D13890">
        <w:rPr>
          <w:rFonts w:cs="Calibri"/>
          <w:bCs/>
          <w:i/>
          <w:lang w:val="en-GB"/>
        </w:rPr>
        <w:t>.</w:t>
      </w:r>
      <w:r w:rsidRPr="00D13890">
        <w:rPr>
          <w:rFonts w:cs="Calibri"/>
          <w:bCs/>
          <w:lang w:val="en-GB"/>
        </w:rPr>
        <w:t xml:space="preserve"> Through the improvement of rangeland and farming land condition, the project aims to improve soil health and thus crop production and livestock production for sustainable food production and consumption in the selected areas. It also aims to improve fisheries management in selected areas which also hopes to alleviate pressure on the fisheries resources and support food security in the long term. </w:t>
      </w:r>
      <w:r w:rsidRPr="00D13890">
        <w:rPr>
          <w:rFonts w:cs="Calibri"/>
          <w:b/>
          <w:bCs/>
          <w:i/>
          <w:lang w:val="en-GB"/>
        </w:rPr>
        <w:t>SDG 6: Clean Water and Sanitation.</w:t>
      </w:r>
      <w:r w:rsidRPr="00D13890">
        <w:rPr>
          <w:rFonts w:cs="Calibri"/>
          <w:bCs/>
          <w:lang w:val="en-GB"/>
        </w:rPr>
        <w:t xml:space="preserve"> Through appropriate and sustainable water harvesting mechanisms, the project aims to improve access to water in selected communities living in and around the protected areas. </w:t>
      </w:r>
      <w:r w:rsidRPr="00D13890">
        <w:rPr>
          <w:rFonts w:cs="Calibri"/>
          <w:b/>
          <w:bCs/>
          <w:i/>
          <w:lang w:val="en-GB"/>
        </w:rPr>
        <w:t>SDG 8: Decent Work and Economic Growth</w:t>
      </w:r>
      <w:r w:rsidRPr="00D13890">
        <w:rPr>
          <w:rFonts w:cs="Calibri"/>
          <w:bCs/>
          <w:i/>
          <w:lang w:val="en-GB"/>
        </w:rPr>
        <w:t>.</w:t>
      </w:r>
      <w:r w:rsidRPr="00D13890">
        <w:rPr>
          <w:rFonts w:cs="Calibri"/>
          <w:bCs/>
          <w:lang w:val="en-GB"/>
        </w:rPr>
        <w:t xml:space="preserve"> Through livelihoods options and microfinancing opportunities, the project aims to improve and support local economic development and employment in selected areas. </w:t>
      </w:r>
      <w:r w:rsidRPr="00D13890">
        <w:rPr>
          <w:rFonts w:cs="Calibri"/>
          <w:b/>
          <w:bCs/>
          <w:i/>
          <w:lang w:val="en-GB"/>
        </w:rPr>
        <w:t>SDG 12: Responsible Consumption and Production</w:t>
      </w:r>
      <w:r w:rsidRPr="00D13890">
        <w:rPr>
          <w:rFonts w:cs="Calibri"/>
          <w:bCs/>
          <w:i/>
          <w:lang w:val="en-GB"/>
        </w:rPr>
        <w:t>.</w:t>
      </w:r>
      <w:r w:rsidRPr="00D13890">
        <w:rPr>
          <w:rFonts w:cs="Calibri"/>
          <w:bCs/>
          <w:lang w:val="en-GB"/>
        </w:rPr>
        <w:t xml:space="preserve"> Through addressing the reduction in demand for illegal wildlife products and through the improvement of land management and agricultural production in and around the protected areas, the project aims to reduce unsustainable production patterns. </w:t>
      </w:r>
      <w:r w:rsidRPr="00D13890">
        <w:rPr>
          <w:rFonts w:cs="Calibri"/>
          <w:b/>
          <w:bCs/>
          <w:i/>
          <w:lang w:val="en-GB"/>
        </w:rPr>
        <w:t>SDG 13: Climate action.</w:t>
      </w:r>
      <w:r w:rsidRPr="00D13890">
        <w:rPr>
          <w:rFonts w:cs="Calibri"/>
          <w:bCs/>
          <w:lang w:val="en-GB"/>
        </w:rPr>
        <w:t xml:space="preserve"> Through reforestation activities, the project aims (to a lesser extent) to support climate mitigation. It also, through sustainable land management activities, aims to enhance ecosystem resilience (ecosystem-based adaptation) and thus community resilience to climate change. </w:t>
      </w:r>
      <w:r w:rsidRPr="00D13890">
        <w:rPr>
          <w:rFonts w:cs="Calibri"/>
          <w:b/>
          <w:bCs/>
          <w:i/>
          <w:lang w:val="en-GB"/>
        </w:rPr>
        <w:t>SDG 14: Life below water</w:t>
      </w:r>
      <w:r w:rsidRPr="00D13890">
        <w:rPr>
          <w:rFonts w:cs="Calibri"/>
          <w:bCs/>
          <w:i/>
          <w:lang w:val="en-GB"/>
        </w:rPr>
        <w:t>.</w:t>
      </w:r>
      <w:r w:rsidRPr="00D13890">
        <w:rPr>
          <w:rFonts w:cs="Calibri"/>
          <w:bCs/>
          <w:lang w:val="en-GB"/>
        </w:rPr>
        <w:t xml:space="preserve"> Through the key focus on improving the management effectiveness of the marine protected areas, the project </w:t>
      </w:r>
      <w:r w:rsidR="001F72E9" w:rsidRPr="00D13890">
        <w:rPr>
          <w:rFonts w:cs="Calibri"/>
          <w:bCs/>
          <w:lang w:val="en-GB"/>
        </w:rPr>
        <w:t>reduces</w:t>
      </w:r>
      <w:r w:rsidRPr="00D13890">
        <w:rPr>
          <w:rFonts w:cs="Calibri"/>
          <w:bCs/>
          <w:lang w:val="en-GB"/>
        </w:rPr>
        <w:t xml:space="preserve"> pressures on marine resources. </w:t>
      </w:r>
      <w:r w:rsidRPr="00D13890">
        <w:rPr>
          <w:rFonts w:cs="Calibri"/>
          <w:b/>
          <w:bCs/>
          <w:i/>
          <w:lang w:val="en-GB"/>
        </w:rPr>
        <w:t>SDG 15: Life on land.</w:t>
      </w:r>
      <w:r w:rsidRPr="00D13890">
        <w:rPr>
          <w:rFonts w:cs="Calibri"/>
          <w:bCs/>
          <w:lang w:val="en-GB"/>
        </w:rPr>
        <w:t xml:space="preserve"> One of the key goals of the project is to improve ecosystem health, both in terms of biodiversity conservation and land degradation neutrality.</w:t>
      </w:r>
      <w:r w:rsidRPr="00D13890">
        <w:rPr>
          <w:rFonts w:cs="Calibri"/>
          <w:bCs/>
          <w:vertAlign w:val="superscript"/>
          <w:lang w:val="en-GB"/>
        </w:rPr>
        <w:footnoteReference w:id="4"/>
      </w:r>
      <w:r w:rsidR="001E5D65" w:rsidRPr="00D13890">
        <w:rPr>
          <w:rFonts w:cs="Calibri"/>
          <w:bCs/>
          <w:lang w:val="en-GB"/>
        </w:rPr>
        <w:t xml:space="preserve"> </w:t>
      </w:r>
      <w:r w:rsidRPr="00D13890">
        <w:rPr>
          <w:rFonts w:cs="Calibri"/>
          <w:b/>
          <w:bCs/>
          <w:i/>
          <w:lang w:val="en-GB"/>
        </w:rPr>
        <w:t xml:space="preserve">SDG </w:t>
      </w:r>
      <w:r w:rsidRPr="00D13890">
        <w:rPr>
          <w:rFonts w:cs="Calibri"/>
          <w:b/>
          <w:bCs/>
          <w:i/>
          <w:lang w:val="en-GB"/>
        </w:rPr>
        <w:lastRenderedPageBreak/>
        <w:t>16: Peace and strong Institutions:</w:t>
      </w:r>
      <w:r w:rsidRPr="00D13890">
        <w:rPr>
          <w:rFonts w:cs="Calibri"/>
          <w:bCs/>
          <w:lang w:val="en-GB"/>
        </w:rPr>
        <w:t xml:space="preserve"> Through its </w:t>
      </w:r>
      <w:r w:rsidRPr="00032986">
        <w:rPr>
          <w:rFonts w:cs="Calibri"/>
          <w:bCs/>
          <w:lang w:val="en-GB"/>
        </w:rPr>
        <w:t xml:space="preserve">participatory process, the project aims to resolve some of the conflicts arising out of unsustainable resource use. </w:t>
      </w:r>
      <w:r w:rsidRPr="00032986">
        <w:rPr>
          <w:rFonts w:cs="Calibri"/>
          <w:b/>
          <w:bCs/>
          <w:i/>
          <w:lang w:val="en-GB"/>
        </w:rPr>
        <w:t>SDG 17: Partnerships for the Goals:</w:t>
      </w:r>
      <w:r w:rsidRPr="00032986">
        <w:rPr>
          <w:rFonts w:cs="Calibri"/>
          <w:bCs/>
          <w:lang w:val="en-GB"/>
        </w:rPr>
        <w:t xml:space="preserve"> The project aims to be catalytic in nature and will not only support the synergy and partnership of several international and national actors in ecosystem conservation, but also hopes to leverage long-term financing to sustain project results and support the SDGs in coming to fruition in Sudan. </w:t>
      </w:r>
    </w:p>
    <w:p w14:paraId="6056F5A5" w14:textId="77777777" w:rsidR="00AC7DA3" w:rsidRPr="00032986" w:rsidRDefault="00AC7DA3" w:rsidP="003B2A79">
      <w:pPr>
        <w:jc w:val="left"/>
        <w:rPr>
          <w:rFonts w:asciiTheme="minorHAnsi" w:hAnsiTheme="minorHAnsi" w:cstheme="minorHAnsi"/>
          <w:szCs w:val="20"/>
          <w:lang w:val="en-GB"/>
        </w:rPr>
      </w:pPr>
    </w:p>
    <w:p w14:paraId="00BA1042" w14:textId="75F2AAF1" w:rsidR="005D05CD" w:rsidRPr="00032986" w:rsidRDefault="004C3717" w:rsidP="00E14C57">
      <w:pPr>
        <w:pStyle w:val="Heading1"/>
        <w:rPr>
          <w:lang w:val="en-GB"/>
        </w:rPr>
      </w:pPr>
      <w:bookmarkStart w:id="6" w:name="_Toc33462129"/>
      <w:bookmarkStart w:id="7" w:name="_Toc207800911"/>
      <w:r w:rsidRPr="00032986">
        <w:rPr>
          <w:lang w:val="en-GB"/>
        </w:rPr>
        <w:t>Strategy</w:t>
      </w:r>
      <w:bookmarkEnd w:id="6"/>
      <w:r w:rsidR="00A25CCB" w:rsidRPr="00032986">
        <w:rPr>
          <w:lang w:val="en-GB"/>
        </w:rPr>
        <w:t xml:space="preserve"> </w:t>
      </w:r>
      <w:bookmarkEnd w:id="7"/>
    </w:p>
    <w:p w14:paraId="2A45582C" w14:textId="2206EB7F" w:rsidR="0085332E" w:rsidRPr="00032986" w:rsidRDefault="00BF3E7F" w:rsidP="00E47966">
      <w:pPr>
        <w:keepNext/>
        <w:spacing w:before="240" w:after="240"/>
        <w:rPr>
          <w:b/>
          <w:lang w:val="en-GB"/>
        </w:rPr>
      </w:pPr>
      <w:r w:rsidRPr="00032986">
        <w:rPr>
          <w:b/>
          <w:lang w:val="en-GB"/>
        </w:rPr>
        <w:t xml:space="preserve">2.1 </w:t>
      </w:r>
      <w:r w:rsidR="0085332E" w:rsidRPr="00032986">
        <w:rPr>
          <w:b/>
          <w:lang w:val="en-GB"/>
        </w:rPr>
        <w:t>Root causes</w:t>
      </w:r>
    </w:p>
    <w:p w14:paraId="62CCD1AF" w14:textId="66C16859" w:rsidR="008446CB" w:rsidRPr="00032986" w:rsidRDefault="00CB5121"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The current status of natural resources in Sudan is one of continuous </w:t>
      </w:r>
      <w:r w:rsidR="008A7C28" w:rsidRPr="00032986">
        <w:rPr>
          <w:rFonts w:cs="Calibri"/>
          <w:bCs/>
          <w:lang w:val="en-GB"/>
        </w:rPr>
        <w:t xml:space="preserve">loss of biodiversity </w:t>
      </w:r>
      <w:r w:rsidRPr="00032986">
        <w:rPr>
          <w:rFonts w:cs="Calibri"/>
          <w:bCs/>
          <w:lang w:val="en-GB"/>
        </w:rPr>
        <w:t xml:space="preserve">land degradation </w:t>
      </w:r>
      <w:r w:rsidR="00E91890" w:rsidRPr="00032986">
        <w:rPr>
          <w:rFonts w:cs="Calibri"/>
          <w:bCs/>
          <w:lang w:val="en-GB"/>
        </w:rPr>
        <w:t xml:space="preserve">without a holistic landscape approach to the intersection between human use and nature, </w:t>
      </w:r>
      <w:r w:rsidRPr="00032986">
        <w:rPr>
          <w:rFonts w:cs="Calibri"/>
          <w:bCs/>
          <w:lang w:val="en-GB"/>
        </w:rPr>
        <w:t xml:space="preserve">and the </w:t>
      </w:r>
      <w:r w:rsidRPr="00032986">
        <w:rPr>
          <w:rFonts w:cs="Calibri"/>
          <w:b/>
          <w:bCs/>
          <w:lang w:val="en-GB"/>
        </w:rPr>
        <w:t>root causes</w:t>
      </w:r>
      <w:r w:rsidRPr="00032986">
        <w:rPr>
          <w:rFonts w:cs="Calibri"/>
          <w:bCs/>
          <w:lang w:val="en-GB"/>
        </w:rPr>
        <w:t xml:space="preserve"> include armed conflict, lack of effective </w:t>
      </w:r>
      <w:r w:rsidR="00E91890" w:rsidRPr="00032986">
        <w:rPr>
          <w:rFonts w:cs="Calibri"/>
          <w:bCs/>
          <w:lang w:val="en-GB"/>
        </w:rPr>
        <w:t xml:space="preserve">land use </w:t>
      </w:r>
      <w:r w:rsidRPr="00032986">
        <w:rPr>
          <w:rFonts w:cs="Calibri"/>
          <w:bCs/>
          <w:lang w:val="en-GB"/>
        </w:rPr>
        <w:t>planning and the implementation thereof, uncontrolled expansion of</w:t>
      </w:r>
      <w:r w:rsidR="00E91890" w:rsidRPr="00032986">
        <w:rPr>
          <w:rFonts w:cs="Calibri"/>
          <w:bCs/>
          <w:lang w:val="en-GB"/>
        </w:rPr>
        <w:t xml:space="preserve"> and unsustainable</w:t>
      </w:r>
      <w:r w:rsidRPr="00032986">
        <w:rPr>
          <w:rFonts w:cs="Calibri"/>
          <w:bCs/>
          <w:lang w:val="en-GB"/>
        </w:rPr>
        <w:t xml:space="preserve"> agriculture into forests, rangeland and wildlife areas, uncontrolled fires in natural rangelands and forests, overgrazing, imprudent use of natural resources, poaching,</w:t>
      </w:r>
      <w:r w:rsidR="00E91890" w:rsidRPr="00032986">
        <w:rPr>
          <w:rFonts w:cs="Calibri"/>
          <w:bCs/>
          <w:lang w:val="en-GB"/>
        </w:rPr>
        <w:t xml:space="preserve"> and</w:t>
      </w:r>
      <w:r w:rsidRPr="00032986">
        <w:rPr>
          <w:rFonts w:cs="Calibri"/>
          <w:bCs/>
          <w:lang w:val="en-GB"/>
        </w:rPr>
        <w:t xml:space="preserve"> overfishing</w:t>
      </w:r>
      <w:r w:rsidR="00E91890" w:rsidRPr="00032986">
        <w:rPr>
          <w:rFonts w:cs="Calibri"/>
          <w:bCs/>
          <w:lang w:val="en-GB"/>
        </w:rPr>
        <w:t>.</w:t>
      </w:r>
      <w:r w:rsidRPr="00032986">
        <w:rPr>
          <w:rFonts w:cs="Calibri"/>
          <w:bCs/>
          <w:lang w:val="en-GB"/>
        </w:rPr>
        <w:t xml:space="preserve"> </w:t>
      </w:r>
    </w:p>
    <w:p w14:paraId="1A0AE7F6" w14:textId="5199DE84" w:rsidR="008B60D7" w:rsidRPr="00032986" w:rsidRDefault="008B60D7"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At the landscape level, the project will work in and around three selected Protected Areas </w:t>
      </w:r>
      <w:r w:rsidR="008A7C28" w:rsidRPr="00032986">
        <w:rPr>
          <w:rFonts w:cs="Calibri"/>
          <w:bCs/>
          <w:lang w:val="en-GB"/>
        </w:rPr>
        <w:t xml:space="preserve">landscapes </w:t>
      </w:r>
      <w:r w:rsidRPr="00032986">
        <w:rPr>
          <w:rFonts w:cs="Calibri"/>
          <w:bCs/>
          <w:lang w:val="en-GB"/>
        </w:rPr>
        <w:t>in Sudan</w:t>
      </w:r>
      <w:r w:rsidRPr="00032986">
        <w:rPr>
          <w:rFonts w:cs="Calibri"/>
          <w:bCs/>
          <w:vertAlign w:val="superscript"/>
          <w:lang w:val="en-GB"/>
        </w:rPr>
        <w:footnoteReference w:id="5"/>
      </w:r>
      <w:r w:rsidRPr="00032986">
        <w:rPr>
          <w:rFonts w:cs="Calibri"/>
          <w:bCs/>
          <w:lang w:val="en-GB"/>
        </w:rPr>
        <w:t xml:space="preserve">: </w:t>
      </w:r>
      <w:proofErr w:type="spellStart"/>
      <w:r w:rsidRPr="00032986">
        <w:rPr>
          <w:rFonts w:cs="Calibri"/>
          <w:bCs/>
          <w:lang w:val="en-GB"/>
        </w:rPr>
        <w:t>Dinder</w:t>
      </w:r>
      <w:proofErr w:type="spellEnd"/>
      <w:r w:rsidRPr="00032986">
        <w:rPr>
          <w:rFonts w:cs="Calibri"/>
          <w:bCs/>
          <w:lang w:val="en-GB"/>
        </w:rPr>
        <w:t xml:space="preserve"> National Park (terrestrial), Jebel El Dair National Park (terrestrial), and </w:t>
      </w:r>
      <w:proofErr w:type="spellStart"/>
      <w:r w:rsidRPr="00032986">
        <w:rPr>
          <w:rFonts w:cs="Calibri"/>
          <w:bCs/>
          <w:lang w:val="en-GB"/>
        </w:rPr>
        <w:t>Dungonab</w:t>
      </w:r>
      <w:proofErr w:type="spellEnd"/>
      <w:r w:rsidRPr="00032986">
        <w:rPr>
          <w:rFonts w:cs="Calibri"/>
          <w:bCs/>
          <w:lang w:val="en-GB"/>
        </w:rPr>
        <w:t xml:space="preserve"> Bay </w:t>
      </w:r>
      <w:proofErr w:type="spellStart"/>
      <w:r w:rsidRPr="00032986">
        <w:rPr>
          <w:rFonts w:cs="Calibri"/>
          <w:bCs/>
          <w:lang w:val="en-GB"/>
        </w:rPr>
        <w:t>Mukkawar</w:t>
      </w:r>
      <w:proofErr w:type="spellEnd"/>
      <w:r w:rsidRPr="00032986">
        <w:rPr>
          <w:rFonts w:cs="Calibri"/>
          <w:bCs/>
          <w:lang w:val="en-GB"/>
        </w:rPr>
        <w:t xml:space="preserve"> Island National Park (marine). More detail on specific landscape-linked </w:t>
      </w:r>
      <w:r w:rsidR="00543D9C" w:rsidRPr="00032986">
        <w:rPr>
          <w:rFonts w:cs="Calibri"/>
          <w:bCs/>
          <w:lang w:val="en-GB"/>
        </w:rPr>
        <w:t xml:space="preserve">threats and </w:t>
      </w:r>
      <w:r w:rsidRPr="00032986">
        <w:rPr>
          <w:rFonts w:cs="Calibri"/>
          <w:bCs/>
          <w:lang w:val="en-GB"/>
        </w:rPr>
        <w:t>root causes can be described as follows:</w:t>
      </w:r>
    </w:p>
    <w:p w14:paraId="352F96AC" w14:textId="24CD1731" w:rsidR="005E1F4F" w:rsidRPr="00032986" w:rsidRDefault="00543D9C"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In and around </w:t>
      </w:r>
      <w:proofErr w:type="spellStart"/>
      <w:r w:rsidRPr="00032986">
        <w:rPr>
          <w:rFonts w:cs="Calibri"/>
          <w:bCs/>
          <w:lang w:val="en-GB"/>
        </w:rPr>
        <w:t>Dinder</w:t>
      </w:r>
      <w:proofErr w:type="spellEnd"/>
      <w:r w:rsidRPr="00032986">
        <w:rPr>
          <w:rFonts w:cs="Calibri"/>
          <w:bCs/>
          <w:lang w:val="en-GB"/>
        </w:rPr>
        <w:t xml:space="preserve"> National Park, </w:t>
      </w:r>
      <w:r w:rsidR="004513C0" w:rsidRPr="00032986">
        <w:rPr>
          <w:rFonts w:cs="Calibri"/>
          <w:bCs/>
          <w:lang w:val="en-GB"/>
        </w:rPr>
        <w:t>l</w:t>
      </w:r>
      <w:r w:rsidR="005E1F4F" w:rsidRPr="00032986">
        <w:rPr>
          <w:rFonts w:cs="Calibri"/>
          <w:bCs/>
          <w:lang w:val="en-GB"/>
        </w:rPr>
        <w:t xml:space="preserve">and surrounding the park is predominantly owned by Government and traditional authorities, according to customary laws, can decide who can use the land and what it can be used for. Members of tribes have secured rights to use communal land. These customary laws and rules are well known but have no legal force. As a result, over recent decades, large tracts of land have been officially leased to investors to establish mechanised and semi-mechanised farms. In accordance with the law, once a decision is made in this regard, no oppositions can be made to such Government allocations. The land that was previously used by customary users, i.e. the small holder farmers, is thus displaced without any compensation. Conflicts inevitably arise as a result of this. This is one of the biggest causes driving people, particularly pastoralists, into the protected area. </w:t>
      </w:r>
      <w:r w:rsidR="00E91890" w:rsidRPr="00032986">
        <w:rPr>
          <w:rFonts w:cs="Calibri"/>
          <w:bCs/>
          <w:lang w:val="en-GB"/>
        </w:rPr>
        <w:t xml:space="preserve">This is also a large cause of continued land degradation. </w:t>
      </w:r>
    </w:p>
    <w:p w14:paraId="7DB41F85" w14:textId="68AF2227" w:rsidR="005E1F4F" w:rsidRPr="00D13890" w:rsidRDefault="00876DB6" w:rsidP="002A4D2A">
      <w:pPr>
        <w:numPr>
          <w:ilvl w:val="0"/>
          <w:numId w:val="10"/>
        </w:numPr>
        <w:tabs>
          <w:tab w:val="left" w:pos="426"/>
        </w:tabs>
        <w:spacing w:after="120"/>
        <w:ind w:left="0" w:firstLine="0"/>
        <w:rPr>
          <w:rFonts w:cs="Calibri"/>
          <w:bCs/>
          <w:lang w:val="en-GB"/>
        </w:rPr>
      </w:pPr>
      <w:r w:rsidRPr="00032986">
        <w:rPr>
          <w:rFonts w:cs="Calibri"/>
          <w:bCs/>
          <w:lang w:val="en-GB"/>
        </w:rPr>
        <w:t>Crop damage is another root cause of environmental mismanagement and one of the main conflicts between the farmers and the pastoralists as the livestock migration routes become narrower and</w:t>
      </w:r>
      <w:r w:rsidRPr="00D13890">
        <w:rPr>
          <w:rFonts w:cs="Calibri"/>
          <w:bCs/>
          <w:lang w:val="en-GB"/>
        </w:rPr>
        <w:t xml:space="preserve"> narrower due to the expansion of mechanised farmers, the small-holder farmers then cultivate the resting lands of nomads which further creates tension. There have been various efforts by State Government in all three states surrounding </w:t>
      </w:r>
      <w:proofErr w:type="spellStart"/>
      <w:r w:rsidRPr="00D13890">
        <w:rPr>
          <w:rFonts w:cs="Calibri"/>
          <w:bCs/>
          <w:lang w:val="en-GB"/>
        </w:rPr>
        <w:t>Dinder</w:t>
      </w:r>
      <w:proofErr w:type="spellEnd"/>
      <w:r w:rsidRPr="00D13890">
        <w:rPr>
          <w:rFonts w:cs="Calibri"/>
          <w:bCs/>
          <w:lang w:val="en-GB"/>
        </w:rPr>
        <w:t xml:space="preserve"> National Park to alleviate these problems by issuing decrees to secure the rights of nomadic pastoralists over land, water points and resting points. However, these decrees were never properly </w:t>
      </w:r>
      <w:r w:rsidR="001F72E9" w:rsidRPr="00D13890">
        <w:rPr>
          <w:rFonts w:cs="Calibri"/>
          <w:bCs/>
          <w:lang w:val="en-GB"/>
        </w:rPr>
        <w:t>enforced,</w:t>
      </w:r>
      <w:r w:rsidRPr="00D13890">
        <w:rPr>
          <w:rFonts w:cs="Calibri"/>
          <w:bCs/>
          <w:lang w:val="en-GB"/>
        </w:rPr>
        <w:t xml:space="preserve"> and smallholder and mechanized farming continued their expansion at the expense of the pastoralists In </w:t>
      </w:r>
      <w:proofErr w:type="spellStart"/>
      <w:r w:rsidRPr="00D13890">
        <w:rPr>
          <w:rFonts w:cs="Calibri"/>
          <w:bCs/>
          <w:lang w:val="en-GB"/>
        </w:rPr>
        <w:t>Sennar</w:t>
      </w:r>
      <w:proofErr w:type="spellEnd"/>
      <w:r w:rsidRPr="00D13890">
        <w:rPr>
          <w:rFonts w:cs="Calibri"/>
          <w:bCs/>
          <w:lang w:val="en-GB"/>
        </w:rPr>
        <w:t>, for</w:t>
      </w:r>
      <w:r w:rsidR="00E91890">
        <w:rPr>
          <w:rFonts w:cs="Calibri"/>
          <w:bCs/>
          <w:lang w:val="en-GB"/>
        </w:rPr>
        <w:t xml:space="preserve"> instance, the State farmers' </w:t>
      </w:r>
      <w:r w:rsidRPr="00D13890">
        <w:rPr>
          <w:rFonts w:cs="Calibri"/>
          <w:bCs/>
          <w:lang w:val="en-GB"/>
        </w:rPr>
        <w:t xml:space="preserve">association actually submitted a proposal to Government where they offered 10% of each mechanized farm to go to rangeland areas and livestock migration routes in </w:t>
      </w:r>
      <w:proofErr w:type="spellStart"/>
      <w:r w:rsidRPr="00D13890">
        <w:rPr>
          <w:rFonts w:cs="Calibri"/>
          <w:bCs/>
          <w:lang w:val="en-GB"/>
        </w:rPr>
        <w:t>Sennar</w:t>
      </w:r>
      <w:proofErr w:type="spellEnd"/>
      <w:r w:rsidRPr="00D13890">
        <w:rPr>
          <w:rFonts w:cs="Calibri"/>
          <w:bCs/>
          <w:lang w:val="en-GB"/>
        </w:rPr>
        <w:t>. In 1994, the Pastoralists Union was created and has representatives at local, state and national level. Communities have varying levels of support from the union. However, according to</w:t>
      </w:r>
      <w:r w:rsidRPr="00D13890">
        <w:rPr>
          <w:lang w:val="en-GB"/>
        </w:rPr>
        <w:t xml:space="preserve"> </w:t>
      </w:r>
      <w:r w:rsidRPr="00D13890">
        <w:rPr>
          <w:rFonts w:cs="Calibri"/>
          <w:bCs/>
          <w:lang w:val="en-GB"/>
        </w:rPr>
        <w:t xml:space="preserve">new producers’ associations Act (2011) a new body for both farmer and pastoralists unions, was farmers and livestock </w:t>
      </w:r>
      <w:r w:rsidR="00C120CC" w:rsidRPr="00D13890">
        <w:rPr>
          <w:rFonts w:cs="Calibri"/>
          <w:bCs/>
          <w:lang w:val="en-GB"/>
        </w:rPr>
        <w:t>producers’</w:t>
      </w:r>
      <w:r w:rsidRPr="00D13890">
        <w:rPr>
          <w:rFonts w:cs="Calibri"/>
          <w:bCs/>
          <w:lang w:val="en-GB"/>
        </w:rPr>
        <w:t xml:space="preserve"> associations which was newly established to operate instead of farmers and pastoralist unions).   </w:t>
      </w:r>
      <w:r w:rsidR="005E1F4F" w:rsidRPr="00D13890">
        <w:rPr>
          <w:rFonts w:cs="Calibri"/>
          <w:bCs/>
          <w:lang w:val="en-GB"/>
        </w:rPr>
        <w:t xml:space="preserve"> </w:t>
      </w:r>
    </w:p>
    <w:p w14:paraId="022A25C2" w14:textId="77777777" w:rsidR="005E1F4F" w:rsidRPr="00D13890" w:rsidRDefault="005E1F4F"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Additionally, lack of viable sustainable livelihood alternatives and land degradation over competing land use and land ownership issues is another rot cause for conflicts and challenges in the areas surround </w:t>
      </w:r>
      <w:proofErr w:type="spellStart"/>
      <w:r w:rsidRPr="00D13890">
        <w:rPr>
          <w:rFonts w:cs="Calibri"/>
          <w:bCs/>
          <w:lang w:val="en-GB"/>
        </w:rPr>
        <w:t>Dinder</w:t>
      </w:r>
      <w:proofErr w:type="spellEnd"/>
      <w:r w:rsidRPr="00D13890">
        <w:rPr>
          <w:rFonts w:cs="Calibri"/>
          <w:bCs/>
          <w:lang w:val="en-GB"/>
        </w:rPr>
        <w:t xml:space="preserve"> National Park. The degradation of natural resources and loss of traditional economic bases and lifestyles have forced </w:t>
      </w:r>
      <w:proofErr w:type="gramStart"/>
      <w:r w:rsidRPr="00D13890">
        <w:rPr>
          <w:rFonts w:cs="Calibri"/>
          <w:bCs/>
          <w:lang w:val="en-GB"/>
        </w:rPr>
        <w:t>the majority of</w:t>
      </w:r>
      <w:proofErr w:type="gramEnd"/>
      <w:r w:rsidRPr="00D13890">
        <w:rPr>
          <w:rFonts w:cs="Calibri"/>
          <w:bCs/>
          <w:lang w:val="en-GB"/>
        </w:rPr>
        <w:t xml:space="preserve"> the population to widen their livelihood base and adopt a wide range of coping mechanisms for survival. Most groups supplement their farming and livestock rearing activities with strategies such as labour migration, remittances, and collection of natural resource products such as </w:t>
      </w:r>
      <w:proofErr w:type="gramStart"/>
      <w:r w:rsidRPr="00D13890">
        <w:rPr>
          <w:rFonts w:cs="Calibri"/>
          <w:bCs/>
          <w:lang w:val="en-GB"/>
        </w:rPr>
        <w:t>fire wood</w:t>
      </w:r>
      <w:proofErr w:type="gramEnd"/>
      <w:r w:rsidRPr="00D13890">
        <w:rPr>
          <w:rFonts w:cs="Calibri"/>
          <w:bCs/>
          <w:lang w:val="en-GB"/>
        </w:rPr>
        <w:t>, charcoal, and wild food (including fish from the ‘maya’</w:t>
      </w:r>
      <w:r w:rsidRPr="00D13890">
        <w:rPr>
          <w:rFonts w:cs="Calibri"/>
          <w:bCs/>
          <w:vertAlign w:val="superscript"/>
          <w:lang w:val="en-GB"/>
        </w:rPr>
        <w:footnoteReference w:id="6"/>
      </w:r>
      <w:r w:rsidRPr="00D13890">
        <w:rPr>
          <w:rFonts w:cs="Calibri"/>
          <w:bCs/>
          <w:lang w:val="en-GB"/>
        </w:rPr>
        <w:t xml:space="preserve"> wetlands). To exacerbate these challenges, water scarcity is a looming challenge and communities feel increasingly vulnerable as rains become more infrequent. Degradation of current catchment areas and repeated fires have increased the erosion rate and lead to siltation of the </w:t>
      </w:r>
      <w:proofErr w:type="spellStart"/>
      <w:r w:rsidRPr="00D13890">
        <w:rPr>
          <w:rFonts w:cs="Calibri"/>
          <w:bCs/>
          <w:lang w:val="en-GB"/>
        </w:rPr>
        <w:t>mayas</w:t>
      </w:r>
      <w:proofErr w:type="spellEnd"/>
      <w:r w:rsidRPr="00D13890">
        <w:rPr>
          <w:rFonts w:cs="Calibri"/>
          <w:bCs/>
          <w:lang w:val="en-GB"/>
        </w:rPr>
        <w:t>, among other degradation drivers (e.g. invasive species such as Nile Hyacinth).</w:t>
      </w:r>
    </w:p>
    <w:p w14:paraId="2338F004" w14:textId="58BC8B67" w:rsidR="008B60D7" w:rsidRPr="00D13890" w:rsidRDefault="00823D3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In and around Jebel El Dair, land use planning and access is a key root cause. Tribal authorities have been granted formal judicial powers to manage natural resources, and thus customary laws have been honoured in this area. There is an </w:t>
      </w:r>
      <w:r w:rsidRPr="00D13890">
        <w:rPr>
          <w:rFonts w:cs="Calibri"/>
          <w:bCs/>
          <w:lang w:val="en-GB"/>
        </w:rPr>
        <w:lastRenderedPageBreak/>
        <w:t xml:space="preserve">act that sanctions </w:t>
      </w:r>
      <w:r w:rsidR="00876DB6" w:rsidRPr="00D13890">
        <w:rPr>
          <w:rFonts w:cs="Calibri"/>
          <w:bCs/>
          <w:lang w:val="en-GB"/>
        </w:rPr>
        <w:t>livestock migration</w:t>
      </w:r>
      <w:r w:rsidRPr="00D13890">
        <w:rPr>
          <w:rFonts w:cs="Calibri"/>
          <w:bCs/>
          <w:lang w:val="en-GB"/>
        </w:rPr>
        <w:t xml:space="preserve"> routes for the nomadic pastoralists (both camel, and livestock), but the act has been found to be generally ineffective. The population depends mainly on subsistence farming with limited grazing of sheep and goats (and to a lesser extent, cattle), mostly in the lower plains. Some communities practice small-scale traditional farming, planting groundnuts and some vegetables in backyard farms (called '</w:t>
      </w:r>
      <w:proofErr w:type="spellStart"/>
      <w:r w:rsidRPr="00D13890">
        <w:rPr>
          <w:rFonts w:cs="Calibri"/>
          <w:bCs/>
          <w:lang w:val="en-GB"/>
        </w:rPr>
        <w:t>Jobakra</w:t>
      </w:r>
      <w:proofErr w:type="spellEnd"/>
      <w:r w:rsidRPr="00D13890">
        <w:rPr>
          <w:rFonts w:cs="Calibri"/>
          <w:bCs/>
          <w:lang w:val="en-GB"/>
        </w:rPr>
        <w:t>') at the foot of the mountain. Many communities are aware of the importance of trees, as well as other resources within the park. However, a lack of alternatives forces them to use resources unsustainably.</w:t>
      </w:r>
    </w:p>
    <w:p w14:paraId="173970C5" w14:textId="5F019368" w:rsidR="008A60D7" w:rsidRPr="00D13890" w:rsidRDefault="008A60D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Root causes for the coast are </w:t>
      </w:r>
      <w:proofErr w:type="gramStart"/>
      <w:r w:rsidRPr="00D13890">
        <w:rPr>
          <w:rFonts w:cs="Calibri"/>
          <w:bCs/>
          <w:lang w:val="en-GB"/>
        </w:rPr>
        <w:t>similar to</w:t>
      </w:r>
      <w:proofErr w:type="gramEnd"/>
      <w:r w:rsidRPr="00D13890">
        <w:rPr>
          <w:rFonts w:cs="Calibri"/>
          <w:bCs/>
          <w:lang w:val="en-GB"/>
        </w:rPr>
        <w:t xml:space="preserve"> further inland in many ways, </w:t>
      </w:r>
      <w:r w:rsidR="00782BA0" w:rsidRPr="00D13890">
        <w:rPr>
          <w:rFonts w:cs="Calibri"/>
          <w:bCs/>
          <w:lang w:val="en-GB"/>
        </w:rPr>
        <w:t xml:space="preserve">such as lack of land use planning, overgrazing, encroachment through over-fishing and lack of economic investment. Customary laws amongst the Beja people of the area around </w:t>
      </w:r>
      <w:proofErr w:type="spellStart"/>
      <w:r w:rsidR="00782BA0" w:rsidRPr="00D13890">
        <w:rPr>
          <w:rFonts w:cs="Calibri"/>
          <w:bCs/>
          <w:lang w:val="en-GB"/>
        </w:rPr>
        <w:t>Dungonab</w:t>
      </w:r>
      <w:proofErr w:type="spellEnd"/>
      <w:r w:rsidR="00782BA0" w:rsidRPr="00D13890">
        <w:rPr>
          <w:rFonts w:cs="Calibri"/>
          <w:bCs/>
          <w:lang w:val="en-GB"/>
        </w:rPr>
        <w:t xml:space="preserve"> and Mohamed </w:t>
      </w:r>
      <w:proofErr w:type="spellStart"/>
      <w:r w:rsidR="00782BA0" w:rsidRPr="00D13890">
        <w:rPr>
          <w:rFonts w:cs="Calibri"/>
          <w:bCs/>
          <w:lang w:val="en-GB"/>
        </w:rPr>
        <w:t>Qol</w:t>
      </w:r>
      <w:proofErr w:type="spellEnd"/>
      <w:r w:rsidR="00782BA0" w:rsidRPr="00D13890">
        <w:rPr>
          <w:rFonts w:cs="Calibri"/>
          <w:bCs/>
          <w:lang w:val="en-GB"/>
        </w:rPr>
        <w:t xml:space="preserve"> in Red Sea State govern the society through a patriarchal leadership structure, both in terms of general disputes, but also in terms of resource use and land tenure. However much has yet to be formally ratified through village environmental management plans for example, though these have been developed and proposed in the past.  Long periods of drought during the last century has forced the communities away from their traditional livelihoods of livestock farming with the result that communities now depend on the sea for their resources, and fishing is the main form of livelihood in both villages. </w:t>
      </w:r>
    </w:p>
    <w:p w14:paraId="25309D4E" w14:textId="5856BBAC" w:rsidR="005D05CD" w:rsidRPr="00D13890" w:rsidRDefault="00BF3E7F" w:rsidP="00E47966">
      <w:pPr>
        <w:keepNext/>
        <w:spacing w:before="240" w:after="240"/>
        <w:rPr>
          <w:b/>
          <w:lang w:val="en-GB"/>
        </w:rPr>
      </w:pPr>
      <w:r w:rsidRPr="00D13890">
        <w:rPr>
          <w:b/>
          <w:lang w:val="en-GB"/>
        </w:rPr>
        <w:t xml:space="preserve">2.2 </w:t>
      </w:r>
      <w:r w:rsidR="006E7BFD" w:rsidRPr="00D13890">
        <w:rPr>
          <w:b/>
          <w:lang w:val="en-GB"/>
        </w:rPr>
        <w:t xml:space="preserve">Long-term Solution </w:t>
      </w:r>
    </w:p>
    <w:p w14:paraId="36013202" w14:textId="15491CDC" w:rsidR="00E44391" w:rsidRPr="00D13890" w:rsidRDefault="00E44391"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proposed project is seeking </w:t>
      </w:r>
      <w:r w:rsidRPr="00032986">
        <w:rPr>
          <w:rFonts w:cs="Calibri"/>
          <w:bCs/>
          <w:lang w:val="en-GB"/>
        </w:rPr>
        <w:t>to implement solutions that will overcome the barriers, as described above, and to achieve the project’s objective: T</w:t>
      </w:r>
      <w:r w:rsidRPr="00032986">
        <w:rPr>
          <w:rFonts w:cs="Calibri"/>
          <w:b/>
          <w:bCs/>
          <w:lang w:val="en-GB"/>
        </w:rPr>
        <w:t>o strengthen the national PA system and promote integrated management in adjacent areas that reduces threats to biodiversity, mitigates land degradation, sustains ecosystem services, and improves people’s livelihood</w:t>
      </w:r>
      <w:r w:rsidRPr="00032986">
        <w:rPr>
          <w:rFonts w:cs="Calibri"/>
          <w:bCs/>
          <w:lang w:val="en-GB"/>
        </w:rPr>
        <w:t xml:space="preserve">. </w:t>
      </w:r>
      <w:r w:rsidR="00E91890" w:rsidRPr="00032986">
        <w:rPr>
          <w:rFonts w:cs="Calibri"/>
          <w:bCs/>
          <w:lang w:val="en-GB"/>
        </w:rPr>
        <w:t xml:space="preserve">No real progress will be made unless the project takes a comprehensive landscape approach, including aspects of biodiversity conservation and tackling land degradation in and around the protected areas. As a result, the project aims to take an integrated approach to implementing biodiversity conservation and sustainable land management across the ecosystems of the three selected parks. </w:t>
      </w:r>
      <w:r w:rsidRPr="00032986">
        <w:rPr>
          <w:rFonts w:cs="Calibri"/>
          <w:bCs/>
          <w:lang w:val="en-GB"/>
        </w:rPr>
        <w:t>The project objective will be achieved through three components that address the key barriers that threaten development (</w:t>
      </w:r>
      <w:r w:rsidR="00107A6A" w:rsidRPr="00032986">
        <w:rPr>
          <w:rFonts w:cs="Calibri"/>
          <w:bCs/>
          <w:lang w:val="en-GB"/>
        </w:rPr>
        <w:t xml:space="preserve">tackled through a theory of change, see </w:t>
      </w:r>
      <w:r w:rsidRPr="00032986">
        <w:rPr>
          <w:rFonts w:cs="Calibri"/>
          <w:bCs/>
          <w:lang w:val="en-GB"/>
        </w:rPr>
        <w:t>Fig. 2 below)</w:t>
      </w:r>
      <w:r w:rsidR="00107A6A" w:rsidRPr="00032986">
        <w:rPr>
          <w:rFonts w:cs="Calibri"/>
          <w:bCs/>
          <w:lang w:val="en-GB"/>
        </w:rPr>
        <w:t xml:space="preserve"> as well as through a fourth component that will focus on ensuring effective lessons</w:t>
      </w:r>
      <w:r w:rsidR="00107A6A" w:rsidRPr="00D13890">
        <w:rPr>
          <w:rFonts w:cs="Calibri"/>
          <w:bCs/>
          <w:lang w:val="en-GB"/>
        </w:rPr>
        <w:t xml:space="preserve"> are learned, that the project is managed in an equitable manner and that adaptive management is in place throughout</w:t>
      </w:r>
      <w:r w:rsidRPr="00D13890">
        <w:rPr>
          <w:rFonts w:cs="Calibri"/>
          <w:bCs/>
          <w:lang w:val="en-GB"/>
        </w:rPr>
        <w:t xml:space="preserve">. </w:t>
      </w:r>
    </w:p>
    <w:p w14:paraId="5A1CC6FC" w14:textId="1758A2B3" w:rsidR="00CA3DDE" w:rsidRPr="00D13890" w:rsidRDefault="00BF3E7F" w:rsidP="008C3B35">
      <w:pPr>
        <w:keepNext/>
        <w:spacing w:before="240" w:after="240"/>
        <w:rPr>
          <w:b/>
          <w:lang w:val="en-GB"/>
        </w:rPr>
      </w:pPr>
      <w:r w:rsidRPr="00D13890">
        <w:rPr>
          <w:b/>
          <w:lang w:val="en-GB"/>
        </w:rPr>
        <w:t xml:space="preserve">2.3 </w:t>
      </w:r>
      <w:r w:rsidR="00CA3DDE" w:rsidRPr="00D13890">
        <w:rPr>
          <w:b/>
          <w:lang w:val="en-GB"/>
        </w:rPr>
        <w:t xml:space="preserve">Baseline </w:t>
      </w:r>
      <w:r w:rsidR="00B65B4F" w:rsidRPr="00D13890">
        <w:rPr>
          <w:b/>
          <w:lang w:val="en-GB"/>
        </w:rPr>
        <w:t xml:space="preserve">projects and the </w:t>
      </w:r>
      <w:r w:rsidR="00CA3DDE" w:rsidRPr="00D13890">
        <w:rPr>
          <w:b/>
          <w:lang w:val="en-GB"/>
        </w:rPr>
        <w:t xml:space="preserve">baseline </w:t>
      </w:r>
      <w:r w:rsidR="00B65B4F" w:rsidRPr="00D13890">
        <w:rPr>
          <w:b/>
          <w:lang w:val="en-GB"/>
        </w:rPr>
        <w:t>scenario</w:t>
      </w:r>
      <w:r w:rsidR="00CA3DDE" w:rsidRPr="00D13890">
        <w:rPr>
          <w:b/>
          <w:lang w:val="en-GB"/>
        </w:rPr>
        <w:t xml:space="preserve"> </w:t>
      </w:r>
    </w:p>
    <w:p w14:paraId="471AB43B" w14:textId="7DED656B" w:rsidR="00C22FAF" w:rsidRPr="00D13890" w:rsidRDefault="00AB2068"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As would be expected, the project was developed in an environment in which there are </w:t>
      </w:r>
      <w:proofErr w:type="gramStart"/>
      <w:r w:rsidRPr="00D13890">
        <w:rPr>
          <w:rFonts w:cs="Calibri"/>
          <w:bCs/>
          <w:lang w:val="en-GB"/>
        </w:rPr>
        <w:t>a number of</w:t>
      </w:r>
      <w:proofErr w:type="gramEnd"/>
      <w:r w:rsidRPr="00D13890">
        <w:rPr>
          <w:rFonts w:cs="Calibri"/>
          <w:bCs/>
          <w:lang w:val="en-GB"/>
        </w:rPr>
        <w:t xml:space="preserve"> actors with ongoing programmes and projects (further described in the Partnerships and Stakeholder narratives).  Despite these ongoing programmes and projects, in the absence of the GEF funding: i) it is expected that protected area management effectiveness will, at best, remain at same, with no significant investment in three selected protected areas, poaching/overfishing and habitat destruction rates would increase until such time as wildlife populations, marine and terrestrial had crashed. Under the baseline scenario, there are several projects that are either planned or under implementation that are relevant to this project. These projects are briefly listed:</w:t>
      </w:r>
    </w:p>
    <w:p w14:paraId="3A11696B" w14:textId="14B8D559" w:rsidR="000239A9" w:rsidRPr="00D13890" w:rsidRDefault="00D15AE6" w:rsidP="009879F2">
      <w:pPr>
        <w:keepNext/>
        <w:tabs>
          <w:tab w:val="left" w:pos="426"/>
        </w:tabs>
        <w:rPr>
          <w:b/>
          <w:i/>
          <w:lang w:val="en-GB"/>
        </w:rPr>
      </w:pPr>
      <w:bookmarkStart w:id="8" w:name="_Toc33462156"/>
      <w:r w:rsidRPr="00D13890">
        <w:rPr>
          <w:b/>
          <w:i/>
          <w:lang w:val="en-GB"/>
        </w:rPr>
        <w:t xml:space="preserve">Table </w:t>
      </w:r>
      <w:r w:rsidRPr="00D13890">
        <w:rPr>
          <w:b/>
          <w:i/>
          <w:lang w:val="en-GB"/>
        </w:rPr>
        <w:fldChar w:fldCharType="begin"/>
      </w:r>
      <w:r w:rsidRPr="00D13890">
        <w:rPr>
          <w:b/>
          <w:i/>
          <w:lang w:val="en-GB"/>
        </w:rPr>
        <w:instrText xml:space="preserve"> SEQ Table \* ARABIC </w:instrText>
      </w:r>
      <w:r w:rsidRPr="00D13890">
        <w:rPr>
          <w:b/>
          <w:i/>
          <w:lang w:val="en-GB"/>
        </w:rPr>
        <w:fldChar w:fldCharType="separate"/>
      </w:r>
      <w:r w:rsidRPr="00D13890">
        <w:rPr>
          <w:b/>
          <w:i/>
          <w:lang w:val="en-GB"/>
        </w:rPr>
        <w:t>3</w:t>
      </w:r>
      <w:r w:rsidRPr="00D13890">
        <w:rPr>
          <w:b/>
          <w:i/>
          <w:lang w:val="en-GB"/>
        </w:rPr>
        <w:fldChar w:fldCharType="end"/>
      </w:r>
      <w:r w:rsidRPr="00D13890">
        <w:rPr>
          <w:b/>
          <w:i/>
          <w:lang w:val="en-GB"/>
        </w:rPr>
        <w:t>. Baseline Scenario by Theme and Related Projects</w:t>
      </w:r>
      <w:bookmarkEnd w:id="8"/>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938"/>
      </w:tblGrid>
      <w:tr w:rsidR="00EC6236" w:rsidRPr="00D13890" w14:paraId="0B35227D" w14:textId="77777777" w:rsidTr="001B3D42">
        <w:tc>
          <w:tcPr>
            <w:tcW w:w="1980" w:type="dxa"/>
            <w:shd w:val="clear" w:color="auto" w:fill="E2EFD9" w:themeFill="accent6" w:themeFillTint="33"/>
            <w:vAlign w:val="center"/>
          </w:tcPr>
          <w:p w14:paraId="7D4E5CD6" w14:textId="77777777" w:rsidR="00EC6236" w:rsidRPr="00D13890" w:rsidRDefault="00EC6236" w:rsidP="000B4306">
            <w:pPr>
              <w:jc w:val="center"/>
              <w:rPr>
                <w:b/>
                <w:sz w:val="18"/>
                <w:szCs w:val="18"/>
                <w:lang w:val="en-GB"/>
              </w:rPr>
            </w:pPr>
            <w:r w:rsidRPr="00D13890">
              <w:rPr>
                <w:b/>
                <w:sz w:val="18"/>
                <w:szCs w:val="18"/>
                <w:lang w:val="en-GB"/>
              </w:rPr>
              <w:t>Theme</w:t>
            </w:r>
          </w:p>
        </w:tc>
        <w:tc>
          <w:tcPr>
            <w:tcW w:w="7938" w:type="dxa"/>
            <w:shd w:val="clear" w:color="auto" w:fill="E2EFD9" w:themeFill="accent6" w:themeFillTint="33"/>
            <w:vAlign w:val="center"/>
          </w:tcPr>
          <w:p w14:paraId="424C7BC6" w14:textId="77777777" w:rsidR="00EC6236" w:rsidRPr="00D13890" w:rsidRDefault="00EC6236" w:rsidP="000B4306">
            <w:pPr>
              <w:jc w:val="center"/>
              <w:rPr>
                <w:b/>
                <w:sz w:val="18"/>
                <w:szCs w:val="18"/>
                <w:lang w:val="en-GB"/>
              </w:rPr>
            </w:pPr>
            <w:r w:rsidRPr="00D13890">
              <w:rPr>
                <w:b/>
                <w:sz w:val="18"/>
                <w:szCs w:val="18"/>
                <w:lang w:val="en-GB"/>
              </w:rPr>
              <w:t>Baseline project</w:t>
            </w:r>
          </w:p>
        </w:tc>
      </w:tr>
      <w:tr w:rsidR="00EC6236" w:rsidRPr="00D13890" w14:paraId="50D2607F" w14:textId="77777777" w:rsidTr="001B3D42">
        <w:tc>
          <w:tcPr>
            <w:tcW w:w="1980" w:type="dxa"/>
            <w:vMerge w:val="restart"/>
            <w:tcBorders>
              <w:bottom w:val="single" w:sz="4" w:space="0" w:color="000000"/>
            </w:tcBorders>
            <w:shd w:val="clear" w:color="auto" w:fill="auto"/>
          </w:tcPr>
          <w:p w14:paraId="1078DACC" w14:textId="00CA56D5" w:rsidR="00EC6236" w:rsidRPr="00D13890" w:rsidRDefault="00910440" w:rsidP="008D1966">
            <w:pPr>
              <w:jc w:val="left"/>
              <w:rPr>
                <w:sz w:val="18"/>
                <w:szCs w:val="18"/>
                <w:lang w:val="en-GB"/>
              </w:rPr>
            </w:pPr>
            <w:r w:rsidRPr="00D13890">
              <w:rPr>
                <w:sz w:val="18"/>
                <w:szCs w:val="18"/>
                <w:lang w:val="en-GB"/>
              </w:rPr>
              <w:t>Strengthening of Protected Areas (PAs)</w:t>
            </w:r>
          </w:p>
        </w:tc>
        <w:tc>
          <w:tcPr>
            <w:tcW w:w="7938" w:type="dxa"/>
            <w:tcBorders>
              <w:bottom w:val="single" w:sz="4" w:space="0" w:color="000000"/>
            </w:tcBorders>
            <w:shd w:val="clear" w:color="auto" w:fill="auto"/>
            <w:vAlign w:val="center"/>
          </w:tcPr>
          <w:p w14:paraId="3513B9F9" w14:textId="7C3811E0" w:rsidR="00EC6236" w:rsidRPr="00D13890" w:rsidRDefault="00910440" w:rsidP="008D1966">
            <w:pPr>
              <w:jc w:val="left"/>
              <w:rPr>
                <w:sz w:val="18"/>
                <w:szCs w:val="18"/>
                <w:lang w:val="en-GB"/>
              </w:rPr>
            </w:pPr>
            <w:r w:rsidRPr="00D13890">
              <w:rPr>
                <w:sz w:val="18"/>
                <w:szCs w:val="18"/>
                <w:lang w:val="en-GB"/>
              </w:rPr>
              <w:t xml:space="preserve">In 2019, SUDIA with funding from Darwin Initiative is leading the development of a project titled “Sudan’s MPAs: Mobilizing partnerships for sustainable conservation and development” which will invest in strengthening the planning, budgeting and reporting capacity of the locality administration of Mohamed </w:t>
            </w:r>
            <w:proofErr w:type="spellStart"/>
            <w:r w:rsidRPr="00D13890">
              <w:rPr>
                <w:sz w:val="18"/>
                <w:szCs w:val="18"/>
                <w:lang w:val="en-GB"/>
              </w:rPr>
              <w:t>Qol</w:t>
            </w:r>
            <w:proofErr w:type="spellEnd"/>
            <w:r w:rsidRPr="00D13890">
              <w:rPr>
                <w:sz w:val="18"/>
                <w:szCs w:val="18"/>
                <w:lang w:val="en-GB"/>
              </w:rPr>
              <w:t xml:space="preserve"> and ensure integration of conservation and development goals outlined in the management plan. The project will also deliver light infrastructure and eco-tourism projects benefiting the two communities of Mohamed </w:t>
            </w:r>
            <w:proofErr w:type="spellStart"/>
            <w:r w:rsidRPr="00D13890">
              <w:rPr>
                <w:sz w:val="18"/>
                <w:szCs w:val="18"/>
                <w:lang w:val="en-GB"/>
              </w:rPr>
              <w:t>Qol</w:t>
            </w:r>
            <w:proofErr w:type="spellEnd"/>
            <w:r w:rsidRPr="00D13890">
              <w:rPr>
                <w:sz w:val="18"/>
                <w:szCs w:val="18"/>
                <w:lang w:val="en-GB"/>
              </w:rPr>
              <w:t xml:space="preserve"> and </w:t>
            </w:r>
            <w:proofErr w:type="spellStart"/>
            <w:r w:rsidRPr="00D13890">
              <w:rPr>
                <w:sz w:val="18"/>
                <w:szCs w:val="18"/>
                <w:lang w:val="en-GB"/>
              </w:rPr>
              <w:t>Dungonab</w:t>
            </w:r>
            <w:proofErr w:type="spellEnd"/>
            <w:r w:rsidRPr="00D13890">
              <w:rPr>
                <w:sz w:val="18"/>
                <w:szCs w:val="18"/>
                <w:lang w:val="en-GB"/>
              </w:rPr>
              <w:t xml:space="preserve">. </w:t>
            </w:r>
            <w:r w:rsidR="00874AC8">
              <w:rPr>
                <w:sz w:val="18"/>
                <w:szCs w:val="18"/>
                <w:lang w:val="en-GB"/>
              </w:rPr>
              <w:t>SUDIA is also anticipating</w:t>
            </w:r>
            <w:r w:rsidR="00F77921">
              <w:rPr>
                <w:sz w:val="18"/>
                <w:szCs w:val="18"/>
                <w:lang w:val="en-GB"/>
              </w:rPr>
              <w:t xml:space="preserve"> providing</w:t>
            </w:r>
            <w:r w:rsidR="00874AC8">
              <w:rPr>
                <w:sz w:val="18"/>
                <w:szCs w:val="18"/>
                <w:lang w:val="en-GB"/>
              </w:rPr>
              <w:t xml:space="preserve"> investment into </w:t>
            </w:r>
            <w:r w:rsidR="00F77921">
              <w:rPr>
                <w:sz w:val="18"/>
                <w:szCs w:val="18"/>
                <w:lang w:val="en-GB"/>
              </w:rPr>
              <w:t xml:space="preserve">community facilitation </w:t>
            </w:r>
            <w:proofErr w:type="spellStart"/>
            <w:r w:rsidR="00F77921">
              <w:rPr>
                <w:sz w:val="18"/>
                <w:szCs w:val="18"/>
                <w:lang w:val="en-GB"/>
              </w:rPr>
              <w:t>actocities</w:t>
            </w:r>
            <w:proofErr w:type="spellEnd"/>
            <w:r w:rsidR="00F77921">
              <w:rPr>
                <w:sz w:val="18"/>
                <w:szCs w:val="18"/>
                <w:lang w:val="en-GB"/>
              </w:rPr>
              <w:t xml:space="preserve"> around fisheries management through anticipated grants from the European </w:t>
            </w:r>
            <w:proofErr w:type="spellStart"/>
            <w:r w:rsidR="00F77921">
              <w:rPr>
                <w:sz w:val="18"/>
                <w:szCs w:val="18"/>
                <w:lang w:val="en-GB"/>
              </w:rPr>
              <w:t>Commision</w:t>
            </w:r>
            <w:proofErr w:type="spellEnd"/>
            <w:r w:rsidR="00F77921">
              <w:rPr>
                <w:sz w:val="18"/>
                <w:szCs w:val="18"/>
                <w:lang w:val="en-GB"/>
              </w:rPr>
              <w:t>/Europe Aid (if successful) and from the Government of Canada.</w:t>
            </w:r>
          </w:p>
        </w:tc>
      </w:tr>
      <w:tr w:rsidR="00EC6236" w:rsidRPr="00D13890" w14:paraId="15257B55" w14:textId="77777777" w:rsidTr="001B3D42">
        <w:tc>
          <w:tcPr>
            <w:tcW w:w="1980" w:type="dxa"/>
            <w:vMerge/>
            <w:tcBorders>
              <w:top w:val="single" w:sz="4" w:space="0" w:color="000000"/>
              <w:bottom w:val="single" w:sz="4" w:space="0" w:color="000000"/>
            </w:tcBorders>
            <w:shd w:val="clear" w:color="auto" w:fill="auto"/>
          </w:tcPr>
          <w:p w14:paraId="31CCB637" w14:textId="77777777" w:rsidR="00EC6236" w:rsidRPr="00D13890" w:rsidRDefault="00EC6236" w:rsidP="008D1966">
            <w:pPr>
              <w:jc w:val="left"/>
              <w:rPr>
                <w:sz w:val="18"/>
                <w:szCs w:val="18"/>
                <w:lang w:val="en-GB"/>
              </w:rPr>
            </w:pPr>
          </w:p>
        </w:tc>
        <w:tc>
          <w:tcPr>
            <w:tcW w:w="7938" w:type="dxa"/>
            <w:tcBorders>
              <w:top w:val="single" w:sz="4" w:space="0" w:color="000000"/>
              <w:bottom w:val="single" w:sz="4" w:space="0" w:color="000000"/>
            </w:tcBorders>
            <w:shd w:val="clear" w:color="auto" w:fill="auto"/>
            <w:vAlign w:val="center"/>
          </w:tcPr>
          <w:p w14:paraId="157719CD" w14:textId="77777777" w:rsidR="00EC6236" w:rsidRPr="00D13890" w:rsidRDefault="00EC6236" w:rsidP="008D1966">
            <w:pPr>
              <w:jc w:val="left"/>
              <w:rPr>
                <w:sz w:val="18"/>
                <w:szCs w:val="18"/>
                <w:lang w:val="en-GB"/>
              </w:rPr>
            </w:pPr>
            <w:r w:rsidRPr="00D13890">
              <w:rPr>
                <w:sz w:val="18"/>
                <w:szCs w:val="18"/>
                <w:lang w:val="en-GB"/>
              </w:rPr>
              <w:t>UNIDO fish stocks identification and monitoring projects – phase one and two</w:t>
            </w:r>
          </w:p>
        </w:tc>
      </w:tr>
      <w:tr w:rsidR="00EC6236" w:rsidRPr="00D13890" w14:paraId="204AABAD" w14:textId="77777777" w:rsidTr="001B3D42">
        <w:tc>
          <w:tcPr>
            <w:tcW w:w="1980" w:type="dxa"/>
            <w:vMerge/>
            <w:shd w:val="clear" w:color="auto" w:fill="auto"/>
          </w:tcPr>
          <w:p w14:paraId="0FB7151C" w14:textId="77777777" w:rsidR="00EC6236" w:rsidRPr="00D13890" w:rsidRDefault="00EC6236" w:rsidP="008D1966">
            <w:pPr>
              <w:jc w:val="left"/>
              <w:rPr>
                <w:sz w:val="18"/>
                <w:szCs w:val="18"/>
                <w:lang w:val="en-GB"/>
              </w:rPr>
            </w:pPr>
          </w:p>
        </w:tc>
        <w:tc>
          <w:tcPr>
            <w:tcW w:w="7938" w:type="dxa"/>
            <w:shd w:val="clear" w:color="auto" w:fill="auto"/>
            <w:vAlign w:val="center"/>
          </w:tcPr>
          <w:p w14:paraId="7DB19268" w14:textId="0208AB6B" w:rsidR="00EC6236" w:rsidRPr="00D13890" w:rsidRDefault="00EC6236" w:rsidP="008D1966">
            <w:pPr>
              <w:jc w:val="left"/>
              <w:rPr>
                <w:sz w:val="18"/>
                <w:szCs w:val="18"/>
                <w:lang w:val="en-GB"/>
              </w:rPr>
            </w:pPr>
            <w:r w:rsidRPr="00D13890">
              <w:rPr>
                <w:sz w:val="18"/>
                <w:szCs w:val="18"/>
                <w:lang w:val="en-GB"/>
              </w:rPr>
              <w:t xml:space="preserve">The UNESCO National MAB is planning to promote establishment of a Transboundary Biosphere Reserve including </w:t>
            </w:r>
            <w:proofErr w:type="spellStart"/>
            <w:r w:rsidRPr="00D13890">
              <w:rPr>
                <w:sz w:val="18"/>
                <w:szCs w:val="18"/>
                <w:lang w:val="en-GB"/>
              </w:rPr>
              <w:t>Dinder</w:t>
            </w:r>
            <w:proofErr w:type="spellEnd"/>
            <w:r w:rsidRPr="00D13890">
              <w:rPr>
                <w:sz w:val="18"/>
                <w:szCs w:val="18"/>
                <w:lang w:val="en-GB"/>
              </w:rPr>
              <w:t xml:space="preserve"> Biosphere Reserve and Atish Park on the Ethiopian Side of the border. The two areas share 74 km of joint borders, integrated management, and promotion of conservation and community involvement and tourism are targeted.</w:t>
            </w:r>
          </w:p>
        </w:tc>
      </w:tr>
      <w:tr w:rsidR="00EC6236" w:rsidRPr="00D13890" w14:paraId="621A8531" w14:textId="77777777" w:rsidTr="001B3D42">
        <w:tc>
          <w:tcPr>
            <w:tcW w:w="1980" w:type="dxa"/>
            <w:vMerge/>
            <w:shd w:val="clear" w:color="auto" w:fill="auto"/>
          </w:tcPr>
          <w:p w14:paraId="6BA8C41E" w14:textId="77777777" w:rsidR="00EC6236" w:rsidRPr="00D13890" w:rsidRDefault="00EC6236" w:rsidP="008D1966">
            <w:pPr>
              <w:jc w:val="left"/>
              <w:rPr>
                <w:sz w:val="18"/>
                <w:szCs w:val="18"/>
                <w:lang w:val="en-GB"/>
              </w:rPr>
            </w:pPr>
          </w:p>
        </w:tc>
        <w:tc>
          <w:tcPr>
            <w:tcW w:w="7938" w:type="dxa"/>
            <w:shd w:val="clear" w:color="auto" w:fill="auto"/>
            <w:vAlign w:val="center"/>
          </w:tcPr>
          <w:p w14:paraId="44789C8C" w14:textId="63F7D2FC" w:rsidR="00EC6236" w:rsidRPr="00D13890" w:rsidRDefault="00EC6236" w:rsidP="008D1966">
            <w:pPr>
              <w:jc w:val="left"/>
              <w:rPr>
                <w:sz w:val="18"/>
                <w:szCs w:val="18"/>
                <w:lang w:val="en-GB"/>
              </w:rPr>
            </w:pPr>
            <w:r w:rsidRPr="00D13890">
              <w:rPr>
                <w:sz w:val="18"/>
                <w:szCs w:val="18"/>
                <w:lang w:val="en-GB"/>
              </w:rPr>
              <w:t xml:space="preserve">The Wildlife Research Centre of the Ministry of Livestock, Fisheries and Range (MLFR), has completed </w:t>
            </w:r>
            <w:r w:rsidR="002E767C" w:rsidRPr="00D13890">
              <w:rPr>
                <w:sz w:val="18"/>
                <w:szCs w:val="18"/>
                <w:lang w:val="en-GB"/>
              </w:rPr>
              <w:t xml:space="preserve">ongoing </w:t>
            </w:r>
            <w:r w:rsidRPr="00D13890">
              <w:rPr>
                <w:sz w:val="18"/>
                <w:szCs w:val="18"/>
                <w:lang w:val="en-GB"/>
              </w:rPr>
              <w:t>surveys of the Red Sea Coast P</w:t>
            </w:r>
            <w:r w:rsidR="00291BB2" w:rsidRPr="00D13890">
              <w:rPr>
                <w:sz w:val="18"/>
                <w:szCs w:val="18"/>
                <w:lang w:val="en-GB"/>
              </w:rPr>
              <w:t>a</w:t>
            </w:r>
            <w:r w:rsidRPr="00D13890">
              <w:rPr>
                <w:sz w:val="18"/>
                <w:szCs w:val="18"/>
                <w:lang w:val="en-GB"/>
              </w:rPr>
              <w:t>s</w:t>
            </w:r>
            <w:r w:rsidR="00291BB2" w:rsidRPr="00D13890">
              <w:rPr>
                <w:sz w:val="18"/>
                <w:szCs w:val="18"/>
                <w:lang w:val="en-GB"/>
              </w:rPr>
              <w:t>.</w:t>
            </w:r>
          </w:p>
        </w:tc>
      </w:tr>
      <w:tr w:rsidR="00EC6236" w:rsidRPr="00D13890" w14:paraId="32A96343" w14:textId="77777777" w:rsidTr="001B3D42">
        <w:tc>
          <w:tcPr>
            <w:tcW w:w="1980" w:type="dxa"/>
            <w:vMerge/>
            <w:shd w:val="clear" w:color="auto" w:fill="auto"/>
          </w:tcPr>
          <w:p w14:paraId="2E749CF1" w14:textId="77777777" w:rsidR="00EC6236" w:rsidRPr="00D13890" w:rsidRDefault="00EC6236" w:rsidP="008D1966">
            <w:pPr>
              <w:jc w:val="left"/>
              <w:rPr>
                <w:sz w:val="18"/>
                <w:szCs w:val="18"/>
                <w:lang w:val="en-GB"/>
              </w:rPr>
            </w:pPr>
          </w:p>
        </w:tc>
        <w:tc>
          <w:tcPr>
            <w:tcW w:w="7938" w:type="dxa"/>
            <w:shd w:val="clear" w:color="auto" w:fill="auto"/>
            <w:vAlign w:val="center"/>
          </w:tcPr>
          <w:p w14:paraId="4AB591DB" w14:textId="35E81A9B" w:rsidR="00EC6236" w:rsidRPr="00D13890" w:rsidRDefault="00EC6236" w:rsidP="008D1966">
            <w:pPr>
              <w:jc w:val="left"/>
              <w:rPr>
                <w:sz w:val="18"/>
                <w:szCs w:val="18"/>
                <w:lang w:val="en-GB"/>
              </w:rPr>
            </w:pPr>
            <w:r w:rsidRPr="00D13890">
              <w:rPr>
                <w:sz w:val="18"/>
                <w:szCs w:val="18"/>
                <w:lang w:val="en-GB"/>
              </w:rPr>
              <w:t xml:space="preserve">The UNESCO National MAB (Man and Biosphere) Committee is following up on comments received from the World Natural Heritage Sites referring the nomination of Sanganeb and </w:t>
            </w:r>
            <w:proofErr w:type="spellStart"/>
            <w:r w:rsidRPr="00D13890">
              <w:rPr>
                <w:sz w:val="18"/>
                <w:szCs w:val="18"/>
                <w:lang w:val="en-GB"/>
              </w:rPr>
              <w:t>Dungonab</w:t>
            </w:r>
            <w:proofErr w:type="spellEnd"/>
            <w:r w:rsidRPr="00D13890">
              <w:rPr>
                <w:sz w:val="18"/>
                <w:szCs w:val="18"/>
                <w:lang w:val="en-GB"/>
              </w:rPr>
              <w:t xml:space="preserve"> as </w:t>
            </w:r>
            <w:r w:rsidR="00D51184" w:rsidRPr="00D13890">
              <w:rPr>
                <w:sz w:val="18"/>
                <w:szCs w:val="18"/>
                <w:lang w:val="en-GB"/>
              </w:rPr>
              <w:t>W</w:t>
            </w:r>
            <w:r w:rsidRPr="00D13890">
              <w:rPr>
                <w:sz w:val="18"/>
                <w:szCs w:val="18"/>
                <w:lang w:val="en-GB"/>
              </w:rPr>
              <w:t xml:space="preserve">orld </w:t>
            </w:r>
            <w:r w:rsidR="00D51184" w:rsidRPr="00D13890">
              <w:rPr>
                <w:sz w:val="18"/>
                <w:szCs w:val="18"/>
                <w:lang w:val="en-GB"/>
              </w:rPr>
              <w:t>H</w:t>
            </w:r>
            <w:r w:rsidRPr="00D13890">
              <w:rPr>
                <w:sz w:val="18"/>
                <w:szCs w:val="18"/>
                <w:lang w:val="en-GB"/>
              </w:rPr>
              <w:t xml:space="preserve">eritage </w:t>
            </w:r>
            <w:r w:rsidR="00D51184" w:rsidRPr="00D13890">
              <w:rPr>
                <w:sz w:val="18"/>
                <w:szCs w:val="18"/>
                <w:lang w:val="en-GB"/>
              </w:rPr>
              <w:t>S</w:t>
            </w:r>
            <w:r w:rsidRPr="00D13890">
              <w:rPr>
                <w:sz w:val="18"/>
                <w:szCs w:val="18"/>
                <w:lang w:val="en-GB"/>
              </w:rPr>
              <w:t>ites (WHS). Successful designation as such will provide impetus for improved management and enhance ecotourism potential. The potential establishment of at least one coastal UNESCO Biosphere Reserve in the Red Sea State is identified and it can be combined with existing PAs and World Heritage Sites as well as with other coastal areas in the Red Sea State. UNESCO MAB Secretariat and UNESCO Khartoum office have provided technical assistance and are working with UNESCO National MAB committee on this objective.</w:t>
            </w:r>
          </w:p>
        </w:tc>
      </w:tr>
      <w:tr w:rsidR="00EC6236" w:rsidRPr="00D13890" w14:paraId="22D712FF" w14:textId="77777777" w:rsidTr="001B3D42">
        <w:tc>
          <w:tcPr>
            <w:tcW w:w="1980" w:type="dxa"/>
            <w:vMerge/>
            <w:shd w:val="clear" w:color="auto" w:fill="auto"/>
          </w:tcPr>
          <w:p w14:paraId="2751DFFA" w14:textId="77777777" w:rsidR="00EC6236" w:rsidRPr="00D13890" w:rsidRDefault="00EC6236" w:rsidP="008D1966">
            <w:pPr>
              <w:jc w:val="left"/>
              <w:rPr>
                <w:sz w:val="18"/>
                <w:szCs w:val="18"/>
                <w:lang w:val="en-GB"/>
              </w:rPr>
            </w:pPr>
          </w:p>
        </w:tc>
        <w:tc>
          <w:tcPr>
            <w:tcW w:w="7938" w:type="dxa"/>
            <w:shd w:val="clear" w:color="auto" w:fill="auto"/>
            <w:vAlign w:val="center"/>
          </w:tcPr>
          <w:p w14:paraId="0B0A3D1C" w14:textId="77777777" w:rsidR="00EC6236" w:rsidRPr="00D13890" w:rsidRDefault="00EC6236" w:rsidP="008D1966">
            <w:pPr>
              <w:jc w:val="left"/>
              <w:rPr>
                <w:sz w:val="18"/>
                <w:szCs w:val="18"/>
                <w:lang w:val="en-GB"/>
              </w:rPr>
            </w:pPr>
            <w:r w:rsidRPr="00D13890">
              <w:rPr>
                <w:sz w:val="18"/>
                <w:szCs w:val="18"/>
                <w:lang w:val="en-GB"/>
              </w:rPr>
              <w:t>The Sudanese Environment Conservation Society (SECS) is continuing its biodiversity awareness, lobby and advocacy in support of PAs.</w:t>
            </w:r>
          </w:p>
        </w:tc>
      </w:tr>
      <w:tr w:rsidR="00EC6236" w:rsidRPr="00D13890" w14:paraId="21EE609B" w14:textId="77777777" w:rsidTr="001B3D42">
        <w:tc>
          <w:tcPr>
            <w:tcW w:w="1980" w:type="dxa"/>
            <w:vMerge/>
            <w:shd w:val="clear" w:color="auto" w:fill="auto"/>
          </w:tcPr>
          <w:p w14:paraId="3000807A" w14:textId="77777777" w:rsidR="00EC6236" w:rsidRPr="00D13890" w:rsidRDefault="00EC6236" w:rsidP="008D1966">
            <w:pPr>
              <w:jc w:val="left"/>
              <w:rPr>
                <w:sz w:val="18"/>
                <w:szCs w:val="18"/>
                <w:lang w:val="en-GB"/>
              </w:rPr>
            </w:pPr>
          </w:p>
        </w:tc>
        <w:tc>
          <w:tcPr>
            <w:tcW w:w="7938" w:type="dxa"/>
            <w:shd w:val="clear" w:color="auto" w:fill="auto"/>
            <w:vAlign w:val="center"/>
          </w:tcPr>
          <w:p w14:paraId="1E4D98DF" w14:textId="344433C8" w:rsidR="00EC6236" w:rsidRPr="00D13890" w:rsidRDefault="00EC6236" w:rsidP="008D1966">
            <w:pPr>
              <w:jc w:val="left"/>
              <w:rPr>
                <w:sz w:val="18"/>
                <w:szCs w:val="18"/>
                <w:lang w:val="en-GB"/>
              </w:rPr>
            </w:pPr>
            <w:r w:rsidRPr="00D13890">
              <w:rPr>
                <w:sz w:val="18"/>
                <w:szCs w:val="18"/>
                <w:lang w:val="en-GB"/>
              </w:rPr>
              <w:t>The Sudanese Wildlife Society is contributing to the</w:t>
            </w:r>
            <w:r w:rsidR="00357D32" w:rsidRPr="00D13890">
              <w:rPr>
                <w:sz w:val="18"/>
                <w:szCs w:val="18"/>
                <w:lang w:val="en-GB"/>
              </w:rPr>
              <w:t xml:space="preserve"> work on the protection of </w:t>
            </w:r>
            <w:r w:rsidRPr="00D13890">
              <w:rPr>
                <w:sz w:val="18"/>
                <w:szCs w:val="18"/>
                <w:lang w:val="en-GB"/>
              </w:rPr>
              <w:t>Soaring Birds in Sudan.</w:t>
            </w:r>
          </w:p>
        </w:tc>
      </w:tr>
      <w:tr w:rsidR="00EC6236" w:rsidRPr="00D13890" w14:paraId="15ABDF6B" w14:textId="77777777" w:rsidTr="001B3D42">
        <w:tc>
          <w:tcPr>
            <w:tcW w:w="1980" w:type="dxa"/>
            <w:vMerge/>
            <w:shd w:val="clear" w:color="auto" w:fill="auto"/>
          </w:tcPr>
          <w:p w14:paraId="50FCD99F" w14:textId="77777777" w:rsidR="00EC6236" w:rsidRPr="00D13890" w:rsidRDefault="00EC6236" w:rsidP="008D1966">
            <w:pPr>
              <w:jc w:val="left"/>
              <w:rPr>
                <w:sz w:val="18"/>
                <w:szCs w:val="18"/>
                <w:lang w:val="en-GB"/>
              </w:rPr>
            </w:pPr>
          </w:p>
        </w:tc>
        <w:tc>
          <w:tcPr>
            <w:tcW w:w="7938" w:type="dxa"/>
            <w:shd w:val="clear" w:color="auto" w:fill="auto"/>
            <w:vAlign w:val="center"/>
          </w:tcPr>
          <w:p w14:paraId="0F359543" w14:textId="77777777" w:rsidR="00EC6236" w:rsidRPr="00D13890" w:rsidRDefault="00EC6236" w:rsidP="008D1966">
            <w:pPr>
              <w:jc w:val="left"/>
              <w:rPr>
                <w:sz w:val="18"/>
                <w:szCs w:val="18"/>
                <w:lang w:val="en-GB"/>
              </w:rPr>
            </w:pPr>
            <w:r w:rsidRPr="00D13890">
              <w:rPr>
                <w:sz w:val="18"/>
                <w:szCs w:val="18"/>
                <w:lang w:val="en-GB"/>
              </w:rPr>
              <w:t>UNEP and HCENR have completed national surveys on wetlands. Further work is being planned but details are not yet available.</w:t>
            </w:r>
          </w:p>
        </w:tc>
      </w:tr>
      <w:tr w:rsidR="00EC6236" w:rsidRPr="00D13890" w14:paraId="15415F62" w14:textId="77777777" w:rsidTr="001B3D42">
        <w:tc>
          <w:tcPr>
            <w:tcW w:w="1980" w:type="dxa"/>
            <w:vMerge w:val="restart"/>
            <w:shd w:val="clear" w:color="auto" w:fill="auto"/>
          </w:tcPr>
          <w:p w14:paraId="7DA6C88F" w14:textId="77777777" w:rsidR="00EC6236" w:rsidRPr="00D13890" w:rsidRDefault="00EC6236" w:rsidP="008D1966">
            <w:pPr>
              <w:jc w:val="left"/>
              <w:rPr>
                <w:sz w:val="18"/>
                <w:szCs w:val="18"/>
                <w:lang w:val="en-GB"/>
              </w:rPr>
            </w:pPr>
            <w:r w:rsidRPr="00D13890">
              <w:rPr>
                <w:sz w:val="18"/>
                <w:szCs w:val="18"/>
                <w:lang w:val="en-GB"/>
              </w:rPr>
              <w:t>Improving conservation in the wider landscape outside PAs</w:t>
            </w:r>
          </w:p>
        </w:tc>
        <w:tc>
          <w:tcPr>
            <w:tcW w:w="7938" w:type="dxa"/>
            <w:shd w:val="clear" w:color="auto" w:fill="auto"/>
            <w:vAlign w:val="center"/>
          </w:tcPr>
          <w:p w14:paraId="02691B1A" w14:textId="77777777" w:rsidR="00EC6236" w:rsidRPr="00D13890" w:rsidRDefault="00EC6236" w:rsidP="008D1966">
            <w:pPr>
              <w:jc w:val="left"/>
              <w:rPr>
                <w:sz w:val="18"/>
                <w:szCs w:val="18"/>
                <w:lang w:val="en-GB"/>
              </w:rPr>
            </w:pPr>
            <w:r w:rsidRPr="00D13890">
              <w:rPr>
                <w:sz w:val="18"/>
                <w:szCs w:val="18"/>
                <w:lang w:val="en-GB"/>
              </w:rPr>
              <w:t>The Agriculture Research Corporation ARC, the National Plant Generic Resources Canter is planning collection of wild relatives of crops and range plants.</w:t>
            </w:r>
          </w:p>
        </w:tc>
      </w:tr>
      <w:tr w:rsidR="00EC6236" w:rsidRPr="00D13890" w14:paraId="1C9F6465" w14:textId="77777777" w:rsidTr="001B3D42">
        <w:tc>
          <w:tcPr>
            <w:tcW w:w="1980" w:type="dxa"/>
            <w:vMerge/>
            <w:shd w:val="clear" w:color="auto" w:fill="auto"/>
          </w:tcPr>
          <w:p w14:paraId="07F4E928" w14:textId="77777777" w:rsidR="00EC6236" w:rsidRPr="00D13890" w:rsidRDefault="00EC6236" w:rsidP="008D1966">
            <w:pPr>
              <w:jc w:val="left"/>
              <w:rPr>
                <w:sz w:val="18"/>
                <w:szCs w:val="18"/>
                <w:lang w:val="en-GB"/>
              </w:rPr>
            </w:pPr>
          </w:p>
        </w:tc>
        <w:tc>
          <w:tcPr>
            <w:tcW w:w="7938" w:type="dxa"/>
            <w:shd w:val="clear" w:color="auto" w:fill="auto"/>
            <w:vAlign w:val="center"/>
          </w:tcPr>
          <w:p w14:paraId="59A150A3" w14:textId="77777777" w:rsidR="00EC6236" w:rsidRPr="00D13890" w:rsidRDefault="00EC6236" w:rsidP="008D1966">
            <w:pPr>
              <w:jc w:val="left"/>
              <w:rPr>
                <w:sz w:val="18"/>
                <w:szCs w:val="18"/>
                <w:lang w:val="en-GB"/>
              </w:rPr>
            </w:pPr>
            <w:r w:rsidRPr="00D13890">
              <w:rPr>
                <w:sz w:val="18"/>
                <w:szCs w:val="18"/>
                <w:lang w:val="en-GB"/>
              </w:rPr>
              <w:t xml:space="preserve">UNESCO National MAB Committee project to plan for Transitional Zone of </w:t>
            </w:r>
            <w:proofErr w:type="spellStart"/>
            <w:r w:rsidRPr="00D13890">
              <w:rPr>
                <w:sz w:val="18"/>
                <w:szCs w:val="18"/>
                <w:lang w:val="en-GB"/>
              </w:rPr>
              <w:t>Dinder</w:t>
            </w:r>
            <w:proofErr w:type="spellEnd"/>
            <w:r w:rsidRPr="00D13890">
              <w:rPr>
                <w:sz w:val="18"/>
                <w:szCs w:val="18"/>
                <w:lang w:val="en-GB"/>
              </w:rPr>
              <w:t xml:space="preserve"> National Park. The project included holding consultative workshop with participation of key stakeholder and prepared a plan to involve communities, local government, pastoralists and farmers in efforts towards promoting sustainable use in the transitional zone and support conservation of </w:t>
            </w:r>
            <w:proofErr w:type="spellStart"/>
            <w:r w:rsidRPr="00D13890">
              <w:rPr>
                <w:sz w:val="18"/>
                <w:szCs w:val="18"/>
                <w:lang w:val="en-GB"/>
              </w:rPr>
              <w:t>Dinder</w:t>
            </w:r>
            <w:proofErr w:type="spellEnd"/>
            <w:r w:rsidRPr="00D13890">
              <w:rPr>
                <w:sz w:val="18"/>
                <w:szCs w:val="18"/>
                <w:lang w:val="en-GB"/>
              </w:rPr>
              <w:t xml:space="preserve"> National Park.</w:t>
            </w:r>
          </w:p>
        </w:tc>
      </w:tr>
      <w:tr w:rsidR="00EC6236" w:rsidRPr="00D13890" w14:paraId="14E6A2F8" w14:textId="77777777" w:rsidTr="001B3D42">
        <w:tc>
          <w:tcPr>
            <w:tcW w:w="1980" w:type="dxa"/>
            <w:vMerge/>
            <w:shd w:val="clear" w:color="auto" w:fill="auto"/>
          </w:tcPr>
          <w:p w14:paraId="29DB2EBD" w14:textId="77777777" w:rsidR="00EC6236" w:rsidRPr="00D13890" w:rsidRDefault="00EC6236" w:rsidP="008D1966">
            <w:pPr>
              <w:jc w:val="left"/>
              <w:rPr>
                <w:sz w:val="18"/>
                <w:szCs w:val="18"/>
                <w:lang w:val="en-GB"/>
              </w:rPr>
            </w:pPr>
          </w:p>
        </w:tc>
        <w:tc>
          <w:tcPr>
            <w:tcW w:w="7938" w:type="dxa"/>
            <w:shd w:val="clear" w:color="auto" w:fill="auto"/>
            <w:vAlign w:val="center"/>
          </w:tcPr>
          <w:p w14:paraId="589CDD67" w14:textId="0392ED6B" w:rsidR="00EC6236" w:rsidRPr="00D13890" w:rsidRDefault="00876DB6" w:rsidP="008D1966">
            <w:pPr>
              <w:jc w:val="left"/>
              <w:rPr>
                <w:sz w:val="18"/>
                <w:szCs w:val="18"/>
                <w:lang w:val="en-GB"/>
              </w:rPr>
            </w:pPr>
            <w:r w:rsidRPr="00D13890">
              <w:rPr>
                <w:sz w:val="18"/>
                <w:szCs w:val="18"/>
                <w:lang w:val="en-GB"/>
              </w:rPr>
              <w:t>Range and Pasture General Directorate of the Ministry of Animal Resources</w:t>
            </w:r>
            <w:r w:rsidRPr="00D13890" w:rsidDel="00413B1F">
              <w:rPr>
                <w:sz w:val="18"/>
                <w:szCs w:val="18"/>
                <w:lang w:val="en-GB"/>
              </w:rPr>
              <w:t xml:space="preserve"> </w:t>
            </w:r>
            <w:r w:rsidRPr="00D13890">
              <w:rPr>
                <w:sz w:val="18"/>
                <w:szCs w:val="18"/>
                <w:lang w:val="en-GB"/>
              </w:rPr>
              <w:t xml:space="preserve">and Rangelands is implementing the rehabilitation of range lands as part of Sudan </w:t>
            </w:r>
            <w:r w:rsidR="001F72E9" w:rsidRPr="00D13890">
              <w:rPr>
                <w:sz w:val="18"/>
                <w:szCs w:val="18"/>
                <w:lang w:val="en-GB"/>
              </w:rPr>
              <w:t>five-year</w:t>
            </w:r>
            <w:r w:rsidRPr="00D13890">
              <w:rPr>
                <w:sz w:val="18"/>
                <w:szCs w:val="18"/>
                <w:lang w:val="en-GB"/>
              </w:rPr>
              <w:t xml:space="preserve"> economic reform programme 2015-2019 which includes: 1) National Range Seed Collection and Broad casting Programme; 2) Upgrading value of crop residues; 3) Range land inventory, assessment and mapping; 4) Rangeland protection; and 5) Rehabilitation of range resources in Southern States.</w:t>
            </w:r>
          </w:p>
        </w:tc>
      </w:tr>
      <w:tr w:rsidR="00EC6236" w:rsidRPr="00D13890" w14:paraId="64D1841B" w14:textId="77777777" w:rsidTr="001B3D42">
        <w:tc>
          <w:tcPr>
            <w:tcW w:w="1980" w:type="dxa"/>
            <w:vMerge/>
            <w:shd w:val="clear" w:color="auto" w:fill="auto"/>
          </w:tcPr>
          <w:p w14:paraId="6F06C2CE" w14:textId="77777777" w:rsidR="00EC6236" w:rsidRPr="00D13890" w:rsidRDefault="00EC6236" w:rsidP="008D1966">
            <w:pPr>
              <w:jc w:val="left"/>
              <w:rPr>
                <w:sz w:val="18"/>
                <w:szCs w:val="18"/>
                <w:lang w:val="en-GB"/>
              </w:rPr>
            </w:pPr>
          </w:p>
        </w:tc>
        <w:tc>
          <w:tcPr>
            <w:tcW w:w="7938" w:type="dxa"/>
            <w:shd w:val="clear" w:color="auto" w:fill="auto"/>
            <w:vAlign w:val="center"/>
          </w:tcPr>
          <w:p w14:paraId="716C5A4F" w14:textId="7C5C64F0" w:rsidR="00EC6236" w:rsidRPr="00D13890" w:rsidRDefault="00EC6236" w:rsidP="008D1966">
            <w:pPr>
              <w:jc w:val="left"/>
              <w:rPr>
                <w:sz w:val="18"/>
                <w:szCs w:val="18"/>
                <w:lang w:val="en-GB"/>
              </w:rPr>
            </w:pPr>
            <w:r w:rsidRPr="00D13890">
              <w:rPr>
                <w:sz w:val="18"/>
                <w:szCs w:val="18"/>
                <w:lang w:val="en-GB"/>
              </w:rPr>
              <w:t xml:space="preserve">Livestock marketing and enhanced resilience among pastorates and farmers in multi-donors funded projects 8.526 million USD, and more than 100 million USD from Islamic Bank, </w:t>
            </w:r>
            <w:r w:rsidR="00D224AB" w:rsidRPr="00D13890">
              <w:rPr>
                <w:sz w:val="18"/>
                <w:szCs w:val="18"/>
                <w:lang w:val="en-GB"/>
              </w:rPr>
              <w:t>W</w:t>
            </w:r>
            <w:r w:rsidRPr="00D13890">
              <w:rPr>
                <w:sz w:val="18"/>
                <w:szCs w:val="18"/>
                <w:lang w:val="en-GB"/>
              </w:rPr>
              <w:t xml:space="preserve">orld Bank and Sudan Government. The project will be implemented in 6 states </w:t>
            </w:r>
            <w:r w:rsidR="00D224AB" w:rsidRPr="00D13890">
              <w:rPr>
                <w:sz w:val="18"/>
                <w:szCs w:val="18"/>
                <w:lang w:val="en-GB"/>
              </w:rPr>
              <w:t xml:space="preserve">– </w:t>
            </w:r>
            <w:r w:rsidRPr="00D13890">
              <w:rPr>
                <w:sz w:val="18"/>
                <w:szCs w:val="18"/>
                <w:lang w:val="en-GB"/>
              </w:rPr>
              <w:t>N.</w:t>
            </w:r>
            <w:r w:rsidR="001F72E9" w:rsidRPr="00D13890">
              <w:rPr>
                <w:sz w:val="18"/>
                <w:szCs w:val="18"/>
                <w:lang w:val="en-GB"/>
              </w:rPr>
              <w:t xml:space="preserve"> </w:t>
            </w:r>
            <w:r w:rsidRPr="00D13890">
              <w:rPr>
                <w:sz w:val="18"/>
                <w:szCs w:val="18"/>
                <w:lang w:val="en-GB"/>
              </w:rPr>
              <w:t>Kordofan and S.</w:t>
            </w:r>
            <w:r w:rsidR="001F72E9" w:rsidRPr="00D13890">
              <w:rPr>
                <w:sz w:val="18"/>
                <w:szCs w:val="18"/>
                <w:lang w:val="en-GB"/>
              </w:rPr>
              <w:t xml:space="preserve"> </w:t>
            </w:r>
            <w:r w:rsidRPr="00D13890">
              <w:rPr>
                <w:sz w:val="18"/>
                <w:szCs w:val="18"/>
                <w:lang w:val="en-GB"/>
              </w:rPr>
              <w:t>Kordofan, White Nile</w:t>
            </w:r>
            <w:r w:rsidR="00D224AB" w:rsidRPr="00D13890">
              <w:rPr>
                <w:sz w:val="18"/>
                <w:szCs w:val="18"/>
                <w:lang w:val="en-GB"/>
              </w:rPr>
              <w:t xml:space="preserve">, </w:t>
            </w:r>
            <w:proofErr w:type="spellStart"/>
            <w:r w:rsidRPr="00D13890">
              <w:rPr>
                <w:sz w:val="18"/>
                <w:szCs w:val="18"/>
                <w:lang w:val="en-GB"/>
              </w:rPr>
              <w:t>Sennar</w:t>
            </w:r>
            <w:proofErr w:type="spellEnd"/>
            <w:r w:rsidRPr="00D13890">
              <w:rPr>
                <w:sz w:val="18"/>
                <w:szCs w:val="18"/>
                <w:lang w:val="en-GB"/>
              </w:rPr>
              <w:t xml:space="preserve">, </w:t>
            </w:r>
            <w:proofErr w:type="spellStart"/>
            <w:r w:rsidRPr="00D13890">
              <w:rPr>
                <w:sz w:val="18"/>
                <w:szCs w:val="18"/>
                <w:lang w:val="en-GB"/>
              </w:rPr>
              <w:t>Gadarif</w:t>
            </w:r>
            <w:proofErr w:type="spellEnd"/>
            <w:r w:rsidRPr="00D13890">
              <w:rPr>
                <w:sz w:val="18"/>
                <w:szCs w:val="18"/>
                <w:lang w:val="en-GB"/>
              </w:rPr>
              <w:t xml:space="preserve"> and Kassala.  </w:t>
            </w:r>
          </w:p>
        </w:tc>
      </w:tr>
      <w:tr w:rsidR="00EC6236" w:rsidRPr="00D13890" w14:paraId="46D0BD06" w14:textId="77777777" w:rsidTr="001B3D42">
        <w:tc>
          <w:tcPr>
            <w:tcW w:w="1980" w:type="dxa"/>
            <w:vMerge/>
            <w:shd w:val="clear" w:color="auto" w:fill="auto"/>
          </w:tcPr>
          <w:p w14:paraId="54C5DFF1" w14:textId="77777777" w:rsidR="00EC6236" w:rsidRPr="00D13890" w:rsidRDefault="00EC6236" w:rsidP="008D1966">
            <w:pPr>
              <w:jc w:val="left"/>
              <w:rPr>
                <w:sz w:val="18"/>
                <w:szCs w:val="18"/>
                <w:lang w:val="en-GB"/>
              </w:rPr>
            </w:pPr>
          </w:p>
        </w:tc>
        <w:tc>
          <w:tcPr>
            <w:tcW w:w="7938" w:type="dxa"/>
            <w:shd w:val="clear" w:color="auto" w:fill="auto"/>
            <w:vAlign w:val="center"/>
          </w:tcPr>
          <w:p w14:paraId="462CFC1D" w14:textId="77777777" w:rsidR="00EC6236" w:rsidRPr="00D13890" w:rsidRDefault="00EC6236" w:rsidP="008D1966">
            <w:pPr>
              <w:jc w:val="left"/>
              <w:rPr>
                <w:sz w:val="18"/>
                <w:szCs w:val="18"/>
                <w:lang w:val="en-GB"/>
              </w:rPr>
            </w:pPr>
            <w:r w:rsidRPr="00D13890">
              <w:rPr>
                <w:sz w:val="18"/>
                <w:szCs w:val="18"/>
                <w:lang w:val="en-GB"/>
              </w:rPr>
              <w:t>The Sudanese Environment Conservation Society SECS is implementing 100,000 EU project in North and Southern Kordofan to improve democratic processes and environmental governance.</w:t>
            </w:r>
          </w:p>
        </w:tc>
      </w:tr>
      <w:tr w:rsidR="00EC6236" w:rsidRPr="00D13890" w14:paraId="7ABE4FD2" w14:textId="77777777" w:rsidTr="001B3D42">
        <w:tc>
          <w:tcPr>
            <w:tcW w:w="1980" w:type="dxa"/>
            <w:vMerge/>
            <w:shd w:val="clear" w:color="auto" w:fill="auto"/>
          </w:tcPr>
          <w:p w14:paraId="50F07CE0" w14:textId="77777777" w:rsidR="00EC6236" w:rsidRPr="00D13890" w:rsidRDefault="00EC6236" w:rsidP="008D1966">
            <w:pPr>
              <w:jc w:val="left"/>
              <w:rPr>
                <w:sz w:val="18"/>
                <w:szCs w:val="18"/>
                <w:lang w:val="en-GB"/>
              </w:rPr>
            </w:pPr>
          </w:p>
        </w:tc>
        <w:tc>
          <w:tcPr>
            <w:tcW w:w="7938" w:type="dxa"/>
            <w:shd w:val="clear" w:color="auto" w:fill="auto"/>
            <w:vAlign w:val="center"/>
          </w:tcPr>
          <w:p w14:paraId="34F37438" w14:textId="77777777" w:rsidR="00EC6236" w:rsidRPr="00D13890" w:rsidRDefault="00EC6236" w:rsidP="008D1966">
            <w:pPr>
              <w:jc w:val="left"/>
              <w:rPr>
                <w:sz w:val="18"/>
                <w:szCs w:val="18"/>
                <w:lang w:val="en-GB"/>
              </w:rPr>
            </w:pPr>
            <w:r w:rsidRPr="00D13890">
              <w:rPr>
                <w:sz w:val="18"/>
                <w:szCs w:val="18"/>
                <w:lang w:val="en-GB"/>
              </w:rPr>
              <w:t>PERSGA – SEM Project</w:t>
            </w:r>
          </w:p>
        </w:tc>
      </w:tr>
      <w:tr w:rsidR="00EC6236" w:rsidRPr="00D13890" w14:paraId="7150FCC9" w14:textId="77777777" w:rsidTr="001B3D42">
        <w:tc>
          <w:tcPr>
            <w:tcW w:w="1980" w:type="dxa"/>
            <w:vMerge/>
            <w:shd w:val="clear" w:color="auto" w:fill="auto"/>
          </w:tcPr>
          <w:p w14:paraId="7209366E" w14:textId="77777777" w:rsidR="00EC6236" w:rsidRPr="00D13890" w:rsidRDefault="00EC6236" w:rsidP="008D1966">
            <w:pPr>
              <w:jc w:val="left"/>
              <w:rPr>
                <w:sz w:val="18"/>
                <w:szCs w:val="18"/>
                <w:lang w:val="en-GB"/>
              </w:rPr>
            </w:pPr>
          </w:p>
        </w:tc>
        <w:tc>
          <w:tcPr>
            <w:tcW w:w="7938" w:type="dxa"/>
            <w:shd w:val="clear" w:color="auto" w:fill="auto"/>
            <w:vAlign w:val="center"/>
          </w:tcPr>
          <w:p w14:paraId="6679FFA3" w14:textId="77777777" w:rsidR="00EC6236" w:rsidRPr="00D13890" w:rsidRDefault="00EC6236" w:rsidP="008D1966">
            <w:pPr>
              <w:jc w:val="left"/>
              <w:rPr>
                <w:sz w:val="18"/>
                <w:szCs w:val="18"/>
                <w:lang w:val="en-GB"/>
              </w:rPr>
            </w:pPr>
            <w:r w:rsidRPr="00D13890">
              <w:rPr>
                <w:sz w:val="18"/>
                <w:szCs w:val="18"/>
                <w:lang w:val="en-GB"/>
              </w:rPr>
              <w:t>PERSGA -- Mangrove management project on the Red Sea Coast (still to be formulated).</w:t>
            </w:r>
          </w:p>
        </w:tc>
      </w:tr>
      <w:tr w:rsidR="00EC6236" w:rsidRPr="00D13890" w14:paraId="0DAD1092" w14:textId="77777777" w:rsidTr="001B3D42">
        <w:tc>
          <w:tcPr>
            <w:tcW w:w="1980" w:type="dxa"/>
            <w:vMerge w:val="restart"/>
            <w:shd w:val="clear" w:color="auto" w:fill="auto"/>
          </w:tcPr>
          <w:p w14:paraId="4AFE8C6D" w14:textId="77777777" w:rsidR="00EC6236" w:rsidRPr="00D13890" w:rsidRDefault="00EC6236" w:rsidP="008D1966">
            <w:pPr>
              <w:jc w:val="left"/>
              <w:rPr>
                <w:sz w:val="18"/>
                <w:szCs w:val="18"/>
                <w:lang w:val="en-GB"/>
              </w:rPr>
            </w:pPr>
            <w:r w:rsidRPr="00D13890">
              <w:rPr>
                <w:sz w:val="18"/>
                <w:szCs w:val="18"/>
                <w:lang w:val="en-GB"/>
              </w:rPr>
              <w:t>Enhancing resilience to climate change in the wider landscape</w:t>
            </w:r>
          </w:p>
        </w:tc>
        <w:tc>
          <w:tcPr>
            <w:tcW w:w="7938" w:type="dxa"/>
            <w:shd w:val="clear" w:color="auto" w:fill="auto"/>
            <w:vAlign w:val="center"/>
          </w:tcPr>
          <w:p w14:paraId="225E1089" w14:textId="77777777" w:rsidR="00EC6236" w:rsidRPr="00D13890" w:rsidRDefault="00EC6236" w:rsidP="008D1966">
            <w:pPr>
              <w:jc w:val="left"/>
              <w:rPr>
                <w:sz w:val="18"/>
                <w:szCs w:val="18"/>
                <w:lang w:val="en-GB"/>
              </w:rPr>
            </w:pPr>
            <w:r w:rsidRPr="00D13890">
              <w:rPr>
                <w:sz w:val="18"/>
                <w:szCs w:val="18"/>
                <w:lang w:val="en-GB"/>
              </w:rPr>
              <w:t xml:space="preserve">The ongoing NAPA (Climate Risk Finance) being implemented by HCENR and supported by UNDP-NAP process and UNEP aims to enhance community participation, environmental awareness, biodiversity conservation and community based natural resources management. A strong national and state-based technical consultation committee has been established, as well as improved institutional coordination.   </w:t>
            </w:r>
          </w:p>
        </w:tc>
      </w:tr>
      <w:tr w:rsidR="00EC6236" w:rsidRPr="00D13890" w14:paraId="6E6EEA39" w14:textId="77777777" w:rsidTr="001B3D42">
        <w:tc>
          <w:tcPr>
            <w:tcW w:w="1980" w:type="dxa"/>
            <w:vMerge/>
            <w:shd w:val="clear" w:color="auto" w:fill="auto"/>
          </w:tcPr>
          <w:p w14:paraId="43615860" w14:textId="77777777" w:rsidR="00EC6236" w:rsidRPr="00D13890" w:rsidRDefault="00EC6236" w:rsidP="008D1966">
            <w:pPr>
              <w:jc w:val="left"/>
              <w:rPr>
                <w:sz w:val="18"/>
                <w:szCs w:val="18"/>
                <w:lang w:val="en-GB"/>
              </w:rPr>
            </w:pPr>
          </w:p>
        </w:tc>
        <w:tc>
          <w:tcPr>
            <w:tcW w:w="7938" w:type="dxa"/>
            <w:shd w:val="clear" w:color="auto" w:fill="auto"/>
            <w:vAlign w:val="center"/>
          </w:tcPr>
          <w:p w14:paraId="08884294" w14:textId="77777777" w:rsidR="00EC6236" w:rsidRPr="00D13890" w:rsidRDefault="00EC6236" w:rsidP="008D1966">
            <w:pPr>
              <w:jc w:val="left"/>
              <w:rPr>
                <w:sz w:val="18"/>
                <w:szCs w:val="18"/>
                <w:lang w:val="en-GB"/>
              </w:rPr>
            </w:pPr>
            <w:r w:rsidRPr="00D13890">
              <w:rPr>
                <w:sz w:val="18"/>
                <w:szCs w:val="18"/>
                <w:lang w:val="en-GB"/>
              </w:rPr>
              <w:t xml:space="preserve">ADAPT is a £10 million Project for four years (2016-2016-19) DFID funded project through UNEP implemented in Darfur. Mainly water harvesting and livelihoods to assist increasing resilience of the most vulnerable farmers and pastoralists to climate change. </w:t>
            </w:r>
          </w:p>
        </w:tc>
      </w:tr>
      <w:tr w:rsidR="00EC6236" w:rsidRPr="00D13890" w14:paraId="440053E5" w14:textId="77777777" w:rsidTr="001B3D42">
        <w:tc>
          <w:tcPr>
            <w:tcW w:w="1980" w:type="dxa"/>
            <w:vMerge/>
            <w:shd w:val="clear" w:color="auto" w:fill="auto"/>
          </w:tcPr>
          <w:p w14:paraId="301C9155" w14:textId="77777777" w:rsidR="00EC6236" w:rsidRPr="00D13890" w:rsidRDefault="00EC6236" w:rsidP="008D1966">
            <w:pPr>
              <w:jc w:val="left"/>
              <w:rPr>
                <w:sz w:val="18"/>
                <w:szCs w:val="18"/>
                <w:lang w:val="en-GB"/>
              </w:rPr>
            </w:pPr>
          </w:p>
        </w:tc>
        <w:tc>
          <w:tcPr>
            <w:tcW w:w="7938" w:type="dxa"/>
            <w:shd w:val="clear" w:color="auto" w:fill="auto"/>
            <w:vAlign w:val="center"/>
          </w:tcPr>
          <w:p w14:paraId="530030D6" w14:textId="77777777" w:rsidR="00EC6236" w:rsidRPr="00D13890" w:rsidRDefault="00EC6236" w:rsidP="008D1966">
            <w:pPr>
              <w:jc w:val="left"/>
              <w:rPr>
                <w:sz w:val="18"/>
                <w:szCs w:val="18"/>
                <w:lang w:val="en-GB"/>
              </w:rPr>
            </w:pPr>
            <w:r w:rsidRPr="00D13890">
              <w:rPr>
                <w:sz w:val="18"/>
                <w:szCs w:val="18"/>
                <w:lang w:val="en-GB"/>
              </w:rPr>
              <w:t xml:space="preserve">The Sudanese Environment Conservation Society (SECS) is implementing an adaptation project in North Kordofan, funded by the Horn of Africa network and the Ministry of Foreign Affairs of the Netherland. The project is based on Sudan NAPA experience including water harvesting, introduction of improved seed and community based natural resources management. </w:t>
            </w:r>
          </w:p>
          <w:p w14:paraId="495E5C1B" w14:textId="77777777" w:rsidR="00EC6236" w:rsidRPr="00D13890" w:rsidRDefault="00EC6236" w:rsidP="008D1966">
            <w:pPr>
              <w:jc w:val="left"/>
              <w:rPr>
                <w:sz w:val="18"/>
                <w:szCs w:val="18"/>
                <w:lang w:val="en-GB"/>
              </w:rPr>
            </w:pPr>
            <w:r w:rsidRPr="00D13890">
              <w:rPr>
                <w:sz w:val="18"/>
                <w:szCs w:val="18"/>
                <w:lang w:val="en-GB"/>
              </w:rPr>
              <w:t>500,000 EU is allocated for the implementation by SECS and other members of the Sudanese chapter of the Horn of Africa network. (Including NGOs, Academics, and private sector).</w:t>
            </w:r>
          </w:p>
        </w:tc>
      </w:tr>
      <w:tr w:rsidR="00EC6236" w:rsidRPr="00D13890" w14:paraId="60BBE9EC" w14:textId="77777777" w:rsidTr="001B3D42">
        <w:tc>
          <w:tcPr>
            <w:tcW w:w="1980" w:type="dxa"/>
            <w:vMerge/>
            <w:shd w:val="clear" w:color="auto" w:fill="auto"/>
          </w:tcPr>
          <w:p w14:paraId="5B9F5B18" w14:textId="77777777" w:rsidR="00EC6236" w:rsidRPr="00D13890" w:rsidRDefault="00EC6236" w:rsidP="008D1966">
            <w:pPr>
              <w:jc w:val="left"/>
              <w:rPr>
                <w:sz w:val="18"/>
                <w:szCs w:val="18"/>
                <w:lang w:val="en-GB"/>
              </w:rPr>
            </w:pPr>
          </w:p>
        </w:tc>
        <w:tc>
          <w:tcPr>
            <w:tcW w:w="7938" w:type="dxa"/>
            <w:shd w:val="clear" w:color="auto" w:fill="auto"/>
            <w:vAlign w:val="center"/>
          </w:tcPr>
          <w:p w14:paraId="0B769EEF" w14:textId="77777777" w:rsidR="00EC6236" w:rsidRPr="00D13890" w:rsidRDefault="00EC6236" w:rsidP="008D1966">
            <w:pPr>
              <w:jc w:val="left"/>
              <w:rPr>
                <w:sz w:val="18"/>
                <w:szCs w:val="18"/>
                <w:lang w:val="en-GB"/>
              </w:rPr>
            </w:pPr>
            <w:r w:rsidRPr="00D13890">
              <w:rPr>
                <w:sz w:val="18"/>
                <w:szCs w:val="18"/>
                <w:lang w:val="en-GB"/>
              </w:rPr>
              <w:t xml:space="preserve">UNDP Sudan is implementing Eastern Programme (Red Sea, </w:t>
            </w:r>
            <w:proofErr w:type="spellStart"/>
            <w:r w:rsidRPr="00D13890">
              <w:rPr>
                <w:sz w:val="18"/>
                <w:szCs w:val="18"/>
                <w:lang w:val="en-GB"/>
              </w:rPr>
              <w:t>Gedarif</w:t>
            </w:r>
            <w:proofErr w:type="spellEnd"/>
            <w:r w:rsidRPr="00D13890">
              <w:rPr>
                <w:sz w:val="18"/>
                <w:szCs w:val="18"/>
                <w:lang w:val="en-GB"/>
              </w:rPr>
              <w:t xml:space="preserve"> and Kassala) with the aim to improve the livelihood of local communities and sustainable natural resources management. The programme period is for two years and total amount of the fund is 2 M$ for funded by Japanese Government. </w:t>
            </w:r>
          </w:p>
        </w:tc>
      </w:tr>
      <w:tr w:rsidR="00EC6236" w:rsidRPr="00D13890" w14:paraId="31DE6617" w14:textId="77777777" w:rsidTr="001B3D42">
        <w:tc>
          <w:tcPr>
            <w:tcW w:w="1980" w:type="dxa"/>
            <w:vMerge/>
            <w:shd w:val="clear" w:color="auto" w:fill="auto"/>
          </w:tcPr>
          <w:p w14:paraId="2409FE4B" w14:textId="77777777" w:rsidR="00EC6236" w:rsidRPr="00D13890" w:rsidRDefault="00EC6236" w:rsidP="008D1966">
            <w:pPr>
              <w:jc w:val="left"/>
              <w:rPr>
                <w:sz w:val="18"/>
                <w:szCs w:val="18"/>
                <w:lang w:val="en-GB"/>
              </w:rPr>
            </w:pPr>
          </w:p>
        </w:tc>
        <w:tc>
          <w:tcPr>
            <w:tcW w:w="7938" w:type="dxa"/>
            <w:shd w:val="clear" w:color="auto" w:fill="auto"/>
            <w:vAlign w:val="center"/>
          </w:tcPr>
          <w:p w14:paraId="2E6D4AE1" w14:textId="77777777" w:rsidR="00EC6236" w:rsidRPr="00D13890" w:rsidRDefault="00EC6236" w:rsidP="008D1966">
            <w:pPr>
              <w:jc w:val="left"/>
              <w:rPr>
                <w:sz w:val="18"/>
                <w:szCs w:val="18"/>
                <w:lang w:val="en-GB"/>
              </w:rPr>
            </w:pPr>
            <w:r w:rsidRPr="00D13890">
              <w:rPr>
                <w:sz w:val="18"/>
                <w:szCs w:val="18"/>
                <w:lang w:val="en-GB"/>
              </w:rPr>
              <w:t xml:space="preserve">Implementing Priority Adaptation Measures to Build Resilience of Rain fed Farmers and Pastoralists of Sudan (especially women headed households) to the Adverse Impact of Climate Change (UNDP/ CIDA/ HCENR). Under implementation in northern Kordofan, River Nile, </w:t>
            </w:r>
            <w:proofErr w:type="spellStart"/>
            <w:r w:rsidRPr="00D13890">
              <w:rPr>
                <w:sz w:val="18"/>
                <w:szCs w:val="18"/>
                <w:lang w:val="en-GB"/>
              </w:rPr>
              <w:t>Gedarif</w:t>
            </w:r>
            <w:proofErr w:type="spellEnd"/>
            <w:r w:rsidRPr="00D13890">
              <w:rPr>
                <w:sz w:val="18"/>
                <w:szCs w:val="18"/>
                <w:lang w:val="en-GB"/>
              </w:rPr>
              <w:t xml:space="preserve"> and South Darfur, it promotes community based natural resource management. Best practices will be applicable to communities surrounding PAs. </w:t>
            </w:r>
          </w:p>
        </w:tc>
      </w:tr>
      <w:tr w:rsidR="00EC6236" w:rsidRPr="00D13890" w14:paraId="7B24B8FD" w14:textId="77777777" w:rsidTr="001B3D42">
        <w:tc>
          <w:tcPr>
            <w:tcW w:w="1980" w:type="dxa"/>
            <w:shd w:val="clear" w:color="auto" w:fill="auto"/>
          </w:tcPr>
          <w:p w14:paraId="3BFF5DB7" w14:textId="77777777" w:rsidR="00EC6236" w:rsidRPr="00D13890" w:rsidRDefault="00EC6236" w:rsidP="008D1966">
            <w:pPr>
              <w:jc w:val="left"/>
              <w:rPr>
                <w:sz w:val="18"/>
                <w:szCs w:val="18"/>
                <w:lang w:val="en-GB"/>
              </w:rPr>
            </w:pPr>
            <w:r w:rsidRPr="00D13890">
              <w:rPr>
                <w:sz w:val="18"/>
                <w:szCs w:val="18"/>
                <w:lang w:val="en-GB"/>
              </w:rPr>
              <w:t>Natural Resources and Land Use Database and Map (NRDB) for Darfur</w:t>
            </w:r>
          </w:p>
        </w:tc>
        <w:tc>
          <w:tcPr>
            <w:tcW w:w="7938" w:type="dxa"/>
            <w:shd w:val="clear" w:color="auto" w:fill="auto"/>
            <w:vAlign w:val="center"/>
          </w:tcPr>
          <w:p w14:paraId="4EBB1BC2" w14:textId="77777777" w:rsidR="00EC6236" w:rsidRPr="00D13890" w:rsidRDefault="00EC6236" w:rsidP="008D1966">
            <w:pPr>
              <w:jc w:val="left"/>
              <w:rPr>
                <w:sz w:val="18"/>
                <w:szCs w:val="18"/>
                <w:lang w:val="en-GB"/>
              </w:rPr>
            </w:pPr>
            <w:r w:rsidRPr="00D13890">
              <w:rPr>
                <w:sz w:val="18"/>
                <w:szCs w:val="18"/>
                <w:lang w:val="en-GB"/>
              </w:rPr>
              <w:t xml:space="preserve">The Land Commission of the Darfur Regional Authority is preparing the NRDB for Darfur in consultation with GAF-AG (German Geo Service Company) (Darfur States, 5 states) </w:t>
            </w:r>
          </w:p>
        </w:tc>
      </w:tr>
      <w:tr w:rsidR="00EC6236" w:rsidRPr="00D13890" w14:paraId="39C455C5" w14:textId="77777777" w:rsidTr="001B3D42">
        <w:tc>
          <w:tcPr>
            <w:tcW w:w="1980" w:type="dxa"/>
            <w:shd w:val="clear" w:color="auto" w:fill="auto"/>
          </w:tcPr>
          <w:p w14:paraId="4AD9C81B" w14:textId="77777777" w:rsidR="00EC6236" w:rsidRPr="00D13890" w:rsidRDefault="00EC6236" w:rsidP="008D1966">
            <w:pPr>
              <w:jc w:val="left"/>
              <w:rPr>
                <w:sz w:val="18"/>
                <w:szCs w:val="18"/>
                <w:lang w:val="en-GB"/>
              </w:rPr>
            </w:pPr>
            <w:r w:rsidRPr="00D13890">
              <w:rPr>
                <w:sz w:val="18"/>
                <w:szCs w:val="18"/>
                <w:lang w:val="en-GB"/>
              </w:rPr>
              <w:lastRenderedPageBreak/>
              <w:t>Ministry of Animal Resources   - Drought Resilient and Sustainable Livelihoods Programme-II 2015- 2020 (DRSLP-II)</w:t>
            </w:r>
          </w:p>
        </w:tc>
        <w:tc>
          <w:tcPr>
            <w:tcW w:w="7938" w:type="dxa"/>
            <w:tcBorders>
              <w:bottom w:val="single" w:sz="4" w:space="0" w:color="auto"/>
            </w:tcBorders>
            <w:shd w:val="clear" w:color="auto" w:fill="auto"/>
            <w:vAlign w:val="center"/>
          </w:tcPr>
          <w:p w14:paraId="1FDE99F0" w14:textId="77777777" w:rsidR="00EC6236" w:rsidRPr="00D13890" w:rsidRDefault="00EC6236" w:rsidP="008D1966">
            <w:pPr>
              <w:jc w:val="left"/>
              <w:rPr>
                <w:sz w:val="18"/>
                <w:szCs w:val="18"/>
                <w:lang w:val="en-GB"/>
              </w:rPr>
            </w:pPr>
            <w:r w:rsidRPr="00D13890">
              <w:rPr>
                <w:sz w:val="18"/>
                <w:szCs w:val="18"/>
                <w:lang w:val="en-GB"/>
              </w:rPr>
              <w:t xml:space="preserve">Implementation in Sudan of the regional Drought Resilient and Sustainable Livelihoods in the Horn of Africa Programme, with support from IGAD. The project will achieve its goal </w:t>
            </w:r>
            <w:proofErr w:type="gramStart"/>
            <w:r w:rsidRPr="00D13890">
              <w:rPr>
                <w:sz w:val="18"/>
                <w:szCs w:val="18"/>
                <w:lang w:val="en-GB"/>
              </w:rPr>
              <w:t>through:</w:t>
            </w:r>
            <w:proofErr w:type="gramEnd"/>
            <w:r w:rsidRPr="00D13890">
              <w:rPr>
                <w:sz w:val="18"/>
                <w:szCs w:val="18"/>
                <w:lang w:val="en-GB"/>
              </w:rPr>
              <w:t xml:space="preserve"> investing in natural resources (water, fodder) management; integrated land management and ecosystem restoration; and protection of agricultural and livestock infrastructures. It overlaps with several of the areas targeted by the proposed GEF-6 project and will be part of the project’s co-finance, with all synergies being exploited on technical and management and strategic alignment.</w:t>
            </w:r>
          </w:p>
        </w:tc>
      </w:tr>
      <w:tr w:rsidR="00EC6236" w:rsidRPr="00D13890" w14:paraId="06CDB5BE" w14:textId="77777777" w:rsidTr="001B3D42">
        <w:tc>
          <w:tcPr>
            <w:tcW w:w="1980" w:type="dxa"/>
            <w:shd w:val="clear" w:color="auto" w:fill="auto"/>
          </w:tcPr>
          <w:p w14:paraId="3C1B2847" w14:textId="77777777" w:rsidR="00EC6236" w:rsidRPr="00D13890" w:rsidRDefault="00EC6236" w:rsidP="008D1966">
            <w:pPr>
              <w:jc w:val="left"/>
              <w:rPr>
                <w:sz w:val="18"/>
                <w:szCs w:val="18"/>
                <w:lang w:val="en-GB"/>
              </w:rPr>
            </w:pPr>
            <w:r w:rsidRPr="00D13890">
              <w:rPr>
                <w:sz w:val="18"/>
                <w:szCs w:val="18"/>
                <w:lang w:val="en-GB"/>
              </w:rPr>
              <w:t xml:space="preserve">Supporting the small-scale traditional rain-fed producers in </w:t>
            </w:r>
            <w:proofErr w:type="spellStart"/>
            <w:r w:rsidRPr="00D13890">
              <w:rPr>
                <w:sz w:val="18"/>
                <w:szCs w:val="18"/>
                <w:lang w:val="en-GB"/>
              </w:rPr>
              <w:t>Sennar</w:t>
            </w:r>
            <w:proofErr w:type="spellEnd"/>
            <w:r w:rsidRPr="00D13890">
              <w:rPr>
                <w:sz w:val="18"/>
                <w:szCs w:val="18"/>
                <w:lang w:val="en-GB"/>
              </w:rPr>
              <w:t xml:space="preserve"> State (SUSTAIN) </w:t>
            </w:r>
          </w:p>
        </w:tc>
        <w:tc>
          <w:tcPr>
            <w:tcW w:w="7938" w:type="dxa"/>
            <w:tcBorders>
              <w:bottom w:val="single" w:sz="4" w:space="0" w:color="auto"/>
            </w:tcBorders>
            <w:shd w:val="clear" w:color="auto" w:fill="auto"/>
            <w:vAlign w:val="center"/>
          </w:tcPr>
          <w:p w14:paraId="78E51118" w14:textId="77777777" w:rsidR="00EC6236" w:rsidRPr="00D13890" w:rsidRDefault="00EC6236" w:rsidP="008D1966">
            <w:pPr>
              <w:jc w:val="left"/>
              <w:rPr>
                <w:sz w:val="18"/>
                <w:szCs w:val="18"/>
                <w:lang w:val="en-GB"/>
              </w:rPr>
            </w:pPr>
            <w:r w:rsidRPr="00D13890">
              <w:rPr>
                <w:sz w:val="18"/>
                <w:szCs w:val="18"/>
                <w:lang w:val="en-GB"/>
              </w:rPr>
              <w:t xml:space="preserve">In response to the alarming levels of land degradation threatening smallholder livelihoods and social peace, this $120 million IFAD-funded project will work towards the achievement of the </w:t>
            </w:r>
            <w:proofErr w:type="spellStart"/>
            <w:r w:rsidRPr="00D13890">
              <w:rPr>
                <w:sz w:val="18"/>
                <w:szCs w:val="18"/>
                <w:lang w:val="en-GB"/>
              </w:rPr>
              <w:t>Sennar</w:t>
            </w:r>
            <w:proofErr w:type="spellEnd"/>
            <w:r w:rsidRPr="00D13890">
              <w:rPr>
                <w:sz w:val="18"/>
                <w:szCs w:val="18"/>
                <w:lang w:val="en-GB"/>
              </w:rPr>
              <w:t xml:space="preserve"> State Strategic Development Plan, allocating 90% of the budget to sustainable development, poverty alleviation, conservation agriculture, covering 100 villages in the </w:t>
            </w:r>
            <w:proofErr w:type="spellStart"/>
            <w:r w:rsidRPr="00D13890">
              <w:rPr>
                <w:sz w:val="18"/>
                <w:szCs w:val="18"/>
                <w:lang w:val="en-GB"/>
              </w:rPr>
              <w:t>Sennar</w:t>
            </w:r>
            <w:proofErr w:type="spellEnd"/>
            <w:r w:rsidRPr="00D13890">
              <w:rPr>
                <w:sz w:val="18"/>
                <w:szCs w:val="18"/>
                <w:lang w:val="en-GB"/>
              </w:rPr>
              <w:t xml:space="preserve"> State. </w:t>
            </w:r>
          </w:p>
        </w:tc>
      </w:tr>
    </w:tbl>
    <w:p w14:paraId="6C0DB531" w14:textId="77777777" w:rsidR="00EC6236" w:rsidRPr="00D13890" w:rsidRDefault="00EC6236" w:rsidP="00AD6768">
      <w:pPr>
        <w:tabs>
          <w:tab w:val="left" w:pos="426"/>
        </w:tabs>
        <w:spacing w:after="0"/>
        <w:rPr>
          <w:rFonts w:cs="Calibri"/>
          <w:bCs/>
          <w:lang w:val="en-GB"/>
        </w:rPr>
      </w:pPr>
    </w:p>
    <w:p w14:paraId="5C6A829D" w14:textId="77348F32" w:rsidR="001B36FE" w:rsidRPr="00D13890" w:rsidRDefault="001B36FE"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In terms of the specific landscapes to be supported under this project, there are some notable baseline investments, past and present. Foundations for addressing threats and root causes to </w:t>
      </w:r>
      <w:proofErr w:type="spellStart"/>
      <w:r w:rsidRPr="00D13890">
        <w:rPr>
          <w:rFonts w:cs="Calibri"/>
          <w:bCs/>
          <w:lang w:val="en-GB"/>
        </w:rPr>
        <w:t>Dinder</w:t>
      </w:r>
      <w:proofErr w:type="spellEnd"/>
      <w:r w:rsidRPr="00D13890">
        <w:rPr>
          <w:rFonts w:cs="Calibri"/>
          <w:bCs/>
          <w:lang w:val="en-GB"/>
        </w:rPr>
        <w:t xml:space="preserve"> National Park as </w:t>
      </w:r>
      <w:r w:rsidRPr="00D13890">
        <w:rPr>
          <w:rFonts w:cs="Calibri"/>
          <w:bCs/>
          <w:i/>
          <w:lang w:val="en-GB"/>
        </w:rPr>
        <w:t>directly</w:t>
      </w:r>
      <w:r w:rsidRPr="00D13890">
        <w:rPr>
          <w:rFonts w:cs="Calibri"/>
          <w:bCs/>
          <w:lang w:val="en-GB"/>
        </w:rPr>
        <w:t xml:space="preserve"> related to park conservation have been laid (see Table 4), predominantly through two projects: the GEF-funded </w:t>
      </w:r>
      <w:proofErr w:type="spellStart"/>
      <w:r w:rsidRPr="00D13890">
        <w:rPr>
          <w:rFonts w:cs="Calibri"/>
          <w:bCs/>
          <w:lang w:val="en-GB"/>
        </w:rPr>
        <w:t>Dinder</w:t>
      </w:r>
      <w:proofErr w:type="spellEnd"/>
      <w:r w:rsidRPr="00D13890">
        <w:rPr>
          <w:rFonts w:cs="Calibri"/>
          <w:bCs/>
          <w:lang w:val="en-GB"/>
        </w:rPr>
        <w:t xml:space="preserve"> National Park Development Project (2000-2005), and the Sudan Community Watershed Management Project (CWMP) (under the Eastern Nile Watershed Management Project, 2010-2014). </w:t>
      </w:r>
      <w:proofErr w:type="gramStart"/>
      <w:r w:rsidRPr="00D13890">
        <w:rPr>
          <w:rFonts w:cs="Calibri"/>
          <w:bCs/>
          <w:lang w:val="en-GB"/>
        </w:rPr>
        <w:t>Both of these</w:t>
      </w:r>
      <w:proofErr w:type="gramEnd"/>
      <w:r w:rsidRPr="00D13890">
        <w:rPr>
          <w:rFonts w:cs="Calibri"/>
          <w:bCs/>
          <w:lang w:val="en-GB"/>
        </w:rPr>
        <w:t xml:space="preserve"> projects sought to integrate local communities in the utilization and management of natural resources in and around the park. </w:t>
      </w:r>
    </w:p>
    <w:p w14:paraId="7D21AAD5" w14:textId="36666E98" w:rsidR="001B36FE" w:rsidRPr="00D13890" w:rsidRDefault="001B36FE"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These projects were instrumental in (a) improving the relationship between the Park authority and the communities (which had previously been that of mistrust and conflict), (b) raising awareness on the importance of the park among communities, and (c) building some capacity around sustainable natural resource management and community coordination, mainly through small projects aimed at livelihood diversification. However, both projects were honest in their shortcomings and relayed that their investment was not sufficient to realise organic sustainable change for communities or resources. The lessons learned and recommendations coming out of these projects have been absorbed into this project's strategy and results framework. </w:t>
      </w:r>
    </w:p>
    <w:p w14:paraId="12AD99C2" w14:textId="10750E86" w:rsidR="001B36FE" w:rsidRPr="00D13890" w:rsidRDefault="001B36FE" w:rsidP="00A9003F">
      <w:pPr>
        <w:keepNext/>
        <w:tabs>
          <w:tab w:val="left" w:pos="426"/>
        </w:tabs>
        <w:rPr>
          <w:b/>
          <w:i/>
          <w:lang w:val="en-GB"/>
        </w:rPr>
      </w:pPr>
      <w:bookmarkStart w:id="9" w:name="_Toc33462157"/>
      <w:r w:rsidRPr="00D13890">
        <w:rPr>
          <w:b/>
          <w:i/>
          <w:lang w:val="en-GB"/>
        </w:rPr>
        <w:t xml:space="preserve">Table </w:t>
      </w:r>
      <w:r w:rsidRPr="00D13890">
        <w:rPr>
          <w:b/>
          <w:i/>
          <w:lang w:val="en-GB"/>
        </w:rPr>
        <w:fldChar w:fldCharType="begin"/>
      </w:r>
      <w:r w:rsidRPr="00D13890">
        <w:rPr>
          <w:b/>
          <w:i/>
          <w:lang w:val="en-GB"/>
        </w:rPr>
        <w:instrText xml:space="preserve"> SEQ Table \* ARABIC </w:instrText>
      </w:r>
      <w:r w:rsidRPr="00D13890">
        <w:rPr>
          <w:b/>
          <w:i/>
          <w:lang w:val="en-GB"/>
        </w:rPr>
        <w:fldChar w:fldCharType="separate"/>
      </w:r>
      <w:r w:rsidRPr="00D13890">
        <w:rPr>
          <w:b/>
          <w:i/>
          <w:noProof/>
          <w:lang w:val="en-GB"/>
        </w:rPr>
        <w:t>4</w:t>
      </w:r>
      <w:r w:rsidRPr="00D13890">
        <w:rPr>
          <w:b/>
          <w:i/>
          <w:lang w:val="en-GB"/>
        </w:rPr>
        <w:fldChar w:fldCharType="end"/>
      </w:r>
      <w:r w:rsidRPr="00D13890">
        <w:rPr>
          <w:b/>
          <w:i/>
          <w:lang w:val="en-GB"/>
        </w:rPr>
        <w:t xml:space="preserve">. </w:t>
      </w:r>
      <w:r w:rsidR="001B0CF1" w:rsidRPr="00D13890">
        <w:rPr>
          <w:b/>
          <w:i/>
          <w:lang w:val="en-GB"/>
        </w:rPr>
        <w:t>Baseline situation for</w:t>
      </w:r>
      <w:r w:rsidRPr="00D13890">
        <w:rPr>
          <w:b/>
          <w:i/>
          <w:lang w:val="en-GB"/>
        </w:rPr>
        <w:t xml:space="preserve"> </w:t>
      </w:r>
      <w:proofErr w:type="spellStart"/>
      <w:r w:rsidRPr="00D13890">
        <w:rPr>
          <w:b/>
          <w:i/>
          <w:lang w:val="en-GB"/>
        </w:rPr>
        <w:t>Dinder</w:t>
      </w:r>
      <w:proofErr w:type="spellEnd"/>
      <w:r w:rsidRPr="00D13890">
        <w:rPr>
          <w:b/>
          <w:i/>
          <w:lang w:val="en-GB"/>
        </w:rPr>
        <w:t xml:space="preserve"> National Park</w:t>
      </w:r>
      <w:r w:rsidR="001B0CF1" w:rsidRPr="00D13890">
        <w:rPr>
          <w:b/>
          <w:i/>
          <w:lang w:val="en-GB"/>
        </w:rPr>
        <w:t xml:space="preserve"> and surrounds</w:t>
      </w:r>
      <w:bookmarkEnd w:id="9"/>
    </w:p>
    <w:tbl>
      <w:tblPr>
        <w:tblStyle w:val="TableGrid"/>
        <w:tblW w:w="9918" w:type="dxa"/>
        <w:tblLook w:val="04A0" w:firstRow="1" w:lastRow="0" w:firstColumn="1" w:lastColumn="0" w:noHBand="0" w:noVBand="1"/>
      </w:tblPr>
      <w:tblGrid>
        <w:gridCol w:w="1696"/>
        <w:gridCol w:w="8222"/>
      </w:tblGrid>
      <w:tr w:rsidR="00F02D64" w:rsidRPr="00D13890" w14:paraId="079864D8" w14:textId="77777777" w:rsidTr="006A1EEA">
        <w:tc>
          <w:tcPr>
            <w:tcW w:w="1696" w:type="dxa"/>
            <w:shd w:val="clear" w:color="auto" w:fill="E2EFD9" w:themeFill="accent6" w:themeFillTint="33"/>
            <w:vAlign w:val="center"/>
          </w:tcPr>
          <w:p w14:paraId="08770F6E" w14:textId="77777777" w:rsidR="00F02D64" w:rsidRPr="00D13890" w:rsidRDefault="00F02D64" w:rsidP="006A1EEA">
            <w:pPr>
              <w:jc w:val="center"/>
              <w:rPr>
                <w:b/>
                <w:sz w:val="18"/>
                <w:szCs w:val="18"/>
                <w:lang w:val="en-GB"/>
              </w:rPr>
            </w:pPr>
            <w:r w:rsidRPr="00D13890">
              <w:rPr>
                <w:b/>
                <w:sz w:val="18"/>
                <w:szCs w:val="18"/>
                <w:lang w:val="en-GB"/>
              </w:rPr>
              <w:t>Project/Entity</w:t>
            </w:r>
          </w:p>
        </w:tc>
        <w:tc>
          <w:tcPr>
            <w:tcW w:w="8222" w:type="dxa"/>
            <w:shd w:val="clear" w:color="auto" w:fill="E2EFD9" w:themeFill="accent6" w:themeFillTint="33"/>
            <w:vAlign w:val="center"/>
          </w:tcPr>
          <w:p w14:paraId="5A97AB6D" w14:textId="77777777" w:rsidR="00F02D64" w:rsidRPr="00D13890" w:rsidRDefault="00F02D64" w:rsidP="006A1EEA">
            <w:pPr>
              <w:jc w:val="center"/>
              <w:rPr>
                <w:b/>
                <w:sz w:val="18"/>
                <w:szCs w:val="18"/>
                <w:lang w:val="en-GB"/>
              </w:rPr>
            </w:pPr>
            <w:r w:rsidRPr="00D13890">
              <w:rPr>
                <w:b/>
                <w:sz w:val="18"/>
                <w:szCs w:val="18"/>
                <w:lang w:val="en-GB"/>
              </w:rPr>
              <w:t>Interventions</w:t>
            </w:r>
          </w:p>
        </w:tc>
      </w:tr>
      <w:tr w:rsidR="00F02D64" w:rsidRPr="00D13890" w14:paraId="39DFF06A" w14:textId="77777777" w:rsidTr="006A1EEA">
        <w:tc>
          <w:tcPr>
            <w:tcW w:w="1696" w:type="dxa"/>
          </w:tcPr>
          <w:p w14:paraId="7C6169B0" w14:textId="77777777" w:rsidR="00F02D64" w:rsidRPr="00D13890" w:rsidRDefault="00F02D64" w:rsidP="006A1EEA">
            <w:pPr>
              <w:jc w:val="left"/>
              <w:rPr>
                <w:sz w:val="18"/>
                <w:szCs w:val="18"/>
                <w:lang w:val="en-GB"/>
              </w:rPr>
            </w:pPr>
            <w:r w:rsidRPr="00D13890">
              <w:rPr>
                <w:sz w:val="18"/>
                <w:szCs w:val="18"/>
                <w:lang w:val="en-GB"/>
              </w:rPr>
              <w:t>GEF DNP Development Project</w:t>
            </w:r>
          </w:p>
        </w:tc>
        <w:tc>
          <w:tcPr>
            <w:tcW w:w="8222" w:type="dxa"/>
          </w:tcPr>
          <w:p w14:paraId="4020801F" w14:textId="77777777" w:rsidR="00F02D64" w:rsidRPr="00D13890" w:rsidRDefault="00F02D64" w:rsidP="006A1EEA">
            <w:pPr>
              <w:pStyle w:val="CharCharCharCharCarChar"/>
              <w:spacing w:after="60" w:line="240" w:lineRule="auto"/>
              <w:jc w:val="left"/>
              <w:rPr>
                <w:rFonts w:ascii="Calibri" w:hAnsi="Calibri"/>
                <w:szCs w:val="18"/>
                <w:vertAlign w:val="baseline"/>
                <w:lang w:val="en-GB"/>
              </w:rPr>
            </w:pPr>
            <w:r w:rsidRPr="00D13890">
              <w:rPr>
                <w:rFonts w:ascii="Calibri" w:hAnsi="Calibri"/>
                <w:szCs w:val="18"/>
                <w:vertAlign w:val="baseline"/>
                <w:lang w:val="en-GB"/>
              </w:rPr>
              <w:t xml:space="preserve">This medium-sized project built on the Biosphere Reserve under the MAB programme of UNESCO. Carried out the first Management Plan (2004), which was never implemented (due to lack of follow-up funding). </w:t>
            </w:r>
            <w:proofErr w:type="spellStart"/>
            <w:r w:rsidRPr="00D13890">
              <w:rPr>
                <w:rFonts w:ascii="Calibri" w:hAnsi="Calibri"/>
                <w:szCs w:val="18"/>
                <w:vertAlign w:val="baseline"/>
                <w:lang w:val="en-GB"/>
              </w:rPr>
              <w:t>arried</w:t>
            </w:r>
            <w:proofErr w:type="spellEnd"/>
            <w:r w:rsidRPr="00D13890">
              <w:rPr>
                <w:rFonts w:ascii="Calibri" w:hAnsi="Calibri"/>
                <w:szCs w:val="18"/>
                <w:vertAlign w:val="baseline"/>
                <w:lang w:val="en-GB"/>
              </w:rPr>
              <w:t xml:space="preserve"> out development of basic infrastructure, maintenance of maya wetlands, provision of maps and fire breaks network, rehabilitation of forests, community development, drilled boreholes and other water development in several communities, awareness raising, set up Village Development Committees, fish and bee assessments including training and setting up of honey training and production centres, micro loans (which ended up being very small as they were stretched across too many communities), improved communications between park staff and communities, supported land use planning for buffer and transitional zones, generally Terminal Evaluation commended work but also said the efforts were stretched too thin across villages. </w:t>
            </w:r>
          </w:p>
        </w:tc>
      </w:tr>
      <w:tr w:rsidR="00F02D64" w:rsidRPr="00D13890" w14:paraId="6ADA1F5D" w14:textId="77777777" w:rsidTr="006A1EEA">
        <w:tc>
          <w:tcPr>
            <w:tcW w:w="1696" w:type="dxa"/>
          </w:tcPr>
          <w:p w14:paraId="5F16F377" w14:textId="77777777" w:rsidR="00F02D64" w:rsidRPr="00D13890" w:rsidRDefault="00F02D64" w:rsidP="006A1EEA">
            <w:pPr>
              <w:jc w:val="left"/>
              <w:rPr>
                <w:sz w:val="18"/>
                <w:szCs w:val="18"/>
                <w:lang w:val="en-GB"/>
              </w:rPr>
            </w:pPr>
            <w:r w:rsidRPr="00D13890">
              <w:rPr>
                <w:sz w:val="18"/>
                <w:szCs w:val="18"/>
                <w:lang w:val="en-GB"/>
              </w:rPr>
              <w:t xml:space="preserve">CWMP </w:t>
            </w:r>
          </w:p>
        </w:tc>
        <w:tc>
          <w:tcPr>
            <w:tcW w:w="8222" w:type="dxa"/>
          </w:tcPr>
          <w:p w14:paraId="0E86F7B9" w14:textId="77777777" w:rsidR="00F02D64" w:rsidRPr="00D13890" w:rsidRDefault="00F02D64" w:rsidP="006A1EEA">
            <w:pPr>
              <w:jc w:val="left"/>
              <w:rPr>
                <w:sz w:val="18"/>
                <w:szCs w:val="18"/>
                <w:lang w:val="en-GB"/>
              </w:rPr>
            </w:pPr>
            <w:r w:rsidRPr="00D13890">
              <w:rPr>
                <w:sz w:val="18"/>
                <w:szCs w:val="18"/>
                <w:lang w:val="en-GB"/>
              </w:rPr>
              <w:t xml:space="preserve">Funded by the Finnish Government, Government of Sudan and the GEF-World Bank Project (Eastern Nile Watershed Management), a lot of effort was focused on creating awareness of the importance of the park. Interventions also focused on providing alternative livelihood options. Conducted a small population census of ten villages in the </w:t>
            </w:r>
            <w:proofErr w:type="spellStart"/>
            <w:r w:rsidRPr="00D13890">
              <w:rPr>
                <w:sz w:val="18"/>
                <w:szCs w:val="18"/>
                <w:lang w:val="en-GB"/>
              </w:rPr>
              <w:t>Gedarif</w:t>
            </w:r>
            <w:proofErr w:type="spellEnd"/>
            <w:r w:rsidRPr="00D13890">
              <w:rPr>
                <w:sz w:val="18"/>
                <w:szCs w:val="18"/>
                <w:lang w:val="en-GB"/>
              </w:rPr>
              <w:t xml:space="preserve"> state. Income generation activities includes honey projects with various training centres. Introduced vegetable seedlings to diversify diet, distributed improved crop seeds and helped in land preparation, provided training and awareness raising on the cultivation of gum Arabic (Acacia </w:t>
            </w:r>
            <w:proofErr w:type="spellStart"/>
            <w:r w:rsidRPr="00D13890">
              <w:rPr>
                <w:sz w:val="18"/>
                <w:szCs w:val="18"/>
                <w:lang w:val="en-GB"/>
              </w:rPr>
              <w:t>senegal</w:t>
            </w:r>
            <w:proofErr w:type="spellEnd"/>
            <w:r w:rsidRPr="00D13890">
              <w:rPr>
                <w:sz w:val="18"/>
                <w:szCs w:val="18"/>
                <w:lang w:val="en-GB"/>
              </w:rPr>
              <w:t xml:space="preserve">), managed a small revolving fund, did assessments on bee and honey production, as well as fishing and its sustainability and feasibility. </w:t>
            </w:r>
          </w:p>
        </w:tc>
      </w:tr>
      <w:tr w:rsidR="00F02D64" w:rsidRPr="00D13890" w14:paraId="5699D361" w14:textId="77777777" w:rsidTr="006A1EEA">
        <w:trPr>
          <w:trHeight w:val="882"/>
        </w:trPr>
        <w:tc>
          <w:tcPr>
            <w:tcW w:w="1696" w:type="dxa"/>
          </w:tcPr>
          <w:p w14:paraId="4CF2249A" w14:textId="77777777" w:rsidR="00F02D64" w:rsidRPr="00D13890" w:rsidRDefault="00F02D64" w:rsidP="006A1EEA">
            <w:pPr>
              <w:jc w:val="left"/>
              <w:rPr>
                <w:sz w:val="18"/>
                <w:szCs w:val="18"/>
                <w:lang w:val="en-GB"/>
              </w:rPr>
            </w:pPr>
            <w:r w:rsidRPr="00D13890">
              <w:rPr>
                <w:sz w:val="18"/>
                <w:szCs w:val="18"/>
                <w:lang w:val="en-GB"/>
              </w:rPr>
              <w:t>DNP Management and Utilisation Plan (2011-2015)</w:t>
            </w:r>
          </w:p>
        </w:tc>
        <w:tc>
          <w:tcPr>
            <w:tcW w:w="8222" w:type="dxa"/>
          </w:tcPr>
          <w:p w14:paraId="0072FE7E" w14:textId="77777777" w:rsidR="00F02D64" w:rsidRPr="00D13890" w:rsidRDefault="00F02D64" w:rsidP="006A1EEA">
            <w:pPr>
              <w:jc w:val="left"/>
              <w:rPr>
                <w:sz w:val="18"/>
                <w:szCs w:val="18"/>
                <w:lang w:val="en-GB"/>
              </w:rPr>
            </w:pPr>
            <w:proofErr w:type="spellStart"/>
            <w:r w:rsidRPr="00D13890">
              <w:rPr>
                <w:sz w:val="18"/>
                <w:szCs w:val="18"/>
                <w:lang w:val="en-GB"/>
              </w:rPr>
              <w:t>Particip</w:t>
            </w:r>
            <w:proofErr w:type="spellEnd"/>
            <w:r w:rsidRPr="00D13890">
              <w:rPr>
                <w:sz w:val="18"/>
                <w:szCs w:val="18"/>
                <w:lang w:val="en-GB"/>
              </w:rPr>
              <w:t xml:space="preserve">, together with WCGA, developed the second Management Plan. This was also not implemented (mostly due to a lack of funds). </w:t>
            </w:r>
          </w:p>
        </w:tc>
      </w:tr>
      <w:tr w:rsidR="00F02D64" w:rsidRPr="00D13890" w14:paraId="17A36AC7" w14:textId="77777777" w:rsidTr="006A1EEA">
        <w:trPr>
          <w:trHeight w:val="656"/>
        </w:trPr>
        <w:tc>
          <w:tcPr>
            <w:tcW w:w="1696" w:type="dxa"/>
          </w:tcPr>
          <w:p w14:paraId="664F2580" w14:textId="77777777" w:rsidR="00F02D64" w:rsidRPr="00D13890" w:rsidRDefault="00F02D64" w:rsidP="006A1EEA">
            <w:pPr>
              <w:jc w:val="left"/>
              <w:rPr>
                <w:sz w:val="18"/>
                <w:szCs w:val="18"/>
                <w:lang w:val="en-GB"/>
              </w:rPr>
            </w:pPr>
            <w:r w:rsidRPr="00D13890">
              <w:rPr>
                <w:sz w:val="18"/>
                <w:szCs w:val="18"/>
                <w:lang w:val="en-GB"/>
              </w:rPr>
              <w:t>Practical Action Organisation (PAO)</w:t>
            </w:r>
          </w:p>
        </w:tc>
        <w:tc>
          <w:tcPr>
            <w:tcW w:w="8222" w:type="dxa"/>
          </w:tcPr>
          <w:p w14:paraId="055E8F12" w14:textId="77777777" w:rsidR="00F02D64" w:rsidRPr="00D13890" w:rsidRDefault="00F02D64" w:rsidP="006A1EEA">
            <w:pPr>
              <w:jc w:val="left"/>
              <w:rPr>
                <w:sz w:val="18"/>
                <w:szCs w:val="18"/>
                <w:lang w:val="en-GB"/>
              </w:rPr>
            </w:pPr>
            <w:r w:rsidRPr="00D13890">
              <w:rPr>
                <w:sz w:val="18"/>
                <w:szCs w:val="18"/>
                <w:lang w:val="en-GB"/>
              </w:rPr>
              <w:t xml:space="preserve">Have worked in several villages around DNP. Introduced livestock (restocking) mainly, among other interventions. </w:t>
            </w:r>
          </w:p>
        </w:tc>
      </w:tr>
      <w:tr w:rsidR="00F02D64" w:rsidRPr="00D13890" w14:paraId="05DB58E3" w14:textId="77777777" w:rsidTr="006A1EEA">
        <w:tc>
          <w:tcPr>
            <w:tcW w:w="1696" w:type="dxa"/>
          </w:tcPr>
          <w:p w14:paraId="73440179" w14:textId="77777777" w:rsidR="00F02D64" w:rsidRPr="00D13890" w:rsidRDefault="00F02D64" w:rsidP="006A1EEA">
            <w:pPr>
              <w:jc w:val="left"/>
              <w:rPr>
                <w:sz w:val="18"/>
                <w:szCs w:val="18"/>
                <w:lang w:val="en-GB"/>
              </w:rPr>
            </w:pPr>
            <w:r w:rsidRPr="00D13890">
              <w:rPr>
                <w:sz w:val="18"/>
                <w:szCs w:val="18"/>
                <w:lang w:val="en-GB"/>
              </w:rPr>
              <w:t>World Bank (Community Development Fund)</w:t>
            </w:r>
          </w:p>
        </w:tc>
        <w:tc>
          <w:tcPr>
            <w:tcW w:w="8222" w:type="dxa"/>
          </w:tcPr>
          <w:p w14:paraId="12F96D1B" w14:textId="77777777" w:rsidR="00F02D64" w:rsidRPr="00D13890" w:rsidRDefault="00F02D64" w:rsidP="006A1EEA">
            <w:pPr>
              <w:jc w:val="left"/>
              <w:rPr>
                <w:sz w:val="18"/>
                <w:szCs w:val="18"/>
                <w:lang w:val="en-GB"/>
              </w:rPr>
            </w:pPr>
            <w:r w:rsidRPr="00D13890">
              <w:rPr>
                <w:sz w:val="18"/>
                <w:szCs w:val="18"/>
                <w:lang w:val="en-GB"/>
              </w:rPr>
              <w:t>Several committees have been established including Development Committees, Health Committees, Women's Unions.</w:t>
            </w:r>
          </w:p>
        </w:tc>
      </w:tr>
      <w:tr w:rsidR="00F02D64" w:rsidRPr="00D13890" w14:paraId="1AFC7EA7" w14:textId="77777777" w:rsidTr="006A1EEA">
        <w:trPr>
          <w:trHeight w:val="1137"/>
        </w:trPr>
        <w:tc>
          <w:tcPr>
            <w:tcW w:w="1696" w:type="dxa"/>
          </w:tcPr>
          <w:p w14:paraId="4AEDB928" w14:textId="77777777" w:rsidR="00F02D64" w:rsidRPr="00D13890" w:rsidRDefault="00F02D64" w:rsidP="006A1EEA">
            <w:pPr>
              <w:jc w:val="left"/>
              <w:rPr>
                <w:sz w:val="18"/>
                <w:szCs w:val="18"/>
                <w:lang w:val="en-GB"/>
              </w:rPr>
            </w:pPr>
            <w:r w:rsidRPr="00D13890">
              <w:rPr>
                <w:sz w:val="18"/>
                <w:szCs w:val="18"/>
                <w:lang w:val="en-GB"/>
              </w:rPr>
              <w:lastRenderedPageBreak/>
              <w:t>IFAD Project 'Supporting small-scale traditional rain-fed producers'</w:t>
            </w:r>
          </w:p>
        </w:tc>
        <w:tc>
          <w:tcPr>
            <w:tcW w:w="8222" w:type="dxa"/>
          </w:tcPr>
          <w:p w14:paraId="1CE51251" w14:textId="77777777" w:rsidR="00F02D64" w:rsidRPr="00D13890" w:rsidRDefault="00F02D64" w:rsidP="006A1EEA">
            <w:pPr>
              <w:jc w:val="left"/>
              <w:rPr>
                <w:sz w:val="18"/>
                <w:szCs w:val="18"/>
                <w:lang w:val="en-GB"/>
              </w:rPr>
            </w:pPr>
            <w:r w:rsidRPr="00D13890">
              <w:rPr>
                <w:sz w:val="18"/>
                <w:szCs w:val="18"/>
                <w:lang w:val="en-GB"/>
              </w:rPr>
              <w:t>Supporting through seed donations and training.</w:t>
            </w:r>
          </w:p>
        </w:tc>
      </w:tr>
      <w:tr w:rsidR="00F02D64" w:rsidRPr="00D13890" w14:paraId="588CF89C" w14:textId="77777777" w:rsidTr="006A1EEA">
        <w:tc>
          <w:tcPr>
            <w:tcW w:w="1696" w:type="dxa"/>
          </w:tcPr>
          <w:p w14:paraId="63937C3F" w14:textId="77777777" w:rsidR="00F02D64" w:rsidRPr="00D13890" w:rsidRDefault="00F02D64" w:rsidP="006A1EEA">
            <w:pPr>
              <w:jc w:val="left"/>
              <w:rPr>
                <w:sz w:val="18"/>
                <w:szCs w:val="18"/>
                <w:lang w:val="en-GB"/>
              </w:rPr>
            </w:pPr>
            <w:r w:rsidRPr="00D13890">
              <w:rPr>
                <w:sz w:val="18"/>
                <w:szCs w:val="18"/>
                <w:lang w:val="en-GB"/>
              </w:rPr>
              <w:t>FAO SIFSIA</w:t>
            </w:r>
          </w:p>
        </w:tc>
        <w:tc>
          <w:tcPr>
            <w:tcW w:w="8222" w:type="dxa"/>
          </w:tcPr>
          <w:p w14:paraId="2C1263D7" w14:textId="77777777" w:rsidR="00F02D64" w:rsidRPr="00D13890" w:rsidRDefault="00F02D64" w:rsidP="006A1EEA">
            <w:pPr>
              <w:jc w:val="left"/>
              <w:rPr>
                <w:sz w:val="18"/>
                <w:szCs w:val="18"/>
                <w:lang w:val="en-GB"/>
              </w:rPr>
            </w:pPr>
            <w:r w:rsidRPr="00D13890">
              <w:rPr>
                <w:sz w:val="18"/>
                <w:szCs w:val="18"/>
                <w:lang w:val="en-GB"/>
              </w:rPr>
              <w:t xml:space="preserve">Seasonal monitoring and ADCP hydrological measurements and geo-reference projects are monitoring the state of environment </w:t>
            </w:r>
          </w:p>
        </w:tc>
      </w:tr>
      <w:tr w:rsidR="00F02D64" w:rsidRPr="00D13890" w14:paraId="28652C20" w14:textId="77777777" w:rsidTr="006A1EEA">
        <w:tc>
          <w:tcPr>
            <w:tcW w:w="1696" w:type="dxa"/>
          </w:tcPr>
          <w:p w14:paraId="332A59C8" w14:textId="77777777" w:rsidR="00F02D64" w:rsidRPr="00D13890" w:rsidRDefault="00F02D64" w:rsidP="006A1EEA">
            <w:pPr>
              <w:jc w:val="left"/>
              <w:rPr>
                <w:sz w:val="18"/>
                <w:szCs w:val="18"/>
                <w:lang w:val="en-GB"/>
              </w:rPr>
            </w:pPr>
            <w:r w:rsidRPr="00D13890">
              <w:rPr>
                <w:sz w:val="18"/>
                <w:szCs w:val="18"/>
                <w:lang w:val="en-GB"/>
              </w:rPr>
              <w:t>Eastern Recovery and Development Programme (ERDP)</w:t>
            </w:r>
          </w:p>
        </w:tc>
        <w:tc>
          <w:tcPr>
            <w:tcW w:w="8222" w:type="dxa"/>
          </w:tcPr>
          <w:p w14:paraId="7AC310B7" w14:textId="77777777" w:rsidR="00F02D64" w:rsidRPr="00D13890" w:rsidRDefault="00F02D64" w:rsidP="00F06A90">
            <w:pPr>
              <w:pStyle w:val="bodytext25"/>
              <w:spacing w:before="0" w:after="60" w:afterAutospacing="0" w:line="240" w:lineRule="auto"/>
              <w:rPr>
                <w:rFonts w:ascii="Calibri" w:eastAsia="SimSun" w:hAnsi="Calibri" w:cs="Times New Roman"/>
                <w:lang w:val="en-GB"/>
              </w:rPr>
            </w:pPr>
            <w:r w:rsidRPr="00D13890">
              <w:rPr>
                <w:rFonts w:ascii="Calibri" w:eastAsia="SimSun" w:hAnsi="Calibri" w:cs="Times New Roman"/>
                <w:lang w:val="en-GB"/>
              </w:rPr>
              <w:t xml:space="preserve">EU-funded project that has worked on agricultural extension in some villages. </w:t>
            </w:r>
          </w:p>
        </w:tc>
      </w:tr>
      <w:tr w:rsidR="00F02D64" w:rsidRPr="00D13890" w14:paraId="7378B9FC" w14:textId="77777777" w:rsidTr="006A1EEA">
        <w:tc>
          <w:tcPr>
            <w:tcW w:w="1696" w:type="dxa"/>
          </w:tcPr>
          <w:p w14:paraId="4C5A93FA" w14:textId="77777777" w:rsidR="00F02D64" w:rsidRPr="00D13890" w:rsidRDefault="00F02D64" w:rsidP="006A1EEA">
            <w:pPr>
              <w:jc w:val="left"/>
              <w:rPr>
                <w:sz w:val="18"/>
                <w:szCs w:val="18"/>
                <w:lang w:val="en-GB"/>
              </w:rPr>
            </w:pPr>
            <w:r w:rsidRPr="00D13890">
              <w:rPr>
                <w:sz w:val="18"/>
                <w:szCs w:val="18"/>
                <w:lang w:val="en-GB"/>
              </w:rPr>
              <w:t xml:space="preserve">Environmental Protection Society (EPSS) </w:t>
            </w:r>
          </w:p>
        </w:tc>
        <w:tc>
          <w:tcPr>
            <w:tcW w:w="8222" w:type="dxa"/>
          </w:tcPr>
          <w:p w14:paraId="49EBBB2E" w14:textId="77777777" w:rsidR="00F02D64" w:rsidRPr="00D13890" w:rsidRDefault="00F02D64" w:rsidP="006A1EEA">
            <w:pPr>
              <w:jc w:val="left"/>
              <w:rPr>
                <w:sz w:val="18"/>
                <w:szCs w:val="18"/>
                <w:lang w:val="en-GB"/>
              </w:rPr>
            </w:pPr>
            <w:r w:rsidRPr="00D13890">
              <w:rPr>
                <w:sz w:val="18"/>
                <w:szCs w:val="18"/>
                <w:lang w:val="en-GB"/>
              </w:rPr>
              <w:t>Have contributed minimal funds to conduct revolving funds in some villages.</w:t>
            </w:r>
          </w:p>
        </w:tc>
      </w:tr>
    </w:tbl>
    <w:p w14:paraId="29D69044" w14:textId="77777777" w:rsidR="00A77E64" w:rsidRPr="00D13890" w:rsidRDefault="00A77E64" w:rsidP="00A77E64">
      <w:pPr>
        <w:tabs>
          <w:tab w:val="left" w:pos="426"/>
        </w:tabs>
        <w:spacing w:after="0"/>
        <w:rPr>
          <w:rFonts w:cs="Calibri"/>
          <w:bCs/>
          <w:lang w:val="en-GB"/>
        </w:rPr>
      </w:pPr>
    </w:p>
    <w:p w14:paraId="45702E64" w14:textId="5EA6389C" w:rsidR="001B0CF1" w:rsidRPr="00D13890" w:rsidRDefault="001B0CF1"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In terms of understanding the baseline for Jebel Al Dair, </w:t>
      </w:r>
      <w:proofErr w:type="gramStart"/>
      <w:r w:rsidRPr="00D13890">
        <w:rPr>
          <w:rFonts w:cs="Calibri"/>
          <w:bCs/>
          <w:lang w:val="en-GB"/>
        </w:rPr>
        <w:t>a number of</w:t>
      </w:r>
      <w:proofErr w:type="gramEnd"/>
      <w:r w:rsidRPr="00D13890">
        <w:rPr>
          <w:rFonts w:cs="Calibri"/>
          <w:bCs/>
          <w:lang w:val="en-GB"/>
        </w:rPr>
        <w:t xml:space="preserve"> interventions have been conducted here, but these have been mainly focused on assessments (see Table 5 below, related directly to communities and park resource use). </w:t>
      </w:r>
    </w:p>
    <w:p w14:paraId="78B135BE" w14:textId="1C29A489" w:rsidR="001B0CF1" w:rsidRPr="00D13890" w:rsidRDefault="001B0CF1" w:rsidP="00A9003F">
      <w:pPr>
        <w:keepNext/>
        <w:tabs>
          <w:tab w:val="left" w:pos="426"/>
        </w:tabs>
        <w:rPr>
          <w:b/>
          <w:i/>
          <w:lang w:val="en-GB"/>
        </w:rPr>
      </w:pPr>
      <w:bookmarkStart w:id="10" w:name="_Toc33462158"/>
      <w:r w:rsidRPr="00D13890">
        <w:rPr>
          <w:b/>
          <w:i/>
          <w:lang w:val="en-GB"/>
        </w:rPr>
        <w:t xml:space="preserve">Table </w:t>
      </w:r>
      <w:r w:rsidRPr="00D13890">
        <w:rPr>
          <w:b/>
          <w:i/>
          <w:lang w:val="en-GB"/>
        </w:rPr>
        <w:fldChar w:fldCharType="begin"/>
      </w:r>
      <w:r w:rsidRPr="00D13890">
        <w:rPr>
          <w:b/>
          <w:i/>
          <w:lang w:val="en-GB"/>
        </w:rPr>
        <w:instrText xml:space="preserve"> SEQ Table \* ARABIC </w:instrText>
      </w:r>
      <w:r w:rsidRPr="00D13890">
        <w:rPr>
          <w:b/>
          <w:i/>
          <w:lang w:val="en-GB"/>
        </w:rPr>
        <w:fldChar w:fldCharType="separate"/>
      </w:r>
      <w:r w:rsidR="00477EAD" w:rsidRPr="00D13890">
        <w:rPr>
          <w:b/>
          <w:i/>
          <w:noProof/>
          <w:lang w:val="en-GB"/>
        </w:rPr>
        <w:t>5</w:t>
      </w:r>
      <w:r w:rsidRPr="00D13890">
        <w:rPr>
          <w:b/>
          <w:i/>
          <w:lang w:val="en-GB"/>
        </w:rPr>
        <w:fldChar w:fldCharType="end"/>
      </w:r>
      <w:r w:rsidRPr="00D13890">
        <w:rPr>
          <w:b/>
          <w:i/>
          <w:lang w:val="en-GB"/>
        </w:rPr>
        <w:t>. Baseline situation for Jebel Al Dair National Park and surrounds</w:t>
      </w:r>
      <w:bookmarkEnd w:id="10"/>
    </w:p>
    <w:tbl>
      <w:tblPr>
        <w:tblStyle w:val="TableGrid"/>
        <w:tblW w:w="10060" w:type="dxa"/>
        <w:tblLook w:val="04A0" w:firstRow="1" w:lastRow="0" w:firstColumn="1" w:lastColumn="0" w:noHBand="0" w:noVBand="1"/>
      </w:tblPr>
      <w:tblGrid>
        <w:gridCol w:w="2583"/>
        <w:gridCol w:w="7477"/>
      </w:tblGrid>
      <w:tr w:rsidR="00AD6768" w:rsidRPr="00D13890" w14:paraId="62D05B62" w14:textId="77777777" w:rsidTr="00AD6768">
        <w:trPr>
          <w:cantSplit/>
          <w:tblHeader/>
        </w:trPr>
        <w:tc>
          <w:tcPr>
            <w:tcW w:w="2583" w:type="dxa"/>
            <w:shd w:val="clear" w:color="auto" w:fill="E2EFD9" w:themeFill="accent6" w:themeFillTint="33"/>
            <w:vAlign w:val="center"/>
          </w:tcPr>
          <w:p w14:paraId="11DEBA3B" w14:textId="77777777" w:rsidR="00AD6768" w:rsidRPr="00D13890" w:rsidRDefault="00AD6768" w:rsidP="00F06A90">
            <w:pPr>
              <w:jc w:val="center"/>
              <w:rPr>
                <w:b/>
                <w:sz w:val="18"/>
                <w:szCs w:val="18"/>
                <w:lang w:val="en-GB"/>
              </w:rPr>
            </w:pPr>
            <w:r w:rsidRPr="00D13890">
              <w:rPr>
                <w:b/>
                <w:sz w:val="18"/>
                <w:szCs w:val="18"/>
                <w:lang w:val="en-GB"/>
              </w:rPr>
              <w:t>Project/Entity</w:t>
            </w:r>
          </w:p>
        </w:tc>
        <w:tc>
          <w:tcPr>
            <w:tcW w:w="7477" w:type="dxa"/>
            <w:shd w:val="clear" w:color="auto" w:fill="E2EFD9" w:themeFill="accent6" w:themeFillTint="33"/>
            <w:vAlign w:val="center"/>
          </w:tcPr>
          <w:p w14:paraId="289B2467" w14:textId="77777777" w:rsidR="00AD6768" w:rsidRPr="00D13890" w:rsidRDefault="00AD6768" w:rsidP="00F06A90">
            <w:pPr>
              <w:jc w:val="center"/>
              <w:rPr>
                <w:b/>
                <w:sz w:val="18"/>
                <w:szCs w:val="18"/>
                <w:lang w:val="en-GB"/>
              </w:rPr>
            </w:pPr>
            <w:r w:rsidRPr="00D13890">
              <w:rPr>
                <w:b/>
                <w:sz w:val="18"/>
                <w:szCs w:val="18"/>
                <w:lang w:val="en-GB"/>
              </w:rPr>
              <w:t>Interventions</w:t>
            </w:r>
          </w:p>
        </w:tc>
      </w:tr>
      <w:tr w:rsidR="00AD6768" w:rsidRPr="00D13890" w14:paraId="300CC8D2" w14:textId="77777777" w:rsidTr="00AD6768">
        <w:tc>
          <w:tcPr>
            <w:tcW w:w="2583" w:type="dxa"/>
          </w:tcPr>
          <w:p w14:paraId="6E4EA1E1" w14:textId="77777777" w:rsidR="00AD6768" w:rsidRPr="00D13890" w:rsidRDefault="00AD6768" w:rsidP="001925E1">
            <w:pPr>
              <w:pStyle w:val="Header"/>
              <w:tabs>
                <w:tab w:val="clear" w:pos="4153"/>
                <w:tab w:val="clear" w:pos="8306"/>
              </w:tabs>
              <w:jc w:val="left"/>
              <w:rPr>
                <w:sz w:val="18"/>
                <w:szCs w:val="18"/>
                <w:lang w:val="en-GB"/>
              </w:rPr>
            </w:pPr>
            <w:r w:rsidRPr="00D13890">
              <w:rPr>
                <w:sz w:val="18"/>
                <w:szCs w:val="18"/>
                <w:lang w:val="en-GB"/>
              </w:rPr>
              <w:t>IFAD Western Sudan Resources Management Programme</w:t>
            </w:r>
          </w:p>
        </w:tc>
        <w:tc>
          <w:tcPr>
            <w:tcW w:w="7477" w:type="dxa"/>
          </w:tcPr>
          <w:p w14:paraId="59A5286D" w14:textId="77777777" w:rsidR="00AD6768" w:rsidRPr="00D13890" w:rsidRDefault="00AD6768" w:rsidP="001925E1">
            <w:pPr>
              <w:jc w:val="left"/>
              <w:rPr>
                <w:sz w:val="18"/>
                <w:szCs w:val="18"/>
                <w:lang w:val="en-GB"/>
              </w:rPr>
            </w:pPr>
            <w:r w:rsidRPr="00D13890">
              <w:rPr>
                <w:sz w:val="18"/>
                <w:szCs w:val="18"/>
                <w:lang w:val="en-GB"/>
              </w:rPr>
              <w:t xml:space="preserve">'Towards sustainable management of wildlife resources in Jebel El Dair' was a study from 2008 and funded by IFAD and conducted through the WCGA together with the Wildlife Research Centre. This study included both ecological and socio-economic assessments. </w:t>
            </w:r>
          </w:p>
        </w:tc>
      </w:tr>
      <w:tr w:rsidR="00AD6768" w:rsidRPr="00D13890" w14:paraId="2434FFE8" w14:textId="77777777" w:rsidTr="00AD6768">
        <w:tc>
          <w:tcPr>
            <w:tcW w:w="2583" w:type="dxa"/>
          </w:tcPr>
          <w:p w14:paraId="7580F75A" w14:textId="77777777" w:rsidR="00AD6768" w:rsidRPr="00D13890" w:rsidRDefault="00AD6768" w:rsidP="001925E1">
            <w:pPr>
              <w:jc w:val="left"/>
              <w:rPr>
                <w:sz w:val="18"/>
                <w:szCs w:val="18"/>
                <w:lang w:val="en-GB"/>
              </w:rPr>
            </w:pPr>
            <w:r w:rsidRPr="00D13890">
              <w:rPr>
                <w:sz w:val="18"/>
                <w:szCs w:val="18"/>
                <w:lang w:val="en-GB"/>
              </w:rPr>
              <w:t>Jebel El Dair National Park Management Plan 2013-2017</w:t>
            </w:r>
          </w:p>
        </w:tc>
        <w:tc>
          <w:tcPr>
            <w:tcW w:w="7477" w:type="dxa"/>
          </w:tcPr>
          <w:p w14:paraId="6F9E3A71" w14:textId="77777777" w:rsidR="00AD6768" w:rsidRPr="00D13890" w:rsidRDefault="00AD6768" w:rsidP="001925E1">
            <w:pPr>
              <w:pStyle w:val="bodytext25"/>
              <w:spacing w:before="0" w:after="60" w:afterAutospacing="0" w:line="240" w:lineRule="auto"/>
              <w:rPr>
                <w:rFonts w:ascii="Calibri" w:eastAsia="SimSun" w:hAnsi="Calibri" w:cs="Times New Roman"/>
                <w:lang w:val="en-GB"/>
              </w:rPr>
            </w:pPr>
            <w:r w:rsidRPr="00D13890">
              <w:rPr>
                <w:rFonts w:ascii="Calibri" w:eastAsia="SimSun" w:hAnsi="Calibri" w:cs="Times New Roman"/>
                <w:lang w:val="en-GB"/>
              </w:rPr>
              <w:t xml:space="preserve">This management plan was developed under the WCGA in 2012 and set out various recommendations. Many of them have not been implemented. As part of the development of the plan, a socio-economic survey was conducted where resource-use was outlined in detail. </w:t>
            </w:r>
          </w:p>
        </w:tc>
      </w:tr>
    </w:tbl>
    <w:p w14:paraId="6D8F02FB" w14:textId="77777777" w:rsidR="001B0CF1" w:rsidRPr="00D13890" w:rsidRDefault="001B0CF1" w:rsidP="00AD6768">
      <w:pPr>
        <w:tabs>
          <w:tab w:val="left" w:pos="426"/>
        </w:tabs>
        <w:spacing w:after="0"/>
        <w:rPr>
          <w:rFonts w:cs="Calibri"/>
          <w:bCs/>
          <w:lang w:val="en-GB"/>
        </w:rPr>
      </w:pPr>
    </w:p>
    <w:p w14:paraId="02329C62" w14:textId="6D669E6F" w:rsidR="003415CE" w:rsidRPr="00D13890" w:rsidRDefault="003415CE"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In terms </w:t>
      </w:r>
      <w:r w:rsidR="006108F6" w:rsidRPr="00D13890">
        <w:rPr>
          <w:rFonts w:cs="Calibri"/>
          <w:bCs/>
          <w:lang w:val="en-GB"/>
        </w:rPr>
        <w:t>of understanding</w:t>
      </w:r>
      <w:r w:rsidRPr="00D13890">
        <w:rPr>
          <w:rFonts w:cs="Calibri"/>
          <w:bCs/>
          <w:lang w:val="en-GB"/>
        </w:rPr>
        <w:t xml:space="preserve"> a baseline for the marine </w:t>
      </w:r>
      <w:r w:rsidR="006108F6" w:rsidRPr="00D13890">
        <w:rPr>
          <w:rFonts w:cs="Calibri"/>
          <w:bCs/>
          <w:lang w:val="en-GB"/>
        </w:rPr>
        <w:t>landscape that is a focal area for this project</w:t>
      </w:r>
      <w:r w:rsidRPr="00D13890">
        <w:rPr>
          <w:rFonts w:cs="Calibri"/>
          <w:bCs/>
          <w:lang w:val="en-GB"/>
        </w:rPr>
        <w:t xml:space="preserve">, park headquarters were built for WCGA by </w:t>
      </w:r>
      <w:r w:rsidR="005F14BD" w:rsidRPr="00D13890">
        <w:rPr>
          <w:rFonts w:cs="Calibri"/>
          <w:bCs/>
          <w:lang w:val="en-GB"/>
        </w:rPr>
        <w:t>‘</w:t>
      </w:r>
      <w:r w:rsidRPr="00D13890">
        <w:rPr>
          <w:rFonts w:cs="Calibri"/>
          <w:bCs/>
          <w:lang w:val="en-GB"/>
        </w:rPr>
        <w:t>African Parks</w:t>
      </w:r>
      <w:r w:rsidR="005F14BD" w:rsidRPr="00D13890">
        <w:rPr>
          <w:rFonts w:cs="Calibri"/>
          <w:bCs/>
          <w:lang w:val="en-GB"/>
        </w:rPr>
        <w:t>’</w:t>
      </w:r>
      <w:r w:rsidRPr="00D13890">
        <w:rPr>
          <w:rFonts w:cs="Calibri"/>
          <w:bCs/>
          <w:lang w:val="en-GB"/>
        </w:rPr>
        <w:t xml:space="preserve"> at Mohamed </w:t>
      </w:r>
      <w:proofErr w:type="spellStart"/>
      <w:r w:rsidRPr="00D13890">
        <w:rPr>
          <w:rFonts w:cs="Calibri"/>
          <w:bCs/>
          <w:lang w:val="en-GB"/>
        </w:rPr>
        <w:t>Qol</w:t>
      </w:r>
      <w:proofErr w:type="spellEnd"/>
      <w:r w:rsidRPr="00D13890">
        <w:rPr>
          <w:rFonts w:cs="Calibri"/>
          <w:bCs/>
          <w:lang w:val="en-GB"/>
        </w:rPr>
        <w:t xml:space="preserve"> in 2007 and remain in place there having had some limited renovation support by PERSGA.</w:t>
      </w:r>
      <w:r w:rsidR="006108F6" w:rsidRPr="00D13890">
        <w:rPr>
          <w:rFonts w:cs="Calibri"/>
          <w:bCs/>
          <w:lang w:val="en-GB"/>
        </w:rPr>
        <w:t xml:space="preserve"> </w:t>
      </w:r>
      <w:r w:rsidRPr="00D13890">
        <w:rPr>
          <w:rFonts w:cs="Calibri"/>
          <w:bCs/>
          <w:lang w:val="en-GB"/>
        </w:rPr>
        <w:t xml:space="preserve">These have predominantly been set up through development projects, including PERSGA and the Darwin Initiative, among others. A short synopsis of previous and ongoing projects is given in Table 6 below. </w:t>
      </w:r>
    </w:p>
    <w:p w14:paraId="1902242D" w14:textId="5FE55385" w:rsidR="006108F6" w:rsidRPr="00D13890" w:rsidRDefault="006108F6"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Some interventions have taken place to develop tourism in the area (see Table 6), but these have been minor, and generally tourism is vastly untapped, and has potential to supplement the incomes of communities and reduce some pressure off the marine resources. While diving tourism is increasing, little to no benefits are going to the communities. Currently, a very small number of domestic visitors come, usually fishing amateurs, who rent a boat from their preferred fishermen to do a maximum of three-day trips. Fishermen prefer to go fishing over renting out their boats, mainly because income from fishing is higher, particularly in high fishing season. </w:t>
      </w:r>
    </w:p>
    <w:p w14:paraId="7BC20B66" w14:textId="4F108E53" w:rsidR="006108F6" w:rsidRPr="00D13890" w:rsidRDefault="006108F6" w:rsidP="00A9003F">
      <w:pPr>
        <w:keepNext/>
        <w:tabs>
          <w:tab w:val="left" w:pos="426"/>
        </w:tabs>
        <w:rPr>
          <w:rFonts w:cs="Calibri"/>
          <w:b/>
          <w:bCs/>
          <w:i/>
          <w:lang w:val="en-GB"/>
        </w:rPr>
      </w:pPr>
      <w:bookmarkStart w:id="11" w:name="_Toc33462159"/>
      <w:r w:rsidRPr="00D13890">
        <w:rPr>
          <w:rFonts w:cs="Calibri"/>
          <w:b/>
          <w:bCs/>
          <w:i/>
          <w:lang w:val="en-GB"/>
        </w:rPr>
        <w:t xml:space="preserve">Table </w:t>
      </w:r>
      <w:r w:rsidRPr="00D13890">
        <w:rPr>
          <w:rFonts w:cs="Calibri"/>
          <w:b/>
          <w:bCs/>
          <w:i/>
          <w:lang w:val="en-GB"/>
        </w:rPr>
        <w:fldChar w:fldCharType="begin"/>
      </w:r>
      <w:r w:rsidRPr="00D13890">
        <w:rPr>
          <w:rFonts w:cs="Calibri"/>
          <w:b/>
          <w:bCs/>
          <w:i/>
          <w:lang w:val="en-GB"/>
        </w:rPr>
        <w:instrText xml:space="preserve"> SEQ Table \* ARABIC </w:instrText>
      </w:r>
      <w:r w:rsidRPr="00D13890">
        <w:rPr>
          <w:rFonts w:cs="Calibri"/>
          <w:b/>
          <w:bCs/>
          <w:i/>
          <w:lang w:val="en-GB"/>
        </w:rPr>
        <w:fldChar w:fldCharType="separate"/>
      </w:r>
      <w:r w:rsidR="00855FEC" w:rsidRPr="00D13890">
        <w:rPr>
          <w:rFonts w:cs="Calibri"/>
          <w:b/>
          <w:bCs/>
          <w:i/>
          <w:noProof/>
          <w:lang w:val="en-GB"/>
        </w:rPr>
        <w:t>6</w:t>
      </w:r>
      <w:r w:rsidRPr="00D13890">
        <w:rPr>
          <w:rFonts w:cs="Calibri"/>
          <w:b/>
          <w:bCs/>
          <w:i/>
          <w:lang w:val="en-GB"/>
        </w:rPr>
        <w:fldChar w:fldCharType="end"/>
      </w:r>
      <w:r w:rsidRPr="00D13890">
        <w:rPr>
          <w:rFonts w:cs="Calibri"/>
          <w:b/>
          <w:bCs/>
          <w:i/>
          <w:lang w:val="en-GB"/>
        </w:rPr>
        <w:t xml:space="preserve">. </w:t>
      </w:r>
      <w:r w:rsidRPr="00D13890">
        <w:rPr>
          <w:b/>
          <w:i/>
          <w:lang w:val="en-GB"/>
        </w:rPr>
        <w:t>Previous</w:t>
      </w:r>
      <w:r w:rsidRPr="00D13890">
        <w:rPr>
          <w:rFonts w:cs="Calibri"/>
          <w:b/>
          <w:bCs/>
          <w:i/>
          <w:lang w:val="en-GB"/>
        </w:rPr>
        <w:t xml:space="preserve"> livelihood projects/interventions for </w:t>
      </w:r>
      <w:proofErr w:type="spellStart"/>
      <w:r w:rsidRPr="00D13890">
        <w:rPr>
          <w:rFonts w:cs="Calibri"/>
          <w:b/>
          <w:bCs/>
          <w:i/>
          <w:lang w:val="en-GB"/>
        </w:rPr>
        <w:t>Dungonab</w:t>
      </w:r>
      <w:proofErr w:type="spellEnd"/>
      <w:r w:rsidRPr="00D13890">
        <w:rPr>
          <w:rFonts w:cs="Calibri"/>
          <w:b/>
          <w:bCs/>
          <w:i/>
          <w:lang w:val="en-GB"/>
        </w:rPr>
        <w:t xml:space="preserve"> Bay and surrounds</w:t>
      </w:r>
      <w:bookmarkEnd w:id="11"/>
    </w:p>
    <w:tbl>
      <w:tblPr>
        <w:tblStyle w:val="TableGrid"/>
        <w:tblpPr w:leftFromText="180" w:rightFromText="180" w:vertAnchor="text" w:tblpY="1"/>
        <w:tblOverlap w:val="never"/>
        <w:tblW w:w="10060" w:type="dxa"/>
        <w:tblLook w:val="04A0" w:firstRow="1" w:lastRow="0" w:firstColumn="1" w:lastColumn="0" w:noHBand="0" w:noVBand="1"/>
      </w:tblPr>
      <w:tblGrid>
        <w:gridCol w:w="2122"/>
        <w:gridCol w:w="7938"/>
      </w:tblGrid>
      <w:tr w:rsidR="00424F04" w:rsidRPr="00D13890" w14:paraId="4C32F215" w14:textId="77777777" w:rsidTr="00616153">
        <w:trPr>
          <w:tblHeader/>
        </w:trPr>
        <w:tc>
          <w:tcPr>
            <w:tcW w:w="2122" w:type="dxa"/>
            <w:shd w:val="clear" w:color="auto" w:fill="E2EFD9" w:themeFill="accent6" w:themeFillTint="33"/>
            <w:vAlign w:val="center"/>
          </w:tcPr>
          <w:p w14:paraId="7621D871" w14:textId="77777777" w:rsidR="00424F04" w:rsidRPr="00D13890" w:rsidRDefault="00424F04" w:rsidP="001925E1">
            <w:pPr>
              <w:jc w:val="center"/>
              <w:rPr>
                <w:b/>
                <w:sz w:val="18"/>
                <w:szCs w:val="18"/>
                <w:lang w:val="en-GB"/>
              </w:rPr>
            </w:pPr>
            <w:r w:rsidRPr="00D13890">
              <w:rPr>
                <w:b/>
                <w:sz w:val="18"/>
                <w:szCs w:val="18"/>
                <w:lang w:val="en-GB"/>
              </w:rPr>
              <w:t>Project/Entity</w:t>
            </w:r>
          </w:p>
        </w:tc>
        <w:tc>
          <w:tcPr>
            <w:tcW w:w="7938" w:type="dxa"/>
            <w:shd w:val="clear" w:color="auto" w:fill="E2EFD9" w:themeFill="accent6" w:themeFillTint="33"/>
            <w:vAlign w:val="center"/>
          </w:tcPr>
          <w:p w14:paraId="0B796C0D" w14:textId="77777777" w:rsidR="00424F04" w:rsidRPr="00D13890" w:rsidRDefault="00424F04" w:rsidP="001925E1">
            <w:pPr>
              <w:jc w:val="center"/>
              <w:rPr>
                <w:b/>
                <w:sz w:val="18"/>
                <w:szCs w:val="18"/>
                <w:lang w:val="en-GB"/>
              </w:rPr>
            </w:pPr>
            <w:r w:rsidRPr="00D13890">
              <w:rPr>
                <w:b/>
                <w:sz w:val="18"/>
                <w:szCs w:val="18"/>
                <w:lang w:val="en-GB"/>
              </w:rPr>
              <w:t>Interventions</w:t>
            </w:r>
          </w:p>
        </w:tc>
      </w:tr>
      <w:tr w:rsidR="00424F04" w:rsidRPr="00D13890" w14:paraId="231EE996" w14:textId="77777777" w:rsidTr="00675A54">
        <w:tc>
          <w:tcPr>
            <w:tcW w:w="2122" w:type="dxa"/>
          </w:tcPr>
          <w:p w14:paraId="597DF4C8" w14:textId="77777777" w:rsidR="00424F04" w:rsidRPr="00D13890" w:rsidRDefault="00424F04" w:rsidP="00C5045C">
            <w:pPr>
              <w:jc w:val="left"/>
              <w:rPr>
                <w:sz w:val="18"/>
                <w:szCs w:val="18"/>
                <w:lang w:val="en-GB"/>
              </w:rPr>
            </w:pPr>
            <w:r w:rsidRPr="00D13890">
              <w:rPr>
                <w:sz w:val="18"/>
                <w:szCs w:val="18"/>
                <w:lang w:val="en-GB"/>
              </w:rPr>
              <w:t>Agency for Cooperation and Development (ACORD)</w:t>
            </w:r>
          </w:p>
        </w:tc>
        <w:tc>
          <w:tcPr>
            <w:tcW w:w="7938" w:type="dxa"/>
          </w:tcPr>
          <w:p w14:paraId="50247EBD" w14:textId="77777777" w:rsidR="00424F04" w:rsidRPr="00D13890" w:rsidRDefault="00424F04" w:rsidP="00C5045C">
            <w:pPr>
              <w:jc w:val="left"/>
              <w:rPr>
                <w:sz w:val="18"/>
                <w:szCs w:val="18"/>
                <w:lang w:val="en-GB"/>
              </w:rPr>
            </w:pPr>
            <w:r w:rsidRPr="00D13890">
              <w:rPr>
                <w:sz w:val="18"/>
                <w:szCs w:val="18"/>
                <w:lang w:val="en-GB"/>
              </w:rPr>
              <w:t xml:space="preserve">The Agency for Cooperation and Development has been working in </w:t>
            </w:r>
            <w:proofErr w:type="spellStart"/>
            <w:r w:rsidRPr="00D13890">
              <w:rPr>
                <w:sz w:val="18"/>
                <w:szCs w:val="18"/>
                <w:lang w:val="en-GB"/>
              </w:rPr>
              <w:t>Dungonab</w:t>
            </w:r>
            <w:proofErr w:type="spellEnd"/>
            <w:r w:rsidRPr="00D13890">
              <w:rPr>
                <w:sz w:val="18"/>
                <w:szCs w:val="18"/>
                <w:lang w:val="en-GB"/>
              </w:rPr>
              <w:t xml:space="preserve"> Bay since 1987, mostly under </w:t>
            </w:r>
            <w:proofErr w:type="gramStart"/>
            <w:r w:rsidRPr="00D13890">
              <w:rPr>
                <w:sz w:val="18"/>
                <w:szCs w:val="18"/>
                <w:lang w:val="en-GB"/>
              </w:rPr>
              <w:t>peace-building</w:t>
            </w:r>
            <w:proofErr w:type="gramEnd"/>
            <w:r w:rsidRPr="00D13890">
              <w:rPr>
                <w:sz w:val="18"/>
                <w:szCs w:val="18"/>
                <w:lang w:val="en-GB"/>
              </w:rPr>
              <w:t xml:space="preserve"> and food security, but have also looked at water development. </w:t>
            </w:r>
          </w:p>
        </w:tc>
      </w:tr>
      <w:tr w:rsidR="00424F04" w:rsidRPr="00D13890" w14:paraId="0A42B020" w14:textId="77777777" w:rsidTr="00675A54">
        <w:tc>
          <w:tcPr>
            <w:tcW w:w="2122" w:type="dxa"/>
          </w:tcPr>
          <w:p w14:paraId="73F3D98F" w14:textId="77777777" w:rsidR="00424F04" w:rsidRPr="00D13890" w:rsidRDefault="00424F04" w:rsidP="00C5045C">
            <w:pPr>
              <w:jc w:val="left"/>
              <w:rPr>
                <w:sz w:val="18"/>
                <w:szCs w:val="18"/>
                <w:lang w:val="en-GB"/>
              </w:rPr>
            </w:pPr>
            <w:r w:rsidRPr="00D13890">
              <w:rPr>
                <w:sz w:val="18"/>
                <w:szCs w:val="18"/>
                <w:lang w:val="en-GB"/>
              </w:rPr>
              <w:t>Eastern Recovery and Development Programme (ERDP)</w:t>
            </w:r>
          </w:p>
        </w:tc>
        <w:tc>
          <w:tcPr>
            <w:tcW w:w="7938" w:type="dxa"/>
          </w:tcPr>
          <w:p w14:paraId="6CEE3A62" w14:textId="71D8765D" w:rsidR="00424F04" w:rsidRPr="00D13890" w:rsidRDefault="00876DB6" w:rsidP="00C5045C">
            <w:pPr>
              <w:jc w:val="left"/>
              <w:rPr>
                <w:sz w:val="18"/>
                <w:szCs w:val="18"/>
                <w:lang w:val="en-GB"/>
              </w:rPr>
            </w:pPr>
            <w:r w:rsidRPr="00D13890">
              <w:rPr>
                <w:sz w:val="18"/>
                <w:szCs w:val="18"/>
                <w:lang w:val="en-GB"/>
              </w:rPr>
              <w:t xml:space="preserve">(EU-funded) Have allocated funds and worked with the state Range and Pasture Administration on re-seeding range plants species and building earth dams), training of pastoralists, and through the Social Welfare and Development Administration trained women from Mohammed </w:t>
            </w:r>
            <w:proofErr w:type="spellStart"/>
            <w:r w:rsidRPr="00D13890">
              <w:rPr>
                <w:sz w:val="18"/>
                <w:szCs w:val="18"/>
                <w:lang w:val="en-GB"/>
              </w:rPr>
              <w:t>Qol</w:t>
            </w:r>
            <w:proofErr w:type="spellEnd"/>
            <w:r w:rsidRPr="00D13890">
              <w:rPr>
                <w:sz w:val="18"/>
                <w:szCs w:val="18"/>
                <w:lang w:val="en-GB"/>
              </w:rPr>
              <w:t xml:space="preserve"> and </w:t>
            </w:r>
            <w:proofErr w:type="spellStart"/>
            <w:r w:rsidRPr="00D13890">
              <w:rPr>
                <w:sz w:val="18"/>
                <w:szCs w:val="18"/>
                <w:lang w:val="en-GB"/>
              </w:rPr>
              <w:t>Dungonab</w:t>
            </w:r>
            <w:proofErr w:type="spellEnd"/>
            <w:r w:rsidRPr="00D13890">
              <w:rPr>
                <w:sz w:val="18"/>
                <w:szCs w:val="18"/>
                <w:lang w:val="en-GB"/>
              </w:rPr>
              <w:t xml:space="preserve"> on gill nets making and repair and preparation of salted fish, and provided each of the village Women Development Centres with a refrigerator, cooking stove, butane gas cylinder, cooking tools among others. The Marine Fisheries Administration supported fishing equipment, and Mohammed </w:t>
            </w:r>
            <w:proofErr w:type="spellStart"/>
            <w:r w:rsidRPr="00D13890">
              <w:rPr>
                <w:sz w:val="18"/>
                <w:szCs w:val="18"/>
                <w:lang w:val="en-GB"/>
              </w:rPr>
              <w:t>Qol</w:t>
            </w:r>
            <w:proofErr w:type="spellEnd"/>
            <w:r w:rsidRPr="00D13890">
              <w:rPr>
                <w:sz w:val="18"/>
                <w:szCs w:val="18"/>
                <w:lang w:val="en-GB"/>
              </w:rPr>
              <w:t xml:space="preserve"> had maintenance on their reverse osmosis desalination plant.</w:t>
            </w:r>
          </w:p>
        </w:tc>
      </w:tr>
      <w:tr w:rsidR="00424F04" w:rsidRPr="00D13890" w14:paraId="799A6EA8" w14:textId="77777777" w:rsidTr="00675A54">
        <w:tc>
          <w:tcPr>
            <w:tcW w:w="2122" w:type="dxa"/>
          </w:tcPr>
          <w:p w14:paraId="3B6B6C1B" w14:textId="77777777" w:rsidR="00424F04" w:rsidRPr="00D13890" w:rsidRDefault="00424F04" w:rsidP="00C5045C">
            <w:pPr>
              <w:jc w:val="left"/>
              <w:rPr>
                <w:sz w:val="18"/>
                <w:szCs w:val="18"/>
                <w:lang w:val="en-GB"/>
              </w:rPr>
            </w:pPr>
            <w:r w:rsidRPr="00D13890">
              <w:rPr>
                <w:sz w:val="18"/>
                <w:szCs w:val="18"/>
                <w:lang w:val="en-GB"/>
              </w:rPr>
              <w:t>UN Industrial Development Organisation (UNIDO) and partners</w:t>
            </w:r>
          </w:p>
        </w:tc>
        <w:tc>
          <w:tcPr>
            <w:tcW w:w="7938" w:type="dxa"/>
          </w:tcPr>
          <w:p w14:paraId="231F0F4B" w14:textId="77777777" w:rsidR="00424F04" w:rsidRPr="00D13890" w:rsidRDefault="00424F04" w:rsidP="00C5045C">
            <w:pPr>
              <w:jc w:val="left"/>
              <w:rPr>
                <w:sz w:val="18"/>
                <w:szCs w:val="18"/>
                <w:lang w:val="en-GB"/>
              </w:rPr>
            </w:pPr>
            <w:r w:rsidRPr="00D13890">
              <w:rPr>
                <w:sz w:val="18"/>
                <w:szCs w:val="18"/>
                <w:lang w:val="en-GB"/>
              </w:rPr>
              <w:t xml:space="preserve">Have conducted one project and have one ongoing, with one in the pipeline. The first was a CIDA funded "Recovery of Coastal Livelihoods in Red Sea Sate of Sudan: Modernisation of Artisanal Fisheries and Creation of New Market Opportunities" where they developed fisheries and landing sites at Mohamed </w:t>
            </w:r>
            <w:proofErr w:type="spellStart"/>
            <w:r w:rsidRPr="00D13890">
              <w:rPr>
                <w:sz w:val="18"/>
                <w:szCs w:val="18"/>
                <w:lang w:val="en-GB"/>
              </w:rPr>
              <w:t>Qol</w:t>
            </w:r>
            <w:proofErr w:type="spellEnd"/>
            <w:r w:rsidRPr="00D13890">
              <w:rPr>
                <w:sz w:val="18"/>
                <w:szCs w:val="18"/>
                <w:lang w:val="en-GB"/>
              </w:rPr>
              <w:t xml:space="preserve"> and </w:t>
            </w:r>
            <w:proofErr w:type="spellStart"/>
            <w:r w:rsidRPr="00D13890">
              <w:rPr>
                <w:sz w:val="18"/>
                <w:szCs w:val="18"/>
                <w:lang w:val="en-GB"/>
              </w:rPr>
              <w:t>Dungonab</w:t>
            </w:r>
            <w:proofErr w:type="spellEnd"/>
            <w:r w:rsidRPr="00D13890">
              <w:rPr>
                <w:sz w:val="18"/>
                <w:szCs w:val="18"/>
                <w:lang w:val="en-GB"/>
              </w:rPr>
              <w:t xml:space="preserve">. The second is conducting surveys of marine resources in the Red Sea State under Norwegian funding. The third is sustainable use of fisheries. Partners include Centre for Development Cooperation in Fisheries and the Institute of Marine Research at Red Sea State University. </w:t>
            </w:r>
          </w:p>
        </w:tc>
      </w:tr>
      <w:tr w:rsidR="00424F04" w:rsidRPr="00D13890" w14:paraId="131A73D2" w14:textId="77777777" w:rsidTr="00675A54">
        <w:tc>
          <w:tcPr>
            <w:tcW w:w="2122" w:type="dxa"/>
          </w:tcPr>
          <w:p w14:paraId="34942F00" w14:textId="77777777" w:rsidR="00424F04" w:rsidRPr="00D13890" w:rsidRDefault="00424F04" w:rsidP="00C5045C">
            <w:pPr>
              <w:jc w:val="left"/>
              <w:rPr>
                <w:sz w:val="18"/>
                <w:szCs w:val="18"/>
                <w:lang w:val="en-GB"/>
              </w:rPr>
            </w:pPr>
            <w:r w:rsidRPr="00D13890">
              <w:rPr>
                <w:sz w:val="18"/>
                <w:szCs w:val="18"/>
                <w:lang w:val="en-GB"/>
              </w:rPr>
              <w:lastRenderedPageBreak/>
              <w:t xml:space="preserve">Integrated Coastal Zone Management Programme (ICZMP) </w:t>
            </w:r>
          </w:p>
        </w:tc>
        <w:tc>
          <w:tcPr>
            <w:tcW w:w="7938" w:type="dxa"/>
          </w:tcPr>
          <w:p w14:paraId="33DBD22A" w14:textId="77777777" w:rsidR="00424F04" w:rsidRPr="00D13890" w:rsidRDefault="00424F04" w:rsidP="00C5045C">
            <w:pPr>
              <w:jc w:val="left"/>
              <w:rPr>
                <w:sz w:val="18"/>
                <w:szCs w:val="18"/>
                <w:lang w:val="en-GB"/>
              </w:rPr>
            </w:pPr>
            <w:r w:rsidRPr="00D13890">
              <w:rPr>
                <w:sz w:val="18"/>
                <w:szCs w:val="18"/>
                <w:lang w:val="en-GB"/>
              </w:rPr>
              <w:t xml:space="preserve">Following the commemorative expedition in the Red Sea in 2004, </w:t>
            </w:r>
            <w:proofErr w:type="spellStart"/>
            <w:r w:rsidRPr="00D13890">
              <w:rPr>
                <w:sz w:val="18"/>
                <w:szCs w:val="18"/>
                <w:lang w:val="en-GB"/>
              </w:rPr>
              <w:t>Equipe</w:t>
            </w:r>
            <w:proofErr w:type="spellEnd"/>
            <w:r w:rsidRPr="00D13890">
              <w:rPr>
                <w:sz w:val="18"/>
                <w:szCs w:val="18"/>
                <w:lang w:val="en-GB"/>
              </w:rPr>
              <w:t xml:space="preserve"> Cousteau formed a consortium of partners to develop ICZM for the whole coast of Sudan. A team of international scientists conducted a month-long expedition along the full length of Sudan’s coastline, assessing the current status of the marine habitats and biodiversity. </w:t>
            </w:r>
          </w:p>
        </w:tc>
      </w:tr>
      <w:tr w:rsidR="00424F04" w:rsidRPr="00D13890" w14:paraId="69DFABDC" w14:textId="77777777" w:rsidTr="00675A54">
        <w:tc>
          <w:tcPr>
            <w:tcW w:w="2122" w:type="dxa"/>
          </w:tcPr>
          <w:p w14:paraId="78D9FB9A" w14:textId="77777777" w:rsidR="00424F04" w:rsidRPr="00D13890" w:rsidRDefault="00424F04" w:rsidP="00C5045C">
            <w:pPr>
              <w:jc w:val="left"/>
              <w:rPr>
                <w:sz w:val="18"/>
                <w:szCs w:val="18"/>
                <w:lang w:val="en-GB"/>
              </w:rPr>
            </w:pPr>
            <w:r w:rsidRPr="00D13890">
              <w:rPr>
                <w:sz w:val="18"/>
                <w:szCs w:val="18"/>
                <w:lang w:val="en-GB"/>
              </w:rPr>
              <w:t xml:space="preserve">African Parks </w:t>
            </w:r>
          </w:p>
        </w:tc>
        <w:tc>
          <w:tcPr>
            <w:tcW w:w="7938" w:type="dxa"/>
          </w:tcPr>
          <w:p w14:paraId="5D964B9D" w14:textId="77777777" w:rsidR="00424F04" w:rsidRPr="00D13890" w:rsidRDefault="00424F04" w:rsidP="00C5045C">
            <w:pPr>
              <w:jc w:val="left"/>
              <w:rPr>
                <w:sz w:val="18"/>
                <w:szCs w:val="18"/>
                <w:lang w:val="en-GB"/>
              </w:rPr>
            </w:pPr>
            <w:r w:rsidRPr="00D13890">
              <w:rPr>
                <w:sz w:val="18"/>
                <w:szCs w:val="18"/>
                <w:lang w:val="en-GB"/>
              </w:rPr>
              <w:t xml:space="preserve">The African Parks Network is a private not-for-profit set up to assist in protection and development of national parks in Africa. They were invited to take over primary management in 2005, ran until 2008, then entered renegotiation to host DMNP for 25 years; this was unsuccessful for various reasons and as a result APF withdrew in August 2008. During APF management, many residents from Mohamed </w:t>
            </w:r>
            <w:proofErr w:type="spellStart"/>
            <w:r w:rsidRPr="00D13890">
              <w:rPr>
                <w:sz w:val="18"/>
                <w:szCs w:val="18"/>
                <w:lang w:val="en-GB"/>
              </w:rPr>
              <w:t>Qol</w:t>
            </w:r>
            <w:proofErr w:type="spellEnd"/>
            <w:r w:rsidRPr="00D13890">
              <w:rPr>
                <w:sz w:val="18"/>
                <w:szCs w:val="18"/>
                <w:lang w:val="en-GB"/>
              </w:rPr>
              <w:t xml:space="preserve"> and </w:t>
            </w:r>
            <w:proofErr w:type="spellStart"/>
            <w:r w:rsidRPr="00D13890">
              <w:rPr>
                <w:sz w:val="18"/>
                <w:szCs w:val="18"/>
                <w:lang w:val="en-GB"/>
              </w:rPr>
              <w:t>Dungonab</w:t>
            </w:r>
            <w:proofErr w:type="spellEnd"/>
            <w:r w:rsidRPr="00D13890">
              <w:rPr>
                <w:sz w:val="18"/>
                <w:szCs w:val="18"/>
                <w:lang w:val="en-GB"/>
              </w:rPr>
              <w:t xml:space="preserve"> were trained as park rangers, USD 4,000 per month was given to the villages for community development, community socio-economic assessments were done which included recommendations for development and natural resource management, monitoring and protection of the black mangrove forests were done, among others. Two significant livelihood studies and plans were carried out during this period and retain useful guidance for the future</w:t>
            </w:r>
            <w:r w:rsidRPr="00D13890">
              <w:rPr>
                <w:sz w:val="18"/>
                <w:szCs w:val="18"/>
                <w:lang w:val="en-GB"/>
              </w:rPr>
              <w:footnoteReference w:id="7"/>
            </w:r>
            <w:r w:rsidRPr="00D13890">
              <w:rPr>
                <w:sz w:val="18"/>
                <w:szCs w:val="18"/>
                <w:lang w:val="en-GB"/>
              </w:rPr>
              <w:t>.</w:t>
            </w:r>
          </w:p>
        </w:tc>
      </w:tr>
      <w:tr w:rsidR="00424F04" w:rsidRPr="00D13890" w14:paraId="71C47B6A" w14:textId="77777777" w:rsidTr="00675A54">
        <w:tc>
          <w:tcPr>
            <w:tcW w:w="2122" w:type="dxa"/>
          </w:tcPr>
          <w:p w14:paraId="44D1115B" w14:textId="77777777" w:rsidR="00424F04" w:rsidRPr="00D13890" w:rsidRDefault="00424F04" w:rsidP="00C5045C">
            <w:pPr>
              <w:jc w:val="left"/>
              <w:rPr>
                <w:sz w:val="18"/>
                <w:szCs w:val="18"/>
                <w:lang w:val="en-GB"/>
              </w:rPr>
            </w:pPr>
            <w:r w:rsidRPr="00D13890">
              <w:rPr>
                <w:sz w:val="18"/>
                <w:szCs w:val="18"/>
                <w:lang w:val="en-GB"/>
              </w:rPr>
              <w:t xml:space="preserve">Regional Organisation for Conservation of the Environment of the Red Sea and Gulf of Aden (PERSGA) </w:t>
            </w:r>
          </w:p>
        </w:tc>
        <w:tc>
          <w:tcPr>
            <w:tcW w:w="7938" w:type="dxa"/>
          </w:tcPr>
          <w:p w14:paraId="2393A242" w14:textId="77777777" w:rsidR="00424F04" w:rsidRPr="00D13890" w:rsidRDefault="00424F04" w:rsidP="00C5045C">
            <w:pPr>
              <w:jc w:val="left"/>
              <w:rPr>
                <w:sz w:val="18"/>
                <w:szCs w:val="18"/>
                <w:lang w:val="en-GB"/>
              </w:rPr>
            </w:pPr>
            <w:r w:rsidRPr="00D13890">
              <w:rPr>
                <w:sz w:val="18"/>
                <w:szCs w:val="18"/>
                <w:lang w:val="en-GB"/>
              </w:rPr>
              <w:t xml:space="preserve">In 2003, conducted a survey of the (then) proposed Marine Protected Area of DMNP, which included mangrove restoration recommendations. In 2012, prepared an Environment and Social Management Framework for </w:t>
            </w:r>
            <w:proofErr w:type="spellStart"/>
            <w:r w:rsidRPr="00D13890">
              <w:rPr>
                <w:sz w:val="18"/>
                <w:szCs w:val="18"/>
                <w:lang w:val="en-GB"/>
              </w:rPr>
              <w:t>Dungonab</w:t>
            </w:r>
            <w:proofErr w:type="spellEnd"/>
            <w:r w:rsidRPr="00D13890">
              <w:rPr>
                <w:sz w:val="18"/>
                <w:szCs w:val="18"/>
                <w:lang w:val="en-GB"/>
              </w:rPr>
              <w:t xml:space="preserve"> Bay and </w:t>
            </w:r>
            <w:proofErr w:type="spellStart"/>
            <w:r w:rsidRPr="00D13890">
              <w:rPr>
                <w:sz w:val="18"/>
                <w:szCs w:val="18"/>
                <w:lang w:val="en-GB"/>
              </w:rPr>
              <w:t>Mukkawar</w:t>
            </w:r>
            <w:proofErr w:type="spellEnd"/>
            <w:r w:rsidRPr="00D13890">
              <w:rPr>
                <w:sz w:val="18"/>
                <w:szCs w:val="18"/>
                <w:lang w:val="en-GB"/>
              </w:rPr>
              <w:t xml:space="preserve"> Island. Have also over years supported the two villages through training in small business (biscuit production, fish processing, donated goats and poultry, and marketing of these products. PERSGA also provided solar and other equipment to the Women Development Centres. They also provided the community with a glass bottom boat to be used for tourism (this had never been used by the time we conducted the PPG mission).  </w:t>
            </w:r>
          </w:p>
        </w:tc>
      </w:tr>
      <w:tr w:rsidR="00424F04" w:rsidRPr="00D13890" w14:paraId="30EA9DB5" w14:textId="77777777" w:rsidTr="00675A54">
        <w:tc>
          <w:tcPr>
            <w:tcW w:w="2122" w:type="dxa"/>
          </w:tcPr>
          <w:p w14:paraId="19BF8F9D" w14:textId="77777777" w:rsidR="00424F04" w:rsidRPr="00D13890" w:rsidRDefault="00424F04" w:rsidP="00C5045C">
            <w:pPr>
              <w:jc w:val="left"/>
              <w:rPr>
                <w:sz w:val="18"/>
                <w:szCs w:val="18"/>
                <w:lang w:val="en-GB"/>
              </w:rPr>
            </w:pPr>
            <w:r w:rsidRPr="00D13890">
              <w:rPr>
                <w:sz w:val="18"/>
                <w:szCs w:val="18"/>
                <w:lang w:val="en-GB"/>
              </w:rPr>
              <w:t>Darwin Initiative (UK)</w:t>
            </w:r>
          </w:p>
        </w:tc>
        <w:tc>
          <w:tcPr>
            <w:tcW w:w="7938" w:type="dxa"/>
          </w:tcPr>
          <w:p w14:paraId="64F5487C" w14:textId="77777777" w:rsidR="00424F04" w:rsidRPr="00D13890" w:rsidRDefault="00424F04" w:rsidP="00C5045C">
            <w:pPr>
              <w:jc w:val="left"/>
              <w:rPr>
                <w:sz w:val="18"/>
                <w:szCs w:val="18"/>
                <w:lang w:val="en-GB"/>
              </w:rPr>
            </w:pPr>
            <w:r w:rsidRPr="00D13890">
              <w:rPr>
                <w:sz w:val="18"/>
                <w:szCs w:val="18"/>
                <w:lang w:val="en-GB"/>
              </w:rPr>
              <w:t xml:space="preserve">Working with various partners, including SUDIA and SECS, this project conducted training, did research and surveys of marine resources, did intensive and extensive communication campaigns to raise awareness of the park, and conducted a study on alternative livelihoods and ecotourism potential for Mohammed </w:t>
            </w:r>
            <w:proofErr w:type="spellStart"/>
            <w:r w:rsidRPr="00D13890">
              <w:rPr>
                <w:sz w:val="18"/>
                <w:szCs w:val="18"/>
                <w:lang w:val="en-GB"/>
              </w:rPr>
              <w:t>Qol</w:t>
            </w:r>
            <w:proofErr w:type="spellEnd"/>
            <w:r w:rsidRPr="00D13890">
              <w:rPr>
                <w:sz w:val="18"/>
                <w:szCs w:val="18"/>
                <w:lang w:val="en-GB"/>
              </w:rPr>
              <w:t xml:space="preserve"> and </w:t>
            </w:r>
            <w:proofErr w:type="spellStart"/>
            <w:r w:rsidRPr="00D13890">
              <w:rPr>
                <w:sz w:val="18"/>
                <w:szCs w:val="18"/>
                <w:lang w:val="en-GB"/>
              </w:rPr>
              <w:t>Dungonab</w:t>
            </w:r>
            <w:proofErr w:type="spellEnd"/>
            <w:r w:rsidRPr="00D13890">
              <w:rPr>
                <w:sz w:val="18"/>
                <w:szCs w:val="18"/>
                <w:lang w:val="en-GB"/>
              </w:rPr>
              <w:t xml:space="preserve"> villages and surrounds. </w:t>
            </w:r>
          </w:p>
        </w:tc>
      </w:tr>
      <w:tr w:rsidR="00424F04" w:rsidRPr="00D13890" w14:paraId="639B6199" w14:textId="77777777" w:rsidTr="00675A54">
        <w:tc>
          <w:tcPr>
            <w:tcW w:w="2122" w:type="dxa"/>
          </w:tcPr>
          <w:p w14:paraId="33B0E85E" w14:textId="097A4C88" w:rsidR="00424F04" w:rsidRPr="00D13890" w:rsidRDefault="00424F04" w:rsidP="00C5045C">
            <w:pPr>
              <w:jc w:val="left"/>
              <w:rPr>
                <w:sz w:val="18"/>
                <w:szCs w:val="18"/>
                <w:lang w:val="en-GB"/>
              </w:rPr>
            </w:pPr>
            <w:r w:rsidRPr="00D13890">
              <w:rPr>
                <w:sz w:val="18"/>
                <w:szCs w:val="18"/>
                <w:lang w:val="en-GB"/>
              </w:rPr>
              <w:t>UNESCO MAB National Committee, Red Sea University, National and Red Sea authorities and UNESCO</w:t>
            </w:r>
            <w:r w:rsidR="002366F1" w:rsidRPr="00D13890">
              <w:rPr>
                <w:sz w:val="18"/>
                <w:szCs w:val="18"/>
                <w:lang w:val="en-GB"/>
              </w:rPr>
              <w:t xml:space="preserve"> </w:t>
            </w:r>
            <w:r w:rsidRPr="00D13890">
              <w:rPr>
                <w:sz w:val="18"/>
                <w:szCs w:val="18"/>
                <w:lang w:val="en-GB"/>
              </w:rPr>
              <w:t>(Paris Headquarters and UNESCO Khartoum Office</w:t>
            </w:r>
          </w:p>
        </w:tc>
        <w:tc>
          <w:tcPr>
            <w:tcW w:w="7938" w:type="dxa"/>
          </w:tcPr>
          <w:p w14:paraId="24CF4028" w14:textId="77777777" w:rsidR="00424F04" w:rsidRPr="00D13890" w:rsidRDefault="00424F04" w:rsidP="00C5045C">
            <w:pPr>
              <w:jc w:val="left"/>
              <w:rPr>
                <w:sz w:val="18"/>
                <w:szCs w:val="18"/>
                <w:lang w:val="en-GB"/>
              </w:rPr>
            </w:pPr>
            <w:r w:rsidRPr="00D13890">
              <w:rPr>
                <w:sz w:val="18"/>
                <w:szCs w:val="18"/>
                <w:lang w:val="en-GB"/>
              </w:rPr>
              <w:t>An assessment was conducted in 2017 and 2018 for establishing the potential marine/coastal UNESCO Biosphere Reserve in the Red Sea State as a contribution to enhance the management, conservation and community engagement in existing PAs. Sustainable tourism, training, education and awareness should be combined with the development of the nomination process which will be developed by national team with technical assistance and support from UNESCO MAB Programme and MAB National Committee.</w:t>
            </w:r>
          </w:p>
          <w:p w14:paraId="3DDD087C" w14:textId="77777777" w:rsidR="00424F04" w:rsidRPr="00D13890" w:rsidRDefault="00424F04" w:rsidP="00C5045C">
            <w:pPr>
              <w:jc w:val="left"/>
              <w:rPr>
                <w:sz w:val="18"/>
                <w:szCs w:val="18"/>
                <w:lang w:val="en-GB"/>
              </w:rPr>
            </w:pPr>
          </w:p>
        </w:tc>
      </w:tr>
    </w:tbl>
    <w:p w14:paraId="15764AD7" w14:textId="77777777" w:rsidR="00424F04" w:rsidRPr="00D13890" w:rsidRDefault="00424F04" w:rsidP="00A77E64">
      <w:pPr>
        <w:tabs>
          <w:tab w:val="left" w:pos="426"/>
        </w:tabs>
        <w:spacing w:after="0"/>
        <w:rPr>
          <w:rFonts w:cs="Calibri"/>
          <w:b/>
          <w:bCs/>
          <w:lang w:val="en-GB"/>
        </w:rPr>
      </w:pPr>
    </w:p>
    <w:p w14:paraId="4F9EFC7F" w14:textId="1F51CF59" w:rsidR="00F22A55" w:rsidRPr="00D13890" w:rsidRDefault="00EC6236" w:rsidP="002A4D2A">
      <w:pPr>
        <w:numPr>
          <w:ilvl w:val="0"/>
          <w:numId w:val="10"/>
        </w:numPr>
        <w:tabs>
          <w:tab w:val="left" w:pos="426"/>
        </w:tabs>
        <w:spacing w:after="120"/>
        <w:ind w:left="0" w:firstLine="0"/>
        <w:rPr>
          <w:rFonts w:cs="Calibri"/>
          <w:bCs/>
          <w:szCs w:val="20"/>
          <w:lang w:val="en-GB"/>
        </w:rPr>
      </w:pPr>
      <w:r w:rsidRPr="00D13890">
        <w:rPr>
          <w:rFonts w:cs="Calibri"/>
          <w:bCs/>
          <w:lang w:val="en-GB"/>
        </w:rPr>
        <w:t>While the above baseline projects are each important in their own way in contributing to biodiversity conservation within and outside PAs, none of them take a strategic look at the national PA system as a whole, and how it can be strengthened in terms of its ecological representation, its management effectiveness, nor how PAs can be better integrated into the wider landscape.  In addition, further cooperation and coordination is required on general awareness about biodiversity and its values and enhancement of community conservation roles.</w:t>
      </w:r>
      <w:r w:rsidR="00E92C15" w:rsidRPr="00D13890">
        <w:rPr>
          <w:rFonts w:cs="Calibri"/>
          <w:bCs/>
          <w:lang w:val="en-GB"/>
        </w:rPr>
        <w:t xml:space="preserve"> This further emphasizes the need for component 4 of the project and the need </w:t>
      </w:r>
      <w:r w:rsidR="00E92C15" w:rsidRPr="00D13890">
        <w:rPr>
          <w:rFonts w:cs="Calibri"/>
          <w:bCs/>
          <w:szCs w:val="20"/>
          <w:lang w:val="en-GB"/>
        </w:rPr>
        <w:t>for careful attention to the learning element of this project.</w:t>
      </w:r>
    </w:p>
    <w:p w14:paraId="208C4B7F" w14:textId="0A46AE22" w:rsidR="00D533B2" w:rsidRPr="00D13890" w:rsidRDefault="00D533B2" w:rsidP="002A4D2A">
      <w:pPr>
        <w:numPr>
          <w:ilvl w:val="0"/>
          <w:numId w:val="10"/>
        </w:numPr>
        <w:tabs>
          <w:tab w:val="left" w:pos="426"/>
        </w:tabs>
        <w:spacing w:after="120"/>
        <w:ind w:left="0" w:firstLine="0"/>
        <w:rPr>
          <w:rFonts w:asciiTheme="minorHAnsi" w:hAnsiTheme="minorHAnsi" w:cstheme="minorHAnsi"/>
          <w:bCs/>
          <w:szCs w:val="20"/>
          <w:lang w:val="en-GB"/>
        </w:rPr>
      </w:pPr>
      <w:r w:rsidRPr="00D13890">
        <w:rPr>
          <w:rFonts w:cs="Calibri"/>
          <w:bCs/>
          <w:szCs w:val="20"/>
          <w:lang w:val="en-GB"/>
        </w:rPr>
        <w:t xml:space="preserve">In terms of translating the </w:t>
      </w:r>
      <w:proofErr w:type="spellStart"/>
      <w:r w:rsidRPr="00D13890">
        <w:rPr>
          <w:rFonts w:cs="Calibri"/>
          <w:bCs/>
          <w:szCs w:val="20"/>
          <w:lang w:val="en-GB"/>
        </w:rPr>
        <w:t>basline</w:t>
      </w:r>
      <w:proofErr w:type="spellEnd"/>
      <w:r w:rsidRPr="00D13890">
        <w:rPr>
          <w:rFonts w:cs="Calibri"/>
          <w:bCs/>
          <w:szCs w:val="20"/>
          <w:lang w:val="en-GB"/>
        </w:rPr>
        <w:t xml:space="preserve"> into a financial </w:t>
      </w:r>
      <w:r w:rsidRPr="00D13890">
        <w:rPr>
          <w:rFonts w:asciiTheme="minorHAnsi" w:hAnsiTheme="minorHAnsi" w:cstheme="minorHAnsi"/>
          <w:bCs/>
          <w:szCs w:val="20"/>
          <w:lang w:val="en-GB"/>
        </w:rPr>
        <w:t xml:space="preserve">baseline, this is a difficult task in the current transitional situation for Sudan. However, critically in terms of the financial baseline is the calculation for the Wildlife Conservation General </w:t>
      </w:r>
      <w:r w:rsidR="004F751E" w:rsidRPr="00D13890">
        <w:rPr>
          <w:rFonts w:asciiTheme="minorHAnsi" w:hAnsiTheme="minorHAnsi" w:cstheme="minorHAnsi"/>
          <w:bCs/>
          <w:szCs w:val="20"/>
          <w:lang w:val="en-GB"/>
        </w:rPr>
        <w:t>Administration</w:t>
      </w:r>
      <w:r w:rsidRPr="00D13890">
        <w:rPr>
          <w:rFonts w:asciiTheme="minorHAnsi" w:hAnsiTheme="minorHAnsi" w:cstheme="minorHAnsi"/>
          <w:bCs/>
          <w:szCs w:val="20"/>
          <w:lang w:val="en-GB"/>
        </w:rPr>
        <w:t xml:space="preserve"> (WCGA). </w:t>
      </w:r>
    </w:p>
    <w:p w14:paraId="4874EC09" w14:textId="5A2A8569" w:rsidR="004F751E" w:rsidRPr="00D13890" w:rsidRDefault="004F751E" w:rsidP="004F751E">
      <w:pPr>
        <w:tabs>
          <w:tab w:val="left" w:pos="426"/>
        </w:tabs>
        <w:spacing w:after="120"/>
        <w:rPr>
          <w:rFonts w:asciiTheme="minorHAnsi" w:hAnsiTheme="minorHAnsi" w:cstheme="minorHAnsi"/>
          <w:bCs/>
          <w:szCs w:val="20"/>
          <w:lang w:val="en-GB"/>
        </w:rPr>
      </w:pPr>
      <w:r w:rsidRPr="00D13890">
        <w:rPr>
          <w:rFonts w:asciiTheme="minorHAnsi" w:hAnsiTheme="minorHAnsi" w:cstheme="minorHAnsi"/>
          <w:bCs/>
          <w:szCs w:val="20"/>
          <w:lang w:val="en-GB"/>
        </w:rPr>
        <w:t>The budget for WCGA comes from the Ministry of the Interior and is around USD $1</w:t>
      </w:r>
      <w:r w:rsidR="00D26467" w:rsidRPr="00D13890">
        <w:rPr>
          <w:rFonts w:asciiTheme="minorHAnsi" w:hAnsiTheme="minorHAnsi" w:cstheme="minorHAnsi"/>
          <w:bCs/>
          <w:szCs w:val="20"/>
          <w:lang w:val="en-GB"/>
        </w:rPr>
        <w:t>4 million</w:t>
      </w:r>
      <w:r w:rsidRPr="00D13890">
        <w:rPr>
          <w:rFonts w:asciiTheme="minorHAnsi" w:hAnsiTheme="minorHAnsi" w:cstheme="minorHAnsi"/>
          <w:bCs/>
          <w:szCs w:val="20"/>
          <w:lang w:val="en-GB"/>
        </w:rPr>
        <w:t xml:space="preserve"> p.a. and </w:t>
      </w:r>
      <w:proofErr w:type="spellStart"/>
      <w:r w:rsidRPr="00D13890">
        <w:rPr>
          <w:rFonts w:asciiTheme="minorHAnsi" w:hAnsiTheme="minorHAnsi" w:cstheme="minorHAnsi"/>
          <w:bCs/>
          <w:szCs w:val="20"/>
          <w:lang w:val="en-GB"/>
        </w:rPr>
        <w:t>incudes</w:t>
      </w:r>
      <w:proofErr w:type="spellEnd"/>
      <w:r w:rsidRPr="00D13890">
        <w:rPr>
          <w:rFonts w:asciiTheme="minorHAnsi" w:hAnsiTheme="minorHAnsi" w:cstheme="minorHAnsi"/>
          <w:bCs/>
          <w:szCs w:val="20"/>
          <w:lang w:val="en-GB"/>
        </w:rPr>
        <w:t xml:space="preserve"> the following:</w:t>
      </w:r>
    </w:p>
    <w:p w14:paraId="488FF21B" w14:textId="480DBE59" w:rsidR="004F751E" w:rsidRPr="00D13890" w:rsidRDefault="004F751E" w:rsidP="009A25B8">
      <w:pPr>
        <w:pStyle w:val="ListParagraph"/>
        <w:numPr>
          <w:ilvl w:val="0"/>
          <w:numId w:val="62"/>
        </w:numPr>
        <w:tabs>
          <w:tab w:val="left" w:pos="426"/>
        </w:tabs>
        <w:spacing w:after="120"/>
        <w:rPr>
          <w:rFonts w:asciiTheme="minorHAnsi" w:hAnsiTheme="minorHAnsi" w:cstheme="minorHAnsi"/>
          <w:bCs/>
          <w:sz w:val="20"/>
          <w:szCs w:val="20"/>
          <w:lang w:val="en-GB"/>
        </w:rPr>
      </w:pPr>
      <w:r w:rsidRPr="00D13890">
        <w:rPr>
          <w:rFonts w:asciiTheme="minorHAnsi" w:hAnsiTheme="minorHAnsi" w:cstheme="minorHAnsi"/>
          <w:bCs/>
          <w:sz w:val="20"/>
          <w:szCs w:val="20"/>
          <w:lang w:val="en-GB"/>
        </w:rPr>
        <w:t xml:space="preserve">Salaries and any </w:t>
      </w:r>
      <w:r w:rsidR="007321F2">
        <w:rPr>
          <w:rFonts w:asciiTheme="minorHAnsi" w:hAnsiTheme="minorHAnsi" w:cstheme="minorHAnsi"/>
          <w:bCs/>
          <w:sz w:val="20"/>
          <w:szCs w:val="20"/>
          <w:lang w:val="en-GB"/>
        </w:rPr>
        <w:t>matters</w:t>
      </w:r>
      <w:r w:rsidRPr="00D13890">
        <w:rPr>
          <w:rFonts w:asciiTheme="minorHAnsi" w:hAnsiTheme="minorHAnsi" w:cstheme="minorHAnsi"/>
          <w:bCs/>
          <w:sz w:val="20"/>
          <w:szCs w:val="20"/>
          <w:lang w:val="en-GB"/>
        </w:rPr>
        <w:t xml:space="preserve"> concerning staff (around $12 million per year)</w:t>
      </w:r>
    </w:p>
    <w:p w14:paraId="5547D1AB" w14:textId="4C5D5C70" w:rsidR="004F751E" w:rsidRPr="00D13890" w:rsidRDefault="004F751E" w:rsidP="009A25B8">
      <w:pPr>
        <w:pStyle w:val="ListParagraph"/>
        <w:numPr>
          <w:ilvl w:val="0"/>
          <w:numId w:val="62"/>
        </w:numPr>
        <w:tabs>
          <w:tab w:val="left" w:pos="426"/>
        </w:tabs>
        <w:spacing w:after="120"/>
        <w:rPr>
          <w:rFonts w:asciiTheme="minorHAnsi" w:hAnsiTheme="minorHAnsi" w:cstheme="minorHAnsi"/>
          <w:bCs/>
          <w:sz w:val="20"/>
          <w:szCs w:val="20"/>
          <w:lang w:val="en-GB"/>
        </w:rPr>
      </w:pPr>
      <w:r w:rsidRPr="00D13890">
        <w:rPr>
          <w:rFonts w:asciiTheme="minorHAnsi" w:hAnsiTheme="minorHAnsi" w:cstheme="minorHAnsi"/>
          <w:bCs/>
          <w:sz w:val="20"/>
          <w:szCs w:val="20"/>
          <w:lang w:val="en-GB"/>
        </w:rPr>
        <w:t xml:space="preserve">Running costs like </w:t>
      </w:r>
      <w:proofErr w:type="spellStart"/>
      <w:r w:rsidRPr="00D13890">
        <w:rPr>
          <w:rFonts w:asciiTheme="minorHAnsi" w:hAnsiTheme="minorHAnsi" w:cstheme="minorHAnsi"/>
          <w:bCs/>
          <w:sz w:val="20"/>
          <w:szCs w:val="20"/>
          <w:lang w:val="en-GB"/>
        </w:rPr>
        <w:t>fuel</w:t>
      </w:r>
      <w:r w:rsidR="009D3BA1" w:rsidRPr="00D13890">
        <w:rPr>
          <w:rFonts w:asciiTheme="minorHAnsi" w:hAnsiTheme="minorHAnsi" w:cstheme="minorHAnsi"/>
          <w:bCs/>
          <w:sz w:val="20"/>
          <w:szCs w:val="20"/>
          <w:lang w:val="en-GB"/>
        </w:rPr>
        <w:t>for</w:t>
      </w:r>
      <w:proofErr w:type="spellEnd"/>
      <w:r w:rsidRPr="00D13890">
        <w:rPr>
          <w:rFonts w:asciiTheme="minorHAnsi" w:hAnsiTheme="minorHAnsi" w:cstheme="minorHAnsi"/>
          <w:bCs/>
          <w:sz w:val="20"/>
          <w:szCs w:val="20"/>
          <w:lang w:val="en-GB"/>
        </w:rPr>
        <w:t xml:space="preserve"> vehicles, furniture, uniforms, supplies, training (aroun</w:t>
      </w:r>
      <w:r w:rsidR="009D3BA1" w:rsidRPr="00D13890">
        <w:rPr>
          <w:rFonts w:asciiTheme="minorHAnsi" w:hAnsiTheme="minorHAnsi" w:cstheme="minorHAnsi"/>
          <w:bCs/>
          <w:sz w:val="20"/>
          <w:szCs w:val="20"/>
          <w:lang w:val="en-GB"/>
        </w:rPr>
        <w:t>d</w:t>
      </w:r>
      <w:r w:rsidRPr="00D13890">
        <w:rPr>
          <w:rFonts w:asciiTheme="minorHAnsi" w:hAnsiTheme="minorHAnsi" w:cstheme="minorHAnsi"/>
          <w:bCs/>
          <w:sz w:val="20"/>
          <w:szCs w:val="20"/>
          <w:lang w:val="en-GB"/>
        </w:rPr>
        <w:t xml:space="preserve"> $1.2 million a year)</w:t>
      </w:r>
    </w:p>
    <w:p w14:paraId="3F43817C" w14:textId="134DBFE5" w:rsidR="004F751E" w:rsidRPr="00D13890" w:rsidRDefault="004F751E" w:rsidP="009A25B8">
      <w:pPr>
        <w:pStyle w:val="ListParagraph"/>
        <w:numPr>
          <w:ilvl w:val="0"/>
          <w:numId w:val="62"/>
        </w:numPr>
        <w:tabs>
          <w:tab w:val="left" w:pos="426"/>
        </w:tabs>
        <w:spacing w:after="120"/>
        <w:rPr>
          <w:rFonts w:asciiTheme="minorHAnsi" w:hAnsiTheme="minorHAnsi" w:cstheme="minorHAnsi"/>
          <w:bCs/>
          <w:sz w:val="20"/>
          <w:szCs w:val="20"/>
          <w:lang w:val="en-GB"/>
        </w:rPr>
      </w:pPr>
      <w:r w:rsidRPr="00D13890">
        <w:rPr>
          <w:rFonts w:asciiTheme="minorHAnsi" w:hAnsiTheme="minorHAnsi" w:cstheme="minorHAnsi"/>
          <w:bCs/>
          <w:sz w:val="20"/>
          <w:szCs w:val="20"/>
          <w:lang w:val="en-GB"/>
        </w:rPr>
        <w:t>Development programmes which are delivered from year to year and normally through annual negotiations with the ministry of finance like PAs development programmes or law enforcement actions (</w:t>
      </w:r>
      <w:proofErr w:type="spellStart"/>
      <w:r w:rsidRPr="00D13890">
        <w:rPr>
          <w:rFonts w:asciiTheme="minorHAnsi" w:hAnsiTheme="minorHAnsi" w:cstheme="minorHAnsi"/>
          <w:bCs/>
          <w:sz w:val="20"/>
          <w:szCs w:val="20"/>
          <w:lang w:val="en-GB"/>
        </w:rPr>
        <w:t>adhoc</w:t>
      </w:r>
      <w:proofErr w:type="spellEnd"/>
      <w:r w:rsidRPr="00D13890">
        <w:rPr>
          <w:rFonts w:asciiTheme="minorHAnsi" w:hAnsiTheme="minorHAnsi" w:cstheme="minorHAnsi"/>
          <w:bCs/>
          <w:sz w:val="20"/>
          <w:szCs w:val="20"/>
          <w:lang w:val="en-GB"/>
        </w:rPr>
        <w:t>)</w:t>
      </w:r>
    </w:p>
    <w:p w14:paraId="6655ECD9" w14:textId="1360B49B" w:rsidR="004F751E" w:rsidRPr="00D13890" w:rsidRDefault="004F751E" w:rsidP="009A25B8">
      <w:pPr>
        <w:pStyle w:val="ListParagraph"/>
        <w:numPr>
          <w:ilvl w:val="0"/>
          <w:numId w:val="62"/>
        </w:numPr>
        <w:tabs>
          <w:tab w:val="left" w:pos="426"/>
        </w:tabs>
        <w:spacing w:after="120"/>
        <w:rPr>
          <w:rFonts w:asciiTheme="minorHAnsi" w:hAnsiTheme="minorHAnsi" w:cstheme="minorHAnsi"/>
          <w:bCs/>
          <w:sz w:val="20"/>
          <w:szCs w:val="20"/>
          <w:lang w:val="en-GB"/>
        </w:rPr>
      </w:pPr>
      <w:r w:rsidRPr="00D13890">
        <w:rPr>
          <w:rFonts w:asciiTheme="minorHAnsi" w:hAnsiTheme="minorHAnsi" w:cstheme="minorHAnsi"/>
          <w:bCs/>
          <w:sz w:val="20"/>
          <w:szCs w:val="20"/>
          <w:lang w:val="en-GB"/>
        </w:rPr>
        <w:t>Potential to ask for separate funds for assets like vehicles or buildings (</w:t>
      </w:r>
      <w:proofErr w:type="spellStart"/>
      <w:r w:rsidRPr="00D13890">
        <w:rPr>
          <w:rFonts w:asciiTheme="minorHAnsi" w:hAnsiTheme="minorHAnsi" w:cstheme="minorHAnsi"/>
          <w:bCs/>
          <w:sz w:val="20"/>
          <w:szCs w:val="20"/>
          <w:lang w:val="en-GB"/>
        </w:rPr>
        <w:t>adhoc</w:t>
      </w:r>
      <w:proofErr w:type="spellEnd"/>
      <w:r w:rsidRPr="00D13890">
        <w:rPr>
          <w:rFonts w:asciiTheme="minorHAnsi" w:hAnsiTheme="minorHAnsi" w:cstheme="minorHAnsi"/>
          <w:bCs/>
          <w:sz w:val="20"/>
          <w:szCs w:val="20"/>
          <w:lang w:val="en-GB"/>
        </w:rPr>
        <w:t xml:space="preserve"> -all this depends on the economic situation</w:t>
      </w:r>
      <w:r w:rsidR="009D3BA1" w:rsidRPr="00D13890">
        <w:rPr>
          <w:rFonts w:asciiTheme="minorHAnsi" w:hAnsiTheme="minorHAnsi" w:cstheme="minorHAnsi"/>
          <w:bCs/>
          <w:sz w:val="20"/>
          <w:szCs w:val="20"/>
          <w:lang w:val="en-GB"/>
        </w:rPr>
        <w:t xml:space="preserve"> – around </w:t>
      </w:r>
      <w:proofErr w:type="gramStart"/>
      <w:r w:rsidR="009D3BA1" w:rsidRPr="00D13890">
        <w:rPr>
          <w:rFonts w:asciiTheme="minorHAnsi" w:hAnsiTheme="minorHAnsi" w:cstheme="minorHAnsi"/>
          <w:bCs/>
          <w:sz w:val="20"/>
          <w:szCs w:val="20"/>
          <w:lang w:val="en-GB"/>
        </w:rPr>
        <w:t>800,000, but</w:t>
      </w:r>
      <w:proofErr w:type="gramEnd"/>
      <w:r w:rsidR="009D3BA1" w:rsidRPr="00D13890">
        <w:rPr>
          <w:rFonts w:asciiTheme="minorHAnsi" w:hAnsiTheme="minorHAnsi" w:cstheme="minorHAnsi"/>
          <w:bCs/>
          <w:sz w:val="20"/>
          <w:szCs w:val="20"/>
          <w:lang w:val="en-GB"/>
        </w:rPr>
        <w:t xml:space="preserve"> varies.)</w:t>
      </w:r>
    </w:p>
    <w:p w14:paraId="39F0D6DC" w14:textId="7A8E534D" w:rsidR="00EC35DC" w:rsidRPr="00D13890" w:rsidRDefault="00BF3E7F" w:rsidP="008C3B35">
      <w:pPr>
        <w:keepNext/>
        <w:spacing w:before="240" w:after="240"/>
        <w:rPr>
          <w:b/>
          <w:lang w:val="en-GB"/>
        </w:rPr>
      </w:pPr>
      <w:r w:rsidRPr="00D13890">
        <w:rPr>
          <w:b/>
          <w:lang w:val="en-GB"/>
        </w:rPr>
        <w:lastRenderedPageBreak/>
        <w:t xml:space="preserve">2.4 </w:t>
      </w:r>
      <w:r w:rsidR="00CA3DDE" w:rsidRPr="00D13890">
        <w:rPr>
          <w:b/>
          <w:lang w:val="en-GB"/>
        </w:rPr>
        <w:t>Barriers that need to be addressed</w:t>
      </w:r>
      <w:r w:rsidR="004259E2" w:rsidRPr="00D13890">
        <w:rPr>
          <w:b/>
          <w:lang w:val="en-GB"/>
        </w:rPr>
        <w:t xml:space="preserve"> / </w:t>
      </w:r>
      <w:r w:rsidR="00EC35DC" w:rsidRPr="00D13890">
        <w:rPr>
          <w:b/>
          <w:lang w:val="en-GB"/>
        </w:rPr>
        <w:t>Theory of Change</w:t>
      </w:r>
    </w:p>
    <w:p w14:paraId="68BFCBAC" w14:textId="77777777" w:rsidR="00107A6A" w:rsidRPr="00D13890" w:rsidRDefault="00107A6A"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w:t>
      </w:r>
      <w:r w:rsidRPr="00D13890">
        <w:rPr>
          <w:rFonts w:cs="Calibri"/>
          <w:b/>
          <w:bCs/>
          <w:lang w:val="en-GB"/>
        </w:rPr>
        <w:t>main barriers</w:t>
      </w:r>
      <w:r w:rsidRPr="00D13890">
        <w:rPr>
          <w:rFonts w:cs="Calibri"/>
          <w:bCs/>
          <w:lang w:val="en-GB"/>
        </w:rPr>
        <w:t xml:space="preserve"> to development are:</w:t>
      </w:r>
    </w:p>
    <w:p w14:paraId="20F57248" w14:textId="3D719758" w:rsidR="00CB5121" w:rsidRPr="00D13890" w:rsidRDefault="00CB5121" w:rsidP="002A4D2A">
      <w:pPr>
        <w:numPr>
          <w:ilvl w:val="0"/>
          <w:numId w:val="10"/>
        </w:numPr>
        <w:tabs>
          <w:tab w:val="left" w:pos="426"/>
        </w:tabs>
        <w:spacing w:after="120"/>
        <w:ind w:left="0" w:firstLine="0"/>
        <w:rPr>
          <w:rFonts w:cs="Calibri"/>
          <w:bCs/>
          <w:lang w:val="en-GB"/>
        </w:rPr>
      </w:pPr>
      <w:r w:rsidRPr="00D13890">
        <w:rPr>
          <w:rFonts w:cs="Calibri"/>
          <w:b/>
          <w:bCs/>
          <w:i/>
          <w:lang w:val="en-GB"/>
        </w:rPr>
        <w:t>Barrier1. Weak institutional, policy and legislative environment</w:t>
      </w:r>
      <w:r w:rsidRPr="00D13890">
        <w:rPr>
          <w:rFonts w:cs="Calibri"/>
          <w:b/>
          <w:bCs/>
          <w:lang w:val="en-GB"/>
        </w:rPr>
        <w:t>:</w:t>
      </w:r>
      <w:r w:rsidRPr="00D13890">
        <w:rPr>
          <w:rFonts w:cs="Calibri"/>
          <w:bCs/>
          <w:lang w:val="en-GB"/>
        </w:rPr>
        <w:t xml:space="preserve"> Land use and wildlife protection </w:t>
      </w:r>
      <w:r w:rsidR="00E74343" w:rsidRPr="00D13890">
        <w:rPr>
          <w:rFonts w:cs="Calibri"/>
          <w:bCs/>
          <w:lang w:val="en-GB"/>
        </w:rPr>
        <w:t xml:space="preserve">strategies and </w:t>
      </w:r>
      <w:r w:rsidRPr="00D13890">
        <w:rPr>
          <w:rFonts w:cs="Calibri"/>
          <w:bCs/>
          <w:lang w:val="en-GB"/>
        </w:rPr>
        <w:t xml:space="preserve">policies are weak and where they exist insufficiently enforced, often due to a lack of clarity within the </w:t>
      </w:r>
      <w:r w:rsidR="00AE2BC2" w:rsidRPr="00D13890">
        <w:rPr>
          <w:rFonts w:cs="Calibri"/>
          <w:bCs/>
          <w:lang w:val="en-GB"/>
        </w:rPr>
        <w:t xml:space="preserve">strategy or </w:t>
      </w:r>
      <w:r w:rsidRPr="00D13890">
        <w:rPr>
          <w:rFonts w:cs="Calibri"/>
          <w:bCs/>
          <w:lang w:val="en-GB"/>
        </w:rPr>
        <w:t>policy (or lack thereof) do not effectively impede or control encroachment of rain-fed farming into rangeland, wildlife areas and forest areas, lack of policy and legal harmonisation further exacerbates unsustainable land use and land degradation</w:t>
      </w:r>
      <w:r w:rsidR="00D533B2" w:rsidRPr="00D13890">
        <w:rPr>
          <w:rFonts w:cs="Calibri"/>
          <w:bCs/>
          <w:lang w:val="en-GB"/>
        </w:rPr>
        <w:t>. Lack of a clear strategy for PA management and expansion hinders their potential</w:t>
      </w:r>
      <w:r w:rsidR="006705FC" w:rsidRPr="00D13890">
        <w:rPr>
          <w:rFonts w:cs="Calibri"/>
          <w:bCs/>
          <w:lang w:val="en-GB"/>
        </w:rPr>
        <w:t xml:space="preserve"> and their management effectiveness. Lack of a clear tourism plan and financial planning limits the potential for protected areas and buffer zones to be sustainable</w:t>
      </w:r>
      <w:r w:rsidRPr="00D13890">
        <w:rPr>
          <w:rFonts w:cs="Calibri"/>
          <w:bCs/>
          <w:lang w:val="en-GB"/>
        </w:rPr>
        <w:t>.</w:t>
      </w:r>
      <w:r w:rsidRPr="00D13890">
        <w:rPr>
          <w:rFonts w:cs="Calibri"/>
          <w:bCs/>
          <w:vertAlign w:val="superscript"/>
          <w:lang w:val="en-GB"/>
        </w:rPr>
        <w:footnoteReference w:id="8"/>
      </w:r>
      <w:r w:rsidRPr="00D13890">
        <w:rPr>
          <w:rFonts w:cs="Calibri"/>
          <w:bCs/>
          <w:lang w:val="en-GB"/>
        </w:rPr>
        <w:t xml:space="preserve"> </w:t>
      </w:r>
    </w:p>
    <w:p w14:paraId="032E041C" w14:textId="7EE5DD17" w:rsidR="00CB5121" w:rsidRPr="00D13890" w:rsidRDefault="00CB5121" w:rsidP="002A4D2A">
      <w:pPr>
        <w:numPr>
          <w:ilvl w:val="0"/>
          <w:numId w:val="10"/>
        </w:numPr>
        <w:tabs>
          <w:tab w:val="left" w:pos="426"/>
        </w:tabs>
        <w:spacing w:after="120"/>
        <w:ind w:left="0" w:firstLine="0"/>
        <w:rPr>
          <w:rFonts w:cs="Calibri"/>
          <w:bCs/>
          <w:lang w:val="en-GB"/>
        </w:rPr>
      </w:pPr>
      <w:r w:rsidRPr="00D13890">
        <w:rPr>
          <w:rFonts w:cs="Calibri"/>
          <w:b/>
          <w:bCs/>
          <w:i/>
          <w:lang w:val="en-GB"/>
        </w:rPr>
        <w:t>Barrier 2. Ineffective PA system:</w:t>
      </w:r>
      <w:r w:rsidRPr="00D13890">
        <w:rPr>
          <w:rFonts w:cs="Calibri"/>
          <w:bCs/>
          <w:lang w:val="en-GB"/>
        </w:rPr>
        <w:t xml:space="preserve"> PAs are not ecologically representative and do not provide effective protection to several endemic species. There is no PA system-wide standard for assessing and monitoring PA effectiveness, nor is there adequate experience with effectively engaging local communities in the management of marine and terrestrial PAs. Further, there is a need to develop capacities for PA monitoring and business planning.</w:t>
      </w:r>
      <w:r w:rsidR="006705FC" w:rsidRPr="00D13890">
        <w:rPr>
          <w:rFonts w:cs="Calibri"/>
          <w:bCs/>
          <w:lang w:val="en-GB"/>
        </w:rPr>
        <w:t xml:space="preserve"> Most PAs lack effective management in terms of ecological monitoring and species management, operations and enforcement systems and financial planning and economic sustainability.</w:t>
      </w:r>
    </w:p>
    <w:p w14:paraId="17605262" w14:textId="77777777" w:rsidR="00CB5121" w:rsidRPr="00D13890" w:rsidRDefault="00CB5121" w:rsidP="002A4D2A">
      <w:pPr>
        <w:numPr>
          <w:ilvl w:val="0"/>
          <w:numId w:val="10"/>
        </w:numPr>
        <w:tabs>
          <w:tab w:val="left" w:pos="426"/>
        </w:tabs>
        <w:spacing w:after="120"/>
        <w:ind w:left="0" w:firstLine="0"/>
        <w:rPr>
          <w:rFonts w:cs="Calibri"/>
          <w:bCs/>
          <w:lang w:val="en-GB"/>
        </w:rPr>
      </w:pPr>
      <w:r w:rsidRPr="00D13890">
        <w:rPr>
          <w:rFonts w:cs="Calibri"/>
          <w:b/>
          <w:bCs/>
          <w:i/>
          <w:lang w:val="en-GB"/>
        </w:rPr>
        <w:t>Barrier 3. Threats from outside PAs</w:t>
      </w:r>
      <w:r w:rsidRPr="00D13890">
        <w:rPr>
          <w:rFonts w:cs="Calibri"/>
          <w:b/>
          <w:bCs/>
          <w:lang w:val="en-GB"/>
        </w:rPr>
        <w:t>:</w:t>
      </w:r>
      <w:r w:rsidRPr="00D13890">
        <w:rPr>
          <w:rFonts w:cs="Calibri"/>
          <w:bCs/>
          <w:lang w:val="en-GB"/>
        </w:rPr>
        <w:t xml:space="preserve"> Poor management of lands and natural resources outside PAs by local communities and limited knowledge of sustainable land management practices threaten the viability of PAs and their ability to secure biodiversity conservation objectives. There is also limited experience linking SLM and PA work under a community based-approach, and the government has not been </w:t>
      </w:r>
      <w:proofErr w:type="gramStart"/>
      <w:r w:rsidRPr="00D13890">
        <w:rPr>
          <w:rFonts w:cs="Calibri"/>
          <w:bCs/>
          <w:lang w:val="en-GB"/>
        </w:rPr>
        <w:t>in a position</w:t>
      </w:r>
      <w:proofErr w:type="gramEnd"/>
      <w:r w:rsidRPr="00D13890">
        <w:rPr>
          <w:rFonts w:cs="Calibri"/>
          <w:bCs/>
          <w:lang w:val="en-GB"/>
        </w:rPr>
        <w:t xml:space="preserve"> to provide much assistance to the most vulnerable natural resource-dependent communities.</w:t>
      </w:r>
    </w:p>
    <w:p w14:paraId="15165125" w14:textId="576A405B" w:rsidR="00107A6A" w:rsidRPr="00D13890" w:rsidRDefault="00107A6A"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project will utilise the following </w:t>
      </w:r>
      <w:r w:rsidRPr="00D13890">
        <w:rPr>
          <w:rFonts w:cs="Calibri"/>
          <w:b/>
          <w:bCs/>
          <w:lang w:val="en-GB"/>
        </w:rPr>
        <w:t>theory of change</w:t>
      </w:r>
      <w:r w:rsidRPr="00D13890">
        <w:rPr>
          <w:rFonts w:cs="Calibri"/>
          <w:bCs/>
          <w:lang w:val="en-GB"/>
        </w:rPr>
        <w:t xml:space="preserve"> to move from the barriers to the long-term solution:</w:t>
      </w:r>
    </w:p>
    <w:p w14:paraId="088F6485" w14:textId="77777777" w:rsidR="00107A6A" w:rsidRPr="00D13890" w:rsidRDefault="00107A6A" w:rsidP="005C1BFB">
      <w:pPr>
        <w:ind w:left="284"/>
        <w:jc w:val="center"/>
        <w:rPr>
          <w:rFonts w:asciiTheme="minorHAnsi" w:hAnsiTheme="minorHAnsi" w:cstheme="minorHAnsi"/>
          <w:szCs w:val="20"/>
          <w:lang w:val="en-GB"/>
        </w:rPr>
      </w:pPr>
      <w:r w:rsidRPr="00D13890">
        <w:rPr>
          <w:noProof/>
        </w:rPr>
        <w:drawing>
          <wp:inline distT="0" distB="0" distL="0" distR="0" wp14:anchorId="7EBCE545" wp14:editId="2FB47C0F">
            <wp:extent cx="5574459" cy="3240000"/>
            <wp:effectExtent l="12700" t="12700" r="13970" b="1143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5574459" cy="3240000"/>
                    </a:xfrm>
                    <a:prstGeom prst="rect">
                      <a:avLst/>
                    </a:prstGeom>
                    <a:noFill/>
                    <a:ln w="12700">
                      <a:solidFill>
                        <a:schemeClr val="tx1"/>
                      </a:solidFill>
                    </a:ln>
                  </pic:spPr>
                </pic:pic>
              </a:graphicData>
            </a:graphic>
          </wp:inline>
        </w:drawing>
      </w:r>
    </w:p>
    <w:p w14:paraId="000FF1D3" w14:textId="1552A82B" w:rsidR="00107A6A" w:rsidRPr="00D13890" w:rsidRDefault="00107A6A" w:rsidP="005C1BFB">
      <w:pPr>
        <w:pStyle w:val="Caption"/>
        <w:jc w:val="center"/>
        <w:rPr>
          <w:rFonts w:asciiTheme="minorHAnsi" w:hAnsiTheme="minorHAnsi" w:cstheme="minorHAnsi"/>
          <w:i/>
          <w:sz w:val="20"/>
          <w:szCs w:val="20"/>
          <w:lang w:val="en-GB"/>
        </w:rPr>
      </w:pPr>
      <w:bookmarkStart w:id="12" w:name="_Toc33462112"/>
      <w:r w:rsidRPr="00D13890">
        <w:rPr>
          <w:rFonts w:asciiTheme="minorHAnsi" w:hAnsiTheme="minorHAnsi" w:cstheme="minorHAnsi"/>
          <w:i/>
          <w:sz w:val="20"/>
          <w:szCs w:val="20"/>
          <w:lang w:val="en-GB"/>
        </w:rPr>
        <w:t xml:space="preserve">Figure </w:t>
      </w:r>
      <w:r w:rsidRPr="00D13890">
        <w:rPr>
          <w:rFonts w:asciiTheme="minorHAnsi" w:hAnsiTheme="minorHAnsi" w:cstheme="minorHAnsi"/>
          <w:i/>
          <w:sz w:val="20"/>
          <w:szCs w:val="20"/>
          <w:lang w:val="en-GB"/>
        </w:rPr>
        <w:fldChar w:fldCharType="begin"/>
      </w:r>
      <w:r w:rsidRPr="00D13890">
        <w:rPr>
          <w:rFonts w:asciiTheme="minorHAnsi" w:hAnsiTheme="minorHAnsi" w:cstheme="minorHAnsi"/>
          <w:i/>
          <w:sz w:val="20"/>
          <w:szCs w:val="20"/>
          <w:lang w:val="en-GB"/>
        </w:rPr>
        <w:instrText xml:space="preserve"> SEQ Figure \* ARABIC </w:instrText>
      </w:r>
      <w:r w:rsidRPr="00D13890">
        <w:rPr>
          <w:rFonts w:asciiTheme="minorHAnsi" w:hAnsiTheme="minorHAnsi" w:cstheme="minorHAnsi"/>
          <w:i/>
          <w:sz w:val="20"/>
          <w:szCs w:val="20"/>
          <w:lang w:val="en-GB"/>
        </w:rPr>
        <w:fldChar w:fldCharType="separate"/>
      </w:r>
      <w:r w:rsidRPr="00D13890">
        <w:rPr>
          <w:rFonts w:asciiTheme="minorHAnsi" w:hAnsiTheme="minorHAnsi" w:cstheme="minorHAnsi"/>
          <w:i/>
          <w:noProof/>
          <w:sz w:val="20"/>
          <w:szCs w:val="20"/>
          <w:lang w:val="en-GB"/>
        </w:rPr>
        <w:t>2</w:t>
      </w:r>
      <w:r w:rsidRPr="00D13890">
        <w:rPr>
          <w:rFonts w:asciiTheme="minorHAnsi" w:hAnsiTheme="minorHAnsi" w:cstheme="minorHAnsi"/>
          <w:i/>
          <w:sz w:val="20"/>
          <w:szCs w:val="20"/>
          <w:lang w:val="en-GB"/>
        </w:rPr>
        <w:fldChar w:fldCharType="end"/>
      </w:r>
      <w:r w:rsidRPr="00D13890">
        <w:rPr>
          <w:rFonts w:asciiTheme="minorHAnsi" w:hAnsiTheme="minorHAnsi" w:cstheme="minorHAnsi"/>
          <w:i/>
          <w:sz w:val="20"/>
          <w:szCs w:val="20"/>
          <w:lang w:val="en-GB"/>
        </w:rPr>
        <w:t>: Theory of Change diagram that outlines the development challenges and components that address them.</w:t>
      </w:r>
      <w:bookmarkEnd w:id="12"/>
    </w:p>
    <w:p w14:paraId="025376FF" w14:textId="77777777" w:rsidR="00BA337F" w:rsidRPr="00D13890" w:rsidRDefault="00BA337F" w:rsidP="00A77E64">
      <w:pPr>
        <w:tabs>
          <w:tab w:val="left" w:pos="426"/>
        </w:tabs>
        <w:spacing w:after="0"/>
        <w:rPr>
          <w:rFonts w:cs="Calibri"/>
          <w:bCs/>
          <w:lang w:val="en-GB"/>
        </w:rPr>
      </w:pPr>
    </w:p>
    <w:p w14:paraId="312C2315" w14:textId="77777777" w:rsidR="00BA337F" w:rsidRPr="00D13890" w:rsidRDefault="00BA337F"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In terms of thematic scope, the proposed alternative scenario will include diverse interventions ranging from strengthening PAs to modifications to land use around PAs based on a consultative process, community based natural resource management, rangeland rehabilitation, setting up and management of community forests for forest rehabilitation, and livelihood improvement interventions. In terms of geographical scope, it will have an impact on approximately 7% of the area of the Sudan including targeted PAs as well as the surrounding landscape. The objective of the project is to strengthen the national PA system and promote integrated management in adjacent areas that reduces threats to </w:t>
      </w:r>
      <w:r w:rsidRPr="00D13890">
        <w:rPr>
          <w:rFonts w:cs="Calibri"/>
          <w:bCs/>
          <w:lang w:val="en-GB"/>
        </w:rPr>
        <w:lastRenderedPageBreak/>
        <w:t xml:space="preserve">biodiversity, mitigates land degradation, sustains ecosystem services, and improves people’s livelihood. The target is to extend the geographical coverage of terrestrial and marine PAs by project end.  </w:t>
      </w:r>
    </w:p>
    <w:p w14:paraId="676F8B43" w14:textId="485CB5EB" w:rsidR="00D65BBC" w:rsidRPr="00D13890" w:rsidRDefault="00BF3E7F" w:rsidP="008C3B35">
      <w:pPr>
        <w:keepNext/>
        <w:spacing w:before="240" w:after="240"/>
        <w:rPr>
          <w:b/>
          <w:lang w:val="en-GB"/>
        </w:rPr>
      </w:pPr>
      <w:r w:rsidRPr="00D13890">
        <w:rPr>
          <w:b/>
          <w:lang w:val="en-GB"/>
        </w:rPr>
        <w:t xml:space="preserve">2.5 </w:t>
      </w:r>
      <w:r w:rsidR="00D65BBC" w:rsidRPr="00D13890">
        <w:rPr>
          <w:b/>
          <w:lang w:val="en-GB"/>
        </w:rPr>
        <w:t xml:space="preserve">Alignment with national </w:t>
      </w:r>
      <w:r w:rsidR="00717793" w:rsidRPr="00D13890">
        <w:rPr>
          <w:b/>
          <w:lang w:val="en-GB"/>
        </w:rPr>
        <w:t>strategies and priorities</w:t>
      </w:r>
    </w:p>
    <w:p w14:paraId="251874A3" w14:textId="1DC29CA9" w:rsidR="00D83292" w:rsidRPr="00D13890" w:rsidRDefault="005B6A48"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project is consistent with Sudan’s national priorities. </w:t>
      </w:r>
      <w:r w:rsidR="00D83292" w:rsidRPr="00D13890">
        <w:rPr>
          <w:rFonts w:cs="Calibri"/>
          <w:bCs/>
          <w:u w:val="single"/>
          <w:lang w:val="en-GB"/>
        </w:rPr>
        <w:t>Sudan's National Vision (Comprehensive 25 Year Strategy) 2007-2031</w:t>
      </w:r>
      <w:r w:rsidR="00D83292" w:rsidRPr="00D13890">
        <w:rPr>
          <w:rFonts w:cs="Calibri"/>
          <w:bCs/>
          <w:lang w:val="en-GB"/>
        </w:rPr>
        <w:t xml:space="preserve"> strongly supports Integrated Natural Resource Management (INRM) and particularly focuses on the contribution of agriculture to the economy, the need to expand forest cover and reversing land degradation for healthy rangeland for grazing by both livestock and wildlife. It hopes to achieve poverty reduction through sustainable use and rangeland management as well as alternative livelihoods. In terms of pastoralism, it aims to prioritise livestock health and conduct extensive pasture </w:t>
      </w:r>
      <w:r w:rsidR="00090D4B" w:rsidRPr="00D13890">
        <w:rPr>
          <w:rFonts w:cs="Calibri"/>
          <w:bCs/>
          <w:lang w:val="en-GB"/>
        </w:rPr>
        <w:t>reseeding and</w:t>
      </w:r>
      <w:r w:rsidR="00D83292" w:rsidRPr="00D13890">
        <w:rPr>
          <w:rFonts w:cs="Calibri"/>
          <w:bCs/>
          <w:lang w:val="en-GB"/>
        </w:rPr>
        <w:t xml:space="preserve"> improve and adapt the land tenure framework according to appropriate land use including the recognition of customary rights to land. The project aligns to these priorities directly through its sustainable land management component, its aim to support laying the foundations towards land tenure reform in the context of protected areas, as well as through its safeguarding of key ecosystems and improving overall the livelihoods of people living in and around the national protected area system. </w:t>
      </w:r>
    </w:p>
    <w:p w14:paraId="4E00CF6B" w14:textId="402BD8D9" w:rsidR="00FB057C" w:rsidRPr="00D13890" w:rsidRDefault="00FB057C" w:rsidP="002A4D2A">
      <w:pPr>
        <w:numPr>
          <w:ilvl w:val="0"/>
          <w:numId w:val="10"/>
        </w:numPr>
        <w:tabs>
          <w:tab w:val="left" w:pos="426"/>
        </w:tabs>
        <w:spacing w:after="120"/>
        <w:ind w:left="0" w:firstLine="0"/>
        <w:rPr>
          <w:rFonts w:cs="Calibri"/>
          <w:bCs/>
          <w:lang w:val="en-GB"/>
        </w:rPr>
      </w:pPr>
      <w:r w:rsidRPr="00D13890">
        <w:rPr>
          <w:rFonts w:cs="Calibri"/>
          <w:bCs/>
          <w:lang w:val="en-GB"/>
        </w:rPr>
        <w:t>The project takes into consideration the five-year programme of economic reform (2015 – 2019), which highlights the need to combat the deterioration of resources, upgrade living standards for low income inhabitants, and reduce severe poverty, while building capacities to adapt to climate change.</w:t>
      </w:r>
    </w:p>
    <w:p w14:paraId="363F6848" w14:textId="146D1238" w:rsidR="00D83292" w:rsidRPr="00D13890" w:rsidRDefault="00D83292"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w:t>
      </w:r>
      <w:r w:rsidR="00F82006" w:rsidRPr="00D13890">
        <w:rPr>
          <w:rFonts w:cs="Calibri"/>
          <w:bCs/>
          <w:lang w:val="en-GB"/>
        </w:rPr>
        <w:t xml:space="preserve">project </w:t>
      </w:r>
      <w:r w:rsidR="00444DB1" w:rsidRPr="00D13890">
        <w:rPr>
          <w:rFonts w:cs="Calibri"/>
          <w:bCs/>
          <w:lang w:val="en-GB"/>
        </w:rPr>
        <w:t xml:space="preserve">is in line </w:t>
      </w:r>
      <w:r w:rsidRPr="00D13890">
        <w:rPr>
          <w:rFonts w:cs="Calibri"/>
          <w:bCs/>
          <w:lang w:val="en-GB"/>
        </w:rPr>
        <w:t xml:space="preserve">with </w:t>
      </w:r>
      <w:r w:rsidR="00444DB1" w:rsidRPr="00D13890">
        <w:rPr>
          <w:rFonts w:cs="Calibri"/>
          <w:bCs/>
          <w:lang w:val="en-GB"/>
        </w:rPr>
        <w:t xml:space="preserve">priorities specified in </w:t>
      </w:r>
      <w:r w:rsidRPr="00D13890">
        <w:rPr>
          <w:rFonts w:cs="Calibri"/>
          <w:bCs/>
          <w:lang w:val="en-GB"/>
        </w:rPr>
        <w:t>Sudan</w:t>
      </w:r>
      <w:r w:rsidR="00444DB1" w:rsidRPr="00D13890">
        <w:rPr>
          <w:rFonts w:cs="Calibri"/>
          <w:bCs/>
          <w:lang w:val="en-GB"/>
        </w:rPr>
        <w:t xml:space="preserve">’s </w:t>
      </w:r>
      <w:r w:rsidR="00A41A7A" w:rsidRPr="00D13890">
        <w:rPr>
          <w:rFonts w:cs="Calibri"/>
          <w:bCs/>
          <w:lang w:val="en-GB"/>
        </w:rPr>
        <w:t>second</w:t>
      </w:r>
      <w:r w:rsidRPr="00D13890">
        <w:rPr>
          <w:rFonts w:cs="Calibri"/>
          <w:bCs/>
          <w:lang w:val="en-GB"/>
        </w:rPr>
        <w:t xml:space="preserve"> National Biodiversity Strategy and Action Plan 2015-2020</w:t>
      </w:r>
      <w:r w:rsidR="00F82006" w:rsidRPr="00D13890">
        <w:rPr>
          <w:rFonts w:cs="Calibri"/>
          <w:bCs/>
          <w:lang w:val="en-GB"/>
        </w:rPr>
        <w:t xml:space="preserve">. It </w:t>
      </w:r>
      <w:r w:rsidRPr="00D13890">
        <w:rPr>
          <w:rFonts w:cs="Calibri"/>
          <w:bCs/>
          <w:lang w:val="en-GB"/>
        </w:rPr>
        <w:t xml:space="preserve">aims to improve the policy and legislative foundation and the institutional capacity for a sustainable PA network in the country through the development of a National PA System Strategy and PA Expansion Plan, revision of the WCGA Wildlife Policy and updating the Wildlife and National Parks Act, as well as creating a PA classification system following the IUCN/ WCPA system will be adopted. </w:t>
      </w:r>
    </w:p>
    <w:p w14:paraId="67D82E24" w14:textId="2454EF88" w:rsidR="003B6AE7" w:rsidRPr="00D13890" w:rsidRDefault="003B6AE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Sudan has established national targets in its NBSAP to “address the underlying causes of biodiversity loss by mainstreaming biodiversity across government and society, reduce the direct pressures on biodiversity and promote sustainable use, improve the status of biodiversity by safeguarding ecosystems, species and genetic diversity, enhance the benefits to all from biodiversity and ecosystem services and enhance implementation through participatory planning, knowledge management and capacity building.” The NBSAP specifically notes the need for the following actions that align well with Components 1 and 2 of this </w:t>
      </w:r>
      <w:proofErr w:type="gramStart"/>
      <w:r w:rsidR="007845D5" w:rsidRPr="00D13890">
        <w:rPr>
          <w:rFonts w:cs="Calibri"/>
          <w:bCs/>
          <w:lang w:val="en-GB"/>
        </w:rPr>
        <w:t>project</w:t>
      </w:r>
      <w:proofErr w:type="gramEnd"/>
      <w:r w:rsidRPr="00D13890">
        <w:rPr>
          <w:rFonts w:cs="Calibri"/>
          <w:bCs/>
          <w:lang w:val="en-GB"/>
        </w:rPr>
        <w:t xml:space="preserve">: </w:t>
      </w:r>
    </w:p>
    <w:p w14:paraId="6B6F06D3" w14:textId="77777777" w:rsidR="003B6AE7" w:rsidRPr="00D13890" w:rsidRDefault="003B6AE7" w:rsidP="008C3B35">
      <w:pPr>
        <w:tabs>
          <w:tab w:val="left" w:pos="426"/>
        </w:tabs>
        <w:spacing w:after="120"/>
        <w:ind w:left="426"/>
        <w:rPr>
          <w:rFonts w:cs="Calibri"/>
          <w:bCs/>
          <w:lang w:val="en-GB"/>
        </w:rPr>
      </w:pPr>
      <w:r w:rsidRPr="00D13890">
        <w:rPr>
          <w:rFonts w:cs="Calibri"/>
          <w:bCs/>
          <w:lang w:val="en-GB"/>
        </w:rPr>
        <w:t>1. Establish new protected areas, game reserves and sanctuaries to represent all ecological zones and states and adopting international categories of protected areas with special attention to inclusion of the semi-desert, Inland fresh water (khors and wadis), Coastal and marine (salt marshes and mangroves)</w:t>
      </w:r>
    </w:p>
    <w:p w14:paraId="1D65AE23" w14:textId="77777777" w:rsidR="003B6AE7" w:rsidRPr="00D13890" w:rsidRDefault="003B6AE7" w:rsidP="008C3B35">
      <w:pPr>
        <w:tabs>
          <w:tab w:val="left" w:pos="426"/>
        </w:tabs>
        <w:spacing w:after="120"/>
        <w:ind w:left="426"/>
        <w:rPr>
          <w:rFonts w:cs="Calibri"/>
          <w:bCs/>
          <w:lang w:val="en-GB"/>
        </w:rPr>
      </w:pPr>
      <w:r w:rsidRPr="00D13890">
        <w:rPr>
          <w:rFonts w:cs="Calibri"/>
          <w:bCs/>
          <w:lang w:val="en-GB"/>
        </w:rPr>
        <w:t xml:space="preserve">2. Establish protected areas for the following species and habitats: a) Habitats of Nubian Ibex and Klipspringer, b) One of the non-Nilotic lakes such as Kundi and </w:t>
      </w:r>
      <w:proofErr w:type="spellStart"/>
      <w:r w:rsidRPr="00D13890">
        <w:rPr>
          <w:rFonts w:cs="Calibri"/>
          <w:bCs/>
          <w:lang w:val="en-GB"/>
        </w:rPr>
        <w:t>Abayd</w:t>
      </w:r>
      <w:proofErr w:type="spellEnd"/>
      <w:r w:rsidRPr="00D13890">
        <w:rPr>
          <w:rFonts w:cs="Calibri"/>
          <w:bCs/>
          <w:lang w:val="en-GB"/>
        </w:rPr>
        <w:t xml:space="preserve">, c) In low rain fall zone in Khor Yabous up to the border with South Sudan, South of </w:t>
      </w:r>
      <w:proofErr w:type="spellStart"/>
      <w:r w:rsidRPr="00D13890">
        <w:rPr>
          <w:rFonts w:cs="Calibri"/>
          <w:bCs/>
          <w:lang w:val="en-GB"/>
        </w:rPr>
        <w:t>Talodi</w:t>
      </w:r>
      <w:proofErr w:type="spellEnd"/>
      <w:r w:rsidRPr="00D13890">
        <w:rPr>
          <w:rFonts w:cs="Calibri"/>
          <w:bCs/>
          <w:lang w:val="en-GB"/>
        </w:rPr>
        <w:t xml:space="preserve"> (South Kordofan), Upper Jebel Marra, </w:t>
      </w:r>
      <w:proofErr w:type="spellStart"/>
      <w:r w:rsidRPr="00D13890">
        <w:rPr>
          <w:rFonts w:cs="Calibri"/>
          <w:bCs/>
          <w:lang w:val="en-GB"/>
        </w:rPr>
        <w:t>Garsila</w:t>
      </w:r>
      <w:proofErr w:type="spellEnd"/>
      <w:r w:rsidRPr="00D13890">
        <w:rPr>
          <w:rFonts w:cs="Calibri"/>
          <w:bCs/>
          <w:lang w:val="en-GB"/>
        </w:rPr>
        <w:t xml:space="preserve"> (Darfur) and </w:t>
      </w:r>
      <w:proofErr w:type="spellStart"/>
      <w:r w:rsidRPr="00D13890">
        <w:rPr>
          <w:rFonts w:cs="Calibri"/>
          <w:bCs/>
          <w:lang w:val="en-GB"/>
        </w:rPr>
        <w:t>Shu’ab</w:t>
      </w:r>
      <w:proofErr w:type="spellEnd"/>
      <w:r w:rsidRPr="00D13890">
        <w:rPr>
          <w:rFonts w:cs="Calibri"/>
          <w:bCs/>
          <w:lang w:val="en-GB"/>
        </w:rPr>
        <w:t xml:space="preserve"> Rumi, d) One in the north and one in the south of the Red Sea coast, e) Southern part of Lake Nubia, f) Sudanese stretch of Wadi </w:t>
      </w:r>
      <w:proofErr w:type="spellStart"/>
      <w:r w:rsidRPr="00D13890">
        <w:rPr>
          <w:rFonts w:cs="Calibri"/>
          <w:bCs/>
          <w:lang w:val="en-GB"/>
        </w:rPr>
        <w:t>Alalagi</w:t>
      </w:r>
      <w:proofErr w:type="spellEnd"/>
      <w:r w:rsidRPr="00D13890">
        <w:rPr>
          <w:rFonts w:cs="Calibri"/>
          <w:bCs/>
          <w:lang w:val="en-GB"/>
        </w:rPr>
        <w:t xml:space="preserve">. </w:t>
      </w:r>
    </w:p>
    <w:p w14:paraId="60D63454" w14:textId="77777777" w:rsidR="003B6AE7" w:rsidRPr="00D13890" w:rsidRDefault="003B6AE7" w:rsidP="008C3B35">
      <w:pPr>
        <w:tabs>
          <w:tab w:val="left" w:pos="426"/>
        </w:tabs>
        <w:spacing w:after="120"/>
        <w:ind w:left="426"/>
        <w:rPr>
          <w:rFonts w:cs="Calibri"/>
          <w:bCs/>
          <w:lang w:val="en-GB"/>
        </w:rPr>
      </w:pPr>
      <w:r w:rsidRPr="00D13890">
        <w:rPr>
          <w:rFonts w:cs="Calibri"/>
          <w:bCs/>
          <w:lang w:val="en-GB"/>
        </w:rPr>
        <w:t xml:space="preserve">3. Improve management effectiveness by implementing the existing management plans and formulate management plans for areas without. </w:t>
      </w:r>
    </w:p>
    <w:p w14:paraId="14A25C86" w14:textId="77777777" w:rsidR="003B6AE7" w:rsidRPr="00D13890" w:rsidRDefault="003B6AE7" w:rsidP="008C3B35">
      <w:pPr>
        <w:tabs>
          <w:tab w:val="left" w:pos="426"/>
        </w:tabs>
        <w:spacing w:after="120"/>
        <w:ind w:left="426"/>
        <w:rPr>
          <w:rFonts w:cs="Calibri"/>
          <w:bCs/>
          <w:lang w:val="en-GB"/>
        </w:rPr>
      </w:pPr>
      <w:r w:rsidRPr="00D13890">
        <w:rPr>
          <w:rFonts w:cs="Calibri"/>
          <w:bCs/>
          <w:lang w:val="en-GB"/>
        </w:rPr>
        <w:t>4. Facilitate more stakeholders' involvement in establishment of protected areas.</w:t>
      </w:r>
    </w:p>
    <w:p w14:paraId="33C44AA3" w14:textId="16F765F7" w:rsidR="003B6AE7" w:rsidRPr="00D13890" w:rsidRDefault="003B6AE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In addition, Component </w:t>
      </w:r>
      <w:r w:rsidR="00AC370D" w:rsidRPr="00D13890">
        <w:rPr>
          <w:rFonts w:cs="Calibri"/>
          <w:bCs/>
          <w:lang w:val="en-GB"/>
        </w:rPr>
        <w:t xml:space="preserve">three </w:t>
      </w:r>
      <w:r w:rsidRPr="00D13890">
        <w:rPr>
          <w:rFonts w:cs="Calibri"/>
          <w:bCs/>
          <w:lang w:val="en-GB"/>
        </w:rPr>
        <w:t xml:space="preserve">of this </w:t>
      </w:r>
      <w:r w:rsidR="007845D5" w:rsidRPr="00D13890">
        <w:rPr>
          <w:rFonts w:cs="Calibri"/>
          <w:bCs/>
          <w:lang w:val="en-GB"/>
        </w:rPr>
        <w:t>project</w:t>
      </w:r>
      <w:r w:rsidRPr="00D13890">
        <w:rPr>
          <w:rFonts w:cs="Calibri"/>
          <w:bCs/>
          <w:lang w:val="en-GB"/>
        </w:rPr>
        <w:t xml:space="preserve"> responds to the following stated targets in the NBSAP: “Mainstream wildlife conservation in other sectors and land use plans”; and “protected area integration and mainstreaming assessment”.</w:t>
      </w:r>
    </w:p>
    <w:p w14:paraId="0C700D69" w14:textId="03451E43" w:rsidR="003B6AE7" w:rsidRPr="00D13890" w:rsidRDefault="003B6AE7" w:rsidP="002A4D2A">
      <w:pPr>
        <w:numPr>
          <w:ilvl w:val="0"/>
          <w:numId w:val="10"/>
        </w:numPr>
        <w:tabs>
          <w:tab w:val="left" w:pos="426"/>
        </w:tabs>
        <w:spacing w:after="120"/>
        <w:ind w:left="0" w:firstLine="0"/>
        <w:rPr>
          <w:rFonts w:cs="Calibri"/>
          <w:bCs/>
          <w:lang w:val="en-GB"/>
        </w:rPr>
      </w:pPr>
      <w:r w:rsidRPr="00D13890">
        <w:rPr>
          <w:rFonts w:cs="Calibri"/>
          <w:bCs/>
          <w:u w:val="single"/>
          <w:lang w:val="en-GB"/>
        </w:rPr>
        <w:t>Link with National Adaptation Programme of Action</w:t>
      </w:r>
      <w:r w:rsidRPr="00D13890">
        <w:rPr>
          <w:rFonts w:cs="Calibri"/>
          <w:bCs/>
          <w:lang w:val="en-GB"/>
        </w:rPr>
        <w:t xml:space="preserve">: As part of its National Adaptation Programme of Action, Sudan has identified priority adaptation actions and this PIF, particularly Component 3, is aligned with several of these priority actions, namely – rangeland rehabilitation and water harvesting in </w:t>
      </w:r>
      <w:proofErr w:type="spellStart"/>
      <w:r w:rsidRPr="00D13890">
        <w:rPr>
          <w:rFonts w:cs="Calibri"/>
          <w:bCs/>
          <w:lang w:val="en-GB"/>
        </w:rPr>
        <w:t>Gedarif</w:t>
      </w:r>
      <w:proofErr w:type="spellEnd"/>
      <w:r w:rsidRPr="00D13890">
        <w:rPr>
          <w:rFonts w:cs="Calibri"/>
          <w:bCs/>
          <w:lang w:val="en-GB"/>
        </w:rPr>
        <w:t xml:space="preserve"> State, improving sustainable agricultural practices under increasing heat-stress in the Nile State, and environmental conservation and biodiversity restoration in northern Kordofan State as a coping mechanism for rangeland protection</w:t>
      </w:r>
      <w:r w:rsidR="00876DB6" w:rsidRPr="00D13890">
        <w:rPr>
          <w:rFonts w:cs="Calibri"/>
          <w:bCs/>
          <w:lang w:val="en-GB"/>
        </w:rPr>
        <w:t>.</w:t>
      </w:r>
      <w:r w:rsidRPr="00D13890">
        <w:rPr>
          <w:rFonts w:cs="Calibri"/>
          <w:bCs/>
          <w:vertAlign w:val="superscript"/>
          <w:lang w:val="en-GB"/>
        </w:rPr>
        <w:footnoteReference w:id="9"/>
      </w:r>
    </w:p>
    <w:p w14:paraId="0DA6A2C5" w14:textId="658793C8" w:rsidR="00121CB9" w:rsidRPr="00D13890" w:rsidRDefault="00121CB9" w:rsidP="002A4D2A">
      <w:pPr>
        <w:numPr>
          <w:ilvl w:val="0"/>
          <w:numId w:val="10"/>
        </w:numPr>
        <w:tabs>
          <w:tab w:val="left" w:pos="426"/>
        </w:tabs>
        <w:spacing w:after="120"/>
        <w:ind w:left="0" w:firstLine="0"/>
        <w:rPr>
          <w:rFonts w:cs="Calibri"/>
          <w:bCs/>
          <w:lang w:val="en-GB"/>
        </w:rPr>
      </w:pPr>
      <w:r w:rsidRPr="00D13890">
        <w:rPr>
          <w:rFonts w:cs="Calibri"/>
          <w:bCs/>
          <w:u w:val="single"/>
          <w:lang w:val="en-GB"/>
        </w:rPr>
        <w:t>Link with National Adaptation Plan</w:t>
      </w:r>
      <w:r w:rsidRPr="00D13890">
        <w:rPr>
          <w:rFonts w:cs="Calibri"/>
          <w:bCs/>
          <w:lang w:val="en-GB"/>
        </w:rPr>
        <w:t xml:space="preserve">: The project will also support the achievement of several priority adaptation measures outlined in the country's NAP. These include, overall, diversification of incomes, sustainable management of </w:t>
      </w:r>
      <w:r w:rsidRPr="00D13890">
        <w:rPr>
          <w:rFonts w:cs="Calibri"/>
          <w:bCs/>
          <w:lang w:val="en-GB"/>
        </w:rPr>
        <w:lastRenderedPageBreak/>
        <w:t xml:space="preserve">rangelands, environmental and forest conservation, soil conservation measures, water harvesting, microfinancing opportunities, replanting and reseeding programmes, establishment of community forests/community range reserves, in- and ex-situ conservation of plant genetic resources through nurseries, capacity development of ministerial institutions and NGOs dealing with environmental resources management, policy reform at national and state level (including land reform), as well as strengthening ecosystem based management approaches in marine protected areas through strengthening coastal communities and enhancing community benefits.  </w:t>
      </w:r>
    </w:p>
    <w:p w14:paraId="41BF1F7B" w14:textId="398F0501" w:rsidR="003B6AE7" w:rsidRPr="00D13890" w:rsidRDefault="003B6AE7" w:rsidP="002A4D2A">
      <w:pPr>
        <w:numPr>
          <w:ilvl w:val="0"/>
          <w:numId w:val="10"/>
        </w:numPr>
        <w:tabs>
          <w:tab w:val="left" w:pos="426"/>
        </w:tabs>
        <w:spacing w:after="120"/>
        <w:ind w:left="0" w:firstLine="0"/>
        <w:rPr>
          <w:rFonts w:cs="Calibri"/>
          <w:bCs/>
          <w:lang w:val="en-GB"/>
        </w:rPr>
      </w:pPr>
      <w:r w:rsidRPr="00D13890">
        <w:rPr>
          <w:rFonts w:cs="Calibri"/>
          <w:bCs/>
          <w:u w:val="single"/>
          <w:lang w:val="en-GB"/>
        </w:rPr>
        <w:t>Link with NCSA</w:t>
      </w:r>
      <w:r w:rsidRPr="00D13890">
        <w:rPr>
          <w:rFonts w:cs="Calibri"/>
          <w:bCs/>
          <w:lang w:val="en-GB"/>
        </w:rPr>
        <w:t xml:space="preserve">: Component 3 of this </w:t>
      </w:r>
      <w:r w:rsidR="006E643D" w:rsidRPr="00D13890">
        <w:rPr>
          <w:rFonts w:cs="Calibri"/>
          <w:bCs/>
          <w:lang w:val="en-GB"/>
        </w:rPr>
        <w:t>project</w:t>
      </w:r>
      <w:r w:rsidRPr="00D13890">
        <w:rPr>
          <w:rFonts w:cs="Calibri"/>
          <w:bCs/>
          <w:lang w:val="en-GB"/>
        </w:rPr>
        <w:t xml:space="preserve"> is also aligned with Sudan’s National Capacity Self-Assessment for global environmental management (HCENR 2008), insofar as it proposes modifications to land use around PAs based on a consultative process, community based natural resource management, rangeland rehabilitation, planting forest trees as shelter belts, rehabilitation of forest sites, and livelihood improvement interventions. </w:t>
      </w:r>
      <w:proofErr w:type="gramStart"/>
      <w:r w:rsidRPr="00D13890">
        <w:rPr>
          <w:rFonts w:cs="Calibri"/>
          <w:bCs/>
          <w:lang w:val="en-GB"/>
        </w:rPr>
        <w:t>All of</w:t>
      </w:r>
      <w:proofErr w:type="gramEnd"/>
      <w:r w:rsidRPr="00D13890">
        <w:rPr>
          <w:rFonts w:cs="Calibri"/>
          <w:bCs/>
          <w:lang w:val="en-GB"/>
        </w:rPr>
        <w:t xml:space="preserve"> these aspects have been highlighted in the NCSA which notes that among the capacity building priorities for biodiversity conservation an important one is capacities for land use planning to better control land use and development patterns. The NCSA goes on further to note that land use planning and strengthening of community-based natural resources management and related activities such as establishment and conservation of vegetation cover (including shelterbelts) are a cross-cutting capacity building need required for conservation of biodiversity, combating land degradation and addressing climate change adaptation. The emphasis of the PIF on land use planning and </w:t>
      </w:r>
      <w:proofErr w:type="gramStart"/>
      <w:r w:rsidRPr="00D13890">
        <w:rPr>
          <w:rFonts w:cs="Calibri"/>
          <w:bCs/>
          <w:lang w:val="en-GB"/>
        </w:rPr>
        <w:t>community-based</w:t>
      </w:r>
      <w:proofErr w:type="gramEnd"/>
      <w:r w:rsidRPr="00D13890">
        <w:rPr>
          <w:rFonts w:cs="Calibri"/>
          <w:bCs/>
          <w:lang w:val="en-GB"/>
        </w:rPr>
        <w:t xml:space="preserve"> SLM and integrated natural resource management under Component 3, helps Sudan further these priorities set in the NCSA.</w:t>
      </w:r>
    </w:p>
    <w:p w14:paraId="7F57B02D" w14:textId="0C8E0F7C" w:rsidR="003B6AE7" w:rsidRPr="00D13890" w:rsidRDefault="003B6AE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project objective is also in line with several sectoral policies. The Forestry Policy (2006) supports the conservation and sustainable use of </w:t>
      </w:r>
      <w:r w:rsidR="00CA4BFE" w:rsidRPr="00D13890">
        <w:rPr>
          <w:rFonts w:cs="Calibri"/>
          <w:bCs/>
          <w:lang w:val="en-GB"/>
        </w:rPr>
        <w:t>biodiversity and</w:t>
      </w:r>
      <w:r w:rsidRPr="00D13890">
        <w:rPr>
          <w:rFonts w:cs="Calibri"/>
          <w:bCs/>
          <w:lang w:val="en-GB"/>
        </w:rPr>
        <w:t xml:space="preserve"> provides clear guidelines for rehabilitation and raising awareness of communities. The Wildlife Policy (2014) encourages establishment of new protected areas. The Strategic Action Plan for Range and Pasture Plants in Semi-desert and Low Rainfall Savannah aims at strengthening communities’ capacities. The National Investment Plan for the Agricultural Sector (2012) aims to support the natural resources sector in order to ensure its regeneration and sustainability. Similarly, the Poverty Reduction Strategy Paper and Population Policy also mention the importance of conservation and sustainable use of biodiversity.</w:t>
      </w:r>
    </w:p>
    <w:p w14:paraId="228B928B" w14:textId="4A35988C" w:rsidR="00CC059F" w:rsidRPr="00D13890" w:rsidRDefault="00BF3E7F" w:rsidP="008C3B35">
      <w:pPr>
        <w:keepNext/>
        <w:spacing w:before="240" w:after="240"/>
        <w:rPr>
          <w:b/>
          <w:lang w:val="en-GB"/>
        </w:rPr>
      </w:pPr>
      <w:r w:rsidRPr="00D13890">
        <w:rPr>
          <w:b/>
          <w:lang w:val="en-GB"/>
        </w:rPr>
        <w:t xml:space="preserve">2.6 </w:t>
      </w:r>
      <w:r w:rsidR="001425C3" w:rsidRPr="00D13890">
        <w:rPr>
          <w:b/>
          <w:lang w:val="en-GB"/>
        </w:rPr>
        <w:t xml:space="preserve">Alignment with GEF </w:t>
      </w:r>
      <w:r w:rsidR="005814A3" w:rsidRPr="00D13890">
        <w:rPr>
          <w:b/>
          <w:lang w:val="en-GB"/>
        </w:rPr>
        <w:t>focal area strategy</w:t>
      </w:r>
    </w:p>
    <w:p w14:paraId="7AB834C5" w14:textId="77777777" w:rsidR="00E44BE7" w:rsidRPr="00D13890" w:rsidRDefault="00060191" w:rsidP="001A227C">
      <w:pPr>
        <w:numPr>
          <w:ilvl w:val="0"/>
          <w:numId w:val="10"/>
        </w:numPr>
        <w:tabs>
          <w:tab w:val="left" w:pos="426"/>
          <w:tab w:val="num" w:pos="504"/>
        </w:tabs>
        <w:spacing w:after="120"/>
        <w:ind w:left="0" w:firstLine="0"/>
        <w:rPr>
          <w:rFonts w:cs="Calibri"/>
          <w:bCs/>
          <w:lang w:val="en-GB"/>
        </w:rPr>
      </w:pPr>
      <w:r w:rsidRPr="00D13890">
        <w:rPr>
          <w:rFonts w:cs="Calibri"/>
          <w:bCs/>
          <w:lang w:val="en-GB"/>
        </w:rPr>
        <w:t xml:space="preserve">This project is primarily focused on two interlinked biodiversity </w:t>
      </w:r>
      <w:r w:rsidR="009A65DA" w:rsidRPr="00D13890">
        <w:rPr>
          <w:rFonts w:cs="Calibri"/>
          <w:bCs/>
          <w:lang w:val="en-GB"/>
        </w:rPr>
        <w:t>and land degradation related goals around</w:t>
      </w:r>
      <w:r w:rsidRPr="00D13890">
        <w:rPr>
          <w:rFonts w:cs="Calibri"/>
          <w:bCs/>
          <w:lang w:val="en-GB"/>
        </w:rPr>
        <w:t xml:space="preserve"> strengthening the PA network in Sudan through focused national policy interventions and enhancing the operational capacity of targeted national parks, terrestrial and marine</w:t>
      </w:r>
      <w:r w:rsidR="009A65DA" w:rsidRPr="00D13890">
        <w:rPr>
          <w:rFonts w:cs="Calibri"/>
          <w:bCs/>
          <w:lang w:val="en-GB"/>
        </w:rPr>
        <w:t xml:space="preserve"> and secondly on ensuring sustainable land management practices are in place and functioning in three key terrestrial ecosystems that border three national parks. </w:t>
      </w:r>
    </w:p>
    <w:p w14:paraId="621A6972" w14:textId="77777777" w:rsidR="00E44BE7" w:rsidRPr="00D13890" w:rsidRDefault="00431E50" w:rsidP="001A227C">
      <w:pPr>
        <w:numPr>
          <w:ilvl w:val="0"/>
          <w:numId w:val="10"/>
        </w:numPr>
        <w:tabs>
          <w:tab w:val="left" w:pos="426"/>
          <w:tab w:val="num" w:pos="504"/>
        </w:tabs>
        <w:spacing w:after="120"/>
        <w:ind w:left="0" w:firstLine="0"/>
        <w:rPr>
          <w:rFonts w:asciiTheme="minorHAnsi" w:hAnsiTheme="minorHAnsi" w:cstheme="minorHAnsi"/>
          <w:bCs/>
          <w:lang w:val="en-GB"/>
        </w:rPr>
      </w:pPr>
      <w:r w:rsidRPr="00D13890">
        <w:rPr>
          <w:rFonts w:cs="Calibri"/>
          <w:bCs/>
          <w:lang w:val="en-GB"/>
        </w:rPr>
        <w:t>The project is consistent with</w:t>
      </w:r>
      <w:r w:rsidR="00E44BE7" w:rsidRPr="00D13890">
        <w:rPr>
          <w:rFonts w:cs="Calibri"/>
          <w:bCs/>
          <w:lang w:val="en-GB"/>
        </w:rPr>
        <w:t>:</w:t>
      </w:r>
    </w:p>
    <w:p w14:paraId="3D96E5BD" w14:textId="77777777" w:rsidR="00E44BE7" w:rsidRPr="00D13890" w:rsidRDefault="00431E50" w:rsidP="00E44BE7">
      <w:pPr>
        <w:numPr>
          <w:ilvl w:val="1"/>
          <w:numId w:val="10"/>
        </w:numPr>
        <w:tabs>
          <w:tab w:val="left" w:pos="426"/>
        </w:tabs>
        <w:spacing w:after="120"/>
        <w:rPr>
          <w:rFonts w:asciiTheme="minorHAnsi" w:hAnsiTheme="minorHAnsi" w:cstheme="minorHAnsi"/>
          <w:bCs/>
          <w:lang w:val="en-GB"/>
        </w:rPr>
      </w:pPr>
      <w:r w:rsidRPr="00D13890">
        <w:rPr>
          <w:rFonts w:cs="Calibri"/>
          <w:bCs/>
          <w:lang w:val="en-GB"/>
        </w:rPr>
        <w:t xml:space="preserve">Objective 1 of the GEF-6 </w:t>
      </w:r>
      <w:r w:rsidRPr="00D13890">
        <w:rPr>
          <w:rFonts w:cs="Calibri"/>
          <w:b/>
          <w:bCs/>
          <w:lang w:val="en-GB"/>
        </w:rPr>
        <w:t>Biodiversity</w:t>
      </w:r>
      <w:r w:rsidRPr="00D13890">
        <w:rPr>
          <w:rFonts w:cs="Calibri"/>
          <w:bCs/>
          <w:lang w:val="en-GB"/>
        </w:rPr>
        <w:t xml:space="preserve"> Strategy: Improve sustainability of protected area systems </w:t>
      </w:r>
      <w:r w:rsidR="00A41A7A" w:rsidRPr="00D13890">
        <w:rPr>
          <w:rFonts w:cs="Calibri"/>
          <w:bCs/>
          <w:lang w:val="en-GB"/>
        </w:rPr>
        <w:t xml:space="preserve">(Programs 1 and 2) </w:t>
      </w:r>
      <w:r w:rsidRPr="00D13890">
        <w:rPr>
          <w:rFonts w:cs="Calibri"/>
          <w:bCs/>
          <w:lang w:val="en-GB"/>
        </w:rPr>
        <w:t xml:space="preserve">and </w:t>
      </w:r>
    </w:p>
    <w:p w14:paraId="48D6580E" w14:textId="3E9D6FC3" w:rsidR="00E44BE7" w:rsidRPr="00032986" w:rsidRDefault="00431E50" w:rsidP="00E44BE7">
      <w:pPr>
        <w:numPr>
          <w:ilvl w:val="1"/>
          <w:numId w:val="10"/>
        </w:numPr>
        <w:tabs>
          <w:tab w:val="left" w:pos="426"/>
        </w:tabs>
        <w:spacing w:after="120"/>
        <w:rPr>
          <w:rFonts w:asciiTheme="minorHAnsi" w:hAnsiTheme="minorHAnsi" w:cstheme="minorHAnsi"/>
          <w:bCs/>
          <w:lang w:val="en-GB"/>
        </w:rPr>
      </w:pPr>
      <w:r w:rsidRPr="00D13890">
        <w:rPr>
          <w:rFonts w:cs="Calibri"/>
          <w:bCs/>
          <w:lang w:val="en-GB"/>
        </w:rPr>
        <w:t xml:space="preserve">Objective </w:t>
      </w:r>
      <w:r w:rsidR="00A41A7A" w:rsidRPr="00D13890">
        <w:rPr>
          <w:rFonts w:cs="Calibri"/>
          <w:bCs/>
          <w:lang w:val="en-GB"/>
        </w:rPr>
        <w:t xml:space="preserve">1 </w:t>
      </w:r>
      <w:r w:rsidR="009C2BB9" w:rsidRPr="00D13890">
        <w:rPr>
          <w:rFonts w:cs="Calibri"/>
          <w:bCs/>
          <w:lang w:val="en-GB"/>
        </w:rPr>
        <w:t xml:space="preserve">of GEF-6 </w:t>
      </w:r>
      <w:r w:rsidR="009C2BB9" w:rsidRPr="00D13890">
        <w:rPr>
          <w:rFonts w:cs="Calibri"/>
          <w:b/>
          <w:bCs/>
          <w:lang w:val="en-GB"/>
        </w:rPr>
        <w:t xml:space="preserve">Land </w:t>
      </w:r>
      <w:r w:rsidR="009C2BB9" w:rsidRPr="00032986">
        <w:rPr>
          <w:rFonts w:cs="Calibri"/>
          <w:b/>
          <w:bCs/>
          <w:lang w:val="en-GB"/>
        </w:rPr>
        <w:t>Degradation</w:t>
      </w:r>
      <w:r w:rsidR="009C2BB9" w:rsidRPr="00032986">
        <w:rPr>
          <w:rFonts w:cs="Calibri"/>
          <w:bCs/>
          <w:lang w:val="en-GB"/>
        </w:rPr>
        <w:t xml:space="preserve"> Strategy </w:t>
      </w:r>
      <w:r w:rsidR="00A41A7A" w:rsidRPr="00032986">
        <w:rPr>
          <w:rFonts w:cs="Calibri"/>
          <w:bCs/>
          <w:lang w:val="en-GB"/>
        </w:rPr>
        <w:t>(</w:t>
      </w:r>
      <w:r w:rsidR="00A41A7A" w:rsidRPr="00032986">
        <w:rPr>
          <w:rFonts w:cs="Calibri"/>
          <w:bCs/>
        </w:rPr>
        <w:t xml:space="preserve">Maintain or improve flow of </w:t>
      </w:r>
      <w:proofErr w:type="spellStart"/>
      <w:r w:rsidR="00A41A7A" w:rsidRPr="00032986">
        <w:rPr>
          <w:rFonts w:cs="Calibri"/>
          <w:bCs/>
        </w:rPr>
        <w:t>agro</w:t>
      </w:r>
      <w:proofErr w:type="spellEnd"/>
      <w:r w:rsidR="00A41A7A" w:rsidRPr="00032986">
        <w:rPr>
          <w:rFonts w:cs="Calibri"/>
          <w:bCs/>
        </w:rPr>
        <w:t xml:space="preserve">-ecosystem services to sustain food </w:t>
      </w:r>
      <w:r w:rsidR="00A41A7A" w:rsidRPr="00032986">
        <w:rPr>
          <w:rFonts w:asciiTheme="minorHAnsi" w:hAnsiTheme="minorHAnsi" w:cstheme="minorHAnsi"/>
          <w:bCs/>
        </w:rPr>
        <w:t>production and livelihoods)</w:t>
      </w:r>
      <w:r w:rsidR="00A41A7A" w:rsidRPr="00032986">
        <w:rPr>
          <w:rFonts w:asciiTheme="minorHAnsi" w:hAnsiTheme="minorHAnsi" w:cstheme="minorHAnsi"/>
          <w:bCs/>
          <w:lang w:val="en-GB"/>
        </w:rPr>
        <w:t xml:space="preserve">, Program 1 and </w:t>
      </w:r>
    </w:p>
    <w:p w14:paraId="13BA8928" w14:textId="4138E6EE" w:rsidR="00F22A55" w:rsidRPr="00032986" w:rsidRDefault="00A41A7A" w:rsidP="00E44BE7">
      <w:pPr>
        <w:numPr>
          <w:ilvl w:val="1"/>
          <w:numId w:val="10"/>
        </w:numPr>
        <w:tabs>
          <w:tab w:val="left" w:pos="426"/>
        </w:tabs>
        <w:spacing w:after="120"/>
        <w:rPr>
          <w:rFonts w:asciiTheme="minorHAnsi" w:hAnsiTheme="minorHAnsi" w:cstheme="minorHAnsi"/>
          <w:bCs/>
          <w:lang w:val="en-GB"/>
        </w:rPr>
      </w:pPr>
      <w:r w:rsidRPr="00032986">
        <w:rPr>
          <w:rFonts w:asciiTheme="minorHAnsi" w:hAnsiTheme="minorHAnsi" w:cstheme="minorHAnsi"/>
          <w:bCs/>
          <w:lang w:val="en-GB"/>
        </w:rPr>
        <w:t xml:space="preserve">Objective </w:t>
      </w:r>
      <w:r w:rsidR="00431E50" w:rsidRPr="00032986">
        <w:rPr>
          <w:rFonts w:asciiTheme="minorHAnsi" w:hAnsiTheme="minorHAnsi" w:cstheme="minorHAnsi"/>
          <w:bCs/>
          <w:lang w:val="en-GB"/>
        </w:rPr>
        <w:t>3</w:t>
      </w:r>
      <w:r w:rsidRPr="00032986">
        <w:rPr>
          <w:rFonts w:asciiTheme="minorHAnsi" w:hAnsiTheme="minorHAnsi" w:cstheme="minorHAnsi"/>
          <w:bCs/>
          <w:lang w:val="en-GB"/>
        </w:rPr>
        <w:t xml:space="preserve"> </w:t>
      </w:r>
      <w:r w:rsidR="009C2BB9" w:rsidRPr="00032986">
        <w:rPr>
          <w:rFonts w:asciiTheme="minorHAnsi" w:hAnsiTheme="minorHAnsi" w:cstheme="minorHAnsi"/>
          <w:bCs/>
          <w:lang w:val="en-GB"/>
        </w:rPr>
        <w:t xml:space="preserve">of </w:t>
      </w:r>
      <w:r w:rsidR="009C2BB9" w:rsidRPr="00032986">
        <w:rPr>
          <w:rFonts w:cs="Calibri"/>
          <w:bCs/>
          <w:lang w:val="en-GB"/>
        </w:rPr>
        <w:t xml:space="preserve">GEF-6 </w:t>
      </w:r>
      <w:r w:rsidR="009C2BB9" w:rsidRPr="00032986">
        <w:rPr>
          <w:rFonts w:cs="Calibri"/>
          <w:b/>
          <w:bCs/>
          <w:lang w:val="en-GB"/>
        </w:rPr>
        <w:t>Land Degradation</w:t>
      </w:r>
      <w:r w:rsidR="009C2BB9" w:rsidRPr="00032986">
        <w:rPr>
          <w:rFonts w:cs="Calibri"/>
          <w:bCs/>
          <w:lang w:val="en-GB"/>
        </w:rPr>
        <w:t xml:space="preserve"> Strategy </w:t>
      </w:r>
      <w:r w:rsidRPr="00032986">
        <w:rPr>
          <w:rFonts w:asciiTheme="minorHAnsi" w:hAnsiTheme="minorHAnsi" w:cstheme="minorHAnsi"/>
          <w:bCs/>
          <w:lang w:val="en-GB"/>
        </w:rPr>
        <w:t>(Reduce pressures on natural resources by managing competing land uses in broader landscapes)</w:t>
      </w:r>
      <w:r w:rsidR="00431E50" w:rsidRPr="00032986">
        <w:rPr>
          <w:rFonts w:asciiTheme="minorHAnsi" w:hAnsiTheme="minorHAnsi" w:cstheme="minorHAnsi"/>
          <w:bCs/>
          <w:lang w:val="en-GB"/>
        </w:rPr>
        <w:t>, Program 4</w:t>
      </w:r>
      <w:r w:rsidR="0024492F" w:rsidRPr="00032986">
        <w:rPr>
          <w:rFonts w:asciiTheme="minorHAnsi" w:hAnsiTheme="minorHAnsi" w:cstheme="minorHAnsi"/>
          <w:bCs/>
          <w:lang w:val="en-GB"/>
        </w:rPr>
        <w:t xml:space="preserve"> and</w:t>
      </w:r>
    </w:p>
    <w:p w14:paraId="428FF0E9" w14:textId="2719FE27" w:rsidR="0024492F" w:rsidRPr="00032986" w:rsidRDefault="0024492F" w:rsidP="00E44BE7">
      <w:pPr>
        <w:numPr>
          <w:ilvl w:val="1"/>
          <w:numId w:val="10"/>
        </w:numPr>
        <w:tabs>
          <w:tab w:val="left" w:pos="426"/>
        </w:tabs>
        <w:spacing w:after="120"/>
        <w:rPr>
          <w:rFonts w:asciiTheme="minorHAnsi" w:hAnsiTheme="minorHAnsi" w:cstheme="minorHAnsi"/>
          <w:bCs/>
          <w:lang w:val="en-GB"/>
        </w:rPr>
      </w:pPr>
      <w:r w:rsidRPr="00032986">
        <w:rPr>
          <w:rFonts w:asciiTheme="minorHAnsi" w:hAnsiTheme="minorHAnsi" w:cstheme="minorHAnsi"/>
          <w:bCs/>
          <w:lang w:val="en-GB"/>
        </w:rPr>
        <w:t xml:space="preserve">Objective 4 of GEF-6 </w:t>
      </w:r>
      <w:r w:rsidRPr="00032986">
        <w:rPr>
          <w:rFonts w:asciiTheme="minorHAnsi" w:hAnsiTheme="minorHAnsi" w:cstheme="minorHAnsi"/>
          <w:b/>
          <w:bCs/>
          <w:lang w:val="en-GB"/>
        </w:rPr>
        <w:t xml:space="preserve">Land Degradation </w:t>
      </w:r>
      <w:r w:rsidRPr="00032986">
        <w:rPr>
          <w:rFonts w:asciiTheme="minorHAnsi" w:hAnsiTheme="minorHAnsi" w:cstheme="minorHAnsi"/>
          <w:bCs/>
          <w:lang w:val="en-GB"/>
        </w:rPr>
        <w:t xml:space="preserve">Strategy (Maximise transformational impact through </w:t>
      </w:r>
      <w:proofErr w:type="spellStart"/>
      <w:r w:rsidRPr="00032986">
        <w:rPr>
          <w:rFonts w:asciiTheme="minorHAnsi" w:hAnsiTheme="minorHAnsi" w:cstheme="minorHAnsi"/>
          <w:bCs/>
          <w:lang w:val="en-GB"/>
        </w:rPr>
        <w:t>mainstreaking</w:t>
      </w:r>
      <w:proofErr w:type="spellEnd"/>
      <w:r w:rsidRPr="00032986">
        <w:rPr>
          <w:rFonts w:asciiTheme="minorHAnsi" w:hAnsiTheme="minorHAnsi" w:cstheme="minorHAnsi"/>
          <w:bCs/>
          <w:lang w:val="en-GB"/>
        </w:rPr>
        <w:t xml:space="preserve"> of SLM for </w:t>
      </w:r>
      <w:proofErr w:type="spellStart"/>
      <w:r w:rsidRPr="00032986">
        <w:rPr>
          <w:rFonts w:asciiTheme="minorHAnsi" w:hAnsiTheme="minorHAnsi" w:cstheme="minorHAnsi"/>
          <w:bCs/>
          <w:lang w:val="en-GB"/>
        </w:rPr>
        <w:t>agro</w:t>
      </w:r>
      <w:proofErr w:type="spellEnd"/>
      <w:r w:rsidRPr="00032986">
        <w:rPr>
          <w:rFonts w:asciiTheme="minorHAnsi" w:hAnsiTheme="minorHAnsi" w:cstheme="minorHAnsi"/>
          <w:bCs/>
          <w:lang w:val="en-GB"/>
        </w:rPr>
        <w:t>-ecosystem services, Program 5, as follows:</w:t>
      </w:r>
    </w:p>
    <w:p w14:paraId="21FC3954" w14:textId="1F7C7CF1" w:rsidR="0010437E" w:rsidRPr="00032986" w:rsidRDefault="0010437E" w:rsidP="0010437E">
      <w:pPr>
        <w:keepNext/>
        <w:tabs>
          <w:tab w:val="left" w:pos="426"/>
        </w:tabs>
        <w:rPr>
          <w:rFonts w:cs="Calibri"/>
          <w:b/>
          <w:bCs/>
          <w:i/>
          <w:lang w:val="en-GB"/>
        </w:rPr>
      </w:pPr>
      <w:bookmarkStart w:id="13" w:name="_Toc33462160"/>
      <w:r w:rsidRPr="00032986">
        <w:rPr>
          <w:rFonts w:cs="Calibri"/>
          <w:b/>
          <w:bCs/>
          <w:i/>
          <w:lang w:val="en-GB"/>
        </w:rPr>
        <w:t xml:space="preserve">Table </w:t>
      </w:r>
      <w:r w:rsidRPr="00032986">
        <w:rPr>
          <w:rFonts w:cs="Calibri"/>
          <w:b/>
          <w:bCs/>
          <w:i/>
          <w:lang w:val="en-GB"/>
        </w:rPr>
        <w:fldChar w:fldCharType="begin"/>
      </w:r>
      <w:r w:rsidRPr="00032986">
        <w:rPr>
          <w:rFonts w:cs="Calibri"/>
          <w:b/>
          <w:bCs/>
          <w:i/>
          <w:lang w:val="en-GB"/>
        </w:rPr>
        <w:instrText xml:space="preserve"> SEQ Table \* ARABIC </w:instrText>
      </w:r>
      <w:r w:rsidRPr="00032986">
        <w:rPr>
          <w:rFonts w:cs="Calibri"/>
          <w:b/>
          <w:bCs/>
          <w:i/>
          <w:lang w:val="en-GB"/>
        </w:rPr>
        <w:fldChar w:fldCharType="separate"/>
      </w:r>
      <w:r w:rsidR="00163C7E" w:rsidRPr="00032986">
        <w:rPr>
          <w:rFonts w:cs="Calibri"/>
          <w:b/>
          <w:bCs/>
          <w:i/>
          <w:noProof/>
          <w:lang w:val="en-GB"/>
        </w:rPr>
        <w:t>7</w:t>
      </w:r>
      <w:r w:rsidRPr="00032986">
        <w:rPr>
          <w:rFonts w:cs="Calibri"/>
          <w:b/>
          <w:bCs/>
          <w:i/>
          <w:lang w:val="en-GB"/>
        </w:rPr>
        <w:fldChar w:fldCharType="end"/>
      </w:r>
      <w:r w:rsidRPr="00032986">
        <w:rPr>
          <w:rFonts w:cs="Calibri"/>
          <w:b/>
          <w:bCs/>
          <w:i/>
          <w:lang w:val="en-GB"/>
        </w:rPr>
        <w:t xml:space="preserve">. </w:t>
      </w:r>
      <w:r w:rsidRPr="00032986">
        <w:rPr>
          <w:b/>
          <w:i/>
          <w:lang w:val="en-GB"/>
        </w:rPr>
        <w:t>Focal Area Objectives, Programmes and Outcomes</w:t>
      </w:r>
      <w:bookmarkEnd w:id="13"/>
    </w:p>
    <w:tbl>
      <w:tblPr>
        <w:tblW w:w="53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2973"/>
        <w:gridCol w:w="7637"/>
      </w:tblGrid>
      <w:tr w:rsidR="00A41A7A" w:rsidRPr="00032986" w14:paraId="055ADD1E" w14:textId="77777777" w:rsidTr="00591DC7">
        <w:trPr>
          <w:trHeight w:val="244"/>
          <w:tblHeader/>
        </w:trPr>
        <w:tc>
          <w:tcPr>
            <w:tcW w:w="1401" w:type="pct"/>
            <w:vMerge w:val="restart"/>
            <w:shd w:val="clear" w:color="auto" w:fill="E2EFD9" w:themeFill="accent6" w:themeFillTint="33"/>
            <w:vAlign w:val="center"/>
          </w:tcPr>
          <w:p w14:paraId="3E9C1B08" w14:textId="77777777" w:rsidR="00A41A7A" w:rsidRPr="00032986" w:rsidRDefault="00A41A7A" w:rsidP="001A227C">
            <w:pPr>
              <w:pStyle w:val="NoSpacing"/>
              <w:rPr>
                <w:rFonts w:asciiTheme="minorHAnsi" w:hAnsiTheme="minorHAnsi" w:cstheme="minorHAnsi"/>
                <w:b/>
                <w:sz w:val="20"/>
                <w:szCs w:val="20"/>
              </w:rPr>
            </w:pPr>
            <w:r w:rsidRPr="00032986">
              <w:rPr>
                <w:rFonts w:asciiTheme="minorHAnsi" w:hAnsiTheme="minorHAnsi" w:cstheme="minorHAnsi"/>
                <w:b/>
                <w:sz w:val="20"/>
                <w:szCs w:val="20"/>
              </w:rPr>
              <w:t>Focal Area Objectives/Programs</w:t>
            </w:r>
          </w:p>
        </w:tc>
        <w:tc>
          <w:tcPr>
            <w:tcW w:w="3599" w:type="pct"/>
            <w:vMerge w:val="restart"/>
            <w:shd w:val="clear" w:color="auto" w:fill="E2EFD9" w:themeFill="accent6" w:themeFillTint="33"/>
            <w:vAlign w:val="center"/>
          </w:tcPr>
          <w:p w14:paraId="05C5DB4D" w14:textId="77777777" w:rsidR="00A41A7A" w:rsidRPr="00032986" w:rsidRDefault="00A41A7A" w:rsidP="001A227C">
            <w:pPr>
              <w:pStyle w:val="NoSpacing"/>
              <w:rPr>
                <w:rFonts w:asciiTheme="minorHAnsi" w:hAnsiTheme="minorHAnsi" w:cstheme="minorHAnsi"/>
                <w:b/>
                <w:sz w:val="20"/>
                <w:szCs w:val="20"/>
              </w:rPr>
            </w:pPr>
            <w:r w:rsidRPr="00032986">
              <w:rPr>
                <w:rFonts w:asciiTheme="minorHAnsi" w:hAnsiTheme="minorHAnsi" w:cstheme="minorHAnsi"/>
                <w:b/>
                <w:sz w:val="20"/>
                <w:szCs w:val="20"/>
              </w:rPr>
              <w:t>Focal Area Outcomes</w:t>
            </w:r>
          </w:p>
        </w:tc>
      </w:tr>
      <w:tr w:rsidR="00A41A7A" w:rsidRPr="00032986" w14:paraId="6A87FDD3" w14:textId="77777777" w:rsidTr="00E44BE7">
        <w:trPr>
          <w:trHeight w:val="244"/>
        </w:trPr>
        <w:tc>
          <w:tcPr>
            <w:tcW w:w="1401" w:type="pct"/>
            <w:vMerge/>
            <w:shd w:val="clear" w:color="auto" w:fill="E2EFD9" w:themeFill="accent6" w:themeFillTint="33"/>
            <w:vAlign w:val="center"/>
          </w:tcPr>
          <w:p w14:paraId="09E1826C" w14:textId="77777777" w:rsidR="00A41A7A" w:rsidRPr="00032986" w:rsidRDefault="00A41A7A" w:rsidP="001A227C">
            <w:pPr>
              <w:pStyle w:val="NoSpacing"/>
              <w:rPr>
                <w:rFonts w:asciiTheme="minorHAnsi" w:hAnsiTheme="minorHAnsi" w:cstheme="minorHAnsi"/>
                <w:b/>
                <w:sz w:val="20"/>
                <w:szCs w:val="20"/>
              </w:rPr>
            </w:pPr>
          </w:p>
        </w:tc>
        <w:tc>
          <w:tcPr>
            <w:tcW w:w="3599" w:type="pct"/>
            <w:vMerge/>
            <w:shd w:val="clear" w:color="auto" w:fill="E2EFD9" w:themeFill="accent6" w:themeFillTint="33"/>
            <w:vAlign w:val="center"/>
          </w:tcPr>
          <w:p w14:paraId="2B551764" w14:textId="77777777" w:rsidR="00A41A7A" w:rsidRPr="00032986" w:rsidRDefault="00A41A7A" w:rsidP="001A227C">
            <w:pPr>
              <w:pStyle w:val="NoSpacing"/>
              <w:rPr>
                <w:rFonts w:asciiTheme="minorHAnsi" w:hAnsiTheme="minorHAnsi" w:cstheme="minorHAnsi"/>
                <w:b/>
                <w:sz w:val="20"/>
                <w:szCs w:val="20"/>
              </w:rPr>
            </w:pPr>
          </w:p>
        </w:tc>
      </w:tr>
      <w:tr w:rsidR="00A41A7A" w:rsidRPr="00032986" w14:paraId="6123A41D" w14:textId="77777777" w:rsidTr="00A41A7A">
        <w:trPr>
          <w:trHeight w:val="492"/>
        </w:trPr>
        <w:tc>
          <w:tcPr>
            <w:tcW w:w="1401" w:type="pct"/>
            <w:shd w:val="clear" w:color="auto" w:fill="FFFFFF"/>
          </w:tcPr>
          <w:p w14:paraId="7E217711" w14:textId="77777777" w:rsidR="00A41A7A" w:rsidRPr="00032986" w:rsidRDefault="00A41A7A" w:rsidP="001A227C">
            <w:pPr>
              <w:pStyle w:val="NoSpacing"/>
              <w:rPr>
                <w:rFonts w:asciiTheme="minorHAnsi" w:hAnsiTheme="minorHAnsi" w:cstheme="minorHAnsi"/>
                <w:sz w:val="20"/>
                <w:szCs w:val="20"/>
              </w:rPr>
            </w:pPr>
            <w:r w:rsidRPr="00032986">
              <w:rPr>
                <w:rFonts w:asciiTheme="minorHAnsi" w:hAnsiTheme="minorHAnsi" w:cstheme="minorHAnsi"/>
                <w:sz w:val="20"/>
                <w:szCs w:val="20"/>
              </w:rPr>
              <w:t>BD-1: Program 1</w:t>
            </w:r>
          </w:p>
        </w:tc>
        <w:tc>
          <w:tcPr>
            <w:tcW w:w="3599" w:type="pct"/>
            <w:shd w:val="clear" w:color="auto" w:fill="FFFFFF"/>
          </w:tcPr>
          <w:p w14:paraId="64E1CB33" w14:textId="77777777" w:rsidR="00A41A7A" w:rsidRPr="00032986" w:rsidRDefault="00A41A7A" w:rsidP="001A227C">
            <w:pPr>
              <w:pStyle w:val="NoSpacing"/>
              <w:rPr>
                <w:rFonts w:asciiTheme="minorHAnsi" w:hAnsiTheme="minorHAnsi" w:cstheme="minorHAnsi"/>
                <w:sz w:val="20"/>
                <w:szCs w:val="20"/>
              </w:rPr>
            </w:pPr>
            <w:r w:rsidRPr="00032986">
              <w:rPr>
                <w:rFonts w:asciiTheme="minorHAnsi" w:hAnsiTheme="minorHAnsi" w:cstheme="minorHAnsi"/>
                <w:sz w:val="20"/>
                <w:szCs w:val="20"/>
              </w:rPr>
              <w:t>Improve sustainability of protected area systems: i</w:t>
            </w:r>
            <w:r w:rsidRPr="00032986">
              <w:rPr>
                <w:rFonts w:asciiTheme="minorHAnsi" w:hAnsiTheme="minorHAnsi" w:cstheme="minorHAnsi"/>
                <w:b/>
                <w:sz w:val="20"/>
                <w:szCs w:val="20"/>
              </w:rPr>
              <w:t>mproving financial sustainability and effective management of the national ecological infrastructure.</w:t>
            </w:r>
          </w:p>
        </w:tc>
      </w:tr>
      <w:tr w:rsidR="00A41A7A" w:rsidRPr="00032986" w14:paraId="4B52C2A6" w14:textId="77777777" w:rsidTr="00A41A7A">
        <w:trPr>
          <w:trHeight w:val="471"/>
        </w:trPr>
        <w:tc>
          <w:tcPr>
            <w:tcW w:w="1401" w:type="pct"/>
            <w:shd w:val="clear" w:color="auto" w:fill="FFFFFF"/>
          </w:tcPr>
          <w:p w14:paraId="2F5BC8C6" w14:textId="77777777" w:rsidR="00A41A7A" w:rsidRPr="00032986" w:rsidRDefault="00A41A7A" w:rsidP="001A227C">
            <w:pPr>
              <w:pStyle w:val="NoSpacing"/>
              <w:rPr>
                <w:rFonts w:asciiTheme="minorHAnsi" w:hAnsiTheme="minorHAnsi" w:cstheme="minorHAnsi"/>
                <w:sz w:val="20"/>
                <w:szCs w:val="20"/>
              </w:rPr>
            </w:pPr>
            <w:r w:rsidRPr="00032986">
              <w:rPr>
                <w:rFonts w:asciiTheme="minorHAnsi" w:hAnsiTheme="minorHAnsi" w:cstheme="minorHAnsi"/>
                <w:sz w:val="20"/>
                <w:szCs w:val="20"/>
              </w:rPr>
              <w:t>BD-1: Program 2</w:t>
            </w:r>
          </w:p>
        </w:tc>
        <w:tc>
          <w:tcPr>
            <w:tcW w:w="3599" w:type="pct"/>
            <w:shd w:val="clear" w:color="auto" w:fill="FFFFFF"/>
          </w:tcPr>
          <w:p w14:paraId="6F321E68" w14:textId="77777777" w:rsidR="00A41A7A" w:rsidRPr="00032986" w:rsidRDefault="00A41A7A" w:rsidP="001A227C">
            <w:pPr>
              <w:pStyle w:val="NoSpacing"/>
              <w:rPr>
                <w:rFonts w:asciiTheme="minorHAnsi" w:hAnsiTheme="minorHAnsi" w:cstheme="minorHAnsi"/>
                <w:sz w:val="20"/>
                <w:szCs w:val="20"/>
              </w:rPr>
            </w:pPr>
            <w:r w:rsidRPr="00032986">
              <w:rPr>
                <w:rFonts w:asciiTheme="minorHAnsi" w:hAnsiTheme="minorHAnsi" w:cstheme="minorHAnsi"/>
                <w:sz w:val="20"/>
                <w:szCs w:val="20"/>
              </w:rPr>
              <w:t xml:space="preserve">Improve sustainability of protected area systems: </w:t>
            </w:r>
            <w:r w:rsidRPr="00032986">
              <w:rPr>
                <w:rFonts w:asciiTheme="minorHAnsi" w:hAnsiTheme="minorHAnsi" w:cstheme="minorHAnsi"/>
                <w:b/>
                <w:sz w:val="20"/>
                <w:szCs w:val="20"/>
              </w:rPr>
              <w:t>nature’s last stand: expanding the reach of the global protected area estate.</w:t>
            </w:r>
          </w:p>
        </w:tc>
      </w:tr>
      <w:tr w:rsidR="00A41A7A" w:rsidRPr="00032986" w14:paraId="18F05C1A" w14:textId="77777777" w:rsidTr="00E44BE7">
        <w:trPr>
          <w:trHeight w:val="542"/>
        </w:trPr>
        <w:tc>
          <w:tcPr>
            <w:tcW w:w="1401" w:type="pct"/>
            <w:tcBorders>
              <w:bottom w:val="single" w:sz="4" w:space="0" w:color="auto"/>
            </w:tcBorders>
            <w:shd w:val="clear" w:color="auto" w:fill="FFFFFF"/>
          </w:tcPr>
          <w:p w14:paraId="410226A8" w14:textId="72CF4411" w:rsidR="00A41A7A" w:rsidRPr="00032986" w:rsidRDefault="00A41A7A" w:rsidP="001A227C">
            <w:pPr>
              <w:pStyle w:val="NoSpacing"/>
              <w:rPr>
                <w:rFonts w:asciiTheme="minorHAnsi" w:hAnsiTheme="minorHAnsi" w:cstheme="minorHAnsi"/>
                <w:sz w:val="20"/>
                <w:szCs w:val="20"/>
              </w:rPr>
            </w:pPr>
            <w:r w:rsidRPr="00032986">
              <w:rPr>
                <w:rFonts w:asciiTheme="minorHAnsi" w:hAnsiTheme="minorHAnsi" w:cstheme="minorHAnsi"/>
                <w:sz w:val="20"/>
                <w:szCs w:val="20"/>
              </w:rPr>
              <w:t>LD-1: Program 1</w:t>
            </w:r>
          </w:p>
        </w:tc>
        <w:tc>
          <w:tcPr>
            <w:tcW w:w="3599" w:type="pct"/>
            <w:shd w:val="clear" w:color="auto" w:fill="FFFFFF"/>
          </w:tcPr>
          <w:p w14:paraId="0A91D865" w14:textId="77777777" w:rsidR="00A41A7A" w:rsidRPr="00032986" w:rsidRDefault="00A41A7A" w:rsidP="001A227C">
            <w:pPr>
              <w:pStyle w:val="NoSpacing"/>
              <w:rPr>
                <w:rFonts w:asciiTheme="minorHAnsi" w:hAnsiTheme="minorHAnsi" w:cstheme="minorHAnsi"/>
                <w:sz w:val="20"/>
                <w:szCs w:val="20"/>
                <w:lang w:val="en-GB"/>
              </w:rPr>
            </w:pPr>
            <w:r w:rsidRPr="00032986">
              <w:rPr>
                <w:rFonts w:asciiTheme="minorHAnsi" w:hAnsiTheme="minorHAnsi" w:cstheme="minorHAnsi"/>
                <w:sz w:val="20"/>
                <w:szCs w:val="20"/>
              </w:rPr>
              <w:t xml:space="preserve">Maintain or improve flow of </w:t>
            </w:r>
            <w:proofErr w:type="spellStart"/>
            <w:r w:rsidRPr="00032986">
              <w:rPr>
                <w:rFonts w:asciiTheme="minorHAnsi" w:hAnsiTheme="minorHAnsi" w:cstheme="minorHAnsi"/>
                <w:sz w:val="20"/>
                <w:szCs w:val="20"/>
              </w:rPr>
              <w:t>agro</w:t>
            </w:r>
            <w:proofErr w:type="spellEnd"/>
            <w:r w:rsidRPr="00032986">
              <w:rPr>
                <w:rFonts w:asciiTheme="minorHAnsi" w:hAnsiTheme="minorHAnsi" w:cstheme="minorHAnsi"/>
                <w:sz w:val="20"/>
                <w:szCs w:val="20"/>
              </w:rPr>
              <w:t xml:space="preserve">-ecosystem services to sustain food production and livelihoods: </w:t>
            </w:r>
            <w:r w:rsidRPr="00032986">
              <w:rPr>
                <w:rFonts w:asciiTheme="minorHAnsi" w:hAnsiTheme="minorHAnsi" w:cstheme="minorHAnsi"/>
                <w:b/>
                <w:sz w:val="20"/>
                <w:szCs w:val="20"/>
              </w:rPr>
              <w:t>a</w:t>
            </w:r>
            <w:proofErr w:type="spellStart"/>
            <w:r w:rsidRPr="00032986">
              <w:rPr>
                <w:rFonts w:asciiTheme="minorHAnsi" w:hAnsiTheme="minorHAnsi" w:cstheme="minorHAnsi"/>
                <w:b/>
                <w:sz w:val="20"/>
                <w:szCs w:val="20"/>
                <w:lang w:val="en-GB"/>
              </w:rPr>
              <w:t>gro</w:t>
            </w:r>
            <w:proofErr w:type="spellEnd"/>
            <w:r w:rsidRPr="00032986">
              <w:rPr>
                <w:rFonts w:asciiTheme="minorHAnsi" w:hAnsiTheme="minorHAnsi" w:cstheme="minorHAnsi"/>
                <w:b/>
                <w:sz w:val="20"/>
                <w:szCs w:val="20"/>
                <w:lang w:val="en-GB"/>
              </w:rPr>
              <w:t>-ecological intensification.</w:t>
            </w:r>
          </w:p>
        </w:tc>
      </w:tr>
      <w:tr w:rsidR="00A41A7A" w:rsidRPr="00032986" w14:paraId="30252467" w14:textId="77777777" w:rsidTr="0024492F">
        <w:trPr>
          <w:trHeight w:val="613"/>
        </w:trPr>
        <w:tc>
          <w:tcPr>
            <w:tcW w:w="1401" w:type="pct"/>
            <w:shd w:val="clear" w:color="auto" w:fill="FFFFFF"/>
          </w:tcPr>
          <w:p w14:paraId="580A1435" w14:textId="1473457A" w:rsidR="00A41A7A" w:rsidRPr="00032986" w:rsidRDefault="00A41A7A" w:rsidP="001A227C">
            <w:pPr>
              <w:pStyle w:val="NoSpacing"/>
              <w:rPr>
                <w:rFonts w:asciiTheme="minorHAnsi" w:hAnsiTheme="minorHAnsi" w:cstheme="minorHAnsi"/>
                <w:sz w:val="20"/>
                <w:szCs w:val="20"/>
              </w:rPr>
            </w:pPr>
            <w:r w:rsidRPr="00032986">
              <w:rPr>
                <w:rFonts w:asciiTheme="minorHAnsi" w:hAnsiTheme="minorHAnsi" w:cstheme="minorHAnsi"/>
                <w:sz w:val="20"/>
                <w:szCs w:val="20"/>
              </w:rPr>
              <w:lastRenderedPageBreak/>
              <w:t>LD-3 Program 4</w:t>
            </w:r>
          </w:p>
        </w:tc>
        <w:tc>
          <w:tcPr>
            <w:tcW w:w="3599" w:type="pct"/>
            <w:shd w:val="clear" w:color="auto" w:fill="FFFFFF"/>
          </w:tcPr>
          <w:p w14:paraId="15B60907" w14:textId="77777777" w:rsidR="00A41A7A" w:rsidRPr="00032986" w:rsidRDefault="00A41A7A" w:rsidP="001A227C">
            <w:pPr>
              <w:pStyle w:val="NoSpacing"/>
              <w:rPr>
                <w:rFonts w:asciiTheme="minorHAnsi" w:hAnsiTheme="minorHAnsi" w:cstheme="minorHAnsi"/>
                <w:sz w:val="20"/>
                <w:szCs w:val="20"/>
                <w:lang w:val="en-GB"/>
              </w:rPr>
            </w:pPr>
            <w:r w:rsidRPr="00032986">
              <w:rPr>
                <w:rFonts w:asciiTheme="minorHAnsi" w:hAnsiTheme="minorHAnsi" w:cstheme="minorHAnsi"/>
                <w:sz w:val="20"/>
                <w:szCs w:val="20"/>
                <w:lang w:val="en-GB"/>
              </w:rPr>
              <w:t xml:space="preserve">Reduce pressures on natural resources by managing competing land uses in broader landscapes: </w:t>
            </w:r>
            <w:r w:rsidRPr="00032986">
              <w:rPr>
                <w:rFonts w:asciiTheme="minorHAnsi" w:hAnsiTheme="minorHAnsi" w:cstheme="minorHAnsi"/>
                <w:b/>
                <w:sz w:val="20"/>
                <w:szCs w:val="20"/>
                <w:lang w:val="en-GB"/>
              </w:rPr>
              <w:t>scaling-up sustainable land management through the landscape approach.</w:t>
            </w:r>
          </w:p>
        </w:tc>
      </w:tr>
      <w:tr w:rsidR="0024492F" w:rsidRPr="00032986" w14:paraId="341F66D4" w14:textId="77777777" w:rsidTr="00A41A7A">
        <w:trPr>
          <w:trHeight w:val="613"/>
        </w:trPr>
        <w:tc>
          <w:tcPr>
            <w:tcW w:w="1401" w:type="pct"/>
            <w:tcBorders>
              <w:bottom w:val="single" w:sz="4" w:space="0" w:color="auto"/>
            </w:tcBorders>
            <w:shd w:val="clear" w:color="auto" w:fill="FFFFFF"/>
          </w:tcPr>
          <w:p w14:paraId="73061248" w14:textId="33B8A9C9" w:rsidR="0024492F" w:rsidRPr="00032986" w:rsidRDefault="0024492F" w:rsidP="001A227C">
            <w:pPr>
              <w:pStyle w:val="NoSpacing"/>
              <w:rPr>
                <w:rFonts w:asciiTheme="minorHAnsi" w:hAnsiTheme="minorHAnsi" w:cstheme="minorHAnsi"/>
                <w:sz w:val="20"/>
                <w:szCs w:val="20"/>
              </w:rPr>
            </w:pPr>
            <w:r w:rsidRPr="00032986">
              <w:rPr>
                <w:rFonts w:asciiTheme="minorHAnsi" w:hAnsiTheme="minorHAnsi" w:cstheme="minorHAnsi"/>
                <w:sz w:val="20"/>
                <w:szCs w:val="20"/>
              </w:rPr>
              <w:t xml:space="preserve">LD-4 </w:t>
            </w:r>
            <w:proofErr w:type="spellStart"/>
            <w:r w:rsidRPr="00032986">
              <w:rPr>
                <w:rFonts w:asciiTheme="minorHAnsi" w:hAnsiTheme="minorHAnsi" w:cstheme="minorHAnsi"/>
                <w:sz w:val="20"/>
                <w:szCs w:val="20"/>
              </w:rPr>
              <w:t>Programme</w:t>
            </w:r>
            <w:proofErr w:type="spellEnd"/>
            <w:r w:rsidRPr="00032986">
              <w:rPr>
                <w:rFonts w:asciiTheme="minorHAnsi" w:hAnsiTheme="minorHAnsi" w:cstheme="minorHAnsi"/>
                <w:sz w:val="20"/>
                <w:szCs w:val="20"/>
              </w:rPr>
              <w:t xml:space="preserve"> 5</w:t>
            </w:r>
          </w:p>
        </w:tc>
        <w:tc>
          <w:tcPr>
            <w:tcW w:w="3599" w:type="pct"/>
            <w:shd w:val="clear" w:color="auto" w:fill="FFFFFF"/>
          </w:tcPr>
          <w:p w14:paraId="4AF8569B" w14:textId="5E8FFE4E" w:rsidR="0024492F" w:rsidRPr="00032986" w:rsidRDefault="0024492F" w:rsidP="001A227C">
            <w:pPr>
              <w:pStyle w:val="NoSpacing"/>
              <w:rPr>
                <w:rFonts w:asciiTheme="minorHAnsi" w:hAnsiTheme="minorHAnsi" w:cstheme="minorHAnsi"/>
                <w:sz w:val="20"/>
                <w:szCs w:val="20"/>
                <w:lang w:val="en-GB"/>
              </w:rPr>
            </w:pPr>
            <w:r w:rsidRPr="00032986">
              <w:rPr>
                <w:rFonts w:asciiTheme="minorHAnsi" w:hAnsiTheme="minorHAnsi" w:cstheme="minorHAnsi"/>
                <w:sz w:val="20"/>
                <w:szCs w:val="20"/>
                <w:lang w:val="en-GB"/>
              </w:rPr>
              <w:t xml:space="preserve">Maximise transformational impact through mainstreaming SLM for </w:t>
            </w:r>
            <w:proofErr w:type="spellStart"/>
            <w:r w:rsidRPr="00032986">
              <w:rPr>
                <w:rFonts w:asciiTheme="minorHAnsi" w:hAnsiTheme="minorHAnsi" w:cstheme="minorHAnsi"/>
                <w:sz w:val="20"/>
                <w:szCs w:val="20"/>
                <w:lang w:val="en-GB"/>
              </w:rPr>
              <w:t>agro</w:t>
            </w:r>
            <w:proofErr w:type="spellEnd"/>
            <w:r w:rsidRPr="00032986">
              <w:rPr>
                <w:rFonts w:asciiTheme="minorHAnsi" w:hAnsiTheme="minorHAnsi" w:cstheme="minorHAnsi"/>
                <w:sz w:val="20"/>
                <w:szCs w:val="20"/>
                <w:lang w:val="en-GB"/>
              </w:rPr>
              <w:t xml:space="preserve">-ecosystem services: </w:t>
            </w:r>
            <w:r w:rsidRPr="00032986">
              <w:rPr>
                <w:rFonts w:asciiTheme="minorHAnsi" w:hAnsiTheme="minorHAnsi" w:cstheme="minorHAnsi"/>
                <w:b/>
                <w:sz w:val="20"/>
                <w:szCs w:val="20"/>
                <w:lang w:val="en-GB"/>
              </w:rPr>
              <w:t>mainstreaming SLM in development.</w:t>
            </w:r>
          </w:p>
        </w:tc>
      </w:tr>
    </w:tbl>
    <w:p w14:paraId="0851A10D" w14:textId="77777777" w:rsidR="00A41A7A" w:rsidRPr="00032986" w:rsidRDefault="00A41A7A" w:rsidP="00A41A7A">
      <w:pPr>
        <w:tabs>
          <w:tab w:val="left" w:pos="426"/>
        </w:tabs>
        <w:spacing w:after="120"/>
        <w:rPr>
          <w:rFonts w:asciiTheme="minorHAnsi" w:hAnsiTheme="minorHAnsi" w:cstheme="minorHAnsi"/>
          <w:bCs/>
          <w:lang w:val="en-GB"/>
        </w:rPr>
      </w:pPr>
    </w:p>
    <w:p w14:paraId="25F87906" w14:textId="7F17A0D0" w:rsidR="0010437E" w:rsidRPr="00032986" w:rsidRDefault="0010437E">
      <w:pPr>
        <w:spacing w:after="0"/>
        <w:jc w:val="left"/>
        <w:rPr>
          <w:lang w:val="en-GB"/>
        </w:rPr>
      </w:pPr>
      <w:r w:rsidRPr="00032986">
        <w:rPr>
          <w:lang w:val="en-GB"/>
        </w:rPr>
        <w:br w:type="page"/>
      </w:r>
    </w:p>
    <w:p w14:paraId="48814792" w14:textId="77777777" w:rsidR="00393350" w:rsidRPr="00032986" w:rsidRDefault="00393350" w:rsidP="00AC7DA3">
      <w:pPr>
        <w:rPr>
          <w:lang w:val="en-GB"/>
        </w:rPr>
      </w:pPr>
    </w:p>
    <w:p w14:paraId="44F0315D" w14:textId="22F783C2" w:rsidR="003723DF" w:rsidRPr="00032986" w:rsidRDefault="0032007D" w:rsidP="00E14C57">
      <w:pPr>
        <w:pStyle w:val="Heading1"/>
        <w:rPr>
          <w:lang w:val="en-GB"/>
        </w:rPr>
      </w:pPr>
      <w:bookmarkStart w:id="14" w:name="_Toc33462130"/>
      <w:r w:rsidRPr="00032986">
        <w:rPr>
          <w:lang w:val="en-GB"/>
        </w:rPr>
        <w:t>Results and P</w:t>
      </w:r>
      <w:r w:rsidR="00DA3833" w:rsidRPr="00032986">
        <w:rPr>
          <w:lang w:val="en-GB"/>
        </w:rPr>
        <w:t>artnerships</w:t>
      </w:r>
      <w:bookmarkEnd w:id="14"/>
      <w:r w:rsidR="0094042F" w:rsidRPr="00032986">
        <w:rPr>
          <w:lang w:val="en-GB"/>
        </w:rPr>
        <w:t xml:space="preserve"> </w:t>
      </w:r>
    </w:p>
    <w:p w14:paraId="4DA29DD1" w14:textId="7170E3C2" w:rsidR="00A15A3F" w:rsidRPr="00032986" w:rsidRDefault="00C01DC1" w:rsidP="00616153">
      <w:pPr>
        <w:keepNext/>
        <w:spacing w:before="240" w:after="240"/>
        <w:rPr>
          <w:b/>
          <w:lang w:val="en-GB"/>
        </w:rPr>
      </w:pPr>
      <w:r w:rsidRPr="00032986">
        <w:rPr>
          <w:b/>
          <w:lang w:val="en-GB"/>
        </w:rPr>
        <w:t xml:space="preserve">3.1 </w:t>
      </w:r>
      <w:r w:rsidR="00A15A3F" w:rsidRPr="00032986">
        <w:rPr>
          <w:b/>
          <w:lang w:val="en-GB"/>
        </w:rPr>
        <w:t>Project Area</w:t>
      </w:r>
    </w:p>
    <w:p w14:paraId="39172EC3" w14:textId="019F03B3" w:rsidR="006705FC" w:rsidRPr="00032986" w:rsidRDefault="00FF0D6D"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The project </w:t>
      </w:r>
      <w:r w:rsidR="0024492F" w:rsidRPr="00032986">
        <w:rPr>
          <w:rFonts w:cs="Calibri"/>
          <w:bCs/>
          <w:lang w:val="en-GB"/>
        </w:rPr>
        <w:t xml:space="preserve">takes a comprehensive and interlinked approach to biodiversity and land degradation- related goals, and these are interlinked in all four Components, but </w:t>
      </w:r>
      <w:r w:rsidRPr="00032986">
        <w:rPr>
          <w:rFonts w:cs="Calibri"/>
          <w:bCs/>
          <w:lang w:val="en-GB"/>
        </w:rPr>
        <w:t xml:space="preserve">focuses </w:t>
      </w:r>
      <w:r w:rsidR="00FC1F97" w:rsidRPr="00032986">
        <w:rPr>
          <w:rFonts w:cs="Calibri"/>
          <w:bCs/>
          <w:lang w:val="en-GB"/>
        </w:rPr>
        <w:t xml:space="preserve">mostly </w:t>
      </w:r>
      <w:r w:rsidRPr="00032986">
        <w:rPr>
          <w:rFonts w:cs="Calibri"/>
          <w:bCs/>
          <w:lang w:val="en-GB"/>
        </w:rPr>
        <w:t>on biodiversity-</w:t>
      </w:r>
      <w:r w:rsidR="00B0680E" w:rsidRPr="00032986">
        <w:rPr>
          <w:rFonts w:cs="Calibri"/>
          <w:bCs/>
          <w:lang w:val="en-GB"/>
        </w:rPr>
        <w:t>related</w:t>
      </w:r>
      <w:r w:rsidRPr="00032986">
        <w:rPr>
          <w:rFonts w:cs="Calibri"/>
          <w:bCs/>
          <w:lang w:val="en-GB"/>
        </w:rPr>
        <w:t xml:space="preserve"> </w:t>
      </w:r>
      <w:r w:rsidR="00B0680E" w:rsidRPr="00032986">
        <w:rPr>
          <w:rFonts w:cs="Calibri"/>
          <w:bCs/>
          <w:lang w:val="en-GB"/>
        </w:rPr>
        <w:t xml:space="preserve">goals </w:t>
      </w:r>
      <w:r w:rsidRPr="00032986">
        <w:rPr>
          <w:rFonts w:cs="Calibri"/>
          <w:bCs/>
          <w:lang w:val="en-GB"/>
        </w:rPr>
        <w:t xml:space="preserve">through components 1 &amp;2 </w:t>
      </w:r>
      <w:r w:rsidR="00B0680E" w:rsidRPr="00032986">
        <w:rPr>
          <w:rFonts w:cs="Calibri"/>
          <w:bCs/>
          <w:lang w:val="en-GB"/>
        </w:rPr>
        <w:t xml:space="preserve">(and 3 to a minor extent) </w:t>
      </w:r>
      <w:r w:rsidRPr="00032986">
        <w:rPr>
          <w:rFonts w:cs="Calibri"/>
          <w:bCs/>
          <w:lang w:val="en-GB"/>
        </w:rPr>
        <w:t xml:space="preserve">and </w:t>
      </w:r>
      <w:r w:rsidR="00B0680E" w:rsidRPr="00032986">
        <w:rPr>
          <w:rFonts w:cs="Calibri"/>
          <w:bCs/>
          <w:lang w:val="en-GB"/>
        </w:rPr>
        <w:t>land degradation goals through component 3</w:t>
      </w:r>
      <w:r w:rsidR="00FC1F97" w:rsidRPr="00032986">
        <w:rPr>
          <w:rFonts w:cs="Calibri"/>
          <w:bCs/>
          <w:lang w:val="en-GB"/>
        </w:rPr>
        <w:t xml:space="preserve"> (with bd to a minor extent in component 3 too)</w:t>
      </w:r>
      <w:r w:rsidR="00B0680E" w:rsidRPr="00032986">
        <w:rPr>
          <w:rFonts w:cs="Calibri"/>
          <w:bCs/>
          <w:lang w:val="en-GB"/>
        </w:rPr>
        <w:t>. The project area starts with a national level focus and in that sense will provide support to a wide area across the Sudanese protected area estate. Most PAs will th</w:t>
      </w:r>
      <w:r w:rsidR="00FC1F97" w:rsidRPr="00032986">
        <w:rPr>
          <w:rFonts w:cs="Calibri"/>
          <w:bCs/>
          <w:lang w:val="en-GB"/>
        </w:rPr>
        <w:t>u</w:t>
      </w:r>
      <w:r w:rsidR="00B0680E" w:rsidRPr="00032986">
        <w:rPr>
          <w:rFonts w:cs="Calibri"/>
          <w:bCs/>
          <w:lang w:val="en-GB"/>
        </w:rPr>
        <w:t xml:space="preserve">s </w:t>
      </w:r>
      <w:proofErr w:type="spellStart"/>
      <w:r w:rsidR="00B0680E" w:rsidRPr="00032986">
        <w:rPr>
          <w:rFonts w:cs="Calibri"/>
          <w:bCs/>
          <w:lang w:val="en-GB"/>
        </w:rPr>
        <w:t>bebefit</w:t>
      </w:r>
      <w:proofErr w:type="spellEnd"/>
      <w:r w:rsidR="00B0680E" w:rsidRPr="00032986">
        <w:rPr>
          <w:rFonts w:cs="Calibri"/>
          <w:bCs/>
          <w:lang w:val="en-GB"/>
        </w:rPr>
        <w:t xml:space="preserve"> indirectly through strategic outputs under Component 1. Then, specifically, </w:t>
      </w:r>
      <w:proofErr w:type="spellStart"/>
      <w:r w:rsidR="00B0680E" w:rsidRPr="00032986">
        <w:rPr>
          <w:rFonts w:cs="Calibri"/>
          <w:bCs/>
          <w:lang w:val="en-GB"/>
        </w:rPr>
        <w:t>Rado</w:t>
      </w:r>
      <w:r w:rsidR="00FC1F97" w:rsidRPr="00032986">
        <w:rPr>
          <w:rFonts w:cs="Calibri"/>
          <w:bCs/>
          <w:lang w:val="en-GB"/>
        </w:rPr>
        <w:t>um</w:t>
      </w:r>
      <w:proofErr w:type="spellEnd"/>
      <w:r w:rsidR="00B0680E" w:rsidRPr="00032986">
        <w:rPr>
          <w:rFonts w:cs="Calibri"/>
          <w:bCs/>
          <w:lang w:val="en-GB"/>
        </w:rPr>
        <w:t xml:space="preserve"> and Wadi Hawer will see minor support through a situational analysis during the project life, rather than extensive investment. Further, two new PA systems (Tokar/Ta</w:t>
      </w:r>
      <w:r w:rsidR="002A2A8D" w:rsidRPr="00032986">
        <w:rPr>
          <w:rFonts w:cs="Calibri"/>
          <w:bCs/>
          <w:lang w:val="en-GB"/>
        </w:rPr>
        <w:t>l</w:t>
      </w:r>
      <w:r w:rsidR="00B0680E" w:rsidRPr="00032986">
        <w:rPr>
          <w:rFonts w:cs="Calibri"/>
          <w:bCs/>
          <w:lang w:val="en-GB"/>
        </w:rPr>
        <w:t xml:space="preserve">la </w:t>
      </w:r>
      <w:proofErr w:type="spellStart"/>
      <w:r w:rsidR="00B0680E" w:rsidRPr="00032986">
        <w:rPr>
          <w:rFonts w:cs="Calibri"/>
          <w:bCs/>
          <w:lang w:val="en-GB"/>
        </w:rPr>
        <w:t>Tal</w:t>
      </w:r>
      <w:r w:rsidR="002A2A8D" w:rsidRPr="00032986">
        <w:rPr>
          <w:rFonts w:cs="Calibri"/>
          <w:bCs/>
          <w:lang w:val="en-GB"/>
        </w:rPr>
        <w:t>l</w:t>
      </w:r>
      <w:r w:rsidR="00B0680E" w:rsidRPr="00032986">
        <w:rPr>
          <w:rFonts w:cs="Calibri"/>
          <w:bCs/>
          <w:lang w:val="en-GB"/>
        </w:rPr>
        <w:t>a</w:t>
      </w:r>
      <w:proofErr w:type="spellEnd"/>
      <w:r w:rsidR="00B0680E" w:rsidRPr="00032986">
        <w:rPr>
          <w:rFonts w:cs="Calibri"/>
          <w:bCs/>
          <w:lang w:val="en-GB"/>
        </w:rPr>
        <w:t xml:space="preserve"> and West Kordofan) will benefit from PA expansion/creation activities. Otherwise, no </w:t>
      </w:r>
      <w:proofErr w:type="spellStart"/>
      <w:r w:rsidR="00B0680E" w:rsidRPr="00032986">
        <w:rPr>
          <w:rFonts w:cs="Calibri"/>
          <w:bCs/>
          <w:lang w:val="en-GB"/>
        </w:rPr>
        <w:t>specifc</w:t>
      </w:r>
      <w:proofErr w:type="spellEnd"/>
      <w:r w:rsidR="00B0680E" w:rsidRPr="00032986">
        <w:rPr>
          <w:rFonts w:cs="Calibri"/>
          <w:bCs/>
          <w:lang w:val="en-GB"/>
        </w:rPr>
        <w:t xml:space="preserve"> support to individual PAs will be given under the first component. Focused, detailed interventions at the PA level will occur on only three PAs: </w:t>
      </w:r>
      <w:proofErr w:type="spellStart"/>
      <w:r w:rsidR="00B0680E" w:rsidRPr="00032986">
        <w:rPr>
          <w:rFonts w:cs="Calibri"/>
          <w:bCs/>
          <w:lang w:val="en-GB"/>
        </w:rPr>
        <w:t>Dinder</w:t>
      </w:r>
      <w:proofErr w:type="spellEnd"/>
      <w:r w:rsidR="00B0680E" w:rsidRPr="00032986">
        <w:rPr>
          <w:rFonts w:cs="Calibri"/>
          <w:bCs/>
          <w:lang w:val="en-GB"/>
        </w:rPr>
        <w:t xml:space="preserve"> NP, </w:t>
      </w:r>
      <w:proofErr w:type="spellStart"/>
      <w:r w:rsidR="00B0680E" w:rsidRPr="00032986">
        <w:rPr>
          <w:rFonts w:cs="Calibri"/>
          <w:bCs/>
          <w:lang w:val="en-GB"/>
        </w:rPr>
        <w:t>Dungonab</w:t>
      </w:r>
      <w:proofErr w:type="spellEnd"/>
      <w:r w:rsidR="00B0680E" w:rsidRPr="00032986">
        <w:rPr>
          <w:rFonts w:cs="Calibri"/>
          <w:bCs/>
          <w:lang w:val="en-GB"/>
        </w:rPr>
        <w:t xml:space="preserve"> Bay MPA and Jebe El Dair NP. Those three will receive support </w:t>
      </w:r>
      <w:proofErr w:type="spellStart"/>
      <w:r w:rsidR="00B0680E" w:rsidRPr="00032986">
        <w:rPr>
          <w:rFonts w:cs="Calibri"/>
          <w:bCs/>
          <w:lang w:val="en-GB"/>
        </w:rPr>
        <w:t>thoughout</w:t>
      </w:r>
      <w:proofErr w:type="spellEnd"/>
      <w:r w:rsidR="00B0680E" w:rsidRPr="00032986">
        <w:rPr>
          <w:rFonts w:cs="Calibri"/>
          <w:bCs/>
          <w:lang w:val="en-GB"/>
        </w:rPr>
        <w:t xml:space="preserve"> Component 2. Similarly, it is the </w:t>
      </w:r>
      <w:r w:rsidR="00244C18" w:rsidRPr="00032986">
        <w:rPr>
          <w:rFonts w:cs="Calibri"/>
          <w:bCs/>
          <w:lang w:val="en-GB"/>
        </w:rPr>
        <w:t>wider landscapes in and around those three PAs that will be the focus of LD rela</w:t>
      </w:r>
      <w:r w:rsidR="00FC1F97" w:rsidRPr="00032986">
        <w:rPr>
          <w:rFonts w:cs="Calibri"/>
          <w:bCs/>
          <w:lang w:val="en-GB"/>
        </w:rPr>
        <w:t>t</w:t>
      </w:r>
      <w:r w:rsidR="00244C18" w:rsidRPr="00032986">
        <w:rPr>
          <w:rFonts w:cs="Calibri"/>
          <w:bCs/>
          <w:lang w:val="en-GB"/>
        </w:rPr>
        <w:t xml:space="preserve">ed outputs under Component 3. The table below summarises the degree of direct and indirect support to Sudan’s PA system in the </w:t>
      </w:r>
      <w:proofErr w:type="gramStart"/>
      <w:r w:rsidR="00244C18" w:rsidRPr="00032986">
        <w:rPr>
          <w:rFonts w:cs="Calibri"/>
          <w:bCs/>
          <w:lang w:val="en-GB"/>
        </w:rPr>
        <w:t>project as a whole</w:t>
      </w:r>
      <w:proofErr w:type="gramEnd"/>
      <w:r w:rsidR="00244C18" w:rsidRPr="00032986">
        <w:rPr>
          <w:rFonts w:cs="Calibri"/>
          <w:bCs/>
          <w:lang w:val="en-GB"/>
        </w:rPr>
        <w:t>.</w:t>
      </w:r>
    </w:p>
    <w:p w14:paraId="1A067F1E" w14:textId="1965DC86" w:rsidR="00163C7E" w:rsidRPr="00D13890" w:rsidRDefault="00163C7E" w:rsidP="00163C7E">
      <w:pPr>
        <w:keepNext/>
        <w:tabs>
          <w:tab w:val="left" w:pos="426"/>
        </w:tabs>
        <w:rPr>
          <w:rFonts w:cs="Calibri"/>
          <w:b/>
          <w:bCs/>
          <w:i/>
          <w:lang w:val="en-GB"/>
        </w:rPr>
      </w:pPr>
      <w:bookmarkStart w:id="15" w:name="_Toc33462161"/>
      <w:r w:rsidRPr="00D13890">
        <w:rPr>
          <w:rFonts w:cs="Calibri"/>
          <w:b/>
          <w:bCs/>
          <w:i/>
          <w:lang w:val="en-GB"/>
        </w:rPr>
        <w:t xml:space="preserve">Table </w:t>
      </w:r>
      <w:r w:rsidRPr="00D13890">
        <w:rPr>
          <w:rFonts w:cs="Calibri"/>
          <w:b/>
          <w:bCs/>
          <w:i/>
          <w:lang w:val="en-GB"/>
        </w:rPr>
        <w:fldChar w:fldCharType="begin"/>
      </w:r>
      <w:r w:rsidRPr="00D13890">
        <w:rPr>
          <w:rFonts w:cs="Calibri"/>
          <w:b/>
          <w:bCs/>
          <w:i/>
          <w:lang w:val="en-GB"/>
        </w:rPr>
        <w:instrText xml:space="preserve"> SEQ Table \* ARABIC </w:instrText>
      </w:r>
      <w:r w:rsidRPr="00D13890">
        <w:rPr>
          <w:rFonts w:cs="Calibri"/>
          <w:b/>
          <w:bCs/>
          <w:i/>
          <w:lang w:val="en-GB"/>
        </w:rPr>
        <w:fldChar w:fldCharType="separate"/>
      </w:r>
      <w:r w:rsidR="00EF68E9" w:rsidRPr="00D13890">
        <w:rPr>
          <w:rFonts w:cs="Calibri"/>
          <w:b/>
          <w:bCs/>
          <w:i/>
          <w:noProof/>
          <w:lang w:val="en-GB"/>
        </w:rPr>
        <w:t>8</w:t>
      </w:r>
      <w:r w:rsidRPr="00D13890">
        <w:rPr>
          <w:rFonts w:cs="Calibri"/>
          <w:b/>
          <w:bCs/>
          <w:i/>
          <w:lang w:val="en-GB"/>
        </w:rPr>
        <w:fldChar w:fldCharType="end"/>
      </w:r>
      <w:r w:rsidRPr="00D13890">
        <w:rPr>
          <w:rFonts w:cs="Calibri"/>
          <w:b/>
          <w:bCs/>
          <w:i/>
          <w:lang w:val="en-GB"/>
        </w:rPr>
        <w:t xml:space="preserve">. </w:t>
      </w:r>
      <w:r w:rsidRPr="00D13890">
        <w:rPr>
          <w:b/>
          <w:i/>
          <w:lang w:val="en-GB"/>
        </w:rPr>
        <w:t>Project Support to Sudanese Protected Areas, Direct and Indirect, by Component</w:t>
      </w:r>
      <w:bookmarkEnd w:id="15"/>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2"/>
        <w:gridCol w:w="2622"/>
        <w:gridCol w:w="2078"/>
        <w:gridCol w:w="2169"/>
      </w:tblGrid>
      <w:tr w:rsidR="00244C18" w:rsidRPr="00D13890" w14:paraId="31E95190" w14:textId="77777777" w:rsidTr="00281924">
        <w:trPr>
          <w:trHeight w:val="275"/>
          <w:tblHeader/>
        </w:trPr>
        <w:tc>
          <w:tcPr>
            <w:tcW w:w="3092" w:type="dxa"/>
            <w:shd w:val="clear" w:color="auto" w:fill="E2EFD9" w:themeFill="accent6" w:themeFillTint="33"/>
            <w:noWrap/>
            <w:vAlign w:val="center"/>
            <w:hideMark/>
          </w:tcPr>
          <w:p w14:paraId="279C1713" w14:textId="77777777" w:rsidR="00244C18" w:rsidRPr="00D13890" w:rsidRDefault="00244C18" w:rsidP="00281924">
            <w:pPr>
              <w:spacing w:after="0"/>
              <w:jc w:val="left"/>
              <w:rPr>
                <w:b/>
                <w:sz w:val="18"/>
                <w:szCs w:val="18"/>
                <w:lang w:val="en-GB"/>
              </w:rPr>
            </w:pPr>
            <w:r w:rsidRPr="00D13890">
              <w:rPr>
                <w:b/>
                <w:sz w:val="18"/>
                <w:szCs w:val="18"/>
                <w:lang w:val="en-GB"/>
              </w:rPr>
              <w:t>Name of Protected Area</w:t>
            </w:r>
          </w:p>
        </w:tc>
        <w:tc>
          <w:tcPr>
            <w:tcW w:w="2622" w:type="dxa"/>
            <w:shd w:val="clear" w:color="auto" w:fill="E2EFD9" w:themeFill="accent6" w:themeFillTint="33"/>
            <w:noWrap/>
            <w:vAlign w:val="center"/>
            <w:hideMark/>
          </w:tcPr>
          <w:p w14:paraId="41F4D92A" w14:textId="49703EB7" w:rsidR="00244C18" w:rsidRPr="00D13890" w:rsidRDefault="00244C18" w:rsidP="00281924">
            <w:pPr>
              <w:spacing w:after="0"/>
              <w:jc w:val="left"/>
              <w:rPr>
                <w:b/>
                <w:sz w:val="18"/>
                <w:szCs w:val="18"/>
                <w:lang w:val="en-GB"/>
              </w:rPr>
            </w:pPr>
            <w:r w:rsidRPr="00D13890">
              <w:rPr>
                <w:b/>
                <w:sz w:val="18"/>
                <w:szCs w:val="18"/>
                <w:lang w:val="en-GB"/>
              </w:rPr>
              <w:t>Component 1 Support</w:t>
            </w:r>
          </w:p>
        </w:tc>
        <w:tc>
          <w:tcPr>
            <w:tcW w:w="2078" w:type="dxa"/>
            <w:shd w:val="clear" w:color="auto" w:fill="E2EFD9" w:themeFill="accent6" w:themeFillTint="33"/>
            <w:noWrap/>
            <w:vAlign w:val="center"/>
            <w:hideMark/>
          </w:tcPr>
          <w:p w14:paraId="693BF334" w14:textId="3021C667" w:rsidR="00244C18" w:rsidRPr="00D13890" w:rsidRDefault="00244C18" w:rsidP="00281924">
            <w:pPr>
              <w:spacing w:after="0"/>
              <w:jc w:val="left"/>
              <w:rPr>
                <w:b/>
                <w:sz w:val="18"/>
                <w:szCs w:val="18"/>
                <w:lang w:val="en-GB"/>
              </w:rPr>
            </w:pPr>
            <w:r w:rsidRPr="00D13890">
              <w:rPr>
                <w:b/>
                <w:sz w:val="18"/>
                <w:szCs w:val="18"/>
                <w:lang w:val="en-GB"/>
              </w:rPr>
              <w:t>Component 2 Support</w:t>
            </w:r>
          </w:p>
        </w:tc>
        <w:tc>
          <w:tcPr>
            <w:tcW w:w="2169" w:type="dxa"/>
            <w:shd w:val="clear" w:color="auto" w:fill="E2EFD9" w:themeFill="accent6" w:themeFillTint="33"/>
            <w:noWrap/>
            <w:vAlign w:val="center"/>
            <w:hideMark/>
          </w:tcPr>
          <w:p w14:paraId="3BEDEEA7" w14:textId="41207EE5" w:rsidR="00244C18" w:rsidRPr="00D13890" w:rsidRDefault="00244C18" w:rsidP="00281924">
            <w:pPr>
              <w:spacing w:after="0"/>
              <w:jc w:val="left"/>
              <w:rPr>
                <w:b/>
                <w:sz w:val="18"/>
                <w:szCs w:val="18"/>
                <w:lang w:val="en-GB"/>
              </w:rPr>
            </w:pPr>
            <w:r w:rsidRPr="00D13890">
              <w:rPr>
                <w:b/>
                <w:sz w:val="18"/>
                <w:szCs w:val="18"/>
                <w:lang w:val="en-GB"/>
              </w:rPr>
              <w:t>Component 3 Support</w:t>
            </w:r>
          </w:p>
        </w:tc>
      </w:tr>
      <w:tr w:rsidR="00244C18" w:rsidRPr="00D13890" w14:paraId="4CA36487" w14:textId="77777777" w:rsidTr="00281924">
        <w:trPr>
          <w:trHeight w:val="266"/>
        </w:trPr>
        <w:tc>
          <w:tcPr>
            <w:tcW w:w="3092" w:type="dxa"/>
            <w:shd w:val="clear" w:color="auto" w:fill="auto"/>
            <w:noWrap/>
            <w:vAlign w:val="center"/>
            <w:hideMark/>
          </w:tcPr>
          <w:p w14:paraId="5EEAD36F" w14:textId="77777777" w:rsidR="00244C18" w:rsidRPr="00D13890" w:rsidRDefault="00244C18" w:rsidP="00281924">
            <w:pPr>
              <w:spacing w:after="0"/>
              <w:jc w:val="left"/>
              <w:rPr>
                <w:sz w:val="18"/>
                <w:szCs w:val="18"/>
                <w:lang w:val="en-GB"/>
              </w:rPr>
            </w:pPr>
            <w:r w:rsidRPr="00D13890">
              <w:rPr>
                <w:sz w:val="18"/>
                <w:szCs w:val="18"/>
                <w:lang w:val="en-GB"/>
              </w:rPr>
              <w:t xml:space="preserve">Al </w:t>
            </w:r>
            <w:proofErr w:type="spellStart"/>
            <w:r w:rsidRPr="00D13890">
              <w:rPr>
                <w:sz w:val="18"/>
                <w:szCs w:val="18"/>
                <w:lang w:val="en-GB"/>
              </w:rPr>
              <w:t>Gazazalla</w:t>
            </w:r>
            <w:proofErr w:type="spellEnd"/>
          </w:p>
        </w:tc>
        <w:tc>
          <w:tcPr>
            <w:tcW w:w="2622" w:type="dxa"/>
            <w:shd w:val="clear" w:color="auto" w:fill="auto"/>
            <w:noWrap/>
            <w:vAlign w:val="center"/>
          </w:tcPr>
          <w:p w14:paraId="26CACEC2" w14:textId="605BE69E" w:rsidR="00244C18" w:rsidRPr="00D13890" w:rsidRDefault="00244C18" w:rsidP="00281924">
            <w:pPr>
              <w:spacing w:after="0"/>
              <w:jc w:val="left"/>
              <w:rPr>
                <w:sz w:val="18"/>
                <w:szCs w:val="18"/>
                <w:lang w:val="en-GB"/>
              </w:rPr>
            </w:pPr>
            <w:r w:rsidRPr="00D13890">
              <w:rPr>
                <w:sz w:val="18"/>
                <w:szCs w:val="18"/>
                <w:lang w:val="en-GB"/>
              </w:rPr>
              <w:t>PA system level support (indirect)</w:t>
            </w:r>
          </w:p>
        </w:tc>
        <w:tc>
          <w:tcPr>
            <w:tcW w:w="2078" w:type="dxa"/>
            <w:shd w:val="clear" w:color="auto" w:fill="auto"/>
            <w:noWrap/>
            <w:vAlign w:val="center"/>
          </w:tcPr>
          <w:p w14:paraId="4D6AB6A0" w14:textId="1C26BCE2" w:rsidR="00244C18" w:rsidRPr="00D13890" w:rsidRDefault="00244C18" w:rsidP="00281924">
            <w:pPr>
              <w:pStyle w:val="bodytext25"/>
              <w:spacing w:before="0" w:after="0" w:afterAutospacing="0" w:line="240" w:lineRule="auto"/>
              <w:rPr>
                <w:rFonts w:ascii="Calibri" w:eastAsia="SimSun" w:hAnsi="Calibri" w:cs="Times New Roman"/>
                <w:lang w:val="en-GB"/>
              </w:rPr>
            </w:pPr>
            <w:r w:rsidRPr="00D13890">
              <w:rPr>
                <w:rFonts w:ascii="Calibri" w:eastAsia="SimSun" w:hAnsi="Calibri" w:cs="Times New Roman"/>
                <w:lang w:val="en-GB"/>
              </w:rPr>
              <w:t>None</w:t>
            </w:r>
          </w:p>
        </w:tc>
        <w:tc>
          <w:tcPr>
            <w:tcW w:w="2169" w:type="dxa"/>
            <w:shd w:val="clear" w:color="auto" w:fill="auto"/>
            <w:noWrap/>
            <w:vAlign w:val="center"/>
          </w:tcPr>
          <w:p w14:paraId="11ED0347" w14:textId="1ECD935D" w:rsidR="00244C18" w:rsidRPr="00D13890" w:rsidRDefault="00244C18" w:rsidP="00281924">
            <w:pPr>
              <w:spacing w:after="0"/>
              <w:jc w:val="left"/>
              <w:rPr>
                <w:sz w:val="18"/>
                <w:szCs w:val="18"/>
                <w:lang w:val="en-GB"/>
              </w:rPr>
            </w:pPr>
            <w:r w:rsidRPr="00D13890">
              <w:rPr>
                <w:lang w:val="en-GB"/>
              </w:rPr>
              <w:t>None</w:t>
            </w:r>
          </w:p>
        </w:tc>
      </w:tr>
      <w:tr w:rsidR="00244C18" w:rsidRPr="00D13890" w14:paraId="36B328DA" w14:textId="77777777" w:rsidTr="00281924">
        <w:trPr>
          <w:trHeight w:val="133"/>
        </w:trPr>
        <w:tc>
          <w:tcPr>
            <w:tcW w:w="3092" w:type="dxa"/>
            <w:shd w:val="clear" w:color="auto" w:fill="auto"/>
            <w:noWrap/>
            <w:vAlign w:val="center"/>
            <w:hideMark/>
          </w:tcPr>
          <w:p w14:paraId="33546F8D" w14:textId="77777777" w:rsidR="00244C18" w:rsidRPr="00D13890" w:rsidRDefault="00244C18" w:rsidP="00281924">
            <w:pPr>
              <w:pStyle w:val="CharCharCharCharCarChar"/>
              <w:spacing w:after="0" w:line="240" w:lineRule="auto"/>
              <w:jc w:val="left"/>
              <w:rPr>
                <w:rFonts w:ascii="Calibri" w:hAnsi="Calibri"/>
                <w:szCs w:val="18"/>
                <w:vertAlign w:val="baseline"/>
                <w:lang w:val="en-GB"/>
              </w:rPr>
            </w:pPr>
            <w:proofErr w:type="spellStart"/>
            <w:r w:rsidRPr="00D13890">
              <w:rPr>
                <w:rFonts w:ascii="Calibri" w:hAnsi="Calibri"/>
                <w:szCs w:val="18"/>
                <w:vertAlign w:val="baseline"/>
                <w:lang w:val="en-GB"/>
              </w:rPr>
              <w:t>Dinder</w:t>
            </w:r>
            <w:proofErr w:type="spellEnd"/>
          </w:p>
        </w:tc>
        <w:tc>
          <w:tcPr>
            <w:tcW w:w="2622" w:type="dxa"/>
            <w:shd w:val="clear" w:color="auto" w:fill="auto"/>
            <w:noWrap/>
            <w:vAlign w:val="center"/>
          </w:tcPr>
          <w:p w14:paraId="75A29096" w14:textId="63AE3BD4" w:rsidR="00244C18" w:rsidRPr="00D13890" w:rsidRDefault="00244C18" w:rsidP="00281924">
            <w:pPr>
              <w:spacing w:after="0"/>
              <w:jc w:val="left"/>
              <w:rPr>
                <w:sz w:val="18"/>
                <w:szCs w:val="18"/>
                <w:lang w:val="en-GB"/>
              </w:rPr>
            </w:pPr>
            <w:r w:rsidRPr="00D13890">
              <w:rPr>
                <w:sz w:val="18"/>
                <w:szCs w:val="18"/>
                <w:lang w:val="en-GB"/>
              </w:rPr>
              <w:t>PA system level support (direct)</w:t>
            </w:r>
          </w:p>
        </w:tc>
        <w:tc>
          <w:tcPr>
            <w:tcW w:w="2078" w:type="dxa"/>
            <w:shd w:val="clear" w:color="auto" w:fill="auto"/>
            <w:noWrap/>
            <w:vAlign w:val="center"/>
          </w:tcPr>
          <w:p w14:paraId="7891BA0F" w14:textId="0EC04EAF" w:rsidR="00244C18" w:rsidRPr="00D13890" w:rsidRDefault="00244C18" w:rsidP="00281924">
            <w:pPr>
              <w:spacing w:after="0"/>
              <w:jc w:val="left"/>
              <w:rPr>
                <w:sz w:val="18"/>
                <w:szCs w:val="18"/>
                <w:lang w:val="en-GB"/>
              </w:rPr>
            </w:pPr>
            <w:r w:rsidRPr="00D13890">
              <w:rPr>
                <w:sz w:val="18"/>
                <w:szCs w:val="18"/>
                <w:lang w:val="en-GB"/>
              </w:rPr>
              <w:t>Direct support</w:t>
            </w:r>
          </w:p>
        </w:tc>
        <w:tc>
          <w:tcPr>
            <w:tcW w:w="2169" w:type="dxa"/>
            <w:shd w:val="clear" w:color="auto" w:fill="auto"/>
            <w:noWrap/>
            <w:vAlign w:val="center"/>
          </w:tcPr>
          <w:p w14:paraId="099BBD20" w14:textId="76DEBCA6" w:rsidR="00244C18" w:rsidRPr="00D13890" w:rsidRDefault="00244C18" w:rsidP="00281924">
            <w:pPr>
              <w:spacing w:after="0"/>
              <w:jc w:val="left"/>
              <w:rPr>
                <w:sz w:val="18"/>
                <w:szCs w:val="18"/>
                <w:lang w:val="en-GB"/>
              </w:rPr>
            </w:pPr>
            <w:r w:rsidRPr="00D13890">
              <w:rPr>
                <w:sz w:val="18"/>
                <w:szCs w:val="18"/>
                <w:lang w:val="en-GB"/>
              </w:rPr>
              <w:t xml:space="preserve">Indirect support through support to </w:t>
            </w:r>
            <w:r w:rsidR="00B43EDF" w:rsidRPr="00D13890">
              <w:rPr>
                <w:sz w:val="18"/>
                <w:szCs w:val="18"/>
                <w:lang w:val="en-GB"/>
              </w:rPr>
              <w:t>communities’</w:t>
            </w:r>
            <w:r w:rsidRPr="00D13890">
              <w:rPr>
                <w:sz w:val="18"/>
                <w:szCs w:val="18"/>
                <w:lang w:val="en-GB"/>
              </w:rPr>
              <w:t xml:space="preserve"> activities and SLM.</w:t>
            </w:r>
          </w:p>
        </w:tc>
      </w:tr>
      <w:tr w:rsidR="00B43EDF" w:rsidRPr="00D13890" w14:paraId="70389454" w14:textId="77777777" w:rsidTr="00281924">
        <w:trPr>
          <w:trHeight w:val="133"/>
        </w:trPr>
        <w:tc>
          <w:tcPr>
            <w:tcW w:w="3092" w:type="dxa"/>
            <w:shd w:val="clear" w:color="auto" w:fill="auto"/>
            <w:noWrap/>
            <w:vAlign w:val="center"/>
            <w:hideMark/>
          </w:tcPr>
          <w:p w14:paraId="1232FDD4" w14:textId="77777777" w:rsidR="00B43EDF" w:rsidRPr="00D13890" w:rsidRDefault="00B43EDF" w:rsidP="00281924">
            <w:pPr>
              <w:pStyle w:val="CharCharCharCharCarChar"/>
              <w:spacing w:after="0" w:line="240" w:lineRule="auto"/>
              <w:jc w:val="left"/>
              <w:rPr>
                <w:rFonts w:ascii="Calibri" w:hAnsi="Calibri"/>
                <w:szCs w:val="18"/>
                <w:vertAlign w:val="baseline"/>
                <w:lang w:val="en-GB"/>
              </w:rPr>
            </w:pPr>
            <w:proofErr w:type="spellStart"/>
            <w:r w:rsidRPr="00D13890">
              <w:rPr>
                <w:rFonts w:ascii="Calibri" w:hAnsi="Calibri"/>
                <w:szCs w:val="18"/>
                <w:vertAlign w:val="baseline"/>
                <w:lang w:val="en-GB"/>
              </w:rPr>
              <w:t>Dungonab</w:t>
            </w:r>
            <w:proofErr w:type="spellEnd"/>
            <w:r w:rsidRPr="00D13890">
              <w:rPr>
                <w:rFonts w:ascii="Calibri" w:hAnsi="Calibri"/>
                <w:szCs w:val="18"/>
                <w:vertAlign w:val="baseline"/>
                <w:lang w:val="en-GB"/>
              </w:rPr>
              <w:t xml:space="preserve"> Bay </w:t>
            </w:r>
            <w:proofErr w:type="spellStart"/>
            <w:r w:rsidRPr="00D13890">
              <w:rPr>
                <w:rFonts w:ascii="Calibri" w:hAnsi="Calibri"/>
                <w:szCs w:val="18"/>
                <w:vertAlign w:val="baseline"/>
                <w:lang w:val="en-GB"/>
              </w:rPr>
              <w:t>Mukkawar</w:t>
            </w:r>
            <w:proofErr w:type="spellEnd"/>
            <w:r w:rsidRPr="00D13890">
              <w:rPr>
                <w:rFonts w:ascii="Calibri" w:hAnsi="Calibri"/>
                <w:szCs w:val="18"/>
                <w:vertAlign w:val="baseline"/>
                <w:lang w:val="en-GB"/>
              </w:rPr>
              <w:t xml:space="preserve"> Island</w:t>
            </w:r>
          </w:p>
        </w:tc>
        <w:tc>
          <w:tcPr>
            <w:tcW w:w="2622" w:type="dxa"/>
            <w:shd w:val="clear" w:color="auto" w:fill="auto"/>
            <w:noWrap/>
            <w:vAlign w:val="center"/>
          </w:tcPr>
          <w:p w14:paraId="456A7623" w14:textId="0781F3C3" w:rsidR="00B43EDF" w:rsidRPr="00D13890" w:rsidRDefault="00B43EDF" w:rsidP="00281924">
            <w:pPr>
              <w:spacing w:after="0"/>
              <w:jc w:val="left"/>
              <w:rPr>
                <w:sz w:val="18"/>
                <w:szCs w:val="18"/>
                <w:lang w:val="en-GB"/>
              </w:rPr>
            </w:pPr>
            <w:r w:rsidRPr="00D13890">
              <w:rPr>
                <w:sz w:val="18"/>
                <w:szCs w:val="18"/>
                <w:lang w:val="en-GB"/>
              </w:rPr>
              <w:t>PA system level support (direct)</w:t>
            </w:r>
          </w:p>
        </w:tc>
        <w:tc>
          <w:tcPr>
            <w:tcW w:w="2078" w:type="dxa"/>
            <w:shd w:val="clear" w:color="auto" w:fill="auto"/>
            <w:noWrap/>
            <w:vAlign w:val="center"/>
          </w:tcPr>
          <w:p w14:paraId="2042EB9E" w14:textId="722DEADB" w:rsidR="00B43EDF" w:rsidRPr="00D13890" w:rsidRDefault="00B43EDF" w:rsidP="00281924">
            <w:pPr>
              <w:spacing w:after="0"/>
              <w:jc w:val="left"/>
              <w:rPr>
                <w:sz w:val="18"/>
                <w:szCs w:val="18"/>
                <w:lang w:val="en-GB"/>
              </w:rPr>
            </w:pPr>
            <w:r w:rsidRPr="00D13890">
              <w:rPr>
                <w:sz w:val="18"/>
                <w:szCs w:val="18"/>
                <w:lang w:val="en-GB"/>
              </w:rPr>
              <w:t>Direct support</w:t>
            </w:r>
          </w:p>
        </w:tc>
        <w:tc>
          <w:tcPr>
            <w:tcW w:w="2169" w:type="dxa"/>
            <w:shd w:val="clear" w:color="auto" w:fill="auto"/>
            <w:noWrap/>
            <w:vAlign w:val="center"/>
          </w:tcPr>
          <w:p w14:paraId="4255CA24" w14:textId="31524C22" w:rsidR="00B43EDF" w:rsidRPr="00D13890" w:rsidRDefault="00B43EDF" w:rsidP="00281924">
            <w:pPr>
              <w:spacing w:after="0"/>
              <w:jc w:val="left"/>
              <w:rPr>
                <w:sz w:val="18"/>
                <w:szCs w:val="18"/>
                <w:lang w:val="en-GB"/>
              </w:rPr>
            </w:pPr>
            <w:r w:rsidRPr="00D13890">
              <w:rPr>
                <w:sz w:val="18"/>
                <w:szCs w:val="18"/>
                <w:lang w:val="en-GB"/>
              </w:rPr>
              <w:t>Indirect support through support to communities’ activities and SLM.</w:t>
            </w:r>
          </w:p>
        </w:tc>
      </w:tr>
      <w:tr w:rsidR="00244C18" w:rsidRPr="00D13890" w14:paraId="49D443FC" w14:textId="77777777" w:rsidTr="00281924">
        <w:trPr>
          <w:trHeight w:val="275"/>
        </w:trPr>
        <w:tc>
          <w:tcPr>
            <w:tcW w:w="3092" w:type="dxa"/>
            <w:shd w:val="clear" w:color="auto" w:fill="auto"/>
            <w:noWrap/>
            <w:vAlign w:val="center"/>
            <w:hideMark/>
          </w:tcPr>
          <w:p w14:paraId="459F3EC5" w14:textId="77777777" w:rsidR="00244C18" w:rsidRPr="00D13890" w:rsidRDefault="00244C18" w:rsidP="00281924">
            <w:pPr>
              <w:pStyle w:val="CharCharCharCharCarChar"/>
              <w:spacing w:after="0" w:line="240" w:lineRule="auto"/>
              <w:jc w:val="left"/>
              <w:rPr>
                <w:rFonts w:ascii="Calibri" w:hAnsi="Calibri"/>
                <w:szCs w:val="18"/>
                <w:vertAlign w:val="baseline"/>
                <w:lang w:val="en-GB"/>
              </w:rPr>
            </w:pPr>
            <w:proofErr w:type="spellStart"/>
            <w:r w:rsidRPr="00D13890">
              <w:rPr>
                <w:rFonts w:ascii="Calibri" w:hAnsi="Calibri"/>
                <w:szCs w:val="18"/>
                <w:vertAlign w:val="baseline"/>
                <w:lang w:val="en-GB"/>
              </w:rPr>
              <w:t>Erkawit</w:t>
            </w:r>
            <w:proofErr w:type="spellEnd"/>
          </w:p>
        </w:tc>
        <w:tc>
          <w:tcPr>
            <w:tcW w:w="2622" w:type="dxa"/>
            <w:shd w:val="clear" w:color="auto" w:fill="auto"/>
            <w:noWrap/>
            <w:vAlign w:val="center"/>
          </w:tcPr>
          <w:p w14:paraId="40A215DE" w14:textId="6C413E15" w:rsidR="00244C18" w:rsidRPr="00D13890" w:rsidRDefault="00244C18" w:rsidP="00281924">
            <w:pPr>
              <w:spacing w:after="0"/>
              <w:jc w:val="left"/>
              <w:rPr>
                <w:sz w:val="18"/>
                <w:szCs w:val="18"/>
                <w:lang w:val="en-GB"/>
              </w:rPr>
            </w:pPr>
            <w:r w:rsidRPr="00D13890">
              <w:rPr>
                <w:sz w:val="18"/>
                <w:szCs w:val="18"/>
                <w:lang w:val="en-GB"/>
              </w:rPr>
              <w:t>PA system level support (indirect)</w:t>
            </w:r>
          </w:p>
        </w:tc>
        <w:tc>
          <w:tcPr>
            <w:tcW w:w="2078" w:type="dxa"/>
            <w:shd w:val="clear" w:color="auto" w:fill="auto"/>
            <w:noWrap/>
            <w:vAlign w:val="center"/>
          </w:tcPr>
          <w:p w14:paraId="252DB958" w14:textId="64793654" w:rsidR="00244C18" w:rsidRPr="00D13890" w:rsidRDefault="00244C18" w:rsidP="00281924">
            <w:pPr>
              <w:spacing w:after="0"/>
              <w:jc w:val="left"/>
              <w:rPr>
                <w:sz w:val="18"/>
                <w:szCs w:val="18"/>
                <w:lang w:val="en-GB"/>
              </w:rPr>
            </w:pPr>
            <w:r w:rsidRPr="00D13890">
              <w:rPr>
                <w:lang w:val="en-GB"/>
              </w:rPr>
              <w:t>None</w:t>
            </w:r>
          </w:p>
        </w:tc>
        <w:tc>
          <w:tcPr>
            <w:tcW w:w="2169" w:type="dxa"/>
            <w:shd w:val="clear" w:color="auto" w:fill="auto"/>
            <w:noWrap/>
            <w:vAlign w:val="center"/>
          </w:tcPr>
          <w:p w14:paraId="662C3AAF" w14:textId="201154BA" w:rsidR="00244C18" w:rsidRPr="00D13890" w:rsidRDefault="00244C18" w:rsidP="00281924">
            <w:pPr>
              <w:spacing w:after="0"/>
              <w:jc w:val="left"/>
              <w:rPr>
                <w:sz w:val="18"/>
                <w:szCs w:val="18"/>
                <w:lang w:val="en-GB"/>
              </w:rPr>
            </w:pPr>
            <w:r w:rsidRPr="00D13890">
              <w:rPr>
                <w:lang w:val="en-GB"/>
              </w:rPr>
              <w:t>None</w:t>
            </w:r>
          </w:p>
        </w:tc>
      </w:tr>
      <w:tr w:rsidR="00B43EDF" w:rsidRPr="00D13890" w14:paraId="54615ED1" w14:textId="77777777" w:rsidTr="00281924">
        <w:trPr>
          <w:trHeight w:val="266"/>
        </w:trPr>
        <w:tc>
          <w:tcPr>
            <w:tcW w:w="3092" w:type="dxa"/>
            <w:shd w:val="clear" w:color="auto" w:fill="auto"/>
            <w:noWrap/>
            <w:vAlign w:val="center"/>
            <w:hideMark/>
          </w:tcPr>
          <w:p w14:paraId="6F40F06A" w14:textId="77777777" w:rsidR="00B43EDF" w:rsidRPr="00D13890" w:rsidRDefault="00B43EDF" w:rsidP="00281924">
            <w:pPr>
              <w:pStyle w:val="CharCharCharCharCarChar"/>
              <w:spacing w:after="0" w:line="240" w:lineRule="auto"/>
              <w:jc w:val="left"/>
              <w:rPr>
                <w:rFonts w:ascii="Calibri" w:hAnsi="Calibri"/>
                <w:szCs w:val="18"/>
                <w:vertAlign w:val="baseline"/>
                <w:lang w:val="en-GB"/>
              </w:rPr>
            </w:pPr>
            <w:r w:rsidRPr="00D13890">
              <w:rPr>
                <w:rFonts w:ascii="Calibri" w:hAnsi="Calibri"/>
                <w:szCs w:val="18"/>
                <w:vertAlign w:val="baseline"/>
                <w:lang w:val="en-GB"/>
              </w:rPr>
              <w:t>Jebel Al Dair</w:t>
            </w:r>
          </w:p>
        </w:tc>
        <w:tc>
          <w:tcPr>
            <w:tcW w:w="2622" w:type="dxa"/>
            <w:shd w:val="clear" w:color="auto" w:fill="auto"/>
            <w:noWrap/>
            <w:vAlign w:val="center"/>
          </w:tcPr>
          <w:p w14:paraId="148A997A" w14:textId="706FE2EF" w:rsidR="00B43EDF" w:rsidRPr="00D13890" w:rsidRDefault="00B43EDF" w:rsidP="00281924">
            <w:pPr>
              <w:spacing w:after="0"/>
              <w:jc w:val="left"/>
              <w:rPr>
                <w:sz w:val="18"/>
                <w:szCs w:val="18"/>
                <w:lang w:val="en-GB"/>
              </w:rPr>
            </w:pPr>
            <w:r w:rsidRPr="00D13890">
              <w:rPr>
                <w:sz w:val="18"/>
                <w:szCs w:val="18"/>
                <w:lang w:val="en-GB"/>
              </w:rPr>
              <w:t>PA system level support (direct)</w:t>
            </w:r>
          </w:p>
        </w:tc>
        <w:tc>
          <w:tcPr>
            <w:tcW w:w="2078" w:type="dxa"/>
            <w:shd w:val="clear" w:color="auto" w:fill="auto"/>
            <w:noWrap/>
            <w:vAlign w:val="center"/>
          </w:tcPr>
          <w:p w14:paraId="242E9EA9" w14:textId="5227CFBC" w:rsidR="00B43EDF" w:rsidRPr="00D13890" w:rsidRDefault="00B43EDF" w:rsidP="00281924">
            <w:pPr>
              <w:spacing w:after="0"/>
              <w:jc w:val="left"/>
              <w:rPr>
                <w:sz w:val="18"/>
                <w:szCs w:val="18"/>
                <w:lang w:val="en-GB"/>
              </w:rPr>
            </w:pPr>
            <w:r w:rsidRPr="00D13890">
              <w:rPr>
                <w:sz w:val="18"/>
                <w:szCs w:val="18"/>
                <w:lang w:val="en-GB"/>
              </w:rPr>
              <w:t>Direct support</w:t>
            </w:r>
          </w:p>
        </w:tc>
        <w:tc>
          <w:tcPr>
            <w:tcW w:w="2169" w:type="dxa"/>
            <w:shd w:val="clear" w:color="auto" w:fill="auto"/>
            <w:noWrap/>
            <w:vAlign w:val="center"/>
          </w:tcPr>
          <w:p w14:paraId="2B897BDC" w14:textId="054E80E7" w:rsidR="00B43EDF" w:rsidRPr="00D13890" w:rsidRDefault="00B43EDF" w:rsidP="00281924">
            <w:pPr>
              <w:spacing w:after="0"/>
              <w:jc w:val="left"/>
              <w:rPr>
                <w:sz w:val="18"/>
                <w:szCs w:val="18"/>
                <w:lang w:val="en-GB"/>
              </w:rPr>
            </w:pPr>
            <w:r w:rsidRPr="00D13890">
              <w:rPr>
                <w:sz w:val="18"/>
                <w:szCs w:val="18"/>
                <w:lang w:val="en-GB"/>
              </w:rPr>
              <w:t>Indirect support through support to communities’ activities and SLM.</w:t>
            </w:r>
          </w:p>
        </w:tc>
      </w:tr>
      <w:tr w:rsidR="00244C18" w:rsidRPr="00D13890" w14:paraId="1F8E0552" w14:textId="77777777" w:rsidTr="00281924">
        <w:trPr>
          <w:trHeight w:val="275"/>
        </w:trPr>
        <w:tc>
          <w:tcPr>
            <w:tcW w:w="3092" w:type="dxa"/>
            <w:shd w:val="clear" w:color="auto" w:fill="auto"/>
            <w:noWrap/>
            <w:vAlign w:val="center"/>
            <w:hideMark/>
          </w:tcPr>
          <w:p w14:paraId="367F6519" w14:textId="77777777" w:rsidR="00244C18" w:rsidRPr="00D13890" w:rsidRDefault="00244C18" w:rsidP="00281924">
            <w:pPr>
              <w:pStyle w:val="CharCharCharCharCarChar"/>
              <w:spacing w:after="0" w:line="240" w:lineRule="auto"/>
              <w:jc w:val="left"/>
              <w:rPr>
                <w:rFonts w:ascii="Calibri" w:hAnsi="Calibri"/>
                <w:szCs w:val="18"/>
                <w:vertAlign w:val="baseline"/>
                <w:lang w:val="en-GB"/>
              </w:rPr>
            </w:pPr>
            <w:r w:rsidRPr="00D13890">
              <w:rPr>
                <w:rFonts w:ascii="Calibri" w:hAnsi="Calibri"/>
                <w:szCs w:val="18"/>
                <w:vertAlign w:val="baseline"/>
                <w:lang w:val="en-GB"/>
              </w:rPr>
              <w:t xml:space="preserve">Jebel Al </w:t>
            </w:r>
            <w:proofErr w:type="spellStart"/>
            <w:r w:rsidRPr="00D13890">
              <w:rPr>
                <w:rFonts w:ascii="Calibri" w:hAnsi="Calibri"/>
                <w:szCs w:val="18"/>
                <w:vertAlign w:val="baseline"/>
                <w:lang w:val="en-GB"/>
              </w:rPr>
              <w:t>Hassania</w:t>
            </w:r>
            <w:proofErr w:type="spellEnd"/>
          </w:p>
        </w:tc>
        <w:tc>
          <w:tcPr>
            <w:tcW w:w="2622" w:type="dxa"/>
            <w:shd w:val="clear" w:color="auto" w:fill="auto"/>
            <w:noWrap/>
            <w:vAlign w:val="center"/>
          </w:tcPr>
          <w:p w14:paraId="175C2B8F" w14:textId="1DF7A564" w:rsidR="00244C18" w:rsidRPr="00D13890" w:rsidRDefault="00244C18" w:rsidP="00281924">
            <w:pPr>
              <w:spacing w:after="0"/>
              <w:jc w:val="left"/>
              <w:rPr>
                <w:sz w:val="18"/>
                <w:szCs w:val="18"/>
                <w:lang w:val="en-GB"/>
              </w:rPr>
            </w:pPr>
            <w:r w:rsidRPr="00D13890">
              <w:rPr>
                <w:sz w:val="18"/>
                <w:szCs w:val="18"/>
                <w:lang w:val="en-GB"/>
              </w:rPr>
              <w:t>PA system level support (indirect)</w:t>
            </w:r>
          </w:p>
        </w:tc>
        <w:tc>
          <w:tcPr>
            <w:tcW w:w="2078" w:type="dxa"/>
            <w:shd w:val="clear" w:color="auto" w:fill="auto"/>
            <w:noWrap/>
            <w:vAlign w:val="center"/>
          </w:tcPr>
          <w:p w14:paraId="45FFC8BE" w14:textId="192610AE" w:rsidR="00244C18" w:rsidRPr="00D13890" w:rsidRDefault="00244C18" w:rsidP="00281924">
            <w:pPr>
              <w:spacing w:after="0"/>
              <w:jc w:val="left"/>
              <w:rPr>
                <w:sz w:val="18"/>
                <w:szCs w:val="18"/>
                <w:lang w:val="en-GB"/>
              </w:rPr>
            </w:pPr>
            <w:r w:rsidRPr="00D13890">
              <w:rPr>
                <w:lang w:val="en-GB"/>
              </w:rPr>
              <w:t>None</w:t>
            </w:r>
          </w:p>
        </w:tc>
        <w:tc>
          <w:tcPr>
            <w:tcW w:w="2169" w:type="dxa"/>
            <w:shd w:val="clear" w:color="auto" w:fill="auto"/>
            <w:noWrap/>
            <w:vAlign w:val="center"/>
          </w:tcPr>
          <w:p w14:paraId="00C4F8EB" w14:textId="285BBE0F" w:rsidR="00244C18" w:rsidRPr="00D13890" w:rsidRDefault="00244C18" w:rsidP="00281924">
            <w:pPr>
              <w:spacing w:after="0"/>
              <w:jc w:val="left"/>
              <w:rPr>
                <w:sz w:val="18"/>
                <w:szCs w:val="18"/>
                <w:lang w:val="en-GB"/>
              </w:rPr>
            </w:pPr>
            <w:r w:rsidRPr="00D13890">
              <w:rPr>
                <w:lang w:val="en-GB"/>
              </w:rPr>
              <w:t>None</w:t>
            </w:r>
          </w:p>
        </w:tc>
      </w:tr>
      <w:tr w:rsidR="00244C18" w:rsidRPr="00D13890" w14:paraId="60DB17BD" w14:textId="77777777" w:rsidTr="00281924">
        <w:trPr>
          <w:trHeight w:val="266"/>
        </w:trPr>
        <w:tc>
          <w:tcPr>
            <w:tcW w:w="3092" w:type="dxa"/>
            <w:shd w:val="clear" w:color="auto" w:fill="auto"/>
            <w:noWrap/>
            <w:vAlign w:val="center"/>
            <w:hideMark/>
          </w:tcPr>
          <w:p w14:paraId="266EEC3D" w14:textId="77777777" w:rsidR="00244C18" w:rsidRPr="00D13890" w:rsidRDefault="00244C18" w:rsidP="00281924">
            <w:pPr>
              <w:pStyle w:val="CharCharCharCharCarChar"/>
              <w:spacing w:after="0" w:line="240" w:lineRule="auto"/>
              <w:jc w:val="left"/>
              <w:rPr>
                <w:rFonts w:ascii="Calibri" w:hAnsi="Calibri"/>
                <w:szCs w:val="18"/>
                <w:vertAlign w:val="baseline"/>
                <w:lang w:val="en-GB"/>
              </w:rPr>
            </w:pPr>
            <w:r w:rsidRPr="00D13890">
              <w:rPr>
                <w:rFonts w:ascii="Calibri" w:hAnsi="Calibri"/>
                <w:szCs w:val="18"/>
                <w:vertAlign w:val="baseline"/>
                <w:lang w:val="en-GB"/>
              </w:rPr>
              <w:t xml:space="preserve">Jebel </w:t>
            </w:r>
            <w:proofErr w:type="spellStart"/>
            <w:r w:rsidRPr="00D13890">
              <w:rPr>
                <w:rFonts w:ascii="Calibri" w:hAnsi="Calibri"/>
                <w:szCs w:val="18"/>
                <w:vertAlign w:val="baseline"/>
                <w:lang w:val="en-GB"/>
              </w:rPr>
              <w:t>Bawzer</w:t>
            </w:r>
            <w:proofErr w:type="spellEnd"/>
          </w:p>
        </w:tc>
        <w:tc>
          <w:tcPr>
            <w:tcW w:w="2622" w:type="dxa"/>
            <w:shd w:val="clear" w:color="auto" w:fill="auto"/>
            <w:noWrap/>
            <w:vAlign w:val="center"/>
          </w:tcPr>
          <w:p w14:paraId="599764AD" w14:textId="0404A791" w:rsidR="00244C18" w:rsidRPr="00D13890" w:rsidRDefault="00244C18" w:rsidP="00281924">
            <w:pPr>
              <w:spacing w:after="0"/>
              <w:jc w:val="left"/>
              <w:rPr>
                <w:sz w:val="18"/>
                <w:szCs w:val="18"/>
                <w:lang w:val="en-GB"/>
              </w:rPr>
            </w:pPr>
            <w:r w:rsidRPr="00D13890">
              <w:rPr>
                <w:sz w:val="18"/>
                <w:szCs w:val="18"/>
                <w:lang w:val="en-GB"/>
              </w:rPr>
              <w:t>PA system level support (indirect)</w:t>
            </w:r>
          </w:p>
        </w:tc>
        <w:tc>
          <w:tcPr>
            <w:tcW w:w="2078" w:type="dxa"/>
            <w:shd w:val="clear" w:color="auto" w:fill="auto"/>
            <w:noWrap/>
            <w:vAlign w:val="center"/>
          </w:tcPr>
          <w:p w14:paraId="1FFE3241" w14:textId="645AA6B8" w:rsidR="00244C18" w:rsidRPr="00D13890" w:rsidRDefault="00244C18" w:rsidP="00281924">
            <w:pPr>
              <w:spacing w:after="0"/>
              <w:jc w:val="left"/>
              <w:rPr>
                <w:sz w:val="18"/>
                <w:szCs w:val="18"/>
                <w:lang w:val="en-GB"/>
              </w:rPr>
            </w:pPr>
            <w:r w:rsidRPr="00D13890">
              <w:rPr>
                <w:lang w:val="en-GB"/>
              </w:rPr>
              <w:t>None</w:t>
            </w:r>
          </w:p>
        </w:tc>
        <w:tc>
          <w:tcPr>
            <w:tcW w:w="2169" w:type="dxa"/>
            <w:shd w:val="clear" w:color="auto" w:fill="auto"/>
            <w:noWrap/>
            <w:vAlign w:val="center"/>
          </w:tcPr>
          <w:p w14:paraId="75DAAAE5" w14:textId="62971F70" w:rsidR="00244C18" w:rsidRPr="00D13890" w:rsidRDefault="00244C18" w:rsidP="00281924">
            <w:pPr>
              <w:spacing w:after="0"/>
              <w:jc w:val="left"/>
              <w:rPr>
                <w:sz w:val="18"/>
                <w:szCs w:val="18"/>
                <w:lang w:val="en-GB"/>
              </w:rPr>
            </w:pPr>
            <w:r w:rsidRPr="00D13890">
              <w:rPr>
                <w:lang w:val="en-GB"/>
              </w:rPr>
              <w:t>None</w:t>
            </w:r>
          </w:p>
        </w:tc>
      </w:tr>
      <w:tr w:rsidR="00244C18" w:rsidRPr="00D13890" w14:paraId="5B8CC90C" w14:textId="77777777" w:rsidTr="00281924">
        <w:trPr>
          <w:trHeight w:val="275"/>
        </w:trPr>
        <w:tc>
          <w:tcPr>
            <w:tcW w:w="3092" w:type="dxa"/>
            <w:shd w:val="clear" w:color="auto" w:fill="auto"/>
            <w:noWrap/>
            <w:vAlign w:val="center"/>
            <w:hideMark/>
          </w:tcPr>
          <w:p w14:paraId="502A93F0" w14:textId="77777777" w:rsidR="00244C18" w:rsidRPr="00D13890" w:rsidRDefault="00244C18" w:rsidP="00281924">
            <w:pPr>
              <w:pStyle w:val="CharCharCharCharCarChar"/>
              <w:spacing w:after="0" w:line="240" w:lineRule="auto"/>
              <w:jc w:val="left"/>
              <w:rPr>
                <w:rFonts w:ascii="Calibri" w:hAnsi="Calibri"/>
                <w:szCs w:val="18"/>
                <w:vertAlign w:val="baseline"/>
                <w:lang w:val="en-GB"/>
              </w:rPr>
            </w:pPr>
            <w:r w:rsidRPr="00D13890">
              <w:rPr>
                <w:rFonts w:ascii="Calibri" w:hAnsi="Calibri"/>
                <w:szCs w:val="18"/>
                <w:vertAlign w:val="baseline"/>
                <w:lang w:val="en-GB"/>
              </w:rPr>
              <w:t>Khartoum</w:t>
            </w:r>
          </w:p>
        </w:tc>
        <w:tc>
          <w:tcPr>
            <w:tcW w:w="2622" w:type="dxa"/>
            <w:shd w:val="clear" w:color="auto" w:fill="auto"/>
            <w:noWrap/>
            <w:vAlign w:val="center"/>
          </w:tcPr>
          <w:p w14:paraId="476B1A39" w14:textId="00AC16E0" w:rsidR="00244C18" w:rsidRPr="00D13890" w:rsidRDefault="00244C18" w:rsidP="00281924">
            <w:pPr>
              <w:spacing w:after="0"/>
              <w:jc w:val="left"/>
              <w:rPr>
                <w:sz w:val="18"/>
                <w:szCs w:val="18"/>
                <w:lang w:val="en-GB"/>
              </w:rPr>
            </w:pPr>
            <w:r w:rsidRPr="00D13890">
              <w:rPr>
                <w:sz w:val="18"/>
                <w:szCs w:val="18"/>
                <w:lang w:val="en-GB"/>
              </w:rPr>
              <w:t>PA system level support (indirect)</w:t>
            </w:r>
          </w:p>
        </w:tc>
        <w:tc>
          <w:tcPr>
            <w:tcW w:w="2078" w:type="dxa"/>
            <w:shd w:val="clear" w:color="auto" w:fill="auto"/>
            <w:noWrap/>
            <w:vAlign w:val="center"/>
          </w:tcPr>
          <w:p w14:paraId="72D9E2C2" w14:textId="04BAD3F0" w:rsidR="00244C18" w:rsidRPr="00D13890" w:rsidRDefault="00244C18" w:rsidP="00281924">
            <w:pPr>
              <w:spacing w:after="0"/>
              <w:jc w:val="left"/>
              <w:rPr>
                <w:sz w:val="18"/>
                <w:szCs w:val="18"/>
                <w:lang w:val="en-GB"/>
              </w:rPr>
            </w:pPr>
            <w:r w:rsidRPr="00D13890">
              <w:rPr>
                <w:lang w:val="en-GB"/>
              </w:rPr>
              <w:t>None</w:t>
            </w:r>
          </w:p>
        </w:tc>
        <w:tc>
          <w:tcPr>
            <w:tcW w:w="2169" w:type="dxa"/>
            <w:shd w:val="clear" w:color="auto" w:fill="auto"/>
            <w:noWrap/>
            <w:vAlign w:val="center"/>
          </w:tcPr>
          <w:p w14:paraId="2BDD1574" w14:textId="5A9DEB4B" w:rsidR="00244C18" w:rsidRPr="00D13890" w:rsidRDefault="00244C18" w:rsidP="00281924">
            <w:pPr>
              <w:spacing w:after="0"/>
              <w:jc w:val="left"/>
              <w:rPr>
                <w:sz w:val="18"/>
                <w:szCs w:val="18"/>
                <w:lang w:val="en-GB"/>
              </w:rPr>
            </w:pPr>
            <w:r w:rsidRPr="00D13890">
              <w:rPr>
                <w:lang w:val="en-GB"/>
              </w:rPr>
              <w:t>None</w:t>
            </w:r>
          </w:p>
        </w:tc>
      </w:tr>
      <w:tr w:rsidR="00244C18" w:rsidRPr="00D13890" w14:paraId="7EF7E3AB" w14:textId="77777777" w:rsidTr="00281924">
        <w:trPr>
          <w:trHeight w:val="676"/>
        </w:trPr>
        <w:tc>
          <w:tcPr>
            <w:tcW w:w="3092" w:type="dxa"/>
            <w:shd w:val="clear" w:color="auto" w:fill="auto"/>
            <w:noWrap/>
            <w:vAlign w:val="center"/>
            <w:hideMark/>
          </w:tcPr>
          <w:p w14:paraId="4309BD42" w14:textId="77777777" w:rsidR="00244C18" w:rsidRPr="00D13890" w:rsidRDefault="00244C18" w:rsidP="00281924">
            <w:pPr>
              <w:pStyle w:val="CharCharCharCharCarChar"/>
              <w:spacing w:after="0" w:line="240" w:lineRule="auto"/>
              <w:jc w:val="left"/>
              <w:rPr>
                <w:rFonts w:ascii="Calibri" w:hAnsi="Calibri"/>
                <w:szCs w:val="18"/>
                <w:vertAlign w:val="baseline"/>
                <w:lang w:val="en-GB"/>
              </w:rPr>
            </w:pPr>
            <w:r w:rsidRPr="00D13890">
              <w:rPr>
                <w:rFonts w:ascii="Calibri" w:hAnsi="Calibri"/>
                <w:szCs w:val="18"/>
                <w:vertAlign w:val="baseline"/>
                <w:lang w:val="en-GB"/>
              </w:rPr>
              <w:t>Radom</w:t>
            </w:r>
          </w:p>
        </w:tc>
        <w:tc>
          <w:tcPr>
            <w:tcW w:w="2622" w:type="dxa"/>
            <w:shd w:val="clear" w:color="auto" w:fill="auto"/>
            <w:noWrap/>
            <w:vAlign w:val="center"/>
          </w:tcPr>
          <w:p w14:paraId="26274E92" w14:textId="044AB6CF" w:rsidR="00244C18" w:rsidRPr="00D13890" w:rsidRDefault="00244C18" w:rsidP="00281924">
            <w:pPr>
              <w:spacing w:after="0"/>
              <w:jc w:val="left"/>
              <w:rPr>
                <w:sz w:val="18"/>
                <w:szCs w:val="18"/>
                <w:lang w:val="en-GB"/>
              </w:rPr>
            </w:pPr>
            <w:r w:rsidRPr="00D13890">
              <w:rPr>
                <w:sz w:val="18"/>
                <w:szCs w:val="18"/>
                <w:lang w:val="en-GB"/>
              </w:rPr>
              <w:t xml:space="preserve">Situational analysis and a </w:t>
            </w:r>
            <w:proofErr w:type="spellStart"/>
            <w:r w:rsidRPr="00D13890">
              <w:rPr>
                <w:sz w:val="18"/>
                <w:szCs w:val="18"/>
                <w:lang w:val="en-GB"/>
              </w:rPr>
              <w:t>bew</w:t>
            </w:r>
            <w:proofErr w:type="spellEnd"/>
            <w:r w:rsidRPr="00D13890">
              <w:rPr>
                <w:sz w:val="18"/>
                <w:szCs w:val="18"/>
                <w:lang w:val="en-GB"/>
              </w:rPr>
              <w:t xml:space="preserve"> PA nearby (eastwards) in West Kordofan</w:t>
            </w:r>
          </w:p>
        </w:tc>
        <w:tc>
          <w:tcPr>
            <w:tcW w:w="2078" w:type="dxa"/>
            <w:shd w:val="clear" w:color="auto" w:fill="auto"/>
            <w:noWrap/>
            <w:vAlign w:val="center"/>
          </w:tcPr>
          <w:p w14:paraId="4CFDEC76" w14:textId="0E6151AB" w:rsidR="00244C18" w:rsidRPr="00D13890" w:rsidRDefault="00244C18" w:rsidP="00281924">
            <w:pPr>
              <w:spacing w:after="0"/>
              <w:jc w:val="left"/>
              <w:rPr>
                <w:sz w:val="18"/>
                <w:szCs w:val="18"/>
                <w:lang w:val="en-GB"/>
              </w:rPr>
            </w:pPr>
            <w:r w:rsidRPr="00D13890">
              <w:rPr>
                <w:lang w:val="en-GB"/>
              </w:rPr>
              <w:t>None</w:t>
            </w:r>
          </w:p>
        </w:tc>
        <w:tc>
          <w:tcPr>
            <w:tcW w:w="2169" w:type="dxa"/>
            <w:shd w:val="clear" w:color="auto" w:fill="auto"/>
            <w:noWrap/>
            <w:vAlign w:val="center"/>
          </w:tcPr>
          <w:p w14:paraId="44655843" w14:textId="775893C1" w:rsidR="00244C18" w:rsidRPr="00D13890" w:rsidRDefault="00244C18" w:rsidP="00281924">
            <w:pPr>
              <w:spacing w:after="0"/>
              <w:jc w:val="left"/>
              <w:rPr>
                <w:sz w:val="18"/>
                <w:szCs w:val="18"/>
                <w:lang w:val="en-GB"/>
              </w:rPr>
            </w:pPr>
            <w:r w:rsidRPr="00D13890">
              <w:rPr>
                <w:lang w:val="en-GB"/>
              </w:rPr>
              <w:t>None</w:t>
            </w:r>
          </w:p>
        </w:tc>
      </w:tr>
      <w:tr w:rsidR="00244C18" w:rsidRPr="00D13890" w14:paraId="222FA6EC" w14:textId="77777777" w:rsidTr="00281924">
        <w:trPr>
          <w:trHeight w:val="275"/>
        </w:trPr>
        <w:tc>
          <w:tcPr>
            <w:tcW w:w="3092" w:type="dxa"/>
            <w:shd w:val="clear" w:color="auto" w:fill="auto"/>
            <w:noWrap/>
            <w:vAlign w:val="center"/>
            <w:hideMark/>
          </w:tcPr>
          <w:p w14:paraId="06E61574" w14:textId="77777777" w:rsidR="00244C18" w:rsidRPr="00D13890" w:rsidRDefault="00244C18" w:rsidP="00281924">
            <w:pPr>
              <w:spacing w:after="0"/>
              <w:jc w:val="left"/>
              <w:rPr>
                <w:sz w:val="18"/>
                <w:szCs w:val="18"/>
                <w:lang w:val="en-GB"/>
              </w:rPr>
            </w:pPr>
            <w:proofErr w:type="spellStart"/>
            <w:r w:rsidRPr="00D13890">
              <w:rPr>
                <w:sz w:val="18"/>
                <w:szCs w:val="18"/>
                <w:lang w:val="en-GB"/>
              </w:rPr>
              <w:t>Sabaloga</w:t>
            </w:r>
            <w:proofErr w:type="spellEnd"/>
            <w:r w:rsidRPr="00D13890">
              <w:rPr>
                <w:sz w:val="18"/>
                <w:szCs w:val="18"/>
                <w:lang w:val="en-GB"/>
              </w:rPr>
              <w:t xml:space="preserve"> </w:t>
            </w:r>
          </w:p>
        </w:tc>
        <w:tc>
          <w:tcPr>
            <w:tcW w:w="2622" w:type="dxa"/>
            <w:shd w:val="clear" w:color="auto" w:fill="auto"/>
            <w:noWrap/>
            <w:vAlign w:val="center"/>
          </w:tcPr>
          <w:p w14:paraId="60C78C84" w14:textId="741B218B" w:rsidR="00244C18" w:rsidRPr="00D13890" w:rsidRDefault="00244C18" w:rsidP="00281924">
            <w:pPr>
              <w:spacing w:after="0"/>
              <w:jc w:val="left"/>
              <w:rPr>
                <w:sz w:val="18"/>
                <w:szCs w:val="18"/>
                <w:lang w:val="en-GB"/>
              </w:rPr>
            </w:pPr>
            <w:r w:rsidRPr="00D13890">
              <w:rPr>
                <w:sz w:val="18"/>
                <w:szCs w:val="18"/>
                <w:lang w:val="en-GB"/>
              </w:rPr>
              <w:t>PA system level support (indirect)</w:t>
            </w:r>
          </w:p>
        </w:tc>
        <w:tc>
          <w:tcPr>
            <w:tcW w:w="2078" w:type="dxa"/>
            <w:shd w:val="clear" w:color="auto" w:fill="auto"/>
            <w:noWrap/>
            <w:vAlign w:val="center"/>
          </w:tcPr>
          <w:p w14:paraId="626686EE" w14:textId="4686B86E" w:rsidR="00244C18" w:rsidRPr="00D13890" w:rsidRDefault="00244C18" w:rsidP="00281924">
            <w:pPr>
              <w:spacing w:after="0"/>
              <w:jc w:val="left"/>
              <w:rPr>
                <w:sz w:val="18"/>
                <w:szCs w:val="18"/>
                <w:lang w:val="en-GB"/>
              </w:rPr>
            </w:pPr>
            <w:r w:rsidRPr="00D13890">
              <w:rPr>
                <w:lang w:val="en-GB"/>
              </w:rPr>
              <w:t>None</w:t>
            </w:r>
          </w:p>
        </w:tc>
        <w:tc>
          <w:tcPr>
            <w:tcW w:w="2169" w:type="dxa"/>
            <w:shd w:val="clear" w:color="auto" w:fill="auto"/>
            <w:noWrap/>
            <w:vAlign w:val="center"/>
          </w:tcPr>
          <w:p w14:paraId="125356A5" w14:textId="1C294874" w:rsidR="00244C18" w:rsidRPr="00D13890" w:rsidRDefault="00244C18" w:rsidP="00281924">
            <w:pPr>
              <w:spacing w:after="0"/>
              <w:jc w:val="left"/>
              <w:rPr>
                <w:sz w:val="18"/>
                <w:szCs w:val="18"/>
                <w:lang w:val="en-GB"/>
              </w:rPr>
            </w:pPr>
            <w:r w:rsidRPr="00D13890">
              <w:rPr>
                <w:lang w:val="en-GB"/>
              </w:rPr>
              <w:t>None</w:t>
            </w:r>
          </w:p>
        </w:tc>
      </w:tr>
      <w:tr w:rsidR="00244C18" w:rsidRPr="00D13890" w14:paraId="3AEE24BA" w14:textId="77777777" w:rsidTr="00281924">
        <w:trPr>
          <w:trHeight w:val="266"/>
        </w:trPr>
        <w:tc>
          <w:tcPr>
            <w:tcW w:w="3092" w:type="dxa"/>
            <w:shd w:val="clear" w:color="auto" w:fill="auto"/>
            <w:noWrap/>
            <w:vAlign w:val="center"/>
            <w:hideMark/>
          </w:tcPr>
          <w:p w14:paraId="1923814E" w14:textId="77777777" w:rsidR="00244C18" w:rsidRPr="00D13890" w:rsidRDefault="00244C18" w:rsidP="00281924">
            <w:pPr>
              <w:spacing w:after="0"/>
              <w:jc w:val="left"/>
              <w:rPr>
                <w:sz w:val="18"/>
                <w:szCs w:val="18"/>
                <w:lang w:val="en-GB"/>
              </w:rPr>
            </w:pPr>
            <w:r w:rsidRPr="00D13890">
              <w:rPr>
                <w:sz w:val="18"/>
                <w:szCs w:val="18"/>
                <w:lang w:val="en-GB"/>
              </w:rPr>
              <w:t>Sanganeb</w:t>
            </w:r>
          </w:p>
        </w:tc>
        <w:tc>
          <w:tcPr>
            <w:tcW w:w="2622" w:type="dxa"/>
            <w:shd w:val="clear" w:color="auto" w:fill="auto"/>
            <w:noWrap/>
            <w:vAlign w:val="center"/>
          </w:tcPr>
          <w:p w14:paraId="46556086" w14:textId="5DFC69EC" w:rsidR="00244C18" w:rsidRPr="00D13890" w:rsidRDefault="00244C18" w:rsidP="00281924">
            <w:pPr>
              <w:spacing w:after="0"/>
              <w:jc w:val="left"/>
              <w:rPr>
                <w:sz w:val="18"/>
                <w:szCs w:val="18"/>
                <w:lang w:val="en-GB"/>
              </w:rPr>
            </w:pPr>
            <w:r w:rsidRPr="00D13890">
              <w:rPr>
                <w:sz w:val="18"/>
                <w:szCs w:val="18"/>
                <w:lang w:val="en-GB"/>
              </w:rPr>
              <w:t>PA system level support (indirect)</w:t>
            </w:r>
          </w:p>
        </w:tc>
        <w:tc>
          <w:tcPr>
            <w:tcW w:w="2078" w:type="dxa"/>
            <w:shd w:val="clear" w:color="auto" w:fill="auto"/>
            <w:noWrap/>
            <w:vAlign w:val="center"/>
          </w:tcPr>
          <w:p w14:paraId="5464D3EA" w14:textId="395E2D5A" w:rsidR="00244C18" w:rsidRPr="00D13890" w:rsidRDefault="00244C18" w:rsidP="00281924">
            <w:pPr>
              <w:spacing w:after="0"/>
              <w:jc w:val="left"/>
              <w:rPr>
                <w:sz w:val="18"/>
                <w:szCs w:val="18"/>
                <w:lang w:val="en-GB"/>
              </w:rPr>
            </w:pPr>
            <w:r w:rsidRPr="00D13890">
              <w:rPr>
                <w:lang w:val="en-GB"/>
              </w:rPr>
              <w:t>None</w:t>
            </w:r>
          </w:p>
        </w:tc>
        <w:tc>
          <w:tcPr>
            <w:tcW w:w="2169" w:type="dxa"/>
            <w:shd w:val="clear" w:color="auto" w:fill="auto"/>
            <w:noWrap/>
            <w:vAlign w:val="center"/>
          </w:tcPr>
          <w:p w14:paraId="3B22A3AE" w14:textId="76CD4EFF" w:rsidR="00244C18" w:rsidRPr="00D13890" w:rsidRDefault="00244C18" w:rsidP="00281924">
            <w:pPr>
              <w:spacing w:after="0"/>
              <w:jc w:val="left"/>
              <w:rPr>
                <w:sz w:val="18"/>
                <w:szCs w:val="18"/>
                <w:lang w:val="en-GB"/>
              </w:rPr>
            </w:pPr>
            <w:r w:rsidRPr="00D13890">
              <w:rPr>
                <w:lang w:val="en-GB"/>
              </w:rPr>
              <w:t>None</w:t>
            </w:r>
          </w:p>
        </w:tc>
      </w:tr>
      <w:tr w:rsidR="00244C18" w:rsidRPr="00D13890" w14:paraId="432428AB" w14:textId="77777777" w:rsidTr="00281924">
        <w:trPr>
          <w:trHeight w:val="275"/>
        </w:trPr>
        <w:tc>
          <w:tcPr>
            <w:tcW w:w="3092" w:type="dxa"/>
            <w:shd w:val="clear" w:color="auto" w:fill="auto"/>
            <w:noWrap/>
            <w:vAlign w:val="center"/>
            <w:hideMark/>
          </w:tcPr>
          <w:p w14:paraId="5D03B73B" w14:textId="77777777" w:rsidR="00244C18" w:rsidRPr="00D13890" w:rsidRDefault="00244C18" w:rsidP="00281924">
            <w:pPr>
              <w:spacing w:after="0"/>
              <w:jc w:val="left"/>
              <w:rPr>
                <w:sz w:val="18"/>
                <w:szCs w:val="18"/>
                <w:lang w:val="en-GB"/>
              </w:rPr>
            </w:pPr>
            <w:proofErr w:type="spellStart"/>
            <w:r w:rsidRPr="00D13890">
              <w:rPr>
                <w:sz w:val="18"/>
                <w:szCs w:val="18"/>
                <w:lang w:val="en-GB"/>
              </w:rPr>
              <w:t>Sinkat</w:t>
            </w:r>
            <w:proofErr w:type="spellEnd"/>
            <w:r w:rsidRPr="00D13890">
              <w:rPr>
                <w:sz w:val="18"/>
                <w:szCs w:val="18"/>
                <w:lang w:val="en-GB"/>
              </w:rPr>
              <w:t xml:space="preserve"> </w:t>
            </w:r>
          </w:p>
        </w:tc>
        <w:tc>
          <w:tcPr>
            <w:tcW w:w="2622" w:type="dxa"/>
            <w:shd w:val="clear" w:color="auto" w:fill="auto"/>
            <w:noWrap/>
            <w:vAlign w:val="center"/>
          </w:tcPr>
          <w:p w14:paraId="7963E9AD" w14:textId="5525F481" w:rsidR="00244C18" w:rsidRPr="00D13890" w:rsidRDefault="00244C18" w:rsidP="00281924">
            <w:pPr>
              <w:spacing w:after="0"/>
              <w:jc w:val="left"/>
              <w:rPr>
                <w:sz w:val="18"/>
                <w:szCs w:val="18"/>
                <w:lang w:val="en-GB"/>
              </w:rPr>
            </w:pPr>
            <w:r w:rsidRPr="00D13890">
              <w:rPr>
                <w:sz w:val="18"/>
                <w:szCs w:val="18"/>
                <w:lang w:val="en-GB"/>
              </w:rPr>
              <w:t>PA system level support (indirect)</w:t>
            </w:r>
          </w:p>
        </w:tc>
        <w:tc>
          <w:tcPr>
            <w:tcW w:w="2078" w:type="dxa"/>
            <w:shd w:val="clear" w:color="auto" w:fill="auto"/>
            <w:noWrap/>
            <w:vAlign w:val="center"/>
          </w:tcPr>
          <w:p w14:paraId="09088AB6" w14:textId="6CFEA3EB" w:rsidR="00244C18" w:rsidRPr="00D13890" w:rsidRDefault="00244C18" w:rsidP="00281924">
            <w:pPr>
              <w:spacing w:after="0"/>
              <w:jc w:val="left"/>
              <w:rPr>
                <w:sz w:val="18"/>
                <w:szCs w:val="18"/>
                <w:lang w:val="en-GB"/>
              </w:rPr>
            </w:pPr>
            <w:r w:rsidRPr="00D13890">
              <w:rPr>
                <w:lang w:val="en-GB"/>
              </w:rPr>
              <w:t>None</w:t>
            </w:r>
          </w:p>
        </w:tc>
        <w:tc>
          <w:tcPr>
            <w:tcW w:w="2169" w:type="dxa"/>
            <w:shd w:val="clear" w:color="auto" w:fill="auto"/>
            <w:noWrap/>
            <w:vAlign w:val="center"/>
          </w:tcPr>
          <w:p w14:paraId="27BE1B25" w14:textId="3D5C8A11" w:rsidR="00244C18" w:rsidRPr="00D13890" w:rsidRDefault="00244C18" w:rsidP="00281924">
            <w:pPr>
              <w:spacing w:after="0"/>
              <w:jc w:val="left"/>
              <w:rPr>
                <w:sz w:val="18"/>
                <w:szCs w:val="18"/>
                <w:lang w:val="en-GB"/>
              </w:rPr>
            </w:pPr>
            <w:r w:rsidRPr="00D13890">
              <w:rPr>
                <w:lang w:val="en-GB"/>
              </w:rPr>
              <w:t>None</w:t>
            </w:r>
          </w:p>
        </w:tc>
      </w:tr>
      <w:tr w:rsidR="00244C18" w:rsidRPr="00D13890" w14:paraId="16F4B53B" w14:textId="77777777" w:rsidTr="00281924">
        <w:trPr>
          <w:trHeight w:val="266"/>
        </w:trPr>
        <w:tc>
          <w:tcPr>
            <w:tcW w:w="3092" w:type="dxa"/>
            <w:shd w:val="clear" w:color="auto" w:fill="auto"/>
            <w:noWrap/>
            <w:vAlign w:val="center"/>
            <w:hideMark/>
          </w:tcPr>
          <w:p w14:paraId="5D38F3DF" w14:textId="77777777" w:rsidR="00244C18" w:rsidRPr="00D13890" w:rsidRDefault="00244C18" w:rsidP="00281924">
            <w:pPr>
              <w:spacing w:after="0"/>
              <w:jc w:val="left"/>
              <w:rPr>
                <w:sz w:val="18"/>
                <w:szCs w:val="18"/>
                <w:lang w:val="en-GB"/>
              </w:rPr>
            </w:pPr>
            <w:r w:rsidRPr="00D13890">
              <w:rPr>
                <w:sz w:val="18"/>
                <w:szCs w:val="18"/>
                <w:lang w:val="en-GB"/>
              </w:rPr>
              <w:t xml:space="preserve">Taya </w:t>
            </w:r>
            <w:proofErr w:type="spellStart"/>
            <w:r w:rsidRPr="00D13890">
              <w:rPr>
                <w:sz w:val="18"/>
                <w:szCs w:val="18"/>
                <w:lang w:val="en-GB"/>
              </w:rPr>
              <w:t>Basonda</w:t>
            </w:r>
            <w:proofErr w:type="spellEnd"/>
            <w:r w:rsidRPr="00D13890">
              <w:rPr>
                <w:sz w:val="18"/>
                <w:szCs w:val="18"/>
                <w:lang w:val="en-GB"/>
              </w:rPr>
              <w:t xml:space="preserve"> Al </w:t>
            </w:r>
            <w:proofErr w:type="spellStart"/>
            <w:r w:rsidRPr="00D13890">
              <w:rPr>
                <w:sz w:val="18"/>
                <w:szCs w:val="18"/>
                <w:lang w:val="en-GB"/>
              </w:rPr>
              <w:t>Gallabat</w:t>
            </w:r>
            <w:proofErr w:type="spellEnd"/>
          </w:p>
        </w:tc>
        <w:tc>
          <w:tcPr>
            <w:tcW w:w="2622" w:type="dxa"/>
            <w:shd w:val="clear" w:color="auto" w:fill="auto"/>
            <w:noWrap/>
            <w:vAlign w:val="center"/>
          </w:tcPr>
          <w:p w14:paraId="66DDF193" w14:textId="2642A779" w:rsidR="00244C18" w:rsidRPr="00D13890" w:rsidRDefault="00244C18" w:rsidP="00281924">
            <w:pPr>
              <w:spacing w:after="0"/>
              <w:jc w:val="left"/>
              <w:rPr>
                <w:sz w:val="18"/>
                <w:szCs w:val="18"/>
                <w:lang w:val="en-GB"/>
              </w:rPr>
            </w:pPr>
            <w:r w:rsidRPr="00D13890">
              <w:rPr>
                <w:sz w:val="18"/>
                <w:szCs w:val="18"/>
                <w:lang w:val="en-GB"/>
              </w:rPr>
              <w:t>PA system level support (indirect)</w:t>
            </w:r>
          </w:p>
        </w:tc>
        <w:tc>
          <w:tcPr>
            <w:tcW w:w="2078" w:type="dxa"/>
            <w:shd w:val="clear" w:color="auto" w:fill="auto"/>
            <w:noWrap/>
            <w:vAlign w:val="center"/>
          </w:tcPr>
          <w:p w14:paraId="6B898F5B" w14:textId="7FE3607C" w:rsidR="00244C18" w:rsidRPr="00D13890" w:rsidRDefault="00244C18" w:rsidP="00281924">
            <w:pPr>
              <w:spacing w:after="0"/>
              <w:jc w:val="left"/>
              <w:rPr>
                <w:sz w:val="18"/>
                <w:szCs w:val="18"/>
                <w:lang w:val="en-GB"/>
              </w:rPr>
            </w:pPr>
            <w:r w:rsidRPr="00D13890">
              <w:rPr>
                <w:lang w:val="en-GB"/>
              </w:rPr>
              <w:t>None</w:t>
            </w:r>
          </w:p>
        </w:tc>
        <w:tc>
          <w:tcPr>
            <w:tcW w:w="2169" w:type="dxa"/>
            <w:shd w:val="clear" w:color="auto" w:fill="auto"/>
            <w:noWrap/>
            <w:vAlign w:val="center"/>
          </w:tcPr>
          <w:p w14:paraId="174D9909" w14:textId="22298AB7" w:rsidR="00244C18" w:rsidRPr="00D13890" w:rsidRDefault="00244C18" w:rsidP="00281924">
            <w:pPr>
              <w:spacing w:after="0"/>
              <w:jc w:val="left"/>
              <w:rPr>
                <w:sz w:val="18"/>
                <w:szCs w:val="18"/>
                <w:lang w:val="en-GB"/>
              </w:rPr>
            </w:pPr>
            <w:r w:rsidRPr="00D13890">
              <w:rPr>
                <w:lang w:val="en-GB"/>
              </w:rPr>
              <w:t>None</w:t>
            </w:r>
          </w:p>
        </w:tc>
      </w:tr>
      <w:tr w:rsidR="00244C18" w:rsidRPr="00D13890" w14:paraId="6A702C0E" w14:textId="77777777" w:rsidTr="00281924">
        <w:trPr>
          <w:trHeight w:val="684"/>
        </w:trPr>
        <w:tc>
          <w:tcPr>
            <w:tcW w:w="3092" w:type="dxa"/>
            <w:shd w:val="clear" w:color="auto" w:fill="auto"/>
            <w:noWrap/>
            <w:vAlign w:val="center"/>
            <w:hideMark/>
          </w:tcPr>
          <w:p w14:paraId="44D94C6F" w14:textId="77777777" w:rsidR="00244C18" w:rsidRPr="00D13890" w:rsidRDefault="00244C18" w:rsidP="00281924">
            <w:pPr>
              <w:spacing w:after="0"/>
              <w:jc w:val="left"/>
              <w:rPr>
                <w:sz w:val="18"/>
                <w:szCs w:val="18"/>
                <w:lang w:val="en-GB"/>
              </w:rPr>
            </w:pPr>
            <w:r w:rsidRPr="00D13890">
              <w:rPr>
                <w:sz w:val="18"/>
                <w:szCs w:val="18"/>
                <w:lang w:val="en-GB"/>
              </w:rPr>
              <w:t>Tokar</w:t>
            </w:r>
          </w:p>
        </w:tc>
        <w:tc>
          <w:tcPr>
            <w:tcW w:w="2622" w:type="dxa"/>
            <w:shd w:val="clear" w:color="auto" w:fill="auto"/>
            <w:noWrap/>
            <w:vAlign w:val="center"/>
          </w:tcPr>
          <w:p w14:paraId="0540110E" w14:textId="38B20598" w:rsidR="00244C18" w:rsidRPr="00D13890" w:rsidRDefault="00244C18" w:rsidP="00281924">
            <w:pPr>
              <w:spacing w:after="0"/>
              <w:jc w:val="left"/>
              <w:rPr>
                <w:sz w:val="18"/>
                <w:szCs w:val="18"/>
                <w:lang w:val="en-GB"/>
              </w:rPr>
            </w:pPr>
            <w:r w:rsidRPr="00D13890">
              <w:rPr>
                <w:sz w:val="18"/>
                <w:szCs w:val="18"/>
                <w:lang w:val="en-GB"/>
              </w:rPr>
              <w:t xml:space="preserve">Expansion of </w:t>
            </w:r>
            <w:proofErr w:type="spellStart"/>
            <w:r w:rsidRPr="00D13890">
              <w:rPr>
                <w:sz w:val="18"/>
                <w:szCs w:val="18"/>
                <w:lang w:val="en-GB"/>
              </w:rPr>
              <w:t>Tkar</w:t>
            </w:r>
            <w:proofErr w:type="spellEnd"/>
            <w:r w:rsidRPr="00D13890">
              <w:rPr>
                <w:sz w:val="18"/>
                <w:szCs w:val="18"/>
                <w:lang w:val="en-GB"/>
              </w:rPr>
              <w:t xml:space="preserve"> and a </w:t>
            </w:r>
            <w:proofErr w:type="spellStart"/>
            <w:r w:rsidRPr="00D13890">
              <w:rPr>
                <w:sz w:val="18"/>
                <w:szCs w:val="18"/>
                <w:lang w:val="en-GB"/>
              </w:rPr>
              <w:t>lunk</w:t>
            </w:r>
            <w:proofErr w:type="spellEnd"/>
            <w:r w:rsidRPr="00D13890">
              <w:rPr>
                <w:sz w:val="18"/>
                <w:szCs w:val="18"/>
                <w:lang w:val="en-GB"/>
              </w:rPr>
              <w:t xml:space="preserve"> to a new PA around the Ta</w:t>
            </w:r>
            <w:r w:rsidR="002A2A8D" w:rsidRPr="00D13890">
              <w:rPr>
                <w:sz w:val="18"/>
                <w:szCs w:val="18"/>
                <w:lang w:val="en-GB"/>
              </w:rPr>
              <w:t>l</w:t>
            </w:r>
            <w:r w:rsidRPr="00D13890">
              <w:rPr>
                <w:sz w:val="18"/>
                <w:szCs w:val="18"/>
                <w:lang w:val="en-GB"/>
              </w:rPr>
              <w:t xml:space="preserve">la </w:t>
            </w:r>
            <w:proofErr w:type="spellStart"/>
            <w:r w:rsidRPr="00D13890">
              <w:rPr>
                <w:sz w:val="18"/>
                <w:szCs w:val="18"/>
                <w:lang w:val="en-GB"/>
              </w:rPr>
              <w:t>Ta</w:t>
            </w:r>
            <w:r w:rsidR="002A2A8D" w:rsidRPr="00D13890">
              <w:rPr>
                <w:sz w:val="18"/>
                <w:szCs w:val="18"/>
                <w:lang w:val="en-GB"/>
              </w:rPr>
              <w:t>l</w:t>
            </w:r>
            <w:r w:rsidRPr="00D13890">
              <w:rPr>
                <w:sz w:val="18"/>
                <w:szCs w:val="18"/>
                <w:lang w:val="en-GB"/>
              </w:rPr>
              <w:t>la</w:t>
            </w:r>
            <w:proofErr w:type="spellEnd"/>
            <w:r w:rsidRPr="00D13890">
              <w:rPr>
                <w:sz w:val="18"/>
                <w:szCs w:val="18"/>
                <w:lang w:val="en-GB"/>
              </w:rPr>
              <w:t xml:space="preserve"> islands</w:t>
            </w:r>
          </w:p>
        </w:tc>
        <w:tc>
          <w:tcPr>
            <w:tcW w:w="2078" w:type="dxa"/>
            <w:shd w:val="clear" w:color="auto" w:fill="auto"/>
            <w:noWrap/>
            <w:vAlign w:val="center"/>
          </w:tcPr>
          <w:p w14:paraId="05DAF093" w14:textId="50F96776" w:rsidR="00244C18" w:rsidRPr="00D13890" w:rsidRDefault="00244C18" w:rsidP="00281924">
            <w:pPr>
              <w:spacing w:after="0"/>
              <w:jc w:val="left"/>
              <w:rPr>
                <w:sz w:val="18"/>
                <w:szCs w:val="18"/>
                <w:lang w:val="en-GB"/>
              </w:rPr>
            </w:pPr>
            <w:r w:rsidRPr="00D13890">
              <w:rPr>
                <w:lang w:val="en-GB"/>
              </w:rPr>
              <w:t>None</w:t>
            </w:r>
          </w:p>
        </w:tc>
        <w:tc>
          <w:tcPr>
            <w:tcW w:w="2169" w:type="dxa"/>
            <w:shd w:val="clear" w:color="auto" w:fill="auto"/>
            <w:noWrap/>
            <w:vAlign w:val="center"/>
          </w:tcPr>
          <w:p w14:paraId="3B4BEA81" w14:textId="2EBB4E78" w:rsidR="00244C18" w:rsidRPr="00D13890" w:rsidRDefault="00244C18" w:rsidP="00281924">
            <w:pPr>
              <w:spacing w:after="0"/>
              <w:jc w:val="left"/>
              <w:rPr>
                <w:sz w:val="18"/>
                <w:szCs w:val="18"/>
                <w:lang w:val="en-GB"/>
              </w:rPr>
            </w:pPr>
            <w:r w:rsidRPr="00D13890">
              <w:rPr>
                <w:lang w:val="en-GB"/>
              </w:rPr>
              <w:t>None</w:t>
            </w:r>
          </w:p>
        </w:tc>
      </w:tr>
      <w:tr w:rsidR="00244C18" w:rsidRPr="00D13890" w14:paraId="2A23D074" w14:textId="77777777" w:rsidTr="00281924">
        <w:trPr>
          <w:trHeight w:val="266"/>
        </w:trPr>
        <w:tc>
          <w:tcPr>
            <w:tcW w:w="3092" w:type="dxa"/>
            <w:shd w:val="clear" w:color="auto" w:fill="auto"/>
            <w:noWrap/>
            <w:vAlign w:val="center"/>
            <w:hideMark/>
          </w:tcPr>
          <w:p w14:paraId="6C570314" w14:textId="77777777" w:rsidR="00244C18" w:rsidRPr="00D13890" w:rsidRDefault="00244C18" w:rsidP="00281924">
            <w:pPr>
              <w:spacing w:after="0"/>
              <w:jc w:val="left"/>
              <w:rPr>
                <w:sz w:val="18"/>
                <w:szCs w:val="18"/>
                <w:lang w:val="en-GB"/>
              </w:rPr>
            </w:pPr>
            <w:r w:rsidRPr="00D13890">
              <w:rPr>
                <w:sz w:val="18"/>
                <w:szCs w:val="18"/>
                <w:lang w:val="en-GB"/>
              </w:rPr>
              <w:t>Wadi Hawer</w:t>
            </w:r>
          </w:p>
        </w:tc>
        <w:tc>
          <w:tcPr>
            <w:tcW w:w="2622" w:type="dxa"/>
            <w:shd w:val="clear" w:color="auto" w:fill="auto"/>
            <w:noWrap/>
            <w:vAlign w:val="center"/>
          </w:tcPr>
          <w:p w14:paraId="584B629E" w14:textId="26655806" w:rsidR="00244C18" w:rsidRPr="00D13890" w:rsidRDefault="00244C18" w:rsidP="00281924">
            <w:pPr>
              <w:spacing w:after="0"/>
              <w:jc w:val="left"/>
              <w:rPr>
                <w:sz w:val="18"/>
                <w:szCs w:val="18"/>
                <w:lang w:val="en-GB"/>
              </w:rPr>
            </w:pPr>
            <w:r w:rsidRPr="00D13890">
              <w:rPr>
                <w:sz w:val="18"/>
                <w:szCs w:val="18"/>
                <w:lang w:val="en-GB"/>
              </w:rPr>
              <w:t>Situational analysis</w:t>
            </w:r>
          </w:p>
        </w:tc>
        <w:tc>
          <w:tcPr>
            <w:tcW w:w="2078" w:type="dxa"/>
            <w:shd w:val="clear" w:color="auto" w:fill="auto"/>
            <w:noWrap/>
            <w:vAlign w:val="center"/>
          </w:tcPr>
          <w:p w14:paraId="5F1334A4" w14:textId="0B0301CC" w:rsidR="00244C18" w:rsidRPr="00D13890" w:rsidRDefault="00244C18" w:rsidP="00281924">
            <w:pPr>
              <w:spacing w:after="0"/>
              <w:jc w:val="left"/>
              <w:rPr>
                <w:sz w:val="18"/>
                <w:szCs w:val="18"/>
                <w:lang w:val="en-GB"/>
              </w:rPr>
            </w:pPr>
            <w:r w:rsidRPr="00D13890">
              <w:rPr>
                <w:lang w:val="en-GB"/>
              </w:rPr>
              <w:t>None</w:t>
            </w:r>
          </w:p>
        </w:tc>
        <w:tc>
          <w:tcPr>
            <w:tcW w:w="2169" w:type="dxa"/>
            <w:shd w:val="clear" w:color="auto" w:fill="auto"/>
            <w:noWrap/>
            <w:vAlign w:val="center"/>
          </w:tcPr>
          <w:p w14:paraId="7ED77155" w14:textId="62BE3014" w:rsidR="00244C18" w:rsidRPr="00D13890" w:rsidRDefault="00244C18" w:rsidP="00281924">
            <w:pPr>
              <w:spacing w:after="0"/>
              <w:jc w:val="left"/>
              <w:rPr>
                <w:sz w:val="18"/>
                <w:szCs w:val="18"/>
                <w:lang w:val="en-GB"/>
              </w:rPr>
            </w:pPr>
            <w:r w:rsidRPr="00D13890">
              <w:rPr>
                <w:lang w:val="en-GB"/>
              </w:rPr>
              <w:t>None</w:t>
            </w:r>
          </w:p>
        </w:tc>
      </w:tr>
    </w:tbl>
    <w:p w14:paraId="1E57C137" w14:textId="77777777" w:rsidR="006705FC" w:rsidRPr="00D13890" w:rsidRDefault="006705FC" w:rsidP="006705FC">
      <w:pPr>
        <w:tabs>
          <w:tab w:val="left" w:pos="426"/>
        </w:tabs>
        <w:spacing w:after="120"/>
        <w:rPr>
          <w:rFonts w:cs="Calibri"/>
          <w:bCs/>
          <w:lang w:val="en-GB"/>
        </w:rPr>
      </w:pPr>
    </w:p>
    <w:p w14:paraId="47B95DED" w14:textId="7F8D3986" w:rsidR="00553003" w:rsidRPr="00D13890" w:rsidRDefault="00244C18" w:rsidP="002A4D2A">
      <w:pPr>
        <w:numPr>
          <w:ilvl w:val="0"/>
          <w:numId w:val="10"/>
        </w:numPr>
        <w:tabs>
          <w:tab w:val="left" w:pos="426"/>
        </w:tabs>
        <w:spacing w:after="120"/>
        <w:ind w:left="0" w:firstLine="0"/>
        <w:rPr>
          <w:rFonts w:cs="Calibri"/>
          <w:bCs/>
          <w:lang w:val="en-GB"/>
        </w:rPr>
      </w:pPr>
      <w:proofErr w:type="gramStart"/>
      <w:r w:rsidRPr="00D13890">
        <w:rPr>
          <w:rFonts w:cs="Calibri"/>
          <w:bCs/>
          <w:lang w:val="en-GB"/>
        </w:rPr>
        <w:lastRenderedPageBreak/>
        <w:t>Thus</w:t>
      </w:r>
      <w:proofErr w:type="gramEnd"/>
      <w:r w:rsidRPr="00D13890">
        <w:rPr>
          <w:rFonts w:cs="Calibri"/>
          <w:bCs/>
          <w:lang w:val="en-GB"/>
        </w:rPr>
        <w:t xml:space="preserve"> at</w:t>
      </w:r>
      <w:r w:rsidR="00553003" w:rsidRPr="00D13890">
        <w:rPr>
          <w:rFonts w:cs="Calibri"/>
          <w:bCs/>
          <w:lang w:val="en-GB"/>
        </w:rPr>
        <w:t xml:space="preserve"> the national level, the project will be country-wide in its focus, through a first component focused on the enabling environment and key policy efforts. At the landscape level, developed through the second and third </w:t>
      </w:r>
      <w:r w:rsidR="008B60D7" w:rsidRPr="00D13890">
        <w:rPr>
          <w:rFonts w:cs="Calibri"/>
          <w:bCs/>
          <w:lang w:val="en-GB"/>
        </w:rPr>
        <w:t>components, the</w:t>
      </w:r>
      <w:r w:rsidR="00553003" w:rsidRPr="00D13890">
        <w:rPr>
          <w:rFonts w:cs="Calibri"/>
          <w:bCs/>
          <w:lang w:val="en-GB"/>
        </w:rPr>
        <w:t xml:space="preserve"> project will work in and around three selected Protected Areas in Sudan</w:t>
      </w:r>
      <w:r w:rsidR="00553003" w:rsidRPr="00D13890">
        <w:rPr>
          <w:rFonts w:cs="Calibri"/>
          <w:bCs/>
          <w:vertAlign w:val="superscript"/>
          <w:lang w:val="en-GB"/>
        </w:rPr>
        <w:footnoteReference w:id="10"/>
      </w:r>
      <w:r w:rsidR="00553003" w:rsidRPr="00D13890">
        <w:rPr>
          <w:rFonts w:cs="Calibri"/>
          <w:bCs/>
          <w:lang w:val="en-GB"/>
        </w:rPr>
        <w:t xml:space="preserve">: </w:t>
      </w:r>
      <w:proofErr w:type="spellStart"/>
      <w:r w:rsidR="00553003" w:rsidRPr="00D13890">
        <w:rPr>
          <w:rFonts w:cs="Calibri"/>
          <w:bCs/>
          <w:lang w:val="en-GB"/>
        </w:rPr>
        <w:t>Dinder</w:t>
      </w:r>
      <w:proofErr w:type="spellEnd"/>
      <w:r w:rsidR="00553003" w:rsidRPr="00D13890">
        <w:rPr>
          <w:rFonts w:cs="Calibri"/>
          <w:bCs/>
          <w:lang w:val="en-GB"/>
        </w:rPr>
        <w:t xml:space="preserve"> National Park (terrestrial), Jebel El Dair National Park (terrestrial), and </w:t>
      </w:r>
      <w:proofErr w:type="spellStart"/>
      <w:r w:rsidR="00553003" w:rsidRPr="00D13890">
        <w:rPr>
          <w:rFonts w:cs="Calibri"/>
          <w:bCs/>
          <w:lang w:val="en-GB"/>
        </w:rPr>
        <w:t>Dungonab</w:t>
      </w:r>
      <w:proofErr w:type="spellEnd"/>
      <w:r w:rsidR="00553003" w:rsidRPr="00D13890">
        <w:rPr>
          <w:rFonts w:cs="Calibri"/>
          <w:bCs/>
          <w:lang w:val="en-GB"/>
        </w:rPr>
        <w:t xml:space="preserve"> Bay </w:t>
      </w:r>
      <w:proofErr w:type="spellStart"/>
      <w:r w:rsidR="00553003" w:rsidRPr="00D13890">
        <w:rPr>
          <w:rFonts w:cs="Calibri"/>
          <w:bCs/>
          <w:lang w:val="en-GB"/>
        </w:rPr>
        <w:t>Mukkawar</w:t>
      </w:r>
      <w:proofErr w:type="spellEnd"/>
      <w:r w:rsidR="00553003" w:rsidRPr="00D13890">
        <w:rPr>
          <w:rFonts w:cs="Calibri"/>
          <w:bCs/>
          <w:lang w:val="en-GB"/>
        </w:rPr>
        <w:t xml:space="preserve"> Island National Park (marine). These have been selected as the most likely to benefit from a catalytic GEF investment, based on a relatively significant level of previous investment, greater access and the most potential for long-terms sustainability. </w:t>
      </w:r>
      <w:r w:rsidR="000744A2" w:rsidRPr="00D13890">
        <w:rPr>
          <w:rFonts w:cs="Calibri"/>
          <w:bCs/>
          <w:lang w:val="en-GB"/>
        </w:rPr>
        <w:t>Simple maps</w:t>
      </w:r>
      <w:r w:rsidR="00553003" w:rsidRPr="00D13890">
        <w:rPr>
          <w:rFonts w:cs="Calibri"/>
          <w:bCs/>
          <w:lang w:val="en-GB"/>
        </w:rPr>
        <w:t xml:space="preserve"> of these protected areas </w:t>
      </w:r>
      <w:r w:rsidR="00290E46" w:rsidRPr="00D13890">
        <w:rPr>
          <w:rFonts w:cs="Calibri"/>
          <w:bCs/>
          <w:lang w:val="en-GB"/>
        </w:rPr>
        <w:t xml:space="preserve">and surrounding landscapes </w:t>
      </w:r>
      <w:r w:rsidR="00553003" w:rsidRPr="00D13890">
        <w:rPr>
          <w:rFonts w:cs="Calibri"/>
          <w:bCs/>
          <w:lang w:val="en-GB"/>
        </w:rPr>
        <w:t xml:space="preserve">can be found in </w:t>
      </w:r>
      <w:r w:rsidR="00C207EA" w:rsidRPr="008108B9">
        <w:rPr>
          <w:rFonts w:cs="Calibri"/>
          <w:bCs/>
          <w:lang w:val="en-GB"/>
        </w:rPr>
        <w:t xml:space="preserve">Annex </w:t>
      </w:r>
      <w:r w:rsidR="00390F50" w:rsidRPr="008108B9">
        <w:rPr>
          <w:rFonts w:cs="Calibri"/>
          <w:bCs/>
          <w:lang w:val="en-GB"/>
        </w:rPr>
        <w:t>K</w:t>
      </w:r>
      <w:r w:rsidR="00553003" w:rsidRPr="008108B9">
        <w:rPr>
          <w:rFonts w:cs="Calibri"/>
          <w:bCs/>
          <w:lang w:val="en-GB"/>
        </w:rPr>
        <w:t xml:space="preserve">. </w:t>
      </w:r>
      <w:r w:rsidR="000744A2" w:rsidRPr="008108B9">
        <w:rPr>
          <w:rFonts w:cs="Calibri"/>
          <w:bCs/>
          <w:lang w:val="en-GB"/>
        </w:rPr>
        <w:t>However, of note, it was not possible to put together more detailed maps during project preparation phase despite</w:t>
      </w:r>
      <w:r w:rsidR="000744A2" w:rsidRPr="00D13890">
        <w:rPr>
          <w:rFonts w:cs="Calibri"/>
          <w:bCs/>
          <w:lang w:val="en-GB"/>
        </w:rPr>
        <w:t xml:space="preserve"> the STAP request, due to a lack of </w:t>
      </w:r>
      <w:r w:rsidR="00C207EA" w:rsidRPr="00D13890">
        <w:rPr>
          <w:rFonts w:cs="Calibri"/>
          <w:bCs/>
          <w:lang w:val="en-GB"/>
        </w:rPr>
        <w:t xml:space="preserve">remote sensing </w:t>
      </w:r>
      <w:r w:rsidR="000744A2" w:rsidRPr="00D13890">
        <w:rPr>
          <w:rFonts w:cs="Calibri"/>
          <w:bCs/>
          <w:lang w:val="en-GB"/>
        </w:rPr>
        <w:t>GIS facilities in government. The input of a simple GIS unit has been incorporated as an activity i</w:t>
      </w:r>
      <w:r w:rsidR="00DB5BF3" w:rsidRPr="00D13890">
        <w:rPr>
          <w:rFonts w:cs="Calibri"/>
          <w:bCs/>
          <w:lang w:val="en-GB"/>
        </w:rPr>
        <w:t>n the</w:t>
      </w:r>
      <w:r w:rsidR="000744A2" w:rsidRPr="00D13890">
        <w:rPr>
          <w:rFonts w:cs="Calibri"/>
          <w:bCs/>
          <w:lang w:val="en-GB"/>
        </w:rPr>
        <w:t xml:space="preserve"> project strategy</w:t>
      </w:r>
      <w:r w:rsidR="00C207EA" w:rsidRPr="00D13890">
        <w:rPr>
          <w:rFonts w:cs="Calibri"/>
          <w:bCs/>
          <w:lang w:val="en-GB"/>
        </w:rPr>
        <w:t xml:space="preserve"> to tackle this issue</w:t>
      </w:r>
      <w:r w:rsidR="000744A2" w:rsidRPr="00D13890">
        <w:rPr>
          <w:rFonts w:cs="Calibri"/>
          <w:bCs/>
          <w:lang w:val="en-GB"/>
        </w:rPr>
        <w:t>.</w:t>
      </w:r>
    </w:p>
    <w:p w14:paraId="59453C4E" w14:textId="49A169FA" w:rsidR="00543D9C" w:rsidRPr="00032986" w:rsidRDefault="00543D9C" w:rsidP="002A4D2A">
      <w:pPr>
        <w:numPr>
          <w:ilvl w:val="0"/>
          <w:numId w:val="10"/>
        </w:numPr>
        <w:tabs>
          <w:tab w:val="left" w:pos="426"/>
        </w:tabs>
        <w:spacing w:after="120"/>
        <w:ind w:left="0" w:firstLine="0"/>
        <w:rPr>
          <w:rFonts w:cs="Calibri"/>
          <w:bCs/>
          <w:lang w:val="en-GB"/>
        </w:rPr>
      </w:pPr>
      <w:proofErr w:type="spellStart"/>
      <w:r w:rsidRPr="00D13890">
        <w:rPr>
          <w:rFonts w:cs="Calibri"/>
          <w:b/>
          <w:bCs/>
          <w:lang w:val="en-GB"/>
        </w:rPr>
        <w:t>Dinder</w:t>
      </w:r>
      <w:proofErr w:type="spellEnd"/>
      <w:r w:rsidRPr="00D13890">
        <w:rPr>
          <w:rFonts w:cs="Calibri"/>
          <w:b/>
          <w:bCs/>
          <w:lang w:val="en-GB"/>
        </w:rPr>
        <w:t xml:space="preserve"> National Park</w:t>
      </w:r>
      <w:r w:rsidRPr="00D13890">
        <w:rPr>
          <w:rFonts w:cs="Calibri"/>
          <w:bCs/>
          <w:lang w:val="en-GB"/>
        </w:rPr>
        <w:t xml:space="preserve"> is one of the oldest </w:t>
      </w:r>
      <w:r w:rsidR="004D4754" w:rsidRPr="00D13890">
        <w:rPr>
          <w:rFonts w:cs="Calibri"/>
          <w:bCs/>
          <w:lang w:val="en-GB"/>
        </w:rPr>
        <w:t>protected areas</w:t>
      </w:r>
      <w:r w:rsidRPr="00D13890">
        <w:rPr>
          <w:rFonts w:cs="Calibri"/>
          <w:bCs/>
          <w:lang w:val="en-GB"/>
        </w:rPr>
        <w:t xml:space="preserve"> in Africa. It was established in 1935 following the London Convention of 1933 for the conservation of African flora and fauna. Its boundaries were extended to the north and west in 1986, after concerns had been expressed that the area of the park did not provide sufficient land to encompass the wet season movements of some ungulate species. </w:t>
      </w:r>
      <w:proofErr w:type="spellStart"/>
      <w:r w:rsidRPr="00D13890">
        <w:rPr>
          <w:rFonts w:cs="Calibri"/>
          <w:bCs/>
          <w:lang w:val="en-GB"/>
        </w:rPr>
        <w:t>Dinder</w:t>
      </w:r>
      <w:proofErr w:type="spellEnd"/>
      <w:r w:rsidRPr="00D13890">
        <w:rPr>
          <w:rFonts w:cs="Calibri"/>
          <w:bCs/>
          <w:lang w:val="en-GB"/>
        </w:rPr>
        <w:t xml:space="preserve"> National Park became a biosphere reserve in 1979 as a greater emphasis on community engagement emerged as essential, both for sedentary and nomadic peoples.</w:t>
      </w:r>
      <w:r w:rsidR="000A5385" w:rsidRPr="00D13890">
        <w:rPr>
          <w:rFonts w:cs="Calibri"/>
          <w:bCs/>
          <w:lang w:val="en-GB"/>
        </w:rPr>
        <w:t xml:space="preserve"> </w:t>
      </w:r>
      <w:r w:rsidRPr="00D13890">
        <w:rPr>
          <w:rFonts w:cs="Calibri"/>
          <w:bCs/>
          <w:lang w:val="en-GB"/>
        </w:rPr>
        <w:t xml:space="preserve">People live off and reside within the buffer and transitional zones of </w:t>
      </w:r>
      <w:proofErr w:type="spellStart"/>
      <w:r w:rsidRPr="00D13890">
        <w:rPr>
          <w:rFonts w:cs="Calibri"/>
          <w:bCs/>
          <w:lang w:val="en-GB"/>
        </w:rPr>
        <w:t>Dinder</w:t>
      </w:r>
      <w:proofErr w:type="spellEnd"/>
      <w:r w:rsidRPr="00D13890">
        <w:rPr>
          <w:rFonts w:cs="Calibri"/>
          <w:bCs/>
          <w:lang w:val="en-GB"/>
        </w:rPr>
        <w:t xml:space="preserve"> National </w:t>
      </w:r>
      <w:r w:rsidR="001F0E9D" w:rsidRPr="00D13890">
        <w:rPr>
          <w:rFonts w:cs="Calibri"/>
          <w:bCs/>
          <w:lang w:val="en-GB"/>
        </w:rPr>
        <w:t>Park across</w:t>
      </w:r>
      <w:r w:rsidRPr="00D13890">
        <w:rPr>
          <w:rFonts w:cs="Calibri"/>
          <w:bCs/>
          <w:lang w:val="en-GB"/>
        </w:rPr>
        <w:t xml:space="preserve"> all three states under which the park falls (</w:t>
      </w:r>
      <w:proofErr w:type="spellStart"/>
      <w:r w:rsidRPr="00D13890">
        <w:rPr>
          <w:rFonts w:cs="Calibri"/>
          <w:bCs/>
          <w:lang w:val="en-GB"/>
        </w:rPr>
        <w:t>Gedarif</w:t>
      </w:r>
      <w:proofErr w:type="spellEnd"/>
      <w:r w:rsidRPr="00D13890">
        <w:rPr>
          <w:rFonts w:cs="Calibri"/>
          <w:bCs/>
          <w:lang w:val="en-GB"/>
        </w:rPr>
        <w:t xml:space="preserve">, Blue Nile and </w:t>
      </w:r>
      <w:proofErr w:type="spellStart"/>
      <w:r w:rsidRPr="00D13890">
        <w:rPr>
          <w:rFonts w:cs="Calibri"/>
          <w:bCs/>
          <w:lang w:val="en-GB"/>
        </w:rPr>
        <w:t>Sennar</w:t>
      </w:r>
      <w:proofErr w:type="spellEnd"/>
      <w:r w:rsidRPr="00D13890">
        <w:rPr>
          <w:rFonts w:cs="Calibri"/>
          <w:bCs/>
          <w:lang w:val="en-GB"/>
        </w:rPr>
        <w:t xml:space="preserve"> states). Those villages within the park generally have up to </w:t>
      </w:r>
      <w:r w:rsidR="000C364F" w:rsidRPr="00D13890">
        <w:rPr>
          <w:rFonts w:cs="Calibri"/>
          <w:bCs/>
          <w:lang w:val="en-GB"/>
        </w:rPr>
        <w:t xml:space="preserve">five kilometres </w:t>
      </w:r>
      <w:r w:rsidRPr="00D13890">
        <w:rPr>
          <w:rFonts w:cs="Calibri"/>
          <w:bCs/>
          <w:lang w:val="en-GB"/>
        </w:rPr>
        <w:t xml:space="preserve">in which they can conduct limited activities, including livestock grazing and </w:t>
      </w:r>
      <w:r w:rsidRPr="00032986">
        <w:rPr>
          <w:rFonts w:cs="Calibri"/>
          <w:bCs/>
          <w:lang w:val="en-GB"/>
        </w:rPr>
        <w:t xml:space="preserve">small-scale cropping. There are ten villages inside the park (one - Magano - being the village found deepest within this zone), and 38 villages in the transitional zone of the park (mostly in </w:t>
      </w:r>
      <w:proofErr w:type="spellStart"/>
      <w:r w:rsidRPr="00032986">
        <w:rPr>
          <w:rFonts w:cs="Calibri"/>
          <w:bCs/>
          <w:lang w:val="en-GB"/>
        </w:rPr>
        <w:t>Gedaref</w:t>
      </w:r>
      <w:proofErr w:type="spellEnd"/>
      <w:r w:rsidRPr="00032986">
        <w:rPr>
          <w:rFonts w:cs="Calibri"/>
          <w:bCs/>
          <w:lang w:val="en-GB"/>
        </w:rPr>
        <w:t xml:space="preserve"> and Blue Nile states). </w:t>
      </w:r>
    </w:p>
    <w:p w14:paraId="4542E96E" w14:textId="4C5DA60B" w:rsidR="009C2BB9" w:rsidRPr="00032986" w:rsidRDefault="009C2BB9" w:rsidP="009C2BB9">
      <w:pPr>
        <w:numPr>
          <w:ilvl w:val="0"/>
          <w:numId w:val="10"/>
        </w:numPr>
        <w:tabs>
          <w:tab w:val="left" w:pos="426"/>
        </w:tabs>
        <w:spacing w:after="120"/>
        <w:ind w:left="0" w:firstLine="0"/>
        <w:rPr>
          <w:rFonts w:cs="Calibri"/>
          <w:bCs/>
          <w:lang w:val="en-GB"/>
        </w:rPr>
      </w:pPr>
      <w:r w:rsidRPr="00032986">
        <w:rPr>
          <w:rFonts w:cs="Calibri"/>
          <w:bCs/>
          <w:lang w:val="en-GB"/>
        </w:rPr>
        <w:t>Local-level land use planning and ownership workshops and dialogues will result in recommendations, in addition to the Wildlife Protection Policy and formally recognised zoning of park land, will support customary land tenure for marginalised communities particularly pastoralists and small-scale farmers in villages in the buffer and transitional zones of the park. Capacity development and implementation of integrated natural resource management (including sustainable land management) together with villages in the buffer and transitional zones of the park, through enhancing community ownership over community forests and range reserves will improve land condition (as LDN pilot sites, measured over the period of the project). Lead farmers trained in conservation agriculture are envisaged to spread sustainable farming across small-scale farmers within the buffer and transitional zones. Resource use monitoring programmes with ten selected villages will enhance knowledge and sustainable use of park resources. Through improved integrated natural resource management by and with the community, sustainable livelihoods will be secured through farm</w:t>
      </w:r>
      <w:r w:rsidR="00FC1F97" w:rsidRPr="00032986">
        <w:rPr>
          <w:rFonts w:cs="Calibri"/>
          <w:bCs/>
          <w:lang w:val="en-GB"/>
        </w:rPr>
        <w:t>ing</w:t>
      </w:r>
      <w:r w:rsidRPr="00032986">
        <w:rPr>
          <w:rFonts w:cs="Calibri"/>
          <w:bCs/>
          <w:lang w:val="en-GB"/>
        </w:rPr>
        <w:t xml:space="preserve"> and natural resource use. In addition, livelihood alternatives provided by the project through a grant mechanism for small business development is envisaged to alleviate pressure on park resources. </w:t>
      </w:r>
    </w:p>
    <w:p w14:paraId="3301F269" w14:textId="7789CBD7" w:rsidR="009C2BB9" w:rsidRPr="00D13890" w:rsidRDefault="009C2BB9" w:rsidP="009C2BB9">
      <w:pPr>
        <w:numPr>
          <w:ilvl w:val="0"/>
          <w:numId w:val="10"/>
        </w:numPr>
        <w:tabs>
          <w:tab w:val="left" w:pos="426"/>
        </w:tabs>
        <w:spacing w:after="120"/>
        <w:ind w:left="0" w:firstLine="0"/>
        <w:rPr>
          <w:rFonts w:cs="Calibri"/>
          <w:bCs/>
          <w:lang w:val="en-GB"/>
        </w:rPr>
      </w:pPr>
      <w:r w:rsidRPr="00032986">
        <w:rPr>
          <w:rFonts w:cs="Calibri"/>
          <w:bCs/>
          <w:lang w:val="en-GB"/>
        </w:rPr>
        <w:t xml:space="preserve">The establishment of a transboundary </w:t>
      </w:r>
      <w:proofErr w:type="spellStart"/>
      <w:r w:rsidRPr="00032986">
        <w:rPr>
          <w:rFonts w:cs="Calibri"/>
          <w:bCs/>
          <w:lang w:val="en-GB"/>
        </w:rPr>
        <w:t>Dinder</w:t>
      </w:r>
      <w:proofErr w:type="spellEnd"/>
      <w:r w:rsidRPr="00032986">
        <w:rPr>
          <w:rFonts w:cs="Calibri"/>
          <w:bCs/>
          <w:lang w:val="en-GB"/>
        </w:rPr>
        <w:t xml:space="preserve"> and Al Atish  reserve between Sudan and  Ethiopia  has been considered</w:t>
      </w:r>
      <w:r w:rsidR="00244C18" w:rsidRPr="00032986">
        <w:rPr>
          <w:rFonts w:cs="Calibri"/>
          <w:bCs/>
          <w:lang w:val="en-GB"/>
        </w:rPr>
        <w:t xml:space="preserve"> during and prior to project design</w:t>
      </w:r>
      <w:r w:rsidRPr="00032986">
        <w:rPr>
          <w:rFonts w:cs="Calibri"/>
          <w:bCs/>
          <w:lang w:val="en-GB"/>
        </w:rPr>
        <w:t>, with the objective</w:t>
      </w:r>
      <w:r w:rsidRPr="00D13890">
        <w:rPr>
          <w:rFonts w:cs="Calibri"/>
          <w:bCs/>
          <w:lang w:val="en-GB"/>
        </w:rPr>
        <w:t xml:space="preserve">  of enhancing the Integrated Management Plan with the initiative of cooperation in all aspects for better management of the two PAs for conserving biodiversity, restoring and enhancing ecosystem services, fostering the sustainable use of natural resources by the communities; contributing to sustainable, healthy, and equitable societies, economies and thriving human settlements in harmony with the biosphere; facilitating knowledge sharing and capacity building; and supporting mitigation and adaptation to climate change and other aspects of global environmental change.  This transboundary effort is in early days and does not currently have financing, but is one possible alternative scenario, assuming allocation of finance and the full support of the Sudanese and Ethiopian governments.</w:t>
      </w:r>
    </w:p>
    <w:p w14:paraId="52667656" w14:textId="62B69513" w:rsidR="00756B0E" w:rsidRPr="00D13890" w:rsidRDefault="00756B0E" w:rsidP="002A4D2A">
      <w:pPr>
        <w:numPr>
          <w:ilvl w:val="0"/>
          <w:numId w:val="10"/>
        </w:numPr>
        <w:tabs>
          <w:tab w:val="left" w:pos="426"/>
        </w:tabs>
        <w:spacing w:after="120"/>
        <w:ind w:left="0" w:firstLine="0"/>
        <w:rPr>
          <w:rFonts w:cs="Calibri"/>
          <w:bCs/>
          <w:lang w:val="en-GB"/>
        </w:rPr>
      </w:pPr>
      <w:r w:rsidRPr="00D13890">
        <w:rPr>
          <w:rFonts w:cs="Calibri"/>
          <w:b/>
          <w:bCs/>
          <w:lang w:val="en-GB"/>
        </w:rPr>
        <w:t>Jebel El Dair National Park (JADNP)</w:t>
      </w:r>
      <w:r w:rsidRPr="00D13890">
        <w:rPr>
          <w:rFonts w:cs="Calibri"/>
          <w:bCs/>
          <w:lang w:val="en-GB"/>
        </w:rPr>
        <w:t xml:space="preserve"> covers a total area of 315,460 km2, falls within the northern limits of the dry savannah woodland – grassland. Its annual rainfall ranges between 250 mm and 600 mm starting at late May with a peak in August and diminishes towards the end of October. Jebel AL Dair, as the name designates, appears from a distance as a bunch of mountain tops, clustering in a circular form, with several peaks of varying heights, some of which </w:t>
      </w:r>
      <w:proofErr w:type="gramStart"/>
      <w:r w:rsidRPr="00D13890">
        <w:rPr>
          <w:rFonts w:cs="Calibri"/>
          <w:bCs/>
          <w:lang w:val="en-GB"/>
        </w:rPr>
        <w:t>rise up</w:t>
      </w:r>
      <w:proofErr w:type="gramEnd"/>
      <w:r w:rsidRPr="00D13890">
        <w:rPr>
          <w:rFonts w:cs="Calibri"/>
          <w:bCs/>
          <w:lang w:val="en-GB"/>
        </w:rPr>
        <w:t xml:space="preserve"> to over 1400 meters above sea level. The PA contains a variety of habitats in four distinct biophysical environments with their specific fauna and flora, including the Higher elevation slopes and escarpments (at 900 to 1424 m), </w:t>
      </w:r>
      <w:proofErr w:type="spellStart"/>
      <w:r w:rsidR="00B50ACB" w:rsidRPr="00D13890">
        <w:rPr>
          <w:rFonts w:cs="Calibri"/>
          <w:bCs/>
          <w:lang w:val="en-GB"/>
        </w:rPr>
        <w:t>f</w:t>
      </w:r>
      <w:r w:rsidRPr="00D13890">
        <w:rPr>
          <w:rFonts w:cs="Calibri"/>
          <w:bCs/>
          <w:lang w:val="en-GB"/>
        </w:rPr>
        <w:t>awas</w:t>
      </w:r>
      <w:proofErr w:type="spellEnd"/>
      <w:r w:rsidRPr="00D13890">
        <w:rPr>
          <w:rFonts w:cs="Calibri"/>
          <w:bCs/>
          <w:lang w:val="en-GB"/>
        </w:rPr>
        <w:t xml:space="preserve"> or enclosed flat plains between the grouping humps and peaks of the massif (at 900- 1200 m), upland valleys and streams (at 800- 1200 m and the lower slopes down the foot hills (at 500-800 m). Jebel Al Dair became a biosphere reserve in 2016.  The only remaining intact natural forests in the eastern part of North Kordofan are found in JADNP. Most of the population living around JADNP depend on the resources of the park (the mountain in particular). The resources include wood, grazing </w:t>
      </w:r>
      <w:r w:rsidRPr="00D13890">
        <w:rPr>
          <w:rFonts w:cs="Calibri"/>
          <w:bCs/>
          <w:lang w:val="en-GB"/>
        </w:rPr>
        <w:lastRenderedPageBreak/>
        <w:t>pasture, medicinal and aromatic plants and grasses, fruits and honey, and bush meat.</w:t>
      </w:r>
      <w:r w:rsidRPr="00D13890">
        <w:rPr>
          <w:rFonts w:cs="Calibri"/>
          <w:bCs/>
          <w:vertAlign w:val="superscript"/>
          <w:lang w:val="en-GB"/>
        </w:rPr>
        <w:footnoteReference w:id="11"/>
      </w:r>
      <w:r w:rsidRPr="00D13890">
        <w:rPr>
          <w:rFonts w:cs="Calibri"/>
          <w:bCs/>
          <w:lang w:val="en-GB"/>
        </w:rPr>
        <w:t xml:space="preserve"> The majority gets these from the core zone (the mountain), with smaller numbers getting these from around the mountain.</w:t>
      </w:r>
    </w:p>
    <w:p w14:paraId="3FD6AF03" w14:textId="1B8E8268" w:rsidR="00756B0E" w:rsidRPr="00D13890" w:rsidRDefault="00756B0E"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Jebel El Dair is a watershed area where many small streams connect to join the largest khor (river/creek), Khor Abo Habel. There are 12 water catchment areas, and the hydrology of the mountain is essential to the whole of the Er </w:t>
      </w:r>
      <w:proofErr w:type="spellStart"/>
      <w:r w:rsidRPr="00D13890">
        <w:rPr>
          <w:rFonts w:cs="Calibri"/>
          <w:bCs/>
          <w:lang w:val="en-GB"/>
        </w:rPr>
        <w:t>Rahad</w:t>
      </w:r>
      <w:proofErr w:type="spellEnd"/>
      <w:r w:rsidRPr="00D13890">
        <w:rPr>
          <w:rFonts w:cs="Calibri"/>
          <w:bCs/>
          <w:lang w:val="en-GB"/>
        </w:rPr>
        <w:t xml:space="preserve"> Locality. The demand for water outweighs supply, particularly in the dry seasons. Water use is limited but also lacking in terms of integrated water resource management. Of the more than 14 springs that flow from the mountain down to the base, five are perennial and nine are seasonal. There is a lack of water harvesting projects in the buffer zone which means communities depend on springs within the park. In addition, livestock herders search for water and browsing and grazing pasture within the </w:t>
      </w:r>
      <w:proofErr w:type="spellStart"/>
      <w:r w:rsidRPr="00D13890">
        <w:rPr>
          <w:rFonts w:cs="Calibri"/>
          <w:bCs/>
          <w:lang w:val="en-GB"/>
        </w:rPr>
        <w:t>park.Jebel</w:t>
      </w:r>
      <w:proofErr w:type="spellEnd"/>
      <w:r w:rsidRPr="00D13890">
        <w:rPr>
          <w:rFonts w:cs="Calibri"/>
          <w:bCs/>
          <w:lang w:val="en-GB"/>
        </w:rPr>
        <w:t xml:space="preserve"> El Dair National Park is located in one of the most densely populated areas of the Er </w:t>
      </w:r>
      <w:proofErr w:type="spellStart"/>
      <w:r w:rsidRPr="00D13890">
        <w:rPr>
          <w:rFonts w:cs="Calibri"/>
          <w:bCs/>
          <w:lang w:val="en-GB"/>
        </w:rPr>
        <w:t>Rahad</w:t>
      </w:r>
      <w:proofErr w:type="spellEnd"/>
      <w:r w:rsidRPr="00D13890">
        <w:rPr>
          <w:rFonts w:cs="Calibri"/>
          <w:bCs/>
          <w:lang w:val="en-GB"/>
        </w:rPr>
        <w:t xml:space="preserve"> locality and is surrounded by 43 villages (22,700 people), 16 of them are considered the main villages and these have mobile markets in which agricultural and animal products are sold. There is a diversity of cultures in the locality but the dominant one is </w:t>
      </w:r>
      <w:proofErr w:type="spellStart"/>
      <w:r w:rsidRPr="00D13890">
        <w:rPr>
          <w:rFonts w:cs="Calibri"/>
          <w:bCs/>
          <w:lang w:val="en-GB"/>
        </w:rPr>
        <w:t>Nuba</w:t>
      </w:r>
      <w:proofErr w:type="spellEnd"/>
      <w:r w:rsidRPr="00D13890">
        <w:rPr>
          <w:rFonts w:cs="Calibri"/>
          <w:bCs/>
          <w:lang w:val="en-GB"/>
        </w:rPr>
        <w:t xml:space="preserve">. </w:t>
      </w:r>
    </w:p>
    <w:p w14:paraId="02331D10" w14:textId="7DEE8D74" w:rsidR="009C2BB9" w:rsidRPr="00D13890" w:rsidRDefault="009C2BB9" w:rsidP="009C2BB9">
      <w:pPr>
        <w:numPr>
          <w:ilvl w:val="0"/>
          <w:numId w:val="10"/>
        </w:numPr>
        <w:tabs>
          <w:tab w:val="left" w:pos="426"/>
        </w:tabs>
        <w:spacing w:after="120"/>
        <w:ind w:left="0" w:firstLine="0"/>
        <w:rPr>
          <w:rFonts w:cs="Calibri"/>
          <w:bCs/>
          <w:lang w:val="en-GB"/>
        </w:rPr>
      </w:pPr>
      <w:r w:rsidRPr="00D13890">
        <w:rPr>
          <w:rFonts w:cs="Calibri"/>
          <w:bCs/>
          <w:lang w:val="en-GB"/>
        </w:rPr>
        <w:t xml:space="preserve">Resource use pressure will be alleviated through the piloting of community-based natural resource management and controlled resource use within the park core and buffer areas. Integrated land management in the buffer zones will be improved through the establishment of two community forests (as LDN pilot sites) and the implementation of a holistic rangeland management plan, including re-seeding of palatable herbaceous and fodder (tree and range) species in the buffer and transitional zones. Water access will be improved through the implementation of water harvesting schemes as part of the UNESCO Water Harvesting programme in Jebel El Dair and thus not part of this project implementation. Livelihood options will be diversified through a small grant mechanism which will provide opportunities to develop small sustainable businesses. </w:t>
      </w:r>
    </w:p>
    <w:p w14:paraId="1A0DBBB3" w14:textId="18C1F3D8" w:rsidR="00756B0E" w:rsidRPr="00D13890" w:rsidRDefault="00756B0E" w:rsidP="002A4D2A">
      <w:pPr>
        <w:numPr>
          <w:ilvl w:val="0"/>
          <w:numId w:val="10"/>
        </w:numPr>
        <w:tabs>
          <w:tab w:val="left" w:pos="426"/>
        </w:tabs>
        <w:spacing w:after="120"/>
        <w:ind w:left="0" w:firstLine="0"/>
        <w:rPr>
          <w:rFonts w:cs="Calibri"/>
          <w:bCs/>
          <w:lang w:val="en-GB"/>
        </w:rPr>
      </w:pPr>
      <w:proofErr w:type="spellStart"/>
      <w:r w:rsidRPr="00D13890">
        <w:rPr>
          <w:rFonts w:cs="Calibri"/>
          <w:b/>
          <w:bCs/>
          <w:lang w:val="en-GB"/>
        </w:rPr>
        <w:t>Dungonab</w:t>
      </w:r>
      <w:proofErr w:type="spellEnd"/>
      <w:r w:rsidRPr="00D13890">
        <w:rPr>
          <w:rFonts w:cs="Calibri"/>
          <w:b/>
          <w:bCs/>
          <w:lang w:val="en-GB"/>
        </w:rPr>
        <w:t xml:space="preserve"> Bay and </w:t>
      </w:r>
      <w:proofErr w:type="spellStart"/>
      <w:r w:rsidRPr="00D13890">
        <w:rPr>
          <w:rFonts w:cs="Calibri"/>
          <w:b/>
          <w:bCs/>
          <w:lang w:val="en-GB"/>
        </w:rPr>
        <w:t>Mukkawar</w:t>
      </w:r>
      <w:proofErr w:type="spellEnd"/>
      <w:r w:rsidRPr="00D13890">
        <w:rPr>
          <w:rFonts w:cs="Calibri"/>
          <w:b/>
          <w:bCs/>
          <w:lang w:val="en-GB"/>
        </w:rPr>
        <w:t xml:space="preserve"> Island National Park (DBMINP)</w:t>
      </w:r>
      <w:r w:rsidRPr="00D13890">
        <w:rPr>
          <w:rFonts w:cs="Calibri"/>
          <w:bCs/>
          <w:lang w:val="en-GB"/>
        </w:rPr>
        <w:t xml:space="preserve"> was declared by the Government of Sudan in 2004. And lies in Red Sea State on the eastern coastal boundary of Sudan. The southern boundary of DBMINP is located approximately 160 kilometres north of Port Sudan and the Park extends north over 200 kilometres of Red Sea coastline. The total park area is 2,800 km2, which includes 800 km2 of land and 2,000 km2 of marine habitat. DBMINP incorporates reefs, islands, </w:t>
      </w:r>
      <w:r w:rsidRPr="00D13890">
        <w:rPr>
          <w:rFonts w:cs="Calibri"/>
          <w:bCs/>
          <w:i/>
          <w:iCs/>
          <w:lang w:val="en-GB"/>
        </w:rPr>
        <w:t>khors</w:t>
      </w:r>
      <w:r w:rsidRPr="00D13890">
        <w:rPr>
          <w:rFonts w:cs="Calibri"/>
          <w:bCs/>
          <w:lang w:val="en-GB"/>
        </w:rPr>
        <w:t xml:space="preserve">, sand and mud bays, seagrass beds, some mangroves and offshore marine habitats.  On its western (landward) side, the Park includes a substantial area of coastal land between 5km and 10km wide. On its eastern (seaward) side, the Park extends between 5km offshore and 35km offshore covering the area of </w:t>
      </w:r>
      <w:proofErr w:type="spellStart"/>
      <w:r w:rsidRPr="00D13890">
        <w:rPr>
          <w:rFonts w:cs="Calibri"/>
          <w:bCs/>
          <w:lang w:val="en-GB"/>
        </w:rPr>
        <w:t>Mukkawar</w:t>
      </w:r>
      <w:proofErr w:type="spellEnd"/>
      <w:r w:rsidRPr="00D13890">
        <w:rPr>
          <w:rFonts w:cs="Calibri"/>
          <w:bCs/>
          <w:lang w:val="en-GB"/>
        </w:rPr>
        <w:t xml:space="preserve"> Island and the large complex of reefs to the south of the </w:t>
      </w:r>
      <w:proofErr w:type="spellStart"/>
      <w:r w:rsidRPr="00D13890">
        <w:rPr>
          <w:rFonts w:cs="Calibri"/>
          <w:bCs/>
          <w:lang w:val="en-GB"/>
        </w:rPr>
        <w:t>Dungonab</w:t>
      </w:r>
      <w:proofErr w:type="spellEnd"/>
      <w:r w:rsidRPr="00D13890">
        <w:rPr>
          <w:rFonts w:cs="Calibri"/>
          <w:bCs/>
          <w:lang w:val="en-GB"/>
        </w:rPr>
        <w:t xml:space="preserve"> Peninsula. The land area of the Park is generally flat, crossed to the northern part of the Park by </w:t>
      </w:r>
      <w:r w:rsidRPr="00D13890">
        <w:rPr>
          <w:rFonts w:cs="Calibri"/>
          <w:bCs/>
          <w:i/>
          <w:iCs/>
          <w:lang w:val="en-GB"/>
        </w:rPr>
        <w:t xml:space="preserve">Khor </w:t>
      </w:r>
      <w:proofErr w:type="spellStart"/>
      <w:r w:rsidRPr="00D13890">
        <w:rPr>
          <w:rFonts w:cs="Calibri"/>
          <w:bCs/>
          <w:i/>
          <w:iCs/>
          <w:lang w:val="en-GB"/>
        </w:rPr>
        <w:t>Shanab</w:t>
      </w:r>
      <w:proofErr w:type="spellEnd"/>
      <w:r w:rsidRPr="00D13890">
        <w:rPr>
          <w:rFonts w:cs="Calibri"/>
          <w:bCs/>
          <w:lang w:val="en-GB"/>
        </w:rPr>
        <w:t xml:space="preserve">, a seasonal channel that is fed from a long line of hills which run roughly parallel to the coast at a distance of between 20 and 50 miles from the sea. These hills reach up to 1,200m above sea level. The Red Sea State (under which the DMNP falls) is extremely water deficient, with annual moisture ranging between 40 and 60 mm. Neither the saline soils found on the coastal plains nor the rocky soils found in the hills hold groundwater which means fodder and thus grazing opportunities are limited as are opportunities for cultivation. The </w:t>
      </w:r>
      <w:proofErr w:type="spellStart"/>
      <w:r w:rsidRPr="00D13890">
        <w:rPr>
          <w:rFonts w:cs="Calibri"/>
          <w:bCs/>
          <w:lang w:val="en-GB"/>
        </w:rPr>
        <w:t>Dungonab</w:t>
      </w:r>
      <w:proofErr w:type="spellEnd"/>
      <w:r w:rsidRPr="00D13890">
        <w:rPr>
          <w:rFonts w:cs="Calibri"/>
          <w:bCs/>
          <w:lang w:val="en-GB"/>
        </w:rPr>
        <w:t xml:space="preserve"> Bay and </w:t>
      </w:r>
      <w:proofErr w:type="spellStart"/>
      <w:r w:rsidRPr="00D13890">
        <w:rPr>
          <w:rFonts w:cs="Calibri"/>
          <w:bCs/>
          <w:lang w:val="en-GB"/>
        </w:rPr>
        <w:t>Mukkawar</w:t>
      </w:r>
      <w:proofErr w:type="spellEnd"/>
      <w:r w:rsidRPr="00D13890">
        <w:rPr>
          <w:rFonts w:cs="Calibri"/>
          <w:bCs/>
          <w:lang w:val="en-GB"/>
        </w:rPr>
        <w:t xml:space="preserve"> Island National Park</w:t>
      </w:r>
      <w:r w:rsidR="000744A2" w:rsidRPr="00D13890">
        <w:rPr>
          <w:rFonts w:cs="Calibri"/>
          <w:bCs/>
          <w:lang w:val="en-GB"/>
        </w:rPr>
        <w:t xml:space="preserve"> </w:t>
      </w:r>
      <w:r w:rsidRPr="00D13890">
        <w:rPr>
          <w:rFonts w:cs="Calibri"/>
          <w:bCs/>
          <w:lang w:val="en-GB"/>
        </w:rPr>
        <w:t xml:space="preserve">includes two key villages, Mohammed </w:t>
      </w:r>
      <w:proofErr w:type="spellStart"/>
      <w:r w:rsidRPr="00D13890">
        <w:rPr>
          <w:rFonts w:cs="Calibri"/>
          <w:bCs/>
          <w:lang w:val="en-GB"/>
        </w:rPr>
        <w:t>Qol</w:t>
      </w:r>
      <w:proofErr w:type="spellEnd"/>
      <w:r w:rsidRPr="00D13890">
        <w:rPr>
          <w:rFonts w:cs="Calibri"/>
          <w:bCs/>
          <w:lang w:val="en-GB"/>
        </w:rPr>
        <w:t xml:space="preserve"> and </w:t>
      </w:r>
      <w:proofErr w:type="spellStart"/>
      <w:r w:rsidRPr="00D13890">
        <w:rPr>
          <w:rFonts w:cs="Calibri"/>
          <w:bCs/>
          <w:lang w:val="en-GB"/>
        </w:rPr>
        <w:t>Dungonab</w:t>
      </w:r>
      <w:proofErr w:type="spellEnd"/>
      <w:r w:rsidRPr="00D13890">
        <w:rPr>
          <w:rFonts w:cs="Calibri"/>
          <w:bCs/>
          <w:lang w:val="en-GB"/>
        </w:rPr>
        <w:t xml:space="preserve">, situated within the </w:t>
      </w:r>
      <w:proofErr w:type="spellStart"/>
      <w:r w:rsidRPr="00D13890">
        <w:rPr>
          <w:rFonts w:cs="Calibri"/>
          <w:bCs/>
          <w:lang w:val="en-GB"/>
        </w:rPr>
        <w:t>Jabait</w:t>
      </w:r>
      <w:proofErr w:type="spellEnd"/>
      <w:r w:rsidRPr="00D13890">
        <w:rPr>
          <w:rFonts w:cs="Calibri"/>
          <w:bCs/>
          <w:lang w:val="en-GB"/>
        </w:rPr>
        <w:t xml:space="preserve"> al Maadin Locality.  This locality is the poorest in the state without full access to basic services including health, sufficient water supply, education, animal health services and sanitation. The two villages are found within the buffer zone of the park, which ranges 5-10 km wide along the coast. The population of both villages is made up of roughly 2,000 people. </w:t>
      </w:r>
      <w:r w:rsidRPr="00D13890">
        <w:rPr>
          <w:rFonts w:cstheme="minorHAnsi"/>
          <w:szCs w:val="20"/>
          <w:lang w:val="en-GB"/>
        </w:rPr>
        <w:t>The communities living in the two villages are predominantly of the Beja people.</w:t>
      </w:r>
      <w:r w:rsidR="009A6100" w:rsidRPr="00D13890">
        <w:rPr>
          <w:rFonts w:cstheme="minorHAnsi"/>
          <w:szCs w:val="20"/>
          <w:lang w:val="en-GB"/>
        </w:rPr>
        <w:t xml:space="preserve"> Fishing is the main source of livelihood. Other activities supplement fishing, including small-scale household livestock (goats, sheep and poultry), and small businesses that are mainly run by women and include sales of dry fish, biscuits and bread, salt, and other small commodities.</w:t>
      </w:r>
    </w:p>
    <w:p w14:paraId="6BA5F459" w14:textId="5B0C0CC0" w:rsidR="009C2BB9" w:rsidRPr="00D13890" w:rsidRDefault="009C2BB9" w:rsidP="00D26467">
      <w:pPr>
        <w:numPr>
          <w:ilvl w:val="0"/>
          <w:numId w:val="10"/>
        </w:numPr>
        <w:tabs>
          <w:tab w:val="left" w:pos="426"/>
        </w:tabs>
        <w:spacing w:after="120"/>
        <w:ind w:left="0" w:firstLine="0"/>
        <w:rPr>
          <w:rFonts w:cs="Calibri"/>
          <w:bCs/>
          <w:lang w:val="en-GB"/>
        </w:rPr>
      </w:pPr>
      <w:r w:rsidRPr="00D13890">
        <w:rPr>
          <w:rFonts w:cs="Calibri"/>
          <w:bCs/>
          <w:lang w:val="en-GB"/>
        </w:rPr>
        <w:t xml:space="preserve">Mohamed </w:t>
      </w:r>
      <w:proofErr w:type="spellStart"/>
      <w:r w:rsidRPr="00D13890">
        <w:rPr>
          <w:rFonts w:cs="Calibri"/>
          <w:bCs/>
          <w:lang w:val="en-GB"/>
        </w:rPr>
        <w:t>Qol</w:t>
      </w:r>
      <w:proofErr w:type="spellEnd"/>
      <w:r w:rsidRPr="00D13890">
        <w:rPr>
          <w:rFonts w:cs="Calibri"/>
          <w:bCs/>
          <w:lang w:val="en-GB"/>
        </w:rPr>
        <w:t xml:space="preserve"> and </w:t>
      </w:r>
      <w:proofErr w:type="spellStart"/>
      <w:r w:rsidRPr="00D13890">
        <w:rPr>
          <w:rFonts w:cs="Calibri"/>
          <w:bCs/>
          <w:lang w:val="en-GB"/>
        </w:rPr>
        <w:t>Dungonab</w:t>
      </w:r>
      <w:proofErr w:type="spellEnd"/>
      <w:r w:rsidRPr="00D13890">
        <w:rPr>
          <w:rFonts w:cs="Calibri"/>
          <w:bCs/>
          <w:lang w:val="en-GB"/>
        </w:rPr>
        <w:t xml:space="preserve"> are predominantly a fishing society, and to alleviate pressure on the bay and near-shore ecosystem, the project will support sustainable deep-sea fishing, where a dedicated company will be set up, with participants trained and capacitated to take fishing vessels out to sea, away from the pressured areas of the littoral. This will be managed on a </w:t>
      </w:r>
      <w:r w:rsidRPr="00D13890">
        <w:rPr>
          <w:rFonts w:cs="Calibri"/>
          <w:bCs/>
          <w:i/>
          <w:lang w:val="en-GB"/>
        </w:rPr>
        <w:t>quid pro quo</w:t>
      </w:r>
      <w:r w:rsidRPr="00D13890">
        <w:rPr>
          <w:rFonts w:cs="Calibri"/>
          <w:bCs/>
          <w:lang w:val="en-GB"/>
        </w:rPr>
        <w:t xml:space="preserve"> basis where support will only be provided in exchange for no longer fishing in the shallow areas. To supplement income and diversify livelihoods, particularly women in the two villages, who were found to be </w:t>
      </w:r>
      <w:r w:rsidRPr="00D13890">
        <w:rPr>
          <w:rFonts w:cs="Calibri"/>
          <w:bCs/>
          <w:lang w:val="en-GB"/>
        </w:rPr>
        <w:lastRenderedPageBreak/>
        <w:t xml:space="preserve">resilient and highly flexible, will be supported through training in business administration and financial management, savings schemes and setting up small sustainable businesses through a small grant mechanism. Eco-tourism development is expected to take place over time in partnership with the two villages of </w:t>
      </w:r>
      <w:proofErr w:type="spellStart"/>
      <w:r w:rsidRPr="00D13890">
        <w:rPr>
          <w:rFonts w:cs="Calibri"/>
          <w:bCs/>
          <w:lang w:val="en-GB"/>
        </w:rPr>
        <w:t>Dungonab</w:t>
      </w:r>
      <w:proofErr w:type="spellEnd"/>
      <w:r w:rsidRPr="00D13890">
        <w:rPr>
          <w:rFonts w:cs="Calibri"/>
          <w:bCs/>
          <w:lang w:val="en-GB"/>
        </w:rPr>
        <w:t xml:space="preserve"> and Mohamed </w:t>
      </w:r>
      <w:proofErr w:type="spellStart"/>
      <w:r w:rsidRPr="00D13890">
        <w:rPr>
          <w:rFonts w:cs="Calibri"/>
          <w:bCs/>
          <w:lang w:val="en-GB"/>
        </w:rPr>
        <w:t>Qol</w:t>
      </w:r>
      <w:proofErr w:type="spellEnd"/>
      <w:r w:rsidRPr="00D13890">
        <w:rPr>
          <w:rFonts w:cs="Calibri"/>
          <w:bCs/>
          <w:lang w:val="en-GB"/>
        </w:rPr>
        <w:t xml:space="preserve"> and existing tourism operators to choose the type of tourism the villages and the park should attract and benefits for the two communities will be maximised through the co-development process, with respect to IUCN and UNESCO guidelines for tourism development in World Natural Heritage Property.</w:t>
      </w:r>
    </w:p>
    <w:p w14:paraId="6210F090" w14:textId="3D04D684" w:rsidR="000744A2" w:rsidRPr="00D13890" w:rsidRDefault="000744A2" w:rsidP="002A4D2A">
      <w:pPr>
        <w:numPr>
          <w:ilvl w:val="0"/>
          <w:numId w:val="10"/>
        </w:numPr>
        <w:tabs>
          <w:tab w:val="left" w:pos="426"/>
        </w:tabs>
        <w:spacing w:after="120"/>
        <w:ind w:left="0" w:firstLine="0"/>
        <w:rPr>
          <w:rFonts w:cs="Calibri"/>
          <w:bCs/>
          <w:lang w:val="en-GB"/>
        </w:rPr>
      </w:pPr>
      <w:r w:rsidRPr="00D13890">
        <w:rPr>
          <w:rFonts w:cs="Calibri"/>
          <w:bCs/>
          <w:lang w:val="en-GB"/>
        </w:rPr>
        <w:t>These three landscapes have been chosen as the key areas for the GEF investment as they are most likely to benefit from the catalytic nature of such investments</w:t>
      </w:r>
      <w:r w:rsidR="004D0D2A" w:rsidRPr="00D13890">
        <w:rPr>
          <w:rFonts w:cs="Calibri"/>
          <w:bCs/>
          <w:lang w:val="en-GB"/>
        </w:rPr>
        <w:t xml:space="preserve"> as well as being most operationally manageable in a country with a complex operational environment as </w:t>
      </w:r>
      <w:r w:rsidR="006F0917" w:rsidRPr="00D13890">
        <w:rPr>
          <w:rFonts w:cs="Calibri"/>
          <w:bCs/>
          <w:lang w:val="en-GB"/>
        </w:rPr>
        <w:t>s</w:t>
      </w:r>
      <w:r w:rsidR="004D0D2A" w:rsidRPr="00D13890">
        <w:rPr>
          <w:rFonts w:cs="Calibri"/>
          <w:bCs/>
          <w:lang w:val="en-GB"/>
        </w:rPr>
        <w:t>ome areas inaccessible at the time of writing</w:t>
      </w:r>
      <w:r w:rsidRPr="00D13890">
        <w:rPr>
          <w:rFonts w:cs="Calibri"/>
          <w:bCs/>
          <w:lang w:val="en-GB"/>
        </w:rPr>
        <w:t xml:space="preserve">. The PIF had focused on </w:t>
      </w:r>
      <w:r w:rsidR="00CA592E" w:rsidRPr="00D13890">
        <w:rPr>
          <w:rFonts w:cs="Calibri"/>
          <w:bCs/>
          <w:lang w:val="en-GB"/>
        </w:rPr>
        <w:t xml:space="preserve">five </w:t>
      </w:r>
      <w:proofErr w:type="gramStart"/>
      <w:r w:rsidRPr="00D13890">
        <w:rPr>
          <w:rFonts w:cs="Calibri"/>
          <w:bCs/>
          <w:lang w:val="en-GB"/>
        </w:rPr>
        <w:t>areas, b</w:t>
      </w:r>
      <w:r w:rsidR="004C2E2F" w:rsidRPr="00D13890">
        <w:rPr>
          <w:rFonts w:cs="Calibri"/>
          <w:bCs/>
          <w:lang w:val="en-GB"/>
        </w:rPr>
        <w:t>u</w:t>
      </w:r>
      <w:r w:rsidRPr="00D13890">
        <w:rPr>
          <w:rFonts w:cs="Calibri"/>
          <w:bCs/>
          <w:lang w:val="en-GB"/>
        </w:rPr>
        <w:t>t</w:t>
      </w:r>
      <w:proofErr w:type="gramEnd"/>
      <w:r w:rsidRPr="00D13890">
        <w:rPr>
          <w:rFonts w:cs="Calibri"/>
          <w:bCs/>
          <w:lang w:val="en-GB"/>
        </w:rPr>
        <w:t xml:space="preserve"> taking </w:t>
      </w:r>
      <w:r w:rsidR="00CA592E" w:rsidRPr="00D13890">
        <w:rPr>
          <w:rFonts w:cs="Calibri"/>
          <w:bCs/>
          <w:lang w:val="en-GB"/>
        </w:rPr>
        <w:t>on</w:t>
      </w:r>
      <w:r w:rsidRPr="00D13890">
        <w:rPr>
          <w:rFonts w:cs="Calibri"/>
          <w:bCs/>
          <w:lang w:val="en-GB"/>
        </w:rPr>
        <w:t xml:space="preserve"> bard STAP comments requesting a simplification of the </w:t>
      </w:r>
      <w:r w:rsidR="004D0D2A" w:rsidRPr="00D13890">
        <w:rPr>
          <w:rFonts w:cs="Calibri"/>
          <w:bCs/>
          <w:lang w:val="en-GB"/>
        </w:rPr>
        <w:t>project</w:t>
      </w:r>
      <w:r w:rsidRPr="00D13890">
        <w:rPr>
          <w:rFonts w:cs="Calibri"/>
          <w:bCs/>
          <w:lang w:val="en-GB"/>
        </w:rPr>
        <w:t xml:space="preserve"> framework, these have been </w:t>
      </w:r>
      <w:r w:rsidR="004D0D2A" w:rsidRPr="00D13890">
        <w:rPr>
          <w:rFonts w:cs="Calibri"/>
          <w:bCs/>
          <w:lang w:val="en-GB"/>
        </w:rPr>
        <w:t xml:space="preserve">narrowed down to these three landscapes. </w:t>
      </w:r>
    </w:p>
    <w:p w14:paraId="7F944C6D" w14:textId="6CBC825C" w:rsidR="00834319" w:rsidRPr="00D13890" w:rsidRDefault="00244C18" w:rsidP="00D26467">
      <w:pPr>
        <w:numPr>
          <w:ilvl w:val="0"/>
          <w:numId w:val="10"/>
        </w:numPr>
        <w:tabs>
          <w:tab w:val="left" w:pos="426"/>
        </w:tabs>
        <w:spacing w:after="120"/>
        <w:ind w:left="0" w:firstLine="0"/>
        <w:rPr>
          <w:rFonts w:cs="Calibri"/>
          <w:bCs/>
          <w:lang w:val="en-GB"/>
        </w:rPr>
      </w:pPr>
      <w:r w:rsidRPr="00D13890">
        <w:rPr>
          <w:rFonts w:cs="Calibri"/>
          <w:bCs/>
          <w:lang w:val="en-GB"/>
        </w:rPr>
        <w:t xml:space="preserve">Additionally, in order to allow the PA system to be more ecologically representative of Sudan as a whole, two new PA clusters will be added to the PA system during the project, one in the Red Sae State, which will involve an extension of Takar Game Reserve, the </w:t>
      </w:r>
      <w:proofErr w:type="spellStart"/>
      <w:r w:rsidRPr="00D13890">
        <w:rPr>
          <w:rFonts w:cs="Calibri"/>
          <w:bCs/>
          <w:lang w:val="en-GB"/>
        </w:rPr>
        <w:t>additiona</w:t>
      </w:r>
      <w:proofErr w:type="spellEnd"/>
      <w:r w:rsidRPr="00D13890">
        <w:rPr>
          <w:rFonts w:cs="Calibri"/>
          <w:bCs/>
          <w:lang w:val="en-GB"/>
        </w:rPr>
        <w:t xml:space="preserve"> of the Tal</w:t>
      </w:r>
      <w:r w:rsidR="002A2A8D" w:rsidRPr="00D13890">
        <w:rPr>
          <w:rFonts w:cs="Calibri"/>
          <w:bCs/>
          <w:lang w:val="en-GB"/>
        </w:rPr>
        <w:t>l</w:t>
      </w:r>
      <w:r w:rsidRPr="00D13890">
        <w:rPr>
          <w:rFonts w:cs="Calibri"/>
          <w:bCs/>
          <w:lang w:val="en-GB"/>
        </w:rPr>
        <w:t xml:space="preserve">a </w:t>
      </w:r>
      <w:proofErr w:type="spellStart"/>
      <w:r w:rsidRPr="00D13890">
        <w:rPr>
          <w:rFonts w:cs="Calibri"/>
          <w:bCs/>
          <w:lang w:val="en-GB"/>
        </w:rPr>
        <w:t>Ta</w:t>
      </w:r>
      <w:r w:rsidR="002A2A8D" w:rsidRPr="00D13890">
        <w:rPr>
          <w:rFonts w:cs="Calibri"/>
          <w:bCs/>
          <w:lang w:val="en-GB"/>
        </w:rPr>
        <w:t>l</w:t>
      </w:r>
      <w:r w:rsidRPr="00D13890">
        <w:rPr>
          <w:rFonts w:cs="Calibri"/>
          <w:bCs/>
          <w:lang w:val="en-GB"/>
        </w:rPr>
        <w:t>la</w:t>
      </w:r>
      <w:proofErr w:type="spellEnd"/>
      <w:r w:rsidRPr="00D13890">
        <w:rPr>
          <w:rFonts w:cs="Calibri"/>
          <w:bCs/>
          <w:lang w:val="en-GB"/>
        </w:rPr>
        <w:t xml:space="preserve"> islands as a marine PA and the creation of a joint marine-terrestrial biosphere reserve as a result. The second will be a new </w:t>
      </w:r>
      <w:r w:rsidR="008A4A3C" w:rsidRPr="00D13890">
        <w:rPr>
          <w:rFonts w:cs="Calibri"/>
          <w:bCs/>
          <w:lang w:val="en-GB"/>
        </w:rPr>
        <w:t xml:space="preserve">terrestrial PA in West Kordofan. </w:t>
      </w:r>
    </w:p>
    <w:p w14:paraId="388ECCA5" w14:textId="77B7A29C" w:rsidR="00834319" w:rsidRPr="00D13890" w:rsidRDefault="009440D8" w:rsidP="00D26467">
      <w:pPr>
        <w:numPr>
          <w:ilvl w:val="0"/>
          <w:numId w:val="10"/>
        </w:numPr>
        <w:tabs>
          <w:tab w:val="left" w:pos="426"/>
        </w:tabs>
        <w:spacing w:after="120"/>
        <w:ind w:left="0" w:firstLine="0"/>
        <w:rPr>
          <w:rFonts w:cs="Calibri"/>
          <w:bCs/>
          <w:lang w:val="en-GB"/>
        </w:rPr>
      </w:pPr>
      <w:r w:rsidRPr="00D13890">
        <w:rPr>
          <w:rFonts w:cs="Calibri"/>
          <w:bCs/>
          <w:lang w:val="en-GB"/>
        </w:rPr>
        <w:t xml:space="preserve">Toker </w:t>
      </w:r>
      <w:r w:rsidR="00834319" w:rsidRPr="00D13890">
        <w:rPr>
          <w:rFonts w:cs="Calibri"/>
          <w:bCs/>
          <w:lang w:val="en-GB"/>
        </w:rPr>
        <w:t>G</w:t>
      </w:r>
      <w:r w:rsidRPr="00D13890">
        <w:rPr>
          <w:rFonts w:cs="Calibri"/>
          <w:bCs/>
          <w:lang w:val="en-GB"/>
        </w:rPr>
        <w:t xml:space="preserve">ame Reserve falls on the southern hills of the Sudanese Red Sea State and water is found in Wadis </w:t>
      </w:r>
      <w:proofErr w:type="gramStart"/>
      <w:r w:rsidRPr="00D13890">
        <w:rPr>
          <w:rFonts w:cs="Calibri"/>
          <w:bCs/>
          <w:lang w:val="en-GB"/>
        </w:rPr>
        <w:t>river beds</w:t>
      </w:r>
      <w:proofErr w:type="gramEnd"/>
      <w:r w:rsidRPr="00D13890">
        <w:rPr>
          <w:rFonts w:cs="Calibri"/>
          <w:bCs/>
          <w:lang w:val="en-GB"/>
        </w:rPr>
        <w:t xml:space="preserve"> and up hills nearby. Tal</w:t>
      </w:r>
      <w:r w:rsidR="002A2A8D" w:rsidRPr="00D13890">
        <w:rPr>
          <w:rFonts w:cs="Calibri"/>
          <w:bCs/>
          <w:lang w:val="en-GB"/>
        </w:rPr>
        <w:t>l</w:t>
      </w:r>
      <w:r w:rsidRPr="00D13890">
        <w:rPr>
          <w:rFonts w:cs="Calibri"/>
          <w:bCs/>
          <w:lang w:val="en-GB"/>
        </w:rPr>
        <w:t xml:space="preserve">a </w:t>
      </w:r>
      <w:proofErr w:type="spellStart"/>
      <w:r w:rsidRPr="00D13890">
        <w:rPr>
          <w:rFonts w:cs="Calibri"/>
          <w:bCs/>
          <w:lang w:val="en-GB"/>
        </w:rPr>
        <w:t>Ta</w:t>
      </w:r>
      <w:r w:rsidR="002A2A8D" w:rsidRPr="00D13890">
        <w:rPr>
          <w:rFonts w:cs="Calibri"/>
          <w:bCs/>
          <w:lang w:val="en-GB"/>
        </w:rPr>
        <w:t>l</w:t>
      </w:r>
      <w:r w:rsidRPr="00D13890">
        <w:rPr>
          <w:rFonts w:cs="Calibri"/>
          <w:bCs/>
          <w:lang w:val="en-GB"/>
        </w:rPr>
        <w:t>la</w:t>
      </w:r>
      <w:proofErr w:type="spellEnd"/>
      <w:r w:rsidRPr="00D13890">
        <w:rPr>
          <w:rFonts w:cs="Calibri"/>
          <w:bCs/>
          <w:lang w:val="en-GB"/>
        </w:rPr>
        <w:t xml:space="preserve"> </w:t>
      </w:r>
      <w:proofErr w:type="gramStart"/>
      <w:r w:rsidRPr="00D13890">
        <w:rPr>
          <w:rFonts w:cs="Calibri"/>
          <w:bCs/>
          <w:lang w:val="en-GB"/>
        </w:rPr>
        <w:t>is located in</w:t>
      </w:r>
      <w:proofErr w:type="gramEnd"/>
      <w:r w:rsidRPr="00D13890">
        <w:rPr>
          <w:rFonts w:cs="Calibri"/>
          <w:bCs/>
          <w:lang w:val="en-GB"/>
        </w:rPr>
        <w:t xml:space="preserve"> the </w:t>
      </w:r>
      <w:proofErr w:type="spellStart"/>
      <w:r w:rsidRPr="00D13890">
        <w:rPr>
          <w:rFonts w:cs="Calibri"/>
          <w:bCs/>
          <w:lang w:val="en-GB"/>
        </w:rPr>
        <w:t>souther</w:t>
      </w:r>
      <w:proofErr w:type="spellEnd"/>
      <w:r w:rsidRPr="00D13890">
        <w:rPr>
          <w:rFonts w:cs="Calibri"/>
          <w:bCs/>
          <w:lang w:val="en-GB"/>
        </w:rPr>
        <w:t xml:space="preserve"> portion of </w:t>
      </w:r>
      <w:proofErr w:type="spellStart"/>
      <w:r w:rsidRPr="00D13890">
        <w:rPr>
          <w:rFonts w:cs="Calibri"/>
          <w:bCs/>
          <w:lang w:val="en-GB"/>
        </w:rPr>
        <w:t>Suakin</w:t>
      </w:r>
      <w:proofErr w:type="spellEnd"/>
      <w:r w:rsidRPr="00D13890">
        <w:rPr>
          <w:rFonts w:cs="Calibri"/>
          <w:bCs/>
          <w:lang w:val="en-GB"/>
        </w:rPr>
        <w:t xml:space="preserve"> Archipelago. The area differs from that of the north and central portions of the country in having more </w:t>
      </w:r>
      <w:proofErr w:type="gramStart"/>
      <w:r w:rsidRPr="00D13890">
        <w:rPr>
          <w:rFonts w:cs="Calibri"/>
          <w:bCs/>
          <w:lang w:val="en-GB"/>
        </w:rPr>
        <w:t>rain water</w:t>
      </w:r>
      <w:proofErr w:type="gramEnd"/>
      <w:r w:rsidRPr="00D13890">
        <w:rPr>
          <w:rFonts w:cs="Calibri"/>
          <w:bCs/>
          <w:lang w:val="en-GB"/>
        </w:rPr>
        <w:t xml:space="preserve"> (being semi-arid) and a number of islands and beaches. It is populated by </w:t>
      </w:r>
      <w:proofErr w:type="spellStart"/>
      <w:r w:rsidRPr="00D13890">
        <w:rPr>
          <w:rFonts w:cs="Calibri"/>
          <w:bCs/>
          <w:lang w:val="en-GB"/>
        </w:rPr>
        <w:t>Assall</w:t>
      </w:r>
      <w:proofErr w:type="spellEnd"/>
      <w:r w:rsidRPr="00D13890">
        <w:rPr>
          <w:rFonts w:cs="Calibri"/>
          <w:bCs/>
          <w:lang w:val="en-GB"/>
        </w:rPr>
        <w:t xml:space="preserve"> Beja communities. The most important economic area is the Toker Delta on the western side of the proposed site with some of the most fertile soils in the country with the </w:t>
      </w:r>
      <w:proofErr w:type="spellStart"/>
      <w:r w:rsidRPr="00D13890">
        <w:rPr>
          <w:rFonts w:cs="Calibri"/>
          <w:bCs/>
          <w:lang w:val="en-GB"/>
        </w:rPr>
        <w:t>well known</w:t>
      </w:r>
      <w:proofErr w:type="spellEnd"/>
      <w:r w:rsidRPr="00D13890">
        <w:rPr>
          <w:rFonts w:cs="Calibri"/>
          <w:bCs/>
          <w:lang w:val="en-GB"/>
        </w:rPr>
        <w:t xml:space="preserve"> Toker Agricultural Scheme </w:t>
      </w:r>
      <w:proofErr w:type="spellStart"/>
      <w:r w:rsidRPr="00D13890">
        <w:rPr>
          <w:rFonts w:cs="Calibri"/>
          <w:bCs/>
          <w:lang w:val="en-GB"/>
        </w:rPr>
        <w:t>neaby</w:t>
      </w:r>
      <w:proofErr w:type="spellEnd"/>
      <w:r w:rsidRPr="00D13890">
        <w:rPr>
          <w:rFonts w:cs="Calibri"/>
          <w:bCs/>
          <w:lang w:val="en-GB"/>
        </w:rPr>
        <w:t xml:space="preserve"> where cotton plantation and other crops are the major important activity. Threats to species comes from hunting of gazelle and Ibex. </w:t>
      </w:r>
    </w:p>
    <w:p w14:paraId="4BAF9AEA" w14:textId="268B08E8" w:rsidR="00FB44F2" w:rsidRPr="00D13890" w:rsidRDefault="00834319" w:rsidP="00D26467">
      <w:pPr>
        <w:numPr>
          <w:ilvl w:val="0"/>
          <w:numId w:val="10"/>
        </w:numPr>
        <w:tabs>
          <w:tab w:val="left" w:pos="426"/>
        </w:tabs>
        <w:spacing w:after="120"/>
        <w:ind w:left="0" w:firstLine="0"/>
        <w:rPr>
          <w:lang w:val="en-GB"/>
        </w:rPr>
      </w:pPr>
      <w:r w:rsidRPr="00D13890">
        <w:rPr>
          <w:rFonts w:cs="Calibri"/>
          <w:bCs/>
          <w:lang w:val="en-GB"/>
        </w:rPr>
        <w:t xml:space="preserve">In West Kordofan, the </w:t>
      </w:r>
      <w:proofErr w:type="spellStart"/>
      <w:r w:rsidRPr="00D13890">
        <w:rPr>
          <w:rFonts w:cs="Calibri"/>
          <w:bCs/>
          <w:lang w:val="en-GB"/>
        </w:rPr>
        <w:t>propsed</w:t>
      </w:r>
      <w:proofErr w:type="spellEnd"/>
      <w:r w:rsidRPr="00D13890">
        <w:rPr>
          <w:rFonts w:cs="Calibri"/>
          <w:bCs/>
          <w:lang w:val="en-GB"/>
        </w:rPr>
        <w:t xml:space="preserve"> site falls in a savannah region which has rain fall of between 500 to 700 mm pa. The area is open plains with different types of soils. </w:t>
      </w:r>
      <w:proofErr w:type="gramStart"/>
      <w:r w:rsidRPr="00D13890">
        <w:rPr>
          <w:rFonts w:cs="Calibri"/>
          <w:bCs/>
          <w:lang w:val="en-GB"/>
        </w:rPr>
        <w:t>Acacia</w:t>
      </w:r>
      <w:proofErr w:type="gramEnd"/>
      <w:r w:rsidRPr="00D13890">
        <w:rPr>
          <w:rFonts w:cs="Calibri"/>
          <w:bCs/>
          <w:lang w:val="en-GB"/>
        </w:rPr>
        <w:t xml:space="preserve"> are wide spread in the northern part while more forest tree species are found near Bahr Alarab Seasonal river and in the rainy season different ponds are present, fed from the seasonal river. Most people living there are nomadic although the </w:t>
      </w:r>
      <w:proofErr w:type="spellStart"/>
      <w:r w:rsidRPr="00D13890">
        <w:rPr>
          <w:rFonts w:cs="Calibri"/>
          <w:bCs/>
          <w:lang w:val="en-GB"/>
        </w:rPr>
        <w:t>the</w:t>
      </w:r>
      <w:proofErr w:type="spellEnd"/>
      <w:r w:rsidRPr="00D13890">
        <w:rPr>
          <w:rFonts w:cs="Calibri"/>
          <w:bCs/>
          <w:lang w:val="en-GB"/>
        </w:rPr>
        <w:t xml:space="preserve"> area is considered the historical land of </w:t>
      </w:r>
      <w:proofErr w:type="spellStart"/>
      <w:r w:rsidRPr="00D13890">
        <w:rPr>
          <w:rFonts w:cs="Calibri"/>
          <w:bCs/>
          <w:lang w:val="en-GB"/>
        </w:rPr>
        <w:t>Messeria</w:t>
      </w:r>
      <w:proofErr w:type="spellEnd"/>
      <w:r w:rsidRPr="00D13890">
        <w:rPr>
          <w:rFonts w:cs="Calibri"/>
          <w:bCs/>
          <w:lang w:val="en-GB"/>
        </w:rPr>
        <w:t xml:space="preserve"> Nomads who move between sandy areas in the north and clay lands where during the summer their movement goes to South Sudan. On the eastern side the area leads onto the </w:t>
      </w:r>
      <w:proofErr w:type="spellStart"/>
      <w:r w:rsidRPr="00D13890">
        <w:rPr>
          <w:rFonts w:cs="Calibri"/>
          <w:bCs/>
          <w:lang w:val="en-GB"/>
        </w:rPr>
        <w:t>Nuba</w:t>
      </w:r>
      <w:proofErr w:type="spellEnd"/>
      <w:r w:rsidRPr="00D13890">
        <w:rPr>
          <w:rFonts w:cs="Calibri"/>
          <w:bCs/>
          <w:lang w:val="en-GB"/>
        </w:rPr>
        <w:t xml:space="preserve"> mountains. On the west are the </w:t>
      </w:r>
      <w:r w:rsidR="00FB44F2" w:rsidRPr="00D13890">
        <w:rPr>
          <w:rFonts w:cs="Calibri"/>
          <w:bCs/>
          <w:lang w:val="en-GB"/>
        </w:rPr>
        <w:t>Heglig</w:t>
      </w:r>
      <w:r w:rsidRPr="00D13890">
        <w:rPr>
          <w:rFonts w:cs="Calibri"/>
          <w:bCs/>
          <w:lang w:val="en-GB"/>
        </w:rPr>
        <w:t xml:space="preserve"> </w:t>
      </w:r>
      <w:r w:rsidR="00FB44F2" w:rsidRPr="00D13890">
        <w:rPr>
          <w:rFonts w:cs="Calibri"/>
          <w:bCs/>
          <w:lang w:val="en-GB"/>
        </w:rPr>
        <w:t xml:space="preserve">oil </w:t>
      </w:r>
      <w:r w:rsidRPr="00D13890">
        <w:rPr>
          <w:rFonts w:cs="Calibri"/>
          <w:bCs/>
          <w:lang w:val="en-GB"/>
        </w:rPr>
        <w:t>fields</w:t>
      </w:r>
      <w:r w:rsidR="00FB44F2" w:rsidRPr="00D13890">
        <w:rPr>
          <w:rFonts w:cs="Calibri"/>
          <w:bCs/>
          <w:lang w:val="en-GB"/>
        </w:rPr>
        <w:t xml:space="preserve">. These are two sites which are </w:t>
      </w:r>
      <w:proofErr w:type="spellStart"/>
      <w:r w:rsidR="00FB44F2" w:rsidRPr="00D13890">
        <w:rPr>
          <w:rFonts w:cs="Calibri"/>
          <w:bCs/>
          <w:lang w:val="en-GB"/>
        </w:rPr>
        <w:t>condsered</w:t>
      </w:r>
      <w:proofErr w:type="spellEnd"/>
      <w:r w:rsidR="00FB44F2" w:rsidRPr="00D13890">
        <w:rPr>
          <w:rFonts w:cs="Calibri"/>
          <w:bCs/>
          <w:lang w:val="en-GB"/>
        </w:rPr>
        <w:t xml:space="preserve"> of </w:t>
      </w:r>
      <w:proofErr w:type="spellStart"/>
      <w:r w:rsidR="00FB44F2" w:rsidRPr="00D13890">
        <w:rPr>
          <w:rFonts w:cs="Calibri"/>
          <w:bCs/>
          <w:lang w:val="en-GB"/>
        </w:rPr>
        <w:t>utost</w:t>
      </w:r>
      <w:proofErr w:type="spellEnd"/>
      <w:r w:rsidR="00FB44F2" w:rsidRPr="00D13890">
        <w:rPr>
          <w:rFonts w:cs="Calibri"/>
          <w:bCs/>
          <w:lang w:val="en-GB"/>
        </w:rPr>
        <w:t xml:space="preserve"> importance to protect under the PA system in the next five years.</w:t>
      </w:r>
    </w:p>
    <w:p w14:paraId="2F78A601" w14:textId="28F149F9" w:rsidR="00677513" w:rsidRPr="00D13890" w:rsidRDefault="00742125" w:rsidP="00FB44F2">
      <w:pPr>
        <w:tabs>
          <w:tab w:val="left" w:pos="426"/>
        </w:tabs>
        <w:spacing w:after="120"/>
        <w:rPr>
          <w:b/>
          <w:lang w:val="en-GB"/>
        </w:rPr>
      </w:pPr>
      <w:r w:rsidRPr="00D13890">
        <w:rPr>
          <w:b/>
          <w:lang w:val="en-GB"/>
        </w:rPr>
        <w:t xml:space="preserve">3.2 </w:t>
      </w:r>
      <w:r w:rsidR="00DE409B" w:rsidRPr="00D13890">
        <w:rPr>
          <w:b/>
          <w:lang w:val="en-GB"/>
        </w:rPr>
        <w:t xml:space="preserve">Project Description and </w:t>
      </w:r>
      <w:r w:rsidR="00C644BD" w:rsidRPr="00D13890">
        <w:rPr>
          <w:b/>
          <w:lang w:val="en-GB"/>
        </w:rPr>
        <w:t>Expected Results</w:t>
      </w:r>
      <w:r w:rsidR="00B90D56" w:rsidRPr="00D13890">
        <w:rPr>
          <w:b/>
          <w:lang w:val="en-GB"/>
        </w:rPr>
        <w:t xml:space="preserve"> </w:t>
      </w:r>
    </w:p>
    <w:p w14:paraId="27D0B817" w14:textId="1E954B15" w:rsidR="00B1269F" w:rsidRPr="00591DC7" w:rsidRDefault="000F1CFF" w:rsidP="002A4D2A">
      <w:pPr>
        <w:numPr>
          <w:ilvl w:val="0"/>
          <w:numId w:val="10"/>
        </w:numPr>
        <w:tabs>
          <w:tab w:val="left" w:pos="426"/>
        </w:tabs>
        <w:spacing w:after="120"/>
        <w:ind w:left="0" w:firstLine="0"/>
        <w:rPr>
          <w:rFonts w:cs="Calibri"/>
          <w:bCs/>
          <w:lang w:val="en-GB"/>
        </w:rPr>
      </w:pPr>
      <w:r w:rsidRPr="00591DC7">
        <w:rPr>
          <w:rFonts w:cs="Calibri"/>
          <w:bCs/>
          <w:lang w:val="en-GB"/>
        </w:rPr>
        <w:t>The</w:t>
      </w:r>
      <w:r w:rsidR="00C46237" w:rsidRPr="00591DC7">
        <w:rPr>
          <w:rFonts w:cs="Calibri"/>
          <w:bCs/>
          <w:lang w:val="en-GB"/>
        </w:rPr>
        <w:t xml:space="preserve"> long-term goal of the project is</w:t>
      </w:r>
      <w:r w:rsidR="00591DC7" w:rsidRPr="00591DC7">
        <w:rPr>
          <w:rFonts w:cs="Calibri"/>
          <w:bCs/>
          <w:lang w:val="en-GB"/>
        </w:rPr>
        <w:t>, through a landscape approach,</w:t>
      </w:r>
      <w:r w:rsidR="00C46237" w:rsidRPr="00591DC7">
        <w:rPr>
          <w:rFonts w:cs="Calibri"/>
          <w:bCs/>
          <w:lang w:val="en-GB"/>
        </w:rPr>
        <w:t xml:space="preserve"> to </w:t>
      </w:r>
      <w:r w:rsidR="00591DC7" w:rsidRPr="00591DC7">
        <w:rPr>
          <w:rFonts w:cs="Calibri"/>
          <w:bCs/>
          <w:i/>
          <w:lang w:val="en-GB"/>
        </w:rPr>
        <w:t>simultaneously</w:t>
      </w:r>
      <w:r w:rsidR="00591DC7" w:rsidRPr="00591DC7">
        <w:rPr>
          <w:rFonts w:cs="Calibri"/>
          <w:bCs/>
          <w:lang w:val="en-GB"/>
        </w:rPr>
        <w:t xml:space="preserve"> </w:t>
      </w:r>
      <w:r w:rsidR="00C46237" w:rsidRPr="00591DC7">
        <w:rPr>
          <w:rFonts w:cs="Calibri"/>
          <w:bCs/>
          <w:lang w:val="en-GB"/>
        </w:rPr>
        <w:t xml:space="preserve">strengthen the national PA system </w:t>
      </w:r>
      <w:r w:rsidR="00591DC7" w:rsidRPr="00591DC7">
        <w:rPr>
          <w:rFonts w:cs="Calibri"/>
          <w:bCs/>
          <w:lang w:val="en-GB"/>
        </w:rPr>
        <w:t xml:space="preserve">(a biodiversity goal) </w:t>
      </w:r>
      <w:r w:rsidR="00C46237" w:rsidRPr="00591DC7">
        <w:rPr>
          <w:rFonts w:cs="Calibri"/>
          <w:bCs/>
          <w:lang w:val="en-GB"/>
        </w:rPr>
        <w:t xml:space="preserve">and </w:t>
      </w:r>
      <w:r w:rsidR="00591DC7" w:rsidRPr="00591DC7">
        <w:rPr>
          <w:rFonts w:cs="Calibri"/>
          <w:bCs/>
          <w:lang w:val="en-GB"/>
        </w:rPr>
        <w:t>significantly improve</w:t>
      </w:r>
      <w:r w:rsidR="00C46237" w:rsidRPr="00591DC7">
        <w:rPr>
          <w:rFonts w:cs="Calibri"/>
          <w:bCs/>
          <w:lang w:val="en-GB"/>
        </w:rPr>
        <w:t xml:space="preserve"> the situation for sustainable management of the surrounding landscapes</w:t>
      </w:r>
      <w:r w:rsidR="00591DC7" w:rsidRPr="00591DC7">
        <w:rPr>
          <w:rFonts w:cs="Calibri"/>
          <w:bCs/>
          <w:lang w:val="en-GB"/>
        </w:rPr>
        <w:t xml:space="preserve"> (a land degradation goal)</w:t>
      </w:r>
      <w:r w:rsidR="00C46237" w:rsidRPr="00591DC7">
        <w:rPr>
          <w:rFonts w:cs="Calibri"/>
          <w:bCs/>
          <w:lang w:val="en-GB"/>
        </w:rPr>
        <w:t xml:space="preserve">, covering approximately 7% of Sudan’s total geographical area in distinct biomes. </w:t>
      </w:r>
    </w:p>
    <w:p w14:paraId="002F0576" w14:textId="7DC91FAA" w:rsidR="002D12AC" w:rsidRPr="00D13890" w:rsidRDefault="002D12AC" w:rsidP="002A4D2A">
      <w:pPr>
        <w:numPr>
          <w:ilvl w:val="0"/>
          <w:numId w:val="10"/>
        </w:numPr>
        <w:tabs>
          <w:tab w:val="left" w:pos="426"/>
        </w:tabs>
        <w:spacing w:after="120"/>
        <w:ind w:left="0" w:firstLine="0"/>
        <w:rPr>
          <w:rFonts w:cs="Calibri"/>
          <w:bCs/>
          <w:lang w:val="en-GB"/>
        </w:rPr>
      </w:pPr>
      <w:r w:rsidRPr="00D13890">
        <w:rPr>
          <w:rFonts w:cs="Calibri"/>
          <w:bCs/>
          <w:lang w:val="en-GB"/>
        </w:rPr>
        <w:t>The project objective is</w:t>
      </w:r>
      <w:r w:rsidR="00B1269F" w:rsidRPr="00D13890">
        <w:rPr>
          <w:rFonts w:cs="Calibri"/>
          <w:bCs/>
          <w:lang w:val="en-GB"/>
        </w:rPr>
        <w:t>:</w:t>
      </w:r>
    </w:p>
    <w:p w14:paraId="182D7265" w14:textId="2D3EA13D" w:rsidR="00B1269F" w:rsidRPr="00D13890" w:rsidRDefault="00B1269F" w:rsidP="002A4D2A">
      <w:pPr>
        <w:pStyle w:val="Header"/>
        <w:numPr>
          <w:ilvl w:val="1"/>
          <w:numId w:val="10"/>
        </w:numPr>
        <w:tabs>
          <w:tab w:val="clear" w:pos="4153"/>
          <w:tab w:val="clear" w:pos="8306"/>
        </w:tabs>
        <w:spacing w:after="120"/>
        <w:ind w:left="709" w:hanging="283"/>
        <w:rPr>
          <w:rFonts w:cs="Calibri"/>
          <w:bCs/>
          <w:lang w:val="en-GB"/>
        </w:rPr>
      </w:pPr>
      <w:r w:rsidRPr="00D13890">
        <w:rPr>
          <w:rFonts w:cs="Calibri"/>
          <w:bCs/>
          <w:i/>
          <w:iCs/>
          <w:lang w:val="en-GB"/>
        </w:rPr>
        <w:t xml:space="preserve">To Strengthen the National Protected Area (PA) System and Promote Integrated Ecosystem Management in Adjacent Areas to Reduce Threats </w:t>
      </w:r>
      <w:r w:rsidR="00547886" w:rsidRPr="00D13890">
        <w:rPr>
          <w:rFonts w:cs="Calibri"/>
          <w:bCs/>
          <w:i/>
          <w:iCs/>
          <w:lang w:val="en-GB"/>
        </w:rPr>
        <w:t>to</w:t>
      </w:r>
      <w:r w:rsidRPr="00D13890">
        <w:rPr>
          <w:rFonts w:cs="Calibri"/>
          <w:bCs/>
          <w:i/>
          <w:iCs/>
          <w:lang w:val="en-GB"/>
        </w:rPr>
        <w:t xml:space="preserve"> Biodiversity, Mitigate Land Degradation, Sustain Ecosystem Services and Improve Livelihoods.</w:t>
      </w:r>
    </w:p>
    <w:p w14:paraId="3B1FA4F5" w14:textId="51C9C9A5" w:rsidR="00C46237" w:rsidRPr="00D13890" w:rsidRDefault="00C4623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project is made up of </w:t>
      </w:r>
      <w:r w:rsidR="000F2DFD" w:rsidRPr="00D13890">
        <w:rPr>
          <w:rFonts w:cs="Calibri"/>
          <w:bCs/>
          <w:lang w:val="en-GB"/>
        </w:rPr>
        <w:t>three</w:t>
      </w:r>
      <w:r w:rsidRPr="00D13890">
        <w:rPr>
          <w:rFonts w:cs="Calibri"/>
          <w:bCs/>
          <w:lang w:val="en-GB"/>
        </w:rPr>
        <w:t xml:space="preserve"> components </w:t>
      </w:r>
      <w:r w:rsidR="002D12AC" w:rsidRPr="00D13890">
        <w:rPr>
          <w:rFonts w:cs="Calibri"/>
          <w:bCs/>
          <w:lang w:val="en-GB"/>
        </w:rPr>
        <w:t xml:space="preserve">based around meeting that overall objective </w:t>
      </w:r>
      <w:r w:rsidRPr="00D13890">
        <w:rPr>
          <w:rFonts w:cs="Calibri"/>
          <w:bCs/>
          <w:lang w:val="en-GB"/>
        </w:rPr>
        <w:t>which are summarised as follows:</w:t>
      </w:r>
    </w:p>
    <w:p w14:paraId="0EB26FD0" w14:textId="77777777" w:rsidR="00107A6A" w:rsidRPr="00D13890" w:rsidRDefault="00107A6A" w:rsidP="002A4D2A">
      <w:pPr>
        <w:pStyle w:val="Header"/>
        <w:numPr>
          <w:ilvl w:val="1"/>
          <w:numId w:val="10"/>
        </w:numPr>
        <w:tabs>
          <w:tab w:val="clear" w:pos="4153"/>
          <w:tab w:val="clear" w:pos="8306"/>
        </w:tabs>
        <w:spacing w:after="120"/>
        <w:ind w:left="709" w:hanging="283"/>
        <w:rPr>
          <w:lang w:val="en-GB"/>
        </w:rPr>
      </w:pPr>
      <w:r w:rsidRPr="00D13890">
        <w:rPr>
          <w:u w:val="single"/>
          <w:lang w:val="en-GB"/>
        </w:rPr>
        <w:t>Component 1</w:t>
      </w:r>
      <w:r w:rsidRPr="00D13890">
        <w:rPr>
          <w:i/>
          <w:u w:val="single"/>
          <w:lang w:val="en-GB"/>
        </w:rPr>
        <w:t xml:space="preserve"> Enabling environment established at the national level for expanded PA management</w:t>
      </w:r>
      <w:r w:rsidRPr="00D13890">
        <w:rPr>
          <w:i/>
          <w:lang w:val="en-GB"/>
        </w:rPr>
        <w:t>,</w:t>
      </w:r>
      <w:r w:rsidRPr="00D13890">
        <w:rPr>
          <w:lang w:val="en-GB"/>
        </w:rPr>
        <w:t xml:space="preserve"> will improve the policy and legislative foundation and the institutional capacity for a sustainable PA network in the country. The project will finalise a package of a strategic policy and institutional framework for PA management that will also work towards </w:t>
      </w:r>
      <w:r w:rsidRPr="00D13890">
        <w:rPr>
          <w:rFonts w:asciiTheme="minorHAnsi" w:hAnsiTheme="minorHAnsi" w:cstheme="minorHAnsi"/>
          <w:szCs w:val="20"/>
          <w:lang w:val="en-GB"/>
        </w:rPr>
        <w:t>development</w:t>
      </w:r>
      <w:r w:rsidRPr="00D13890">
        <w:rPr>
          <w:lang w:val="en-GB"/>
        </w:rPr>
        <w:t xml:space="preserve">, adoption and implementation of a National PA System Strategy—including a PA Expansion Plan. </w:t>
      </w:r>
    </w:p>
    <w:p w14:paraId="6E7843CB" w14:textId="77777777" w:rsidR="00107A6A" w:rsidRPr="00D13890" w:rsidRDefault="00107A6A" w:rsidP="002A4D2A">
      <w:pPr>
        <w:pStyle w:val="Header"/>
        <w:numPr>
          <w:ilvl w:val="1"/>
          <w:numId w:val="10"/>
        </w:numPr>
        <w:tabs>
          <w:tab w:val="clear" w:pos="4153"/>
          <w:tab w:val="clear" w:pos="8306"/>
        </w:tabs>
        <w:spacing w:after="120"/>
        <w:ind w:left="709" w:hanging="283"/>
        <w:rPr>
          <w:lang w:val="en-GB"/>
        </w:rPr>
      </w:pPr>
      <w:r w:rsidRPr="00D13890">
        <w:rPr>
          <w:u w:val="single"/>
          <w:lang w:val="en-GB"/>
        </w:rPr>
        <w:t>Component 2</w:t>
      </w:r>
      <w:r w:rsidRPr="00D13890">
        <w:rPr>
          <w:i/>
          <w:u w:val="single"/>
          <w:lang w:val="en-GB"/>
        </w:rPr>
        <w:t xml:space="preserve"> Improved management effectiveness at selected terrestrial and marine PAs</w:t>
      </w:r>
      <w:r w:rsidRPr="00D13890">
        <w:rPr>
          <w:i/>
          <w:lang w:val="en-GB"/>
        </w:rPr>
        <w:t>,</w:t>
      </w:r>
      <w:r w:rsidRPr="00D13890">
        <w:rPr>
          <w:lang w:val="en-GB"/>
        </w:rPr>
        <w:t xml:space="preserve"> will improve management effectiveness with an emphasis on a subset of three key marine and terrestrial PAs and the management of their buffer and transitional zones. Practical interventions in three Pas will be made along the lines of (a) ecological </w:t>
      </w:r>
      <w:r w:rsidRPr="00D13890">
        <w:rPr>
          <w:rFonts w:asciiTheme="minorHAnsi" w:hAnsiTheme="minorHAnsi" w:cstheme="minorHAnsi"/>
          <w:szCs w:val="20"/>
          <w:lang w:val="en-GB"/>
        </w:rPr>
        <w:t>management</w:t>
      </w:r>
      <w:r w:rsidRPr="00D13890">
        <w:rPr>
          <w:lang w:val="en-GB"/>
        </w:rPr>
        <w:t xml:space="preserve"> and monitoring, (b) operational management and (c) the development of infrastructure for PA economic development and sustainability. </w:t>
      </w:r>
    </w:p>
    <w:p w14:paraId="193EE5A4" w14:textId="77777777" w:rsidR="005A7C47" w:rsidRPr="00D13890" w:rsidRDefault="00107A6A" w:rsidP="002A4D2A">
      <w:pPr>
        <w:pStyle w:val="Header"/>
        <w:numPr>
          <w:ilvl w:val="1"/>
          <w:numId w:val="10"/>
        </w:numPr>
        <w:tabs>
          <w:tab w:val="clear" w:pos="4153"/>
          <w:tab w:val="clear" w:pos="8306"/>
        </w:tabs>
        <w:spacing w:after="120"/>
        <w:ind w:left="709" w:hanging="283"/>
        <w:rPr>
          <w:lang w:val="en-GB"/>
        </w:rPr>
      </w:pPr>
      <w:r w:rsidRPr="00D13890">
        <w:rPr>
          <w:u w:val="single"/>
          <w:lang w:val="en-GB"/>
        </w:rPr>
        <w:lastRenderedPageBreak/>
        <w:t>Component 3</w:t>
      </w:r>
      <w:r w:rsidRPr="00D13890">
        <w:rPr>
          <w:i/>
          <w:u w:val="single"/>
          <w:lang w:val="en-GB"/>
        </w:rPr>
        <w:t xml:space="preserve"> SLM and Integrated Natural Resource Management in multi-use landscapes in and around targeted PAs</w:t>
      </w:r>
      <w:r w:rsidRPr="00D13890">
        <w:rPr>
          <w:i/>
          <w:lang w:val="en-GB"/>
        </w:rPr>
        <w:t>,</w:t>
      </w:r>
      <w:r w:rsidRPr="00D13890">
        <w:rPr>
          <w:b/>
          <w:lang w:val="en-GB"/>
        </w:rPr>
        <w:t xml:space="preserve"> </w:t>
      </w:r>
      <w:r w:rsidRPr="00D13890">
        <w:rPr>
          <w:lang w:val="en-GB"/>
        </w:rPr>
        <w:t xml:space="preserve">will restore degraded pastures and woodlands in communities adjacent to the </w:t>
      </w:r>
      <w:r w:rsidR="005B6A48" w:rsidRPr="00D13890">
        <w:rPr>
          <w:lang w:val="en-GB"/>
        </w:rPr>
        <w:t>three</w:t>
      </w:r>
      <w:r w:rsidRPr="00D13890">
        <w:rPr>
          <w:lang w:val="en-GB"/>
        </w:rPr>
        <w:t xml:space="preserve"> targeted PAs, through a combination of government-driven and community-based SLM and INRM interventions (initiating new partnerships between federal government, natural resources agencies, communities, NGOs, and donors). </w:t>
      </w:r>
      <w:r w:rsidR="005B6A48" w:rsidRPr="00D13890">
        <w:rPr>
          <w:lang w:val="en-GB"/>
        </w:rPr>
        <w:t xml:space="preserve">The project will support the development of sustainable livelihoods for communities living around PAs and MPAs as well as developing sustainable land use plans and practices for the sustainable use of natural resources. </w:t>
      </w:r>
    </w:p>
    <w:p w14:paraId="35BAAC8F" w14:textId="5488E57A" w:rsidR="005A7C47" w:rsidRPr="00D13890" w:rsidRDefault="000F2DFD" w:rsidP="002A4D2A">
      <w:pPr>
        <w:pStyle w:val="Header"/>
        <w:numPr>
          <w:ilvl w:val="1"/>
          <w:numId w:val="10"/>
        </w:numPr>
        <w:tabs>
          <w:tab w:val="clear" w:pos="4153"/>
          <w:tab w:val="clear" w:pos="8306"/>
        </w:tabs>
        <w:spacing w:after="120"/>
        <w:ind w:left="709" w:hanging="283"/>
        <w:rPr>
          <w:lang w:val="en-GB"/>
        </w:rPr>
      </w:pPr>
      <w:r w:rsidRPr="00D13890">
        <w:rPr>
          <w:rFonts w:cs="Calibri"/>
          <w:bCs/>
          <w:lang w:val="en-GB"/>
        </w:rPr>
        <w:t>A</w:t>
      </w:r>
      <w:r w:rsidR="005A7C47" w:rsidRPr="00D13890">
        <w:rPr>
          <w:rFonts w:cs="Calibri"/>
          <w:bCs/>
          <w:lang w:val="en-GB"/>
        </w:rPr>
        <w:t>n additional</w:t>
      </w:r>
      <w:r w:rsidR="005A7C47" w:rsidRPr="00D13890">
        <w:rPr>
          <w:rFonts w:cs="Calibri"/>
          <w:b/>
          <w:bCs/>
          <w:lang w:val="en-GB"/>
        </w:rPr>
        <w:t xml:space="preserve"> </w:t>
      </w:r>
      <w:r w:rsidR="005A7C47" w:rsidRPr="00D13890">
        <w:rPr>
          <w:rFonts w:cs="Calibri"/>
          <w:bCs/>
          <w:u w:val="single"/>
          <w:lang w:val="en-GB"/>
        </w:rPr>
        <w:t>C</w:t>
      </w:r>
      <w:r w:rsidRPr="00D13890">
        <w:rPr>
          <w:rFonts w:cs="Calibri"/>
          <w:bCs/>
          <w:u w:val="single"/>
          <w:lang w:val="en-GB"/>
        </w:rPr>
        <w:t xml:space="preserve">omponent </w:t>
      </w:r>
      <w:r w:rsidR="005A7C47" w:rsidRPr="00D13890">
        <w:rPr>
          <w:rFonts w:cs="Calibri"/>
          <w:bCs/>
          <w:u w:val="single"/>
          <w:lang w:val="en-GB"/>
        </w:rPr>
        <w:t>4</w:t>
      </w:r>
      <w:r w:rsidR="003A2722" w:rsidRPr="00D13890">
        <w:rPr>
          <w:rFonts w:cs="Calibri"/>
          <w:bCs/>
          <w:u w:val="single"/>
          <w:lang w:val="en-GB"/>
        </w:rPr>
        <w:t xml:space="preserve"> on</w:t>
      </w:r>
      <w:r w:rsidR="005A7C47" w:rsidRPr="00D13890">
        <w:rPr>
          <w:rFonts w:cs="Calibri"/>
          <w:bCs/>
          <w:u w:val="single"/>
          <w:lang w:val="en-GB"/>
        </w:rPr>
        <w:t xml:space="preserve"> </w:t>
      </w:r>
      <w:r w:rsidR="005A7C47" w:rsidRPr="00D13890">
        <w:rPr>
          <w:rFonts w:cs="Calibri"/>
          <w:bCs/>
          <w:i/>
          <w:u w:val="single"/>
          <w:lang w:val="en-GB"/>
        </w:rPr>
        <w:t>Gender mainstreaming, knowledge management and M&amp;E</w:t>
      </w:r>
      <w:r w:rsidR="005A7C47" w:rsidRPr="00D13890">
        <w:rPr>
          <w:rFonts w:cs="Calibri"/>
          <w:bCs/>
          <w:i/>
          <w:lang w:val="en-GB"/>
        </w:rPr>
        <w:t xml:space="preserve"> </w:t>
      </w:r>
      <w:r w:rsidR="005A7C47" w:rsidRPr="00D13890">
        <w:rPr>
          <w:rFonts w:cs="Calibri"/>
          <w:bCs/>
          <w:lang w:val="en-GB"/>
        </w:rPr>
        <w:t xml:space="preserve">will allow lessons learned by the project through gender mainstreaming and participatory M&amp;E to be generated and used for adaptive management </w:t>
      </w:r>
      <w:r w:rsidR="005A7C47" w:rsidRPr="00D13890">
        <w:rPr>
          <w:lang w:val="en-GB"/>
        </w:rPr>
        <w:t>purposes</w:t>
      </w:r>
      <w:r w:rsidR="005A7C47" w:rsidRPr="00D13890">
        <w:rPr>
          <w:rFonts w:cs="Calibri"/>
          <w:bCs/>
          <w:lang w:val="en-GB"/>
        </w:rPr>
        <w:t xml:space="preserve"> in order to better to promote community support for conservation practices and the development of PA systems</w:t>
      </w:r>
      <w:r w:rsidR="00005044" w:rsidRPr="00D13890">
        <w:rPr>
          <w:rFonts w:cs="Calibri"/>
          <w:bCs/>
          <w:lang w:val="en-GB"/>
        </w:rPr>
        <w:t>. This component is a new addition since the PF concept.</w:t>
      </w:r>
    </w:p>
    <w:p w14:paraId="0A841B81" w14:textId="73021D88" w:rsidR="00D136E0" w:rsidRPr="00D13890" w:rsidRDefault="001E5359" w:rsidP="002A4D2A">
      <w:pPr>
        <w:numPr>
          <w:ilvl w:val="0"/>
          <w:numId w:val="10"/>
        </w:numPr>
        <w:tabs>
          <w:tab w:val="left" w:pos="426"/>
        </w:tabs>
        <w:spacing w:after="120"/>
        <w:ind w:left="0" w:firstLine="0"/>
        <w:rPr>
          <w:rFonts w:cs="Calibri"/>
          <w:bCs/>
          <w:lang w:val="en-GB"/>
        </w:rPr>
      </w:pPr>
      <w:r w:rsidRPr="00D13890">
        <w:rPr>
          <w:rFonts w:cs="Calibri"/>
          <w:bCs/>
          <w:lang w:val="en-GB"/>
        </w:rPr>
        <w:t>Components</w:t>
      </w:r>
      <w:r w:rsidR="00D136E0" w:rsidRPr="00D13890">
        <w:rPr>
          <w:rFonts w:cs="Calibri"/>
          <w:bCs/>
          <w:lang w:val="en-GB"/>
        </w:rPr>
        <w:t xml:space="preserve"> will, in turn, be achieved during the project’s lifetime</w:t>
      </w:r>
      <w:r w:rsidRPr="00D13890">
        <w:rPr>
          <w:rFonts w:cs="Calibri"/>
          <w:bCs/>
          <w:lang w:val="en-GB"/>
        </w:rPr>
        <w:t xml:space="preserve"> as defined</w:t>
      </w:r>
      <w:r w:rsidR="00D136E0" w:rsidRPr="00D13890">
        <w:rPr>
          <w:rFonts w:cs="Calibri"/>
          <w:bCs/>
          <w:lang w:val="en-GB"/>
        </w:rPr>
        <w:t xml:space="preserve"> through component-linked outcomes (to be met over a period of five years). To ensure the achievement of the outcomes the project will deliver the following key Project Outputs:</w:t>
      </w:r>
    </w:p>
    <w:p w14:paraId="5B274EA2" w14:textId="77777777" w:rsidR="000824D5" w:rsidRPr="00D13890" w:rsidRDefault="004C7214" w:rsidP="008C3B35">
      <w:pPr>
        <w:spacing w:before="240" w:after="240"/>
        <w:rPr>
          <w:b/>
          <w:u w:val="single"/>
          <w:lang w:val="en-GB"/>
        </w:rPr>
      </w:pPr>
      <w:r w:rsidRPr="00D13890">
        <w:rPr>
          <w:b/>
          <w:u w:val="single"/>
          <w:lang w:val="en-GB"/>
        </w:rPr>
        <w:t>Component</w:t>
      </w:r>
      <w:r w:rsidR="000824D5" w:rsidRPr="00D13890">
        <w:rPr>
          <w:b/>
          <w:u w:val="single"/>
          <w:lang w:val="en-GB"/>
        </w:rPr>
        <w:t xml:space="preserve"> 1: Enabling environment established at the national level for expanded PA management</w:t>
      </w:r>
    </w:p>
    <w:p w14:paraId="3AEC6CC1" w14:textId="77777777" w:rsidR="00DF0545" w:rsidRPr="00D13890" w:rsidRDefault="00DF0545" w:rsidP="002A4D2A">
      <w:pPr>
        <w:numPr>
          <w:ilvl w:val="0"/>
          <w:numId w:val="10"/>
        </w:numPr>
        <w:tabs>
          <w:tab w:val="left" w:pos="426"/>
        </w:tabs>
        <w:spacing w:after="120"/>
        <w:ind w:left="0" w:firstLine="0"/>
        <w:rPr>
          <w:rFonts w:cs="Calibri"/>
          <w:bCs/>
          <w:lang w:val="en-GB"/>
        </w:rPr>
      </w:pPr>
      <w:r w:rsidRPr="00D13890">
        <w:rPr>
          <w:rFonts w:cs="Calibri"/>
          <w:bCs/>
          <w:lang w:val="en-GB"/>
        </w:rPr>
        <w:t>Key outcomes are as follows:</w:t>
      </w:r>
    </w:p>
    <w:p w14:paraId="6F28CB83" w14:textId="77777777" w:rsidR="001742F0" w:rsidRPr="00D13890" w:rsidRDefault="00DF0545" w:rsidP="002A4D2A">
      <w:pPr>
        <w:pStyle w:val="Header"/>
        <w:numPr>
          <w:ilvl w:val="1"/>
          <w:numId w:val="10"/>
        </w:numPr>
        <w:tabs>
          <w:tab w:val="clear" w:pos="4153"/>
          <w:tab w:val="clear" w:pos="8306"/>
        </w:tabs>
        <w:spacing w:after="120"/>
        <w:ind w:left="709" w:hanging="283"/>
        <w:rPr>
          <w:rFonts w:asciiTheme="minorHAnsi" w:hAnsiTheme="minorHAnsi" w:cstheme="minorHAnsi"/>
          <w:bCs/>
          <w:szCs w:val="20"/>
          <w:lang w:val="en-GB"/>
        </w:rPr>
      </w:pPr>
      <w:r w:rsidRPr="00D13890">
        <w:rPr>
          <w:rFonts w:asciiTheme="minorHAnsi" w:hAnsiTheme="minorHAnsi" w:cstheme="minorHAnsi"/>
          <w:szCs w:val="20"/>
          <w:lang w:val="en-GB"/>
        </w:rPr>
        <w:t xml:space="preserve">Outcome 1.1: </w:t>
      </w:r>
      <w:r w:rsidRPr="00D13890">
        <w:rPr>
          <w:rFonts w:cs="Calibri"/>
          <w:bCs/>
          <w:lang w:val="en-GB"/>
        </w:rPr>
        <w:t>Improved</w:t>
      </w:r>
      <w:r w:rsidRPr="00D13890">
        <w:rPr>
          <w:rFonts w:asciiTheme="minorHAnsi" w:hAnsiTheme="minorHAnsi" w:cstheme="minorHAnsi"/>
          <w:szCs w:val="20"/>
          <w:lang w:val="en-GB"/>
        </w:rPr>
        <w:t xml:space="preserve"> institutional and technical capacity in HCENR/WCGA. </w:t>
      </w:r>
    </w:p>
    <w:p w14:paraId="6CC7182C" w14:textId="052F5AE2" w:rsidR="001742F0" w:rsidRPr="00D13890" w:rsidRDefault="00DF0545" w:rsidP="001A227C">
      <w:pPr>
        <w:pStyle w:val="Header"/>
        <w:numPr>
          <w:ilvl w:val="1"/>
          <w:numId w:val="10"/>
        </w:numPr>
        <w:tabs>
          <w:tab w:val="clear" w:pos="4153"/>
          <w:tab w:val="clear" w:pos="8306"/>
        </w:tabs>
        <w:spacing w:after="120"/>
        <w:ind w:left="709" w:hanging="283"/>
        <w:rPr>
          <w:rFonts w:asciiTheme="minorHAnsi" w:hAnsiTheme="minorHAnsi" w:cstheme="minorHAnsi"/>
          <w:szCs w:val="20"/>
          <w:lang w:val="en-GB"/>
        </w:rPr>
      </w:pPr>
      <w:r w:rsidRPr="00D13890">
        <w:rPr>
          <w:rFonts w:asciiTheme="minorHAnsi" w:hAnsiTheme="minorHAnsi" w:cstheme="minorHAnsi"/>
          <w:szCs w:val="20"/>
          <w:lang w:val="en-GB"/>
        </w:rPr>
        <w:t xml:space="preserve">Outcome 1.2: </w:t>
      </w:r>
      <w:r w:rsidR="00F545D0" w:rsidRPr="00D13890">
        <w:rPr>
          <w:rFonts w:asciiTheme="minorHAnsi" w:hAnsiTheme="minorHAnsi" w:cstheme="minorHAnsi"/>
          <w:szCs w:val="20"/>
          <w:lang w:val="en-GB"/>
        </w:rPr>
        <w:t xml:space="preserve">Sudan’s PA estate legally expanded to include the full diversity of its eco-regions and endemic biodiversity. </w:t>
      </w:r>
    </w:p>
    <w:p w14:paraId="233BDA19" w14:textId="11645F95" w:rsidR="001742F0" w:rsidRPr="00D13890" w:rsidRDefault="00DF0545" w:rsidP="002A4D2A">
      <w:pPr>
        <w:pStyle w:val="Header"/>
        <w:numPr>
          <w:ilvl w:val="1"/>
          <w:numId w:val="10"/>
        </w:numPr>
        <w:tabs>
          <w:tab w:val="clear" w:pos="4153"/>
          <w:tab w:val="clear" w:pos="8306"/>
        </w:tabs>
        <w:spacing w:after="120"/>
        <w:ind w:left="709" w:hanging="283"/>
        <w:rPr>
          <w:rFonts w:asciiTheme="minorHAnsi" w:hAnsiTheme="minorHAnsi" w:cstheme="minorHAnsi"/>
          <w:bCs/>
          <w:szCs w:val="20"/>
          <w:lang w:val="en-GB"/>
        </w:rPr>
      </w:pPr>
      <w:r w:rsidRPr="00D13890">
        <w:rPr>
          <w:rFonts w:asciiTheme="minorHAnsi" w:hAnsiTheme="minorHAnsi" w:cstheme="minorHAnsi"/>
          <w:szCs w:val="20"/>
          <w:lang w:val="en-GB"/>
        </w:rPr>
        <w:t xml:space="preserve">Outcome 1.3: </w:t>
      </w:r>
      <w:r w:rsidR="00FB44F2" w:rsidRPr="00D13890">
        <w:rPr>
          <w:rFonts w:asciiTheme="minorHAnsi" w:hAnsiTheme="minorHAnsi" w:cstheme="minorHAnsi"/>
          <w:bCs/>
          <w:szCs w:val="20"/>
          <w:lang w:val="en-GB"/>
        </w:rPr>
        <w:t>Financial resources for national PA system improved. PA Policy and Strategy, Tourism Strategy agreed, financed and accepted by cabinet</w:t>
      </w:r>
    </w:p>
    <w:p w14:paraId="763FE7C7" w14:textId="77777777" w:rsidR="00DF0545" w:rsidRPr="00D13890" w:rsidRDefault="00DF0545" w:rsidP="002A4D2A">
      <w:pPr>
        <w:numPr>
          <w:ilvl w:val="0"/>
          <w:numId w:val="10"/>
        </w:numPr>
        <w:tabs>
          <w:tab w:val="left" w:pos="426"/>
        </w:tabs>
        <w:spacing w:after="120"/>
        <w:ind w:left="0" w:firstLine="0"/>
        <w:rPr>
          <w:rFonts w:cs="Calibri"/>
          <w:bCs/>
          <w:lang w:val="en-GB"/>
        </w:rPr>
      </w:pPr>
      <w:r w:rsidRPr="00D13890">
        <w:rPr>
          <w:rFonts w:cs="Calibri"/>
          <w:bCs/>
          <w:lang w:val="en-GB"/>
        </w:rPr>
        <w:t>Key outputs to achieve the outcomes are as follows:</w:t>
      </w:r>
    </w:p>
    <w:p w14:paraId="4D9FB364" w14:textId="6A07E5CB" w:rsidR="005F5F52" w:rsidRPr="00D13890" w:rsidRDefault="005F5F52" w:rsidP="008C3B35">
      <w:pPr>
        <w:tabs>
          <w:tab w:val="left" w:pos="426"/>
        </w:tabs>
        <w:spacing w:before="240" w:after="240"/>
        <w:rPr>
          <w:rFonts w:cs="Calibri"/>
          <w:bCs/>
          <w:i/>
          <w:lang w:val="en-GB"/>
        </w:rPr>
      </w:pPr>
      <w:r w:rsidRPr="00D13890">
        <w:rPr>
          <w:rFonts w:cs="Calibri"/>
          <w:bCs/>
          <w:i/>
          <w:lang w:val="en-GB"/>
        </w:rPr>
        <w:t>Output 1.1. Systematic training on PA System planning and management provided to WCGA staff, to be able to manage PA systems, to assess and track status of all Protected Areas and ensure effective implementation of national UNESCO-accredited biosphere reserves</w:t>
      </w:r>
      <w:r w:rsidR="00BD5612" w:rsidRPr="00D13890">
        <w:rPr>
          <w:rFonts w:cs="Calibri"/>
          <w:bCs/>
          <w:i/>
          <w:lang w:val="en-GB"/>
        </w:rPr>
        <w:t>.</w:t>
      </w:r>
    </w:p>
    <w:p w14:paraId="02B1D561" w14:textId="001CE1DB" w:rsidR="005F5F52" w:rsidRPr="00032986" w:rsidRDefault="005F5F52"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Under this output, at least ten HCENR and WCGA representatives will be provided with an in-depth training programme on protected areas strategy, policy making, protected areas management and evaluation at an overseas course venue, the location to be evaluated against procurement policies during implementation. Possible options include Kenya, Tanzania and South Africa at specialist wildlife management </w:t>
      </w:r>
      <w:r w:rsidRPr="00032986">
        <w:rPr>
          <w:rFonts w:cs="Calibri"/>
          <w:bCs/>
          <w:lang w:val="en-GB"/>
        </w:rPr>
        <w:t xml:space="preserve">training facilities. </w:t>
      </w:r>
      <w:r w:rsidR="0073087D" w:rsidRPr="00032986">
        <w:rPr>
          <w:rFonts w:cs="Calibri"/>
          <w:bCs/>
          <w:lang w:val="en-GB"/>
        </w:rPr>
        <w:t xml:space="preserve">In addition, Arabic speaking mentors from park authorities in nearby countries with effective PA regimes </w:t>
      </w:r>
      <w:r w:rsidR="009C11DF" w:rsidRPr="00032986">
        <w:rPr>
          <w:rFonts w:cs="Calibri"/>
          <w:bCs/>
          <w:lang w:val="en-GB"/>
        </w:rPr>
        <w:t xml:space="preserve">such as Jordan or Morocco </w:t>
      </w:r>
      <w:r w:rsidR="0073087D" w:rsidRPr="00032986">
        <w:rPr>
          <w:rFonts w:cs="Calibri"/>
          <w:bCs/>
          <w:lang w:val="en-GB"/>
        </w:rPr>
        <w:t>will be invited to support WCGA staff by spending periods of time in situ.</w:t>
      </w:r>
    </w:p>
    <w:p w14:paraId="7B5399BD" w14:textId="22F18F54" w:rsidR="005F5F52" w:rsidRPr="00032986" w:rsidRDefault="005F5F52" w:rsidP="008C3B35">
      <w:pPr>
        <w:tabs>
          <w:tab w:val="left" w:pos="426"/>
        </w:tabs>
        <w:spacing w:before="240" w:after="240"/>
        <w:rPr>
          <w:rFonts w:cs="Calibri"/>
          <w:bCs/>
          <w:i/>
          <w:lang w:val="en-GB"/>
        </w:rPr>
      </w:pPr>
      <w:r w:rsidRPr="00032986">
        <w:rPr>
          <w:rFonts w:cs="Calibri"/>
          <w:bCs/>
          <w:i/>
          <w:lang w:val="en-GB"/>
        </w:rPr>
        <w:t xml:space="preserve">Output 1.2. </w:t>
      </w:r>
      <w:r w:rsidR="002E0631" w:rsidRPr="00032986">
        <w:rPr>
          <w:rFonts w:cs="Calibri"/>
          <w:bCs/>
          <w:i/>
          <w:lang w:val="en-GB"/>
        </w:rPr>
        <w:t>A PA management structure formalised in HCENR and WCGA in collaboration with other agencies/ministries, ensuring PA system structured and categorised in line with IUCN and UNESCO international and national guidelines.</w:t>
      </w:r>
    </w:p>
    <w:p w14:paraId="513DEE02" w14:textId="1C98DDF1" w:rsidR="005F5F52" w:rsidRPr="00032986" w:rsidRDefault="005F5F52"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Here, the PA system of Sudan will be reviewed </w:t>
      </w:r>
      <w:r w:rsidR="00441F8E" w:rsidRPr="00032986">
        <w:rPr>
          <w:rFonts w:cs="Calibri"/>
          <w:bCs/>
          <w:lang w:val="en-GB"/>
        </w:rPr>
        <w:t xml:space="preserve">and redesigned and </w:t>
      </w:r>
      <w:proofErr w:type="spellStart"/>
      <w:r w:rsidRPr="00032986">
        <w:rPr>
          <w:rFonts w:cs="Calibri"/>
          <w:bCs/>
          <w:lang w:val="en-GB"/>
        </w:rPr>
        <w:t>and</w:t>
      </w:r>
      <w:proofErr w:type="spellEnd"/>
      <w:r w:rsidRPr="00032986">
        <w:rPr>
          <w:rFonts w:cs="Calibri"/>
          <w:bCs/>
          <w:lang w:val="en-GB"/>
        </w:rPr>
        <w:t xml:space="preserve"> </w:t>
      </w:r>
      <w:r w:rsidR="00441F8E" w:rsidRPr="00032986">
        <w:rPr>
          <w:rFonts w:cs="Calibri"/>
          <w:bCs/>
          <w:lang w:val="en-GB"/>
        </w:rPr>
        <w:t xml:space="preserve">as it is done so, will be </w:t>
      </w:r>
      <w:r w:rsidRPr="00032986">
        <w:rPr>
          <w:rFonts w:cs="Calibri"/>
          <w:bCs/>
          <w:lang w:val="en-GB"/>
        </w:rPr>
        <w:t xml:space="preserve">brought in line with IUCN categories (in terms of definition of protected areas, by status) and UNESCO MAB guidelines (in terms of fitting into biosphere management guidelines and standards). IUCN-standard PA categories put in place and </w:t>
      </w:r>
      <w:r w:rsidR="00441F8E" w:rsidRPr="00032986">
        <w:rPr>
          <w:rFonts w:cs="Calibri"/>
          <w:bCs/>
          <w:lang w:val="en-GB"/>
        </w:rPr>
        <w:t xml:space="preserve">facilitated to be a part of the operational management system, with </w:t>
      </w:r>
      <w:r w:rsidRPr="00032986">
        <w:rPr>
          <w:rFonts w:cs="Calibri"/>
          <w:bCs/>
          <w:lang w:val="en-GB"/>
        </w:rPr>
        <w:t xml:space="preserve">staff trained, for </w:t>
      </w:r>
      <w:r w:rsidR="00441F8E" w:rsidRPr="00032986">
        <w:rPr>
          <w:rFonts w:cs="Calibri"/>
          <w:bCs/>
          <w:lang w:val="en-GB"/>
        </w:rPr>
        <w:t xml:space="preserve">the </w:t>
      </w:r>
      <w:r w:rsidRPr="00032986">
        <w:rPr>
          <w:rFonts w:cs="Calibri"/>
          <w:bCs/>
          <w:lang w:val="en-GB"/>
        </w:rPr>
        <w:t xml:space="preserve">entire protected system of Sudan. Partnerships with UNESCO </w:t>
      </w:r>
      <w:r w:rsidR="0040395A" w:rsidRPr="00032986">
        <w:rPr>
          <w:rFonts w:cs="Calibri"/>
          <w:bCs/>
          <w:lang w:val="en-GB"/>
        </w:rPr>
        <w:t>will be</w:t>
      </w:r>
      <w:r w:rsidRPr="00032986">
        <w:rPr>
          <w:rFonts w:cs="Calibri"/>
          <w:bCs/>
          <w:lang w:val="en-GB"/>
        </w:rPr>
        <w:t xml:space="preserve"> put in place to facilitate alignment with MAB guidelines. Careful engagement with IUCN will be necessary to ensure the standards are in place.</w:t>
      </w:r>
    </w:p>
    <w:p w14:paraId="4FE0A75B" w14:textId="14F9A218" w:rsidR="005F5F52" w:rsidRPr="00032986" w:rsidRDefault="005F5F52" w:rsidP="002A4D2A">
      <w:pPr>
        <w:numPr>
          <w:ilvl w:val="0"/>
          <w:numId w:val="10"/>
        </w:numPr>
        <w:tabs>
          <w:tab w:val="left" w:pos="426"/>
        </w:tabs>
        <w:spacing w:after="120"/>
        <w:ind w:left="0" w:firstLine="0"/>
        <w:rPr>
          <w:rFonts w:cs="Calibri"/>
          <w:bCs/>
          <w:lang w:val="en-GB"/>
        </w:rPr>
      </w:pPr>
      <w:r w:rsidRPr="00032986">
        <w:rPr>
          <w:rFonts w:cs="Calibri"/>
          <w:bCs/>
          <w:lang w:val="en-GB"/>
        </w:rPr>
        <w:t>Further, the system developed under this output will be agreed upon by government, and peer reviewed by IUCN, UNEP-World Conservation Monitoring Centre and UNESCO experts. The system will be put into place within Sudanese legal frameworks under WCGA management</w:t>
      </w:r>
      <w:r w:rsidR="00441F8E" w:rsidRPr="00032986">
        <w:rPr>
          <w:rFonts w:cs="Calibri"/>
          <w:bCs/>
          <w:lang w:val="en-GB"/>
        </w:rPr>
        <w:t xml:space="preserve"> and then incorporated into the WCGA management structure</w:t>
      </w:r>
      <w:r w:rsidRPr="00032986">
        <w:rPr>
          <w:rFonts w:cs="Calibri"/>
          <w:bCs/>
          <w:lang w:val="en-GB"/>
        </w:rPr>
        <w:t>.</w:t>
      </w:r>
    </w:p>
    <w:p w14:paraId="788125B9" w14:textId="44B90337" w:rsidR="005F5F52" w:rsidRPr="00032986" w:rsidRDefault="005F5F52" w:rsidP="008C3B35">
      <w:pPr>
        <w:tabs>
          <w:tab w:val="left" w:pos="426"/>
        </w:tabs>
        <w:spacing w:before="240" w:after="240"/>
        <w:rPr>
          <w:rFonts w:cs="Calibri"/>
          <w:bCs/>
          <w:i/>
          <w:lang w:val="en-GB"/>
        </w:rPr>
      </w:pPr>
      <w:r w:rsidRPr="00032986">
        <w:rPr>
          <w:rFonts w:cs="Calibri"/>
          <w:bCs/>
          <w:i/>
          <w:lang w:val="en-GB"/>
        </w:rPr>
        <w:t>Output 1.3</w:t>
      </w:r>
      <w:r w:rsidR="00D11473" w:rsidRPr="00032986">
        <w:rPr>
          <w:rFonts w:cs="Calibri"/>
          <w:bCs/>
          <w:i/>
          <w:lang w:val="en-GB"/>
        </w:rPr>
        <w:t xml:space="preserve">. Protected Area boundaries for </w:t>
      </w:r>
      <w:proofErr w:type="spellStart"/>
      <w:r w:rsidR="00D11473" w:rsidRPr="00032986">
        <w:rPr>
          <w:rFonts w:cs="Calibri"/>
          <w:bCs/>
          <w:i/>
          <w:lang w:val="en-GB"/>
        </w:rPr>
        <w:t>Dinder</w:t>
      </w:r>
      <w:proofErr w:type="spellEnd"/>
      <w:r w:rsidR="00D11473" w:rsidRPr="00032986">
        <w:rPr>
          <w:rFonts w:cs="Calibri"/>
          <w:bCs/>
          <w:i/>
          <w:lang w:val="en-GB"/>
        </w:rPr>
        <w:t xml:space="preserve">, Jebel Al Dair and </w:t>
      </w:r>
      <w:proofErr w:type="spellStart"/>
      <w:r w:rsidR="00D11473" w:rsidRPr="00032986">
        <w:rPr>
          <w:rFonts w:cs="Calibri"/>
          <w:bCs/>
          <w:i/>
          <w:lang w:val="en-GB"/>
        </w:rPr>
        <w:t>Dungonab</w:t>
      </w:r>
      <w:proofErr w:type="spellEnd"/>
      <w:r w:rsidR="00D11473" w:rsidRPr="00032986">
        <w:rPr>
          <w:rFonts w:cs="Calibri"/>
          <w:bCs/>
          <w:i/>
          <w:lang w:val="en-GB"/>
        </w:rPr>
        <w:t xml:space="preserve"> PAs are </w:t>
      </w:r>
      <w:r w:rsidR="00B30E05" w:rsidRPr="00032986">
        <w:rPr>
          <w:rFonts w:cs="Calibri"/>
          <w:bCs/>
          <w:i/>
          <w:lang w:val="en-GB"/>
        </w:rPr>
        <w:t>finalised and agreed</w:t>
      </w:r>
      <w:r w:rsidR="00D11473" w:rsidRPr="00032986">
        <w:rPr>
          <w:rFonts w:cs="Calibri"/>
          <w:bCs/>
          <w:i/>
          <w:lang w:val="en-GB"/>
        </w:rPr>
        <w:t>, including buffer zone land use, associated public consultations are completed and respective management plans are completed, considering the outcomes for both.</w:t>
      </w:r>
    </w:p>
    <w:p w14:paraId="0D9117FB" w14:textId="2D7A35A8" w:rsidR="005F5F52" w:rsidRPr="00032986" w:rsidRDefault="005F5F52" w:rsidP="002A4D2A">
      <w:pPr>
        <w:numPr>
          <w:ilvl w:val="0"/>
          <w:numId w:val="10"/>
        </w:numPr>
        <w:tabs>
          <w:tab w:val="left" w:pos="426"/>
        </w:tabs>
        <w:spacing w:after="120"/>
        <w:ind w:left="0" w:firstLine="0"/>
        <w:rPr>
          <w:rFonts w:cs="Calibri"/>
          <w:bCs/>
          <w:lang w:val="en-GB"/>
        </w:rPr>
      </w:pPr>
      <w:r w:rsidRPr="00032986">
        <w:rPr>
          <w:rFonts w:cs="Calibri"/>
          <w:bCs/>
          <w:lang w:val="en-GB"/>
        </w:rPr>
        <w:lastRenderedPageBreak/>
        <w:t xml:space="preserve">This will also include boundary </w:t>
      </w:r>
      <w:r w:rsidR="00B30E05" w:rsidRPr="00032986">
        <w:rPr>
          <w:rFonts w:cs="Calibri"/>
          <w:bCs/>
          <w:lang w:val="en-GB"/>
        </w:rPr>
        <w:t>agreements mapped out and circulated for</w:t>
      </w:r>
      <w:r w:rsidRPr="00032986">
        <w:rPr>
          <w:rFonts w:cs="Calibri"/>
          <w:bCs/>
          <w:lang w:val="en-GB"/>
        </w:rPr>
        <w:t xml:space="preserve"> all three protected areas and further development of existing signage detailing entry to the individual PA and associated regulations. Beacons and buoys will be utilised</w:t>
      </w:r>
      <w:r w:rsidR="00B30E05" w:rsidRPr="00032986">
        <w:rPr>
          <w:rFonts w:cs="Calibri"/>
          <w:bCs/>
          <w:lang w:val="en-GB"/>
        </w:rPr>
        <w:t xml:space="preserve"> in limited cases where </w:t>
      </w:r>
      <w:proofErr w:type="spellStart"/>
      <w:r w:rsidR="00B30E05" w:rsidRPr="00032986">
        <w:rPr>
          <w:rFonts w:cs="Calibri"/>
          <w:bCs/>
          <w:lang w:val="en-GB"/>
        </w:rPr>
        <w:t>neccessary</w:t>
      </w:r>
      <w:proofErr w:type="spellEnd"/>
      <w:r w:rsidRPr="00032986">
        <w:rPr>
          <w:rFonts w:cs="Calibri"/>
          <w:bCs/>
          <w:lang w:val="en-GB"/>
        </w:rPr>
        <w:t xml:space="preserve">. The work under this output will be led by HCENR with support and engagement of all relevant stakeholders </w:t>
      </w:r>
      <w:r w:rsidR="00B30E05" w:rsidRPr="00032986">
        <w:rPr>
          <w:rFonts w:cs="Calibri"/>
          <w:bCs/>
          <w:lang w:val="en-GB"/>
        </w:rPr>
        <w:t xml:space="preserve">especially WCGR and </w:t>
      </w:r>
      <w:r w:rsidRPr="00032986">
        <w:rPr>
          <w:rFonts w:cs="Calibri"/>
          <w:bCs/>
          <w:lang w:val="en-GB"/>
        </w:rPr>
        <w:t>including WRC, RSU, FRC and the Ministry of Agriculture. Relevant federal and state bodies will be closely involved and consulted upon.</w:t>
      </w:r>
      <w:r w:rsidR="002A4E92" w:rsidRPr="00032986">
        <w:rPr>
          <w:rFonts w:cs="Calibri"/>
          <w:bCs/>
          <w:lang w:val="en-GB"/>
        </w:rPr>
        <w:t xml:space="preserve"> The outcomes of the land-use workshops for </w:t>
      </w:r>
      <w:proofErr w:type="spellStart"/>
      <w:r w:rsidR="002A4E92" w:rsidRPr="00032986">
        <w:rPr>
          <w:rFonts w:cs="Calibri"/>
          <w:bCs/>
          <w:lang w:val="en-GB"/>
        </w:rPr>
        <w:t>Dinder</w:t>
      </w:r>
      <w:proofErr w:type="spellEnd"/>
      <w:r w:rsidR="002A4E92" w:rsidRPr="00032986">
        <w:rPr>
          <w:rFonts w:cs="Calibri"/>
          <w:bCs/>
          <w:lang w:val="en-GB"/>
        </w:rPr>
        <w:t xml:space="preserve"> (Component 3, Output 3.2) will inform the process of the buffer zones for an effective land tenure system at policy level, </w:t>
      </w:r>
      <w:proofErr w:type="gramStart"/>
      <w:r w:rsidR="002A4E92" w:rsidRPr="00032986">
        <w:rPr>
          <w:rFonts w:cs="Calibri"/>
          <w:bCs/>
          <w:lang w:val="en-GB"/>
        </w:rPr>
        <w:t>with regard to</w:t>
      </w:r>
      <w:proofErr w:type="gramEnd"/>
      <w:r w:rsidR="002A4E92" w:rsidRPr="00032986">
        <w:rPr>
          <w:rFonts w:cs="Calibri"/>
          <w:bCs/>
          <w:lang w:val="en-GB"/>
        </w:rPr>
        <w:t xml:space="preserve"> boundary demarcation. </w:t>
      </w:r>
    </w:p>
    <w:p w14:paraId="1251AFB5" w14:textId="61496E8A" w:rsidR="005F5F52" w:rsidRPr="00D13890" w:rsidRDefault="005F5F52" w:rsidP="008C3B35">
      <w:pPr>
        <w:tabs>
          <w:tab w:val="left" w:pos="426"/>
        </w:tabs>
        <w:spacing w:before="240" w:after="240"/>
        <w:rPr>
          <w:rFonts w:cs="Calibri"/>
          <w:bCs/>
          <w:i/>
          <w:lang w:val="en-GB"/>
        </w:rPr>
      </w:pPr>
      <w:r w:rsidRPr="00032986">
        <w:rPr>
          <w:rFonts w:cs="Calibri"/>
          <w:bCs/>
          <w:i/>
          <w:lang w:val="en-GB"/>
        </w:rPr>
        <w:t>Output 1.4. National PA System Policy, Str</w:t>
      </w:r>
      <w:r w:rsidRPr="00D13890">
        <w:rPr>
          <w:rFonts w:cs="Calibri"/>
          <w:bCs/>
          <w:i/>
          <w:lang w:val="en-GB"/>
        </w:rPr>
        <w:t>ategy and PA Expansion Plan developed, adopted and implemented by government and partners</w:t>
      </w:r>
      <w:r w:rsidR="00BD5612" w:rsidRPr="00D13890">
        <w:rPr>
          <w:rFonts w:cs="Calibri"/>
          <w:bCs/>
          <w:i/>
          <w:lang w:val="en-GB"/>
        </w:rPr>
        <w:t>.</w:t>
      </w:r>
    </w:p>
    <w:p w14:paraId="62CE7D15" w14:textId="0F4FF27E" w:rsidR="005F5F52" w:rsidRPr="00D13890" w:rsidRDefault="005F5F52"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This output will begin with the completion of the existing draft policy for the national protected areas system, leading thereafter to the development of a national protected areas strategy. The work will be led by government under a WCGA lead with the contracted support of the Wildlife Research Centre, ARC and </w:t>
      </w:r>
      <w:r w:rsidR="000F1CFF" w:rsidRPr="00D13890">
        <w:rPr>
          <w:rFonts w:cs="Calibri"/>
          <w:bCs/>
          <w:lang w:val="en-GB"/>
        </w:rPr>
        <w:t>National and State Range and Pasture Departments and other biodiversity related institutions.</w:t>
      </w:r>
    </w:p>
    <w:p w14:paraId="26A16FAA" w14:textId="77777777" w:rsidR="005F5F52" w:rsidRPr="00D13890" w:rsidRDefault="005F5F52" w:rsidP="002A4D2A">
      <w:pPr>
        <w:numPr>
          <w:ilvl w:val="0"/>
          <w:numId w:val="10"/>
        </w:numPr>
        <w:tabs>
          <w:tab w:val="left" w:pos="426"/>
        </w:tabs>
        <w:spacing w:after="120"/>
        <w:ind w:left="0" w:firstLine="0"/>
        <w:rPr>
          <w:rFonts w:cs="Calibri"/>
          <w:bCs/>
          <w:lang w:val="en-GB"/>
        </w:rPr>
      </w:pPr>
      <w:r w:rsidRPr="00D13890">
        <w:rPr>
          <w:rFonts w:cs="Calibri"/>
          <w:bCs/>
          <w:lang w:val="en-GB"/>
        </w:rPr>
        <w:t>This exercise will assess all existing and potential sites using existing maps and information, for which the project will compile a sites database with inventories of habitats and species, status, threats, area, management objectives, prevailing management, etc. New maps will also be developed where relevant.</w:t>
      </w:r>
    </w:p>
    <w:p w14:paraId="1A4588DA" w14:textId="77777777" w:rsidR="005F5F52" w:rsidRPr="00D13890" w:rsidRDefault="005F5F52"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legal framework will govern the relationship between the state authorities and WCGA, which is a federal organ with limited capacity and financial resources. A better understanding of PAs is </w:t>
      </w:r>
      <w:proofErr w:type="gramStart"/>
      <w:r w:rsidRPr="00D13890">
        <w:rPr>
          <w:rFonts w:cs="Calibri"/>
          <w:bCs/>
          <w:lang w:val="en-GB"/>
        </w:rPr>
        <w:t>needed</w:t>
      </w:r>
      <w:proofErr w:type="gramEnd"/>
      <w:r w:rsidRPr="00D13890">
        <w:rPr>
          <w:rFonts w:cs="Calibri"/>
          <w:bCs/>
          <w:lang w:val="en-GB"/>
        </w:rPr>
        <w:t xml:space="preserve"> and national awareness campaigns will be launched to promote recognition of PAs and their values. Political commitment in support of PAs will be mobilized by raising the awareness of politicians through visits to PAs, meetings, and involving civil society organizations.</w:t>
      </w:r>
    </w:p>
    <w:p w14:paraId="789FE098" w14:textId="2DCD8333" w:rsidR="005F5F52" w:rsidRPr="00D13890" w:rsidRDefault="005F5F52"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Further, the output will also involve the completion of an ongoing assessment of protected areas to be expanded, with full review of potential, sizes and rationale for each new area, detailing level of national, state and local support. Again, this will be led by WCGA with the involvement of other government entities and technical specialists. </w:t>
      </w:r>
    </w:p>
    <w:p w14:paraId="402F11FF" w14:textId="1408562F" w:rsidR="00956407" w:rsidRPr="00D13890" w:rsidRDefault="00956407" w:rsidP="002A4D2A">
      <w:pPr>
        <w:numPr>
          <w:ilvl w:val="0"/>
          <w:numId w:val="10"/>
        </w:numPr>
        <w:tabs>
          <w:tab w:val="left" w:pos="426"/>
        </w:tabs>
        <w:spacing w:after="120"/>
        <w:ind w:left="0" w:firstLine="0"/>
        <w:rPr>
          <w:rFonts w:cs="Calibri"/>
          <w:bCs/>
          <w:lang w:val="en-GB"/>
        </w:rPr>
      </w:pPr>
      <w:r w:rsidRPr="00D13890">
        <w:rPr>
          <w:rFonts w:cs="Calibri"/>
          <w:bCs/>
          <w:lang w:val="en-GB"/>
        </w:rPr>
        <w:t>A national strategy for the PA system of Sudan will then be developed and finalised.</w:t>
      </w:r>
    </w:p>
    <w:p w14:paraId="28781969" w14:textId="61BADCA6" w:rsidR="005F5F52" w:rsidRPr="00D13890" w:rsidRDefault="005F5F52" w:rsidP="008C3B35">
      <w:pPr>
        <w:tabs>
          <w:tab w:val="left" w:pos="426"/>
        </w:tabs>
        <w:spacing w:before="240" w:after="240"/>
        <w:rPr>
          <w:rFonts w:cs="Calibri"/>
          <w:bCs/>
          <w:i/>
          <w:lang w:val="en-GB"/>
        </w:rPr>
      </w:pPr>
      <w:r w:rsidRPr="00D13890">
        <w:rPr>
          <w:rFonts w:cs="Calibri"/>
          <w:bCs/>
          <w:i/>
          <w:lang w:val="en-GB"/>
        </w:rPr>
        <w:t xml:space="preserve">Output 1.5. Implementation of the National PA System Expansion Plan initiated through the legal designation of </w:t>
      </w:r>
      <w:r w:rsidR="009A2F0F" w:rsidRPr="00D13890">
        <w:rPr>
          <w:rFonts w:cs="Calibri"/>
          <w:bCs/>
          <w:i/>
          <w:lang w:val="en-GB"/>
        </w:rPr>
        <w:t>t</w:t>
      </w:r>
      <w:r w:rsidRPr="00D13890">
        <w:rPr>
          <w:rFonts w:cs="Calibri"/>
          <w:bCs/>
          <w:i/>
          <w:lang w:val="en-GB"/>
        </w:rPr>
        <w:t>wo new PAs (one being a proposed biosphere) providing increased coverage for critical biodiversity in critical marine and terrestrial habitats.</w:t>
      </w:r>
    </w:p>
    <w:p w14:paraId="2273A418" w14:textId="5AE63926" w:rsidR="005F5F52" w:rsidRPr="00D13890" w:rsidRDefault="005F5F52"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Under this output, two new protected areas will be gazetted. At least one of these will also be developed as UNESCO biosphere reserve, covering both maritime and terrestrial coverage. </w:t>
      </w:r>
      <w:r w:rsidR="00D63D22" w:rsidRPr="00D13890">
        <w:rPr>
          <w:rFonts w:cs="Calibri"/>
          <w:bCs/>
          <w:lang w:val="en-GB"/>
        </w:rPr>
        <w:t xml:space="preserve">All new </w:t>
      </w:r>
      <w:r w:rsidR="005F7201" w:rsidRPr="00D13890">
        <w:rPr>
          <w:rFonts w:cs="Calibri"/>
          <w:bCs/>
          <w:lang w:val="en-GB"/>
        </w:rPr>
        <w:t>biosphere</w:t>
      </w:r>
      <w:r w:rsidR="00D63D22" w:rsidRPr="00D13890">
        <w:rPr>
          <w:rFonts w:cs="Calibri"/>
          <w:bCs/>
          <w:lang w:val="en-GB"/>
        </w:rPr>
        <w:t xml:space="preserve"> reserves must be </w:t>
      </w:r>
      <w:r w:rsidR="005F7201" w:rsidRPr="00D13890">
        <w:rPr>
          <w:rFonts w:cs="Calibri"/>
          <w:bCs/>
          <w:lang w:val="en-GB"/>
        </w:rPr>
        <w:t>underpinned</w:t>
      </w:r>
      <w:r w:rsidR="00D63D22" w:rsidRPr="00D13890">
        <w:rPr>
          <w:rFonts w:cs="Calibri"/>
          <w:bCs/>
          <w:lang w:val="en-GB"/>
        </w:rPr>
        <w:t xml:space="preserve"> by a formal IUCN-category PA at their core so that PA will be gazetted first. In the case of a combined marine and terrestrial biosphere reserve, two core Pas will be needed, one </w:t>
      </w:r>
      <w:r w:rsidR="005F7201" w:rsidRPr="00D13890">
        <w:rPr>
          <w:rFonts w:cs="Calibri"/>
          <w:bCs/>
          <w:lang w:val="en-GB"/>
        </w:rPr>
        <w:t>existing</w:t>
      </w:r>
      <w:r w:rsidR="00D63D22" w:rsidRPr="00D13890">
        <w:rPr>
          <w:rFonts w:cs="Calibri"/>
          <w:bCs/>
          <w:lang w:val="en-GB"/>
        </w:rPr>
        <w:t xml:space="preserve"> but requiring extension (Tokar), the other needing </w:t>
      </w:r>
      <w:r w:rsidR="005F7201" w:rsidRPr="00D13890">
        <w:rPr>
          <w:rFonts w:cs="Calibri"/>
          <w:bCs/>
          <w:lang w:val="en-GB"/>
        </w:rPr>
        <w:t>gazettement</w:t>
      </w:r>
      <w:r w:rsidR="00D63D22" w:rsidRPr="00D13890">
        <w:rPr>
          <w:rFonts w:cs="Calibri"/>
          <w:bCs/>
          <w:lang w:val="en-GB"/>
        </w:rPr>
        <w:t xml:space="preserve"> (</w:t>
      </w:r>
      <w:proofErr w:type="spellStart"/>
      <w:r w:rsidR="00D63D22" w:rsidRPr="00D13890">
        <w:rPr>
          <w:rFonts w:cs="Calibri"/>
          <w:bCs/>
          <w:lang w:val="en-GB"/>
        </w:rPr>
        <w:t>Suakin</w:t>
      </w:r>
      <w:proofErr w:type="spellEnd"/>
      <w:r w:rsidR="00D63D22" w:rsidRPr="00D13890">
        <w:rPr>
          <w:rFonts w:cs="Calibri"/>
          <w:bCs/>
          <w:lang w:val="en-GB"/>
        </w:rPr>
        <w:t xml:space="preserve"> archipelago or Talla </w:t>
      </w:r>
      <w:proofErr w:type="spellStart"/>
      <w:r w:rsidR="00D63D22" w:rsidRPr="00D13890">
        <w:rPr>
          <w:rFonts w:cs="Calibri"/>
          <w:bCs/>
          <w:lang w:val="en-GB"/>
        </w:rPr>
        <w:t>Ta</w:t>
      </w:r>
      <w:r w:rsidR="002A2A8D" w:rsidRPr="00D13890">
        <w:rPr>
          <w:rFonts w:cs="Calibri"/>
          <w:bCs/>
          <w:lang w:val="en-GB"/>
        </w:rPr>
        <w:t>l</w:t>
      </w:r>
      <w:r w:rsidR="00D63D22" w:rsidRPr="00D13890">
        <w:rPr>
          <w:rFonts w:cs="Calibri"/>
          <w:bCs/>
          <w:lang w:val="en-GB"/>
        </w:rPr>
        <w:t>la</w:t>
      </w:r>
      <w:proofErr w:type="spellEnd"/>
      <w:r w:rsidR="00D63D22" w:rsidRPr="00D13890">
        <w:rPr>
          <w:rFonts w:cs="Calibri"/>
          <w:bCs/>
          <w:lang w:val="en-GB"/>
        </w:rPr>
        <w:t xml:space="preserve"> islands area). </w:t>
      </w:r>
      <w:r w:rsidRPr="00D13890">
        <w:rPr>
          <w:rFonts w:cs="Calibri"/>
          <w:bCs/>
          <w:lang w:val="en-GB"/>
        </w:rPr>
        <w:t xml:space="preserve">The focus for the biosphere reserve will be confirmed at project inception but is </w:t>
      </w:r>
      <w:r w:rsidR="00D63D22" w:rsidRPr="00D13890">
        <w:rPr>
          <w:rFonts w:cs="Calibri"/>
          <w:bCs/>
          <w:lang w:val="en-GB"/>
        </w:rPr>
        <w:t xml:space="preserve">thus </w:t>
      </w:r>
      <w:r w:rsidRPr="00D13890">
        <w:rPr>
          <w:rFonts w:cs="Calibri"/>
          <w:bCs/>
          <w:lang w:val="en-GB"/>
        </w:rPr>
        <w:t xml:space="preserve">likely to be an extension of the Tokar game reserve of &gt;40,000ha, alongside marine park area gazettement of the </w:t>
      </w:r>
      <w:proofErr w:type="spellStart"/>
      <w:r w:rsidRPr="00D13890">
        <w:rPr>
          <w:rFonts w:cs="Calibri"/>
          <w:bCs/>
          <w:lang w:val="en-GB"/>
        </w:rPr>
        <w:t>Suakin</w:t>
      </w:r>
      <w:proofErr w:type="spellEnd"/>
      <w:r w:rsidRPr="00D13890">
        <w:rPr>
          <w:rFonts w:cs="Calibri"/>
          <w:bCs/>
          <w:lang w:val="en-GB"/>
        </w:rPr>
        <w:t xml:space="preserve"> Archipelago extending from the Talla </w:t>
      </w:r>
      <w:proofErr w:type="spellStart"/>
      <w:r w:rsidRPr="00D13890">
        <w:rPr>
          <w:rFonts w:cs="Calibri"/>
          <w:bCs/>
          <w:lang w:val="en-GB"/>
        </w:rPr>
        <w:t>Talla</w:t>
      </w:r>
      <w:proofErr w:type="spellEnd"/>
      <w:r w:rsidRPr="00D13890">
        <w:rPr>
          <w:rFonts w:cs="Calibri"/>
          <w:bCs/>
          <w:lang w:val="en-GB"/>
        </w:rPr>
        <w:t xml:space="preserve"> islands southwards to key mangrove habitats—an area of around 30,000ha. Together this PA complex and potential biosphere reserve will encompass around 70,000ha of new protected areas. The exact location and dimensions will be clarified under the work of this output, building on the findings developed under Output 1.4. This implementation is in line with UNESCO MAB Strategy Strategic Objective 1 (1.2 Strategic Line of Action C2)</w:t>
      </w:r>
      <w:r w:rsidR="00D63D22" w:rsidRPr="00D13890">
        <w:rPr>
          <w:rFonts w:cs="Calibri"/>
          <w:bCs/>
          <w:lang w:val="en-GB"/>
        </w:rPr>
        <w:t xml:space="preserve">. </w:t>
      </w:r>
      <w:r w:rsidRPr="00D13890">
        <w:rPr>
          <w:rFonts w:cs="Calibri"/>
          <w:bCs/>
          <w:lang w:val="en-GB"/>
        </w:rPr>
        <w:t>Alliances at local, national and regional level are established to support biosphere reserves to carry out their biodiversity conservation function and provide benefits to local people, thus contributing to the achievement of the 2011-2020 Strategic Plan for Biological Diversity and its Aichi Biodiversity Targets.</w:t>
      </w:r>
    </w:p>
    <w:p w14:paraId="496AE31E" w14:textId="22F8262A" w:rsidR="005F5F52" w:rsidRPr="00D13890" w:rsidRDefault="005F5F52" w:rsidP="002A4D2A">
      <w:pPr>
        <w:numPr>
          <w:ilvl w:val="0"/>
          <w:numId w:val="10"/>
        </w:numPr>
        <w:tabs>
          <w:tab w:val="left" w:pos="426"/>
        </w:tabs>
        <w:spacing w:after="120"/>
        <w:ind w:left="0" w:firstLine="0"/>
        <w:rPr>
          <w:rFonts w:cs="Calibri"/>
          <w:bCs/>
          <w:lang w:val="en-GB"/>
        </w:rPr>
      </w:pPr>
      <w:r w:rsidRPr="00D13890">
        <w:rPr>
          <w:rFonts w:cs="Calibri"/>
          <w:bCs/>
          <w:lang w:val="en-GB"/>
        </w:rPr>
        <w:t>The nomination process will be developed by a National team with the assistance of UNESCO MAB Secretariat and it will be combined and include training and capacitation for the managers of existing Biosphere Reserves, awareness and education activities and specific conservation and sustainable tourism activities that will be used as “hands on” training. Community participation and engagement with the private sector will be ensured and by the end of the nomination process (expected to take three years). This will provide alternative and complementary sources of financing and capacitation opportunities through the participation in thematic and geographical networks of Biosphere Reserves (ex: World Network of Island and Coastal Biosphere reserves, Afri MAB and ARAB MAB).</w:t>
      </w:r>
    </w:p>
    <w:p w14:paraId="2497CACB" w14:textId="18D3AE2E" w:rsidR="005F5F52" w:rsidRPr="00D13890" w:rsidRDefault="005F5F52" w:rsidP="002A4D2A">
      <w:pPr>
        <w:numPr>
          <w:ilvl w:val="0"/>
          <w:numId w:val="10"/>
        </w:numPr>
        <w:tabs>
          <w:tab w:val="left" w:pos="426"/>
        </w:tabs>
        <w:spacing w:after="120"/>
        <w:ind w:left="0" w:firstLine="0"/>
        <w:rPr>
          <w:rFonts w:cs="Calibri"/>
          <w:bCs/>
          <w:lang w:val="en-GB"/>
        </w:rPr>
      </w:pPr>
      <w:r w:rsidRPr="00D13890">
        <w:rPr>
          <w:rFonts w:cs="Calibri"/>
          <w:bCs/>
          <w:lang w:val="en-GB"/>
        </w:rPr>
        <w:lastRenderedPageBreak/>
        <w:t>Further, an additional terrestrial PA, in the Bahr Alarab area east of Radom PA</w:t>
      </w:r>
      <w:r w:rsidR="00897320" w:rsidRPr="00D13890">
        <w:rPr>
          <w:rFonts w:cs="Calibri"/>
          <w:bCs/>
          <w:lang w:val="en-GB"/>
        </w:rPr>
        <w:t xml:space="preserve"> in West Kordofan</w:t>
      </w:r>
      <w:r w:rsidR="00720165" w:rsidRPr="00D13890">
        <w:rPr>
          <w:rFonts w:cs="Calibri"/>
          <w:bCs/>
          <w:lang w:val="en-GB"/>
        </w:rPr>
        <w:t xml:space="preserve"> </w:t>
      </w:r>
      <w:r w:rsidRPr="00D13890">
        <w:rPr>
          <w:rFonts w:cs="Calibri"/>
          <w:bCs/>
          <w:lang w:val="en-GB"/>
        </w:rPr>
        <w:t>will be gazetted. All gazettements will take place following in-depth stakeholder consultations and Social and Environmental Impact Assessments. The process will be led and administered by WCGA, supported by the Wildlife Research Centre and UNESCO, with technical support as required. Relevant federal and state bodies will be closely involved and consulted upon.</w:t>
      </w:r>
    </w:p>
    <w:p w14:paraId="6E4B9FDD" w14:textId="51D16B22" w:rsidR="005F5F52" w:rsidRPr="00D13890" w:rsidRDefault="005F5F52" w:rsidP="008C3B35">
      <w:pPr>
        <w:tabs>
          <w:tab w:val="left" w:pos="426"/>
        </w:tabs>
        <w:spacing w:before="240" w:after="240"/>
        <w:rPr>
          <w:rFonts w:cs="Calibri"/>
          <w:bCs/>
          <w:i/>
          <w:lang w:val="en-GB"/>
        </w:rPr>
      </w:pPr>
      <w:r w:rsidRPr="00D13890">
        <w:rPr>
          <w:rFonts w:cs="Calibri"/>
          <w:bCs/>
          <w:i/>
          <w:lang w:val="en-GB"/>
        </w:rPr>
        <w:t>Output 1.6. Strategy for consolidated and effective financing and financial management of Sudan's national system of PAs developed and implemented</w:t>
      </w:r>
      <w:r w:rsidR="00BD5612" w:rsidRPr="00D13890">
        <w:rPr>
          <w:rFonts w:cs="Calibri"/>
          <w:bCs/>
          <w:i/>
          <w:lang w:val="en-GB"/>
        </w:rPr>
        <w:t>.</w:t>
      </w:r>
    </w:p>
    <w:p w14:paraId="6640E47C" w14:textId="3D791BD1" w:rsidR="005F5F52" w:rsidRPr="00D13890" w:rsidRDefault="005F5F52" w:rsidP="002A4D2A">
      <w:pPr>
        <w:numPr>
          <w:ilvl w:val="0"/>
          <w:numId w:val="10"/>
        </w:numPr>
        <w:tabs>
          <w:tab w:val="left" w:pos="426"/>
        </w:tabs>
        <w:spacing w:after="120"/>
        <w:ind w:left="0" w:firstLine="0"/>
        <w:rPr>
          <w:rFonts w:cs="Calibri"/>
          <w:bCs/>
          <w:lang w:val="en-GB"/>
        </w:rPr>
      </w:pPr>
      <w:r w:rsidRPr="00D13890">
        <w:rPr>
          <w:rFonts w:cs="Calibri"/>
          <w:bCs/>
          <w:lang w:val="en-GB"/>
        </w:rPr>
        <w:t>This output will involve the development and early implementation of a national protected areas sustainable financing strategy, agreed by federal and state governments. Best practice guidelines and networks will be utilised</w:t>
      </w:r>
      <w:r w:rsidRPr="00D13890">
        <w:rPr>
          <w:rFonts w:cs="Calibri"/>
          <w:bCs/>
          <w:vertAlign w:val="superscript"/>
          <w:lang w:val="en-GB"/>
        </w:rPr>
        <w:footnoteReference w:id="12"/>
      </w:r>
      <w:r w:rsidRPr="00D13890">
        <w:rPr>
          <w:rFonts w:cs="Calibri"/>
          <w:bCs/>
          <w:lang w:val="en-GB"/>
        </w:rPr>
        <w:t xml:space="preserve"> to ensure the process is both supported and up to date as possible. Technical expertise will be sought either directly from, or in consultation with, successful players in the world of sustainable financing for protected areas, marine and terrestrial</w:t>
      </w:r>
      <w:r w:rsidRPr="00D13890">
        <w:rPr>
          <w:rFonts w:cs="Calibri"/>
          <w:bCs/>
          <w:vertAlign w:val="superscript"/>
          <w:lang w:val="en-GB"/>
        </w:rPr>
        <w:footnoteReference w:id="13"/>
      </w:r>
      <w:r w:rsidRPr="00D13890">
        <w:rPr>
          <w:rFonts w:cs="Calibri"/>
          <w:bCs/>
          <w:lang w:val="en-GB"/>
        </w:rPr>
        <w:t>.</w:t>
      </w:r>
    </w:p>
    <w:p w14:paraId="628A44FB" w14:textId="56628F6E" w:rsidR="005F5F52" w:rsidRPr="00D13890" w:rsidRDefault="005F5F52" w:rsidP="008C3B35">
      <w:pPr>
        <w:tabs>
          <w:tab w:val="left" w:pos="426"/>
        </w:tabs>
        <w:spacing w:before="240" w:after="240"/>
        <w:rPr>
          <w:i/>
          <w:iCs/>
          <w:lang w:val="en-GB"/>
        </w:rPr>
      </w:pPr>
      <w:r w:rsidRPr="00D13890">
        <w:rPr>
          <w:i/>
          <w:iCs/>
          <w:lang w:val="en-GB"/>
        </w:rPr>
        <w:t xml:space="preserve">Output 1.7. </w:t>
      </w:r>
      <w:r w:rsidRPr="00D13890">
        <w:rPr>
          <w:rFonts w:cs="Calibri"/>
          <w:bCs/>
          <w:i/>
          <w:lang w:val="en-GB"/>
        </w:rPr>
        <w:t>Finalisation</w:t>
      </w:r>
      <w:r w:rsidRPr="00D13890">
        <w:rPr>
          <w:i/>
          <w:iCs/>
          <w:lang w:val="en-GB"/>
        </w:rPr>
        <w:t xml:space="preserve"> and initial implementation of a national tourism strategy, targeting domestic and international tourism markets</w:t>
      </w:r>
      <w:r w:rsidR="00BD5612" w:rsidRPr="00D13890">
        <w:rPr>
          <w:i/>
          <w:iCs/>
          <w:lang w:val="en-GB"/>
        </w:rPr>
        <w:t>.</w:t>
      </w:r>
    </w:p>
    <w:p w14:paraId="6D854C83" w14:textId="77777777" w:rsidR="005F5F52" w:rsidRPr="00D13890" w:rsidRDefault="005F5F52" w:rsidP="002A4D2A">
      <w:pPr>
        <w:numPr>
          <w:ilvl w:val="0"/>
          <w:numId w:val="10"/>
        </w:numPr>
        <w:tabs>
          <w:tab w:val="left" w:pos="426"/>
        </w:tabs>
        <w:spacing w:after="120"/>
        <w:ind w:left="0" w:firstLine="0"/>
        <w:rPr>
          <w:rFonts w:cs="Calibri"/>
          <w:bCs/>
          <w:lang w:val="en-GB"/>
        </w:rPr>
      </w:pPr>
      <w:r w:rsidRPr="00D13890">
        <w:rPr>
          <w:rFonts w:cs="Calibri"/>
          <w:bCs/>
          <w:lang w:val="en-GB"/>
        </w:rPr>
        <w:t>This output will encompass facilitation, completion and publication of a national tourism strategy, linking cultural and natural assets, agreed at federal and relevant state levels. Business planning will be put in place and an investment structure developed for private and public-private initiatives.</w:t>
      </w:r>
    </w:p>
    <w:p w14:paraId="2DD53D0B" w14:textId="77777777" w:rsidR="005F5F52" w:rsidRPr="00032986" w:rsidRDefault="005F5F52"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Building on this, a targeted international and national marketing and communications campaign of Sudanese protected areas will be created and implemented, focusing on high-value adventure tourism in </w:t>
      </w:r>
      <w:proofErr w:type="spellStart"/>
      <w:r w:rsidRPr="00D13890">
        <w:rPr>
          <w:rFonts w:cs="Calibri"/>
          <w:bCs/>
          <w:lang w:val="en-GB"/>
        </w:rPr>
        <w:t>Dinder</w:t>
      </w:r>
      <w:proofErr w:type="spellEnd"/>
      <w:r w:rsidRPr="00D13890">
        <w:rPr>
          <w:rFonts w:cs="Calibri"/>
          <w:bCs/>
          <w:lang w:val="en-GB"/>
        </w:rPr>
        <w:t xml:space="preserve">, </w:t>
      </w:r>
      <w:proofErr w:type="spellStart"/>
      <w:r w:rsidRPr="00D13890">
        <w:rPr>
          <w:rFonts w:cs="Calibri"/>
          <w:bCs/>
          <w:lang w:val="en-GB"/>
        </w:rPr>
        <w:t>Dungonab</w:t>
      </w:r>
      <w:proofErr w:type="spellEnd"/>
      <w:r w:rsidRPr="00D13890">
        <w:rPr>
          <w:rFonts w:cs="Calibri"/>
          <w:bCs/>
          <w:lang w:val="en-GB"/>
        </w:rPr>
        <w:t xml:space="preserve">, Jebel El Dair and the Meroe civilisation sites. The focus will be on bringing together natural and cultural assets as a holistic tourism product. The focus will be on the adventure </w:t>
      </w:r>
      <w:r w:rsidRPr="00032986">
        <w:rPr>
          <w:rFonts w:cs="Calibri"/>
          <w:bCs/>
          <w:lang w:val="en-GB"/>
        </w:rPr>
        <w:t>tourism market given the difficulty Sudan has competing with mainstream markets. The output will be implemented by government (tourism lead) with the support of recruited international tourism experts.</w:t>
      </w:r>
    </w:p>
    <w:p w14:paraId="6893A7C9" w14:textId="13E11417" w:rsidR="005F5F52" w:rsidRPr="00032986" w:rsidRDefault="005F5F52" w:rsidP="008C3B35">
      <w:pPr>
        <w:tabs>
          <w:tab w:val="left" w:pos="426"/>
        </w:tabs>
        <w:spacing w:before="240" w:after="240"/>
        <w:rPr>
          <w:rFonts w:cs="Calibri"/>
          <w:bCs/>
          <w:i/>
          <w:lang w:val="en-GB"/>
        </w:rPr>
      </w:pPr>
      <w:r w:rsidRPr="00032986">
        <w:rPr>
          <w:rFonts w:cs="Calibri"/>
          <w:bCs/>
          <w:i/>
          <w:lang w:val="en-GB"/>
        </w:rPr>
        <w:t xml:space="preserve">Output 1.8. Creation of an information unit for managing ecological data, GIS information, remote sensing, </w:t>
      </w:r>
      <w:r w:rsidR="008560BA" w:rsidRPr="00032986">
        <w:rPr>
          <w:rFonts w:cs="Calibri"/>
          <w:bCs/>
          <w:i/>
          <w:lang w:val="en-GB"/>
        </w:rPr>
        <w:t xml:space="preserve">and </w:t>
      </w:r>
      <w:r w:rsidRPr="00032986">
        <w:rPr>
          <w:rFonts w:cs="Calibri"/>
          <w:bCs/>
          <w:i/>
          <w:lang w:val="en-GB"/>
        </w:rPr>
        <w:t>park management data</w:t>
      </w:r>
      <w:r w:rsidR="00EE27A9" w:rsidRPr="00032986">
        <w:rPr>
          <w:rFonts w:cs="Calibri"/>
          <w:bCs/>
          <w:i/>
          <w:lang w:val="en-GB"/>
        </w:rPr>
        <w:t>.</w:t>
      </w:r>
    </w:p>
    <w:p w14:paraId="7F8894EC" w14:textId="289D3795" w:rsidR="00821F37" w:rsidRPr="00032986" w:rsidRDefault="005F5F52"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For this output, an Information management unit will set up at WCGA offices with staff allocated from existing teams and specialist equipment procured and </w:t>
      </w:r>
      <w:r w:rsidR="007929DD" w:rsidRPr="00032986">
        <w:rPr>
          <w:rFonts w:cs="Calibri"/>
          <w:bCs/>
          <w:lang w:val="en-GB"/>
        </w:rPr>
        <w:t>comprehensive</w:t>
      </w:r>
      <w:r w:rsidRPr="00032986">
        <w:rPr>
          <w:rFonts w:cs="Calibri"/>
          <w:bCs/>
          <w:lang w:val="en-GB"/>
        </w:rPr>
        <w:t xml:space="preserve"> training provided. Ongoing training will include close supervision to ensure staff retain the necessary knowledge and skills. This work will be spearheaded by WCGA, with the support of the Wildlife Research Centre and the Ministry of Tourism with additional support coming from relevant technical specialist such as from Sudan’s universities. </w:t>
      </w:r>
      <w:r w:rsidR="0073087D" w:rsidRPr="00032986">
        <w:rPr>
          <w:rFonts w:cs="Calibri"/>
          <w:bCs/>
          <w:lang w:val="en-GB"/>
        </w:rPr>
        <w:t xml:space="preserve">The unit will be linked with the remote sensing authority and other GIS/remote sensing initiative in-country but stand-alone due to the specific skills requirements in WCGA itself. </w:t>
      </w:r>
      <w:r w:rsidRPr="00032986">
        <w:rPr>
          <w:rFonts w:cs="Calibri"/>
          <w:bCs/>
          <w:lang w:val="en-GB"/>
        </w:rPr>
        <w:t>An international specialist is to be utilised to bring the work together, supported by a national specialist.</w:t>
      </w:r>
    </w:p>
    <w:p w14:paraId="1B033FE8" w14:textId="0BAC8C17" w:rsidR="006043FE" w:rsidRPr="00032986" w:rsidRDefault="006043FE" w:rsidP="008C3B35">
      <w:pPr>
        <w:spacing w:before="240" w:after="240"/>
        <w:rPr>
          <w:b/>
          <w:u w:val="single"/>
          <w:lang w:val="en-GB"/>
        </w:rPr>
      </w:pPr>
      <w:r w:rsidRPr="00032986">
        <w:rPr>
          <w:b/>
          <w:u w:val="single"/>
          <w:lang w:val="en-GB"/>
        </w:rPr>
        <w:t>Component 2</w:t>
      </w:r>
      <w:r w:rsidR="00A77051" w:rsidRPr="00032986">
        <w:rPr>
          <w:b/>
          <w:u w:val="single"/>
          <w:lang w:val="en-GB"/>
        </w:rPr>
        <w:t>: Improved management effectiveness at selected terrestrial and marine PAs</w:t>
      </w:r>
    </w:p>
    <w:p w14:paraId="66B75BA7" w14:textId="70697E37" w:rsidR="006043FE" w:rsidRPr="00032986" w:rsidRDefault="008B5D81"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Key outcomes </w:t>
      </w:r>
      <w:r w:rsidR="00FA47CA" w:rsidRPr="00032986">
        <w:rPr>
          <w:rFonts w:cs="Calibri"/>
          <w:bCs/>
          <w:lang w:val="en-GB"/>
        </w:rPr>
        <w:t xml:space="preserve">for Component 2 </w:t>
      </w:r>
      <w:r w:rsidRPr="00032986">
        <w:rPr>
          <w:rFonts w:cs="Calibri"/>
          <w:bCs/>
          <w:lang w:val="en-GB"/>
        </w:rPr>
        <w:t>are as follows:</w:t>
      </w:r>
    </w:p>
    <w:p w14:paraId="22DE2FB8" w14:textId="6B745ACC" w:rsidR="00D61B83" w:rsidRPr="00032986" w:rsidRDefault="00455B02" w:rsidP="002A4D2A">
      <w:pPr>
        <w:pStyle w:val="Header"/>
        <w:numPr>
          <w:ilvl w:val="1"/>
          <w:numId w:val="10"/>
        </w:numPr>
        <w:tabs>
          <w:tab w:val="clear" w:pos="4153"/>
          <w:tab w:val="clear" w:pos="8306"/>
        </w:tabs>
        <w:spacing w:after="120"/>
        <w:ind w:left="709" w:hanging="283"/>
        <w:rPr>
          <w:rFonts w:asciiTheme="minorHAnsi" w:hAnsiTheme="minorHAnsi" w:cstheme="minorHAnsi"/>
          <w:szCs w:val="20"/>
          <w:lang w:val="en-GB"/>
        </w:rPr>
      </w:pPr>
      <w:r w:rsidRPr="00032986">
        <w:rPr>
          <w:rFonts w:asciiTheme="minorHAnsi" w:hAnsiTheme="minorHAnsi" w:cstheme="minorHAnsi"/>
          <w:szCs w:val="20"/>
          <w:lang w:val="en-GB"/>
        </w:rPr>
        <w:t>2</w:t>
      </w:r>
      <w:r w:rsidR="00B60C30" w:rsidRPr="00032986">
        <w:rPr>
          <w:rFonts w:asciiTheme="minorHAnsi" w:hAnsiTheme="minorHAnsi" w:cstheme="minorHAnsi"/>
          <w:szCs w:val="20"/>
          <w:lang w:val="en-GB"/>
        </w:rPr>
        <w:t>.1</w:t>
      </w:r>
      <w:r w:rsidRPr="00032986">
        <w:rPr>
          <w:rFonts w:asciiTheme="minorHAnsi" w:hAnsiTheme="minorHAnsi" w:cstheme="minorHAnsi"/>
          <w:szCs w:val="20"/>
          <w:lang w:val="en-GB"/>
        </w:rPr>
        <w:t>:</w:t>
      </w:r>
      <w:r w:rsidR="00B60C30" w:rsidRPr="00032986">
        <w:rPr>
          <w:rFonts w:asciiTheme="minorHAnsi" w:hAnsiTheme="minorHAnsi" w:cstheme="minorHAnsi"/>
          <w:szCs w:val="20"/>
          <w:lang w:val="en-GB"/>
        </w:rPr>
        <w:t xml:space="preserve"> Improved conservation of globally important biodiversity through enhanced management effectiveness in </w:t>
      </w:r>
      <w:r w:rsidR="001161F8" w:rsidRPr="00032986">
        <w:rPr>
          <w:rFonts w:asciiTheme="minorHAnsi" w:hAnsiTheme="minorHAnsi" w:cstheme="minorHAnsi"/>
          <w:szCs w:val="20"/>
          <w:lang w:val="en-GB"/>
        </w:rPr>
        <w:t>3</w:t>
      </w:r>
      <w:r w:rsidR="00B60C30" w:rsidRPr="00032986">
        <w:rPr>
          <w:rFonts w:asciiTheme="minorHAnsi" w:hAnsiTheme="minorHAnsi" w:cstheme="minorHAnsi"/>
          <w:szCs w:val="20"/>
          <w:lang w:val="en-GB"/>
        </w:rPr>
        <w:t xml:space="preserve"> existing PAs (</w:t>
      </w:r>
      <w:r w:rsidR="00F545D0" w:rsidRPr="00032986">
        <w:rPr>
          <w:rFonts w:asciiTheme="minorHAnsi" w:hAnsiTheme="minorHAnsi" w:cstheme="minorHAnsi"/>
          <w:szCs w:val="20"/>
          <w:lang w:val="en-GB"/>
        </w:rPr>
        <w:t xml:space="preserve">2 terrestrial, 1 marine: </w:t>
      </w:r>
      <w:r w:rsidR="0048652C" w:rsidRPr="00032986">
        <w:rPr>
          <w:rFonts w:asciiTheme="minorHAnsi" w:hAnsiTheme="minorHAnsi" w:cstheme="minorHAnsi"/>
          <w:szCs w:val="20"/>
          <w:lang w:val="en-GB"/>
        </w:rPr>
        <w:t>Total</w:t>
      </w:r>
      <w:r w:rsidR="00D61B83" w:rsidRPr="00032986">
        <w:rPr>
          <w:rFonts w:asciiTheme="minorHAnsi" w:hAnsiTheme="minorHAnsi" w:cstheme="minorHAnsi"/>
          <w:szCs w:val="20"/>
          <w:lang w:val="en-GB"/>
        </w:rPr>
        <w:t xml:space="preserve"> area</w:t>
      </w:r>
      <w:r w:rsidR="0048652C" w:rsidRPr="00032986">
        <w:rPr>
          <w:rFonts w:asciiTheme="minorHAnsi" w:hAnsiTheme="minorHAnsi" w:cstheme="minorHAnsi"/>
          <w:szCs w:val="20"/>
          <w:lang w:val="en-GB"/>
        </w:rPr>
        <w:t xml:space="preserve">: </w:t>
      </w:r>
      <w:r w:rsidR="00260A43" w:rsidRPr="00032986">
        <w:rPr>
          <w:rFonts w:asciiTheme="minorHAnsi" w:hAnsiTheme="minorHAnsi" w:cstheme="minorHAnsi"/>
          <w:bCs/>
          <w:i/>
          <w:szCs w:val="20"/>
          <w:lang w:val="en-GB"/>
        </w:rPr>
        <w:t>2,039,000 ha, being 1,762,700 ha terrestrial and 276,300 ha marine.</w:t>
      </w:r>
      <w:r w:rsidR="00B60C30" w:rsidRPr="00032986">
        <w:rPr>
          <w:rFonts w:asciiTheme="minorHAnsi" w:hAnsiTheme="minorHAnsi" w:cstheme="minorHAnsi"/>
          <w:i/>
          <w:szCs w:val="20"/>
          <w:lang w:val="en-GB"/>
        </w:rPr>
        <w:t xml:space="preserve"> </w:t>
      </w:r>
    </w:p>
    <w:p w14:paraId="6E164705" w14:textId="409F1545" w:rsidR="00D61B83" w:rsidRPr="00032986" w:rsidRDefault="00455B02" w:rsidP="002A4D2A">
      <w:pPr>
        <w:pStyle w:val="Header"/>
        <w:numPr>
          <w:ilvl w:val="1"/>
          <w:numId w:val="10"/>
        </w:numPr>
        <w:tabs>
          <w:tab w:val="clear" w:pos="4153"/>
          <w:tab w:val="clear" w:pos="8306"/>
        </w:tabs>
        <w:spacing w:after="120"/>
        <w:ind w:left="709" w:hanging="283"/>
        <w:rPr>
          <w:rFonts w:asciiTheme="minorHAnsi" w:hAnsiTheme="minorHAnsi" w:cstheme="minorHAnsi"/>
          <w:i/>
          <w:szCs w:val="20"/>
          <w:lang w:val="en-GB"/>
        </w:rPr>
      </w:pPr>
      <w:r w:rsidRPr="00032986">
        <w:rPr>
          <w:rFonts w:asciiTheme="minorHAnsi" w:hAnsiTheme="minorHAnsi" w:cstheme="minorHAnsi"/>
          <w:szCs w:val="20"/>
          <w:lang w:val="en-GB"/>
        </w:rPr>
        <w:t xml:space="preserve">2.2 Relevant community representatives, private </w:t>
      </w:r>
      <w:proofErr w:type="gramStart"/>
      <w:r w:rsidRPr="00032986">
        <w:rPr>
          <w:rFonts w:asciiTheme="minorHAnsi" w:hAnsiTheme="minorHAnsi" w:cstheme="minorHAnsi"/>
          <w:szCs w:val="20"/>
          <w:lang w:val="en-GB"/>
        </w:rPr>
        <w:t>land owners</w:t>
      </w:r>
      <w:proofErr w:type="gramEnd"/>
      <w:r w:rsidRPr="00032986">
        <w:rPr>
          <w:rFonts w:asciiTheme="minorHAnsi" w:hAnsiTheme="minorHAnsi" w:cstheme="minorHAnsi"/>
          <w:szCs w:val="20"/>
          <w:lang w:val="en-GB"/>
        </w:rPr>
        <w:t xml:space="preserve"> and private business operators (e.g. ecotourism) implement PA/ MPA friendly practices and plans under the Nation-Wide Conservation Strategy. </w:t>
      </w:r>
      <w:r w:rsidR="00433B5C" w:rsidRPr="00032986">
        <w:rPr>
          <w:rFonts w:asciiTheme="minorHAnsi" w:hAnsiTheme="minorHAnsi" w:cstheme="minorHAnsi"/>
          <w:szCs w:val="20"/>
          <w:lang w:val="en-GB"/>
        </w:rPr>
        <w:t>These include agricultural ranches in terrestrial areas, tourism marketing com</w:t>
      </w:r>
      <w:r w:rsidR="00322E9A" w:rsidRPr="00032986">
        <w:rPr>
          <w:rFonts w:asciiTheme="minorHAnsi" w:hAnsiTheme="minorHAnsi" w:cstheme="minorHAnsi"/>
          <w:szCs w:val="20"/>
          <w:lang w:val="en-GB"/>
        </w:rPr>
        <w:t>p</w:t>
      </w:r>
      <w:r w:rsidR="00433B5C" w:rsidRPr="00032986">
        <w:rPr>
          <w:rFonts w:asciiTheme="minorHAnsi" w:hAnsiTheme="minorHAnsi" w:cstheme="minorHAnsi"/>
          <w:szCs w:val="20"/>
          <w:lang w:val="en-GB"/>
        </w:rPr>
        <w:t>anies in Khartoum, and div</w:t>
      </w:r>
      <w:r w:rsidR="009A11CA" w:rsidRPr="00032986">
        <w:rPr>
          <w:rFonts w:asciiTheme="minorHAnsi" w:hAnsiTheme="minorHAnsi" w:cstheme="minorHAnsi"/>
          <w:szCs w:val="20"/>
          <w:lang w:val="en-GB"/>
        </w:rPr>
        <w:t>ing operators</w:t>
      </w:r>
      <w:r w:rsidR="00433B5C" w:rsidRPr="00032986">
        <w:rPr>
          <w:rFonts w:asciiTheme="minorHAnsi" w:hAnsiTheme="minorHAnsi" w:cstheme="minorHAnsi"/>
          <w:szCs w:val="20"/>
          <w:lang w:val="en-GB"/>
        </w:rPr>
        <w:t xml:space="preserve"> in the marine areas.</w:t>
      </w:r>
    </w:p>
    <w:p w14:paraId="7CE7EEE5" w14:textId="13E4ED1D" w:rsidR="00FA47CA" w:rsidRPr="00032986" w:rsidRDefault="003415CE" w:rsidP="00FA47CA">
      <w:pPr>
        <w:numPr>
          <w:ilvl w:val="0"/>
          <w:numId w:val="10"/>
        </w:numPr>
        <w:tabs>
          <w:tab w:val="left" w:pos="426"/>
        </w:tabs>
        <w:spacing w:after="120"/>
        <w:ind w:left="0" w:firstLine="0"/>
        <w:rPr>
          <w:rFonts w:cs="Calibri"/>
          <w:bCs/>
          <w:lang w:val="en-GB"/>
        </w:rPr>
      </w:pPr>
      <w:r w:rsidRPr="00032986">
        <w:rPr>
          <w:rFonts w:cs="Calibri"/>
          <w:bCs/>
          <w:lang w:val="en-GB"/>
        </w:rPr>
        <w:t xml:space="preserve">Key outputs to achieve the outcomes </w:t>
      </w:r>
      <w:r w:rsidR="00FA47CA" w:rsidRPr="00032986">
        <w:rPr>
          <w:rFonts w:cs="Calibri"/>
          <w:bCs/>
          <w:lang w:val="en-GB"/>
        </w:rPr>
        <w:t xml:space="preserve">follow below. Sudan is at a critical point in its history. In the first half of 2019, the ruling regime fell, with substantial change in the political leadership in the country for the first time since 1989. The transitional arrangements being put in place at the time of project development suggest a sustained level of political, financial and operational support for both this project as well as to biodiversity and ecosystems conservation in general. However, the level of commitment, although apparently robust, will need monitoring carefully. Whilst it may be possible </w:t>
      </w:r>
      <w:r w:rsidR="00FA47CA" w:rsidRPr="00032986">
        <w:rPr>
          <w:rFonts w:cs="Calibri"/>
          <w:bCs/>
          <w:lang w:val="en-GB"/>
        </w:rPr>
        <w:lastRenderedPageBreak/>
        <w:t xml:space="preserve">for Sudan to implement every aspect of the following </w:t>
      </w:r>
      <w:r w:rsidR="00DD29F6" w:rsidRPr="00032986">
        <w:rPr>
          <w:rFonts w:cs="Calibri"/>
          <w:bCs/>
          <w:lang w:val="en-GB"/>
        </w:rPr>
        <w:t>c</w:t>
      </w:r>
      <w:r w:rsidR="00FA47CA" w:rsidRPr="00032986">
        <w:rPr>
          <w:rFonts w:cs="Calibri"/>
          <w:bCs/>
          <w:lang w:val="en-GB"/>
        </w:rPr>
        <w:t xml:space="preserve">omponent, if the situation </w:t>
      </w:r>
      <w:r w:rsidR="00DD29F6" w:rsidRPr="00032986">
        <w:rPr>
          <w:rFonts w:cs="Calibri"/>
          <w:bCs/>
          <w:lang w:val="en-GB"/>
        </w:rPr>
        <w:t>deteriorates</w:t>
      </w:r>
      <w:r w:rsidR="00FA47CA" w:rsidRPr="00032986">
        <w:rPr>
          <w:rFonts w:cs="Calibri"/>
          <w:bCs/>
          <w:lang w:val="en-GB"/>
        </w:rPr>
        <w:t xml:space="preserve"> again, a</w:t>
      </w:r>
      <w:r w:rsidR="00DD29F6" w:rsidRPr="00032986">
        <w:rPr>
          <w:rFonts w:cs="Calibri"/>
          <w:bCs/>
          <w:lang w:val="en-GB"/>
        </w:rPr>
        <w:t xml:space="preserve"> </w:t>
      </w:r>
      <w:r w:rsidR="00FA47CA" w:rsidRPr="00032986">
        <w:rPr>
          <w:rFonts w:cs="Calibri"/>
          <w:bCs/>
          <w:lang w:val="en-GB"/>
        </w:rPr>
        <w:t xml:space="preserve">more cautious approach will be needed. To reflect this reality and approach, a </w:t>
      </w:r>
      <w:proofErr w:type="gramStart"/>
      <w:r w:rsidR="00FA47CA" w:rsidRPr="00032986">
        <w:rPr>
          <w:rFonts w:cs="Calibri"/>
          <w:bCs/>
          <w:lang w:val="en-GB"/>
        </w:rPr>
        <w:t>step-wise</w:t>
      </w:r>
      <w:proofErr w:type="gramEnd"/>
      <w:r w:rsidR="00FA47CA" w:rsidRPr="00032986">
        <w:rPr>
          <w:rFonts w:cs="Calibri"/>
          <w:bCs/>
          <w:lang w:val="en-GB"/>
        </w:rPr>
        <w:t xml:space="preserve"> phased approach is being taken to the </w:t>
      </w:r>
      <w:r w:rsidR="00DB2053" w:rsidRPr="00032986">
        <w:rPr>
          <w:rFonts w:cs="Calibri"/>
          <w:bCs/>
          <w:lang w:val="en-GB"/>
        </w:rPr>
        <w:t>implementation</w:t>
      </w:r>
      <w:r w:rsidR="00FA47CA" w:rsidRPr="00032986">
        <w:rPr>
          <w:rFonts w:cs="Calibri"/>
          <w:bCs/>
          <w:lang w:val="en-GB"/>
        </w:rPr>
        <w:t xml:space="preserve"> of Component 2, detailed below and in the workplan. </w:t>
      </w:r>
      <w:r w:rsidR="00DB2053" w:rsidRPr="00032986">
        <w:rPr>
          <w:rFonts w:cs="Calibri"/>
          <w:bCs/>
          <w:lang w:val="en-GB"/>
        </w:rPr>
        <w:t xml:space="preserve">This works on the assumption that it will be possible to achieve all three phases and the outputs therein, in the timeframes set out. However, it allows for the possibility of priority interventions (starting with those in phase 1, then phase 2) to be supported in the event of political change further </w:t>
      </w:r>
      <w:proofErr w:type="spellStart"/>
      <w:r w:rsidR="00DB2053" w:rsidRPr="00032986">
        <w:rPr>
          <w:rFonts w:cs="Calibri"/>
          <w:bCs/>
          <w:lang w:val="en-GB"/>
        </w:rPr>
        <w:t>restrictring</w:t>
      </w:r>
      <w:proofErr w:type="spellEnd"/>
      <w:r w:rsidR="00DB2053" w:rsidRPr="00032986">
        <w:rPr>
          <w:rFonts w:cs="Calibri"/>
          <w:bCs/>
          <w:lang w:val="en-GB"/>
        </w:rPr>
        <w:t xml:space="preserve"> the pace at which the interventions can be carried out.</w:t>
      </w:r>
    </w:p>
    <w:p w14:paraId="3EB30E6A" w14:textId="5DC77170" w:rsidR="00FA47CA" w:rsidRPr="00032986" w:rsidRDefault="00FA47CA" w:rsidP="00FA47CA">
      <w:pPr>
        <w:pStyle w:val="Header"/>
        <w:numPr>
          <w:ilvl w:val="1"/>
          <w:numId w:val="10"/>
        </w:numPr>
        <w:tabs>
          <w:tab w:val="clear" w:pos="4153"/>
          <w:tab w:val="clear" w:pos="8306"/>
        </w:tabs>
        <w:spacing w:after="120"/>
        <w:ind w:left="709" w:hanging="283"/>
        <w:rPr>
          <w:rFonts w:asciiTheme="minorHAnsi" w:hAnsiTheme="minorHAnsi" w:cstheme="minorHAnsi"/>
          <w:szCs w:val="20"/>
          <w:lang w:val="en-GB"/>
        </w:rPr>
      </w:pPr>
      <w:r w:rsidRPr="00032986">
        <w:rPr>
          <w:rFonts w:asciiTheme="minorHAnsi" w:hAnsiTheme="minorHAnsi" w:cstheme="minorHAnsi"/>
          <w:szCs w:val="20"/>
          <w:lang w:val="en-GB"/>
        </w:rPr>
        <w:t xml:space="preserve">Phase 1 (Years 1 and 2): </w:t>
      </w:r>
      <w:r w:rsidR="00DB2053" w:rsidRPr="00032986">
        <w:rPr>
          <w:rFonts w:asciiTheme="minorHAnsi" w:hAnsiTheme="minorHAnsi" w:cstheme="minorHAnsi"/>
          <w:szCs w:val="20"/>
          <w:lang w:val="en-GB"/>
        </w:rPr>
        <w:t>Focused on core ecological management, restoration and biodiversity conservation activities to secure the target landscapes.</w:t>
      </w:r>
    </w:p>
    <w:p w14:paraId="646E44BD" w14:textId="207BF723" w:rsidR="00FA47CA" w:rsidRPr="00032986" w:rsidRDefault="00FA47CA" w:rsidP="00FA47CA">
      <w:pPr>
        <w:pStyle w:val="Header"/>
        <w:numPr>
          <w:ilvl w:val="1"/>
          <w:numId w:val="10"/>
        </w:numPr>
        <w:tabs>
          <w:tab w:val="clear" w:pos="4153"/>
          <w:tab w:val="clear" w:pos="8306"/>
        </w:tabs>
        <w:spacing w:after="120"/>
        <w:ind w:left="709" w:hanging="283"/>
        <w:rPr>
          <w:rFonts w:asciiTheme="minorHAnsi" w:hAnsiTheme="minorHAnsi" w:cstheme="minorHAnsi"/>
          <w:szCs w:val="20"/>
          <w:lang w:val="en-GB"/>
        </w:rPr>
      </w:pPr>
      <w:r w:rsidRPr="00032986">
        <w:rPr>
          <w:rFonts w:asciiTheme="minorHAnsi" w:hAnsiTheme="minorHAnsi" w:cstheme="minorHAnsi"/>
          <w:szCs w:val="20"/>
          <w:lang w:val="en-GB"/>
        </w:rPr>
        <w:t xml:space="preserve">Phase 2 (Years </w:t>
      </w:r>
      <w:r w:rsidR="00260A43" w:rsidRPr="00032986">
        <w:rPr>
          <w:rFonts w:asciiTheme="minorHAnsi" w:hAnsiTheme="minorHAnsi" w:cstheme="minorHAnsi"/>
          <w:szCs w:val="20"/>
          <w:lang w:val="en-GB"/>
        </w:rPr>
        <w:t>2</w:t>
      </w:r>
      <w:r w:rsidRPr="00032986">
        <w:rPr>
          <w:rFonts w:asciiTheme="minorHAnsi" w:hAnsiTheme="minorHAnsi" w:cstheme="minorHAnsi"/>
          <w:szCs w:val="20"/>
          <w:lang w:val="en-GB"/>
        </w:rPr>
        <w:t xml:space="preserve"> and </w:t>
      </w:r>
      <w:r w:rsidR="00260A43" w:rsidRPr="00032986">
        <w:rPr>
          <w:rFonts w:asciiTheme="minorHAnsi" w:hAnsiTheme="minorHAnsi" w:cstheme="minorHAnsi"/>
          <w:szCs w:val="20"/>
          <w:lang w:val="en-GB"/>
        </w:rPr>
        <w:t>3</w:t>
      </w:r>
      <w:r w:rsidRPr="00032986">
        <w:rPr>
          <w:rFonts w:asciiTheme="minorHAnsi" w:hAnsiTheme="minorHAnsi" w:cstheme="minorHAnsi"/>
          <w:szCs w:val="20"/>
          <w:lang w:val="en-GB"/>
        </w:rPr>
        <w:t xml:space="preserve">): </w:t>
      </w:r>
      <w:r w:rsidR="00DB2053" w:rsidRPr="00032986">
        <w:rPr>
          <w:rFonts w:asciiTheme="minorHAnsi" w:hAnsiTheme="minorHAnsi" w:cstheme="minorHAnsi"/>
          <w:szCs w:val="20"/>
          <w:lang w:val="en-GB"/>
        </w:rPr>
        <w:t xml:space="preserve">Focused on building up the operational capacity of </w:t>
      </w:r>
      <w:proofErr w:type="spellStart"/>
      <w:r w:rsidR="00DB2053" w:rsidRPr="00032986">
        <w:rPr>
          <w:rFonts w:asciiTheme="minorHAnsi" w:hAnsiTheme="minorHAnsi" w:cstheme="minorHAnsi"/>
          <w:szCs w:val="20"/>
          <w:lang w:val="en-GB"/>
        </w:rPr>
        <w:t>thre</w:t>
      </w:r>
      <w:proofErr w:type="spellEnd"/>
      <w:r w:rsidR="00DB2053" w:rsidRPr="00032986">
        <w:rPr>
          <w:rFonts w:asciiTheme="minorHAnsi" w:hAnsiTheme="minorHAnsi" w:cstheme="minorHAnsi"/>
          <w:szCs w:val="20"/>
          <w:lang w:val="en-GB"/>
        </w:rPr>
        <w:t xml:space="preserve"> target protected areas to ensure enhanced management effectiveness and a higher level of ecological and physical security.</w:t>
      </w:r>
    </w:p>
    <w:p w14:paraId="2473E6F1" w14:textId="004CD2E2" w:rsidR="00FA47CA" w:rsidRPr="00032986" w:rsidRDefault="00FA47CA" w:rsidP="00FA47CA">
      <w:pPr>
        <w:pStyle w:val="Header"/>
        <w:numPr>
          <w:ilvl w:val="1"/>
          <w:numId w:val="10"/>
        </w:numPr>
        <w:tabs>
          <w:tab w:val="clear" w:pos="4153"/>
          <w:tab w:val="clear" w:pos="8306"/>
        </w:tabs>
        <w:spacing w:after="120"/>
        <w:ind w:left="709" w:hanging="283"/>
        <w:rPr>
          <w:rFonts w:asciiTheme="minorHAnsi" w:hAnsiTheme="minorHAnsi" w:cstheme="minorHAnsi"/>
          <w:szCs w:val="20"/>
          <w:lang w:val="en-GB"/>
        </w:rPr>
      </w:pPr>
      <w:r w:rsidRPr="00032986">
        <w:rPr>
          <w:rFonts w:asciiTheme="minorHAnsi" w:hAnsiTheme="minorHAnsi" w:cstheme="minorHAnsi"/>
          <w:szCs w:val="20"/>
          <w:lang w:val="en-GB"/>
        </w:rPr>
        <w:t xml:space="preserve">Phase 3: Years 4 and 5): </w:t>
      </w:r>
      <w:r w:rsidR="00DB2053" w:rsidRPr="00032986">
        <w:rPr>
          <w:rFonts w:asciiTheme="minorHAnsi" w:hAnsiTheme="minorHAnsi" w:cstheme="minorHAnsi"/>
          <w:szCs w:val="20"/>
          <w:lang w:val="en-GB"/>
        </w:rPr>
        <w:t xml:space="preserve">Assuming the country is ready and there is time and capacity to do so, to focus on the economic sustainability of the focus </w:t>
      </w:r>
      <w:proofErr w:type="spellStart"/>
      <w:r w:rsidR="00DB2053" w:rsidRPr="00032986">
        <w:rPr>
          <w:rFonts w:asciiTheme="minorHAnsi" w:hAnsiTheme="minorHAnsi" w:cstheme="minorHAnsi"/>
          <w:szCs w:val="20"/>
          <w:lang w:val="en-GB"/>
        </w:rPr>
        <w:t>landdcapes</w:t>
      </w:r>
      <w:proofErr w:type="spellEnd"/>
      <w:r w:rsidR="00DB2053" w:rsidRPr="00032986">
        <w:rPr>
          <w:rFonts w:asciiTheme="minorHAnsi" w:hAnsiTheme="minorHAnsi" w:cstheme="minorHAnsi"/>
          <w:szCs w:val="20"/>
          <w:lang w:val="en-GB"/>
        </w:rPr>
        <w:t xml:space="preserve"> through a range of economic activities, </w:t>
      </w:r>
      <w:proofErr w:type="spellStart"/>
      <w:r w:rsidR="00DB2053" w:rsidRPr="00032986">
        <w:rPr>
          <w:rFonts w:asciiTheme="minorHAnsi" w:hAnsiTheme="minorHAnsi" w:cstheme="minorHAnsi"/>
          <w:szCs w:val="20"/>
          <w:lang w:val="en-GB"/>
        </w:rPr>
        <w:t>particulaty</w:t>
      </w:r>
      <w:proofErr w:type="spellEnd"/>
      <w:r w:rsidR="00DB2053" w:rsidRPr="00032986">
        <w:rPr>
          <w:rFonts w:asciiTheme="minorHAnsi" w:hAnsiTheme="minorHAnsi" w:cstheme="minorHAnsi"/>
          <w:szCs w:val="20"/>
          <w:lang w:val="en-GB"/>
        </w:rPr>
        <w:t xml:space="preserve"> tourism </w:t>
      </w:r>
      <w:proofErr w:type="spellStart"/>
      <w:r w:rsidR="00DB2053" w:rsidRPr="00032986">
        <w:rPr>
          <w:rFonts w:asciiTheme="minorHAnsi" w:hAnsiTheme="minorHAnsi" w:cstheme="minorHAnsi"/>
          <w:szCs w:val="20"/>
          <w:lang w:val="en-GB"/>
        </w:rPr>
        <w:t>rekated</w:t>
      </w:r>
      <w:proofErr w:type="spellEnd"/>
      <w:r w:rsidR="00DB2053" w:rsidRPr="00032986">
        <w:rPr>
          <w:rFonts w:asciiTheme="minorHAnsi" w:hAnsiTheme="minorHAnsi" w:cstheme="minorHAnsi"/>
          <w:szCs w:val="20"/>
          <w:lang w:val="en-GB"/>
        </w:rPr>
        <w:t>, given the significant potential, cultural and biophysical of the terrestrial and marine areas that are the focus of this GEF-supported intervention.</w:t>
      </w:r>
    </w:p>
    <w:p w14:paraId="26DB7876" w14:textId="786C346D" w:rsidR="00FA47CA" w:rsidRPr="00032986" w:rsidRDefault="00FA47CA" w:rsidP="008C3B35">
      <w:pPr>
        <w:tabs>
          <w:tab w:val="left" w:pos="426"/>
        </w:tabs>
        <w:spacing w:before="240" w:after="240"/>
        <w:rPr>
          <w:rFonts w:cs="Calibri"/>
          <w:b/>
          <w:bCs/>
          <w:i/>
          <w:lang w:val="en-GB"/>
        </w:rPr>
      </w:pPr>
      <w:r w:rsidRPr="00032986">
        <w:rPr>
          <w:rFonts w:cs="Calibri"/>
          <w:b/>
          <w:bCs/>
          <w:i/>
          <w:lang w:val="en-GB"/>
        </w:rPr>
        <w:t>PHASE ONE: Years 1-2.</w:t>
      </w:r>
    </w:p>
    <w:p w14:paraId="27A409BF" w14:textId="6E5AA792" w:rsidR="00524EE5" w:rsidRPr="00D13890" w:rsidRDefault="00524EE5" w:rsidP="008C3B35">
      <w:pPr>
        <w:tabs>
          <w:tab w:val="left" w:pos="426"/>
        </w:tabs>
        <w:spacing w:before="240" w:after="240"/>
        <w:rPr>
          <w:i/>
          <w:lang w:val="en-GB"/>
        </w:rPr>
      </w:pPr>
      <w:r w:rsidRPr="00032986">
        <w:rPr>
          <w:rFonts w:cs="Calibri"/>
          <w:bCs/>
          <w:i/>
          <w:lang w:val="en-GB"/>
        </w:rPr>
        <w:t xml:space="preserve">Output 2.1. </w:t>
      </w:r>
      <w:r w:rsidRPr="00032986">
        <w:rPr>
          <w:i/>
          <w:iCs/>
          <w:lang w:val="en-GB"/>
        </w:rPr>
        <w:t>Ecological</w:t>
      </w:r>
      <w:r w:rsidRPr="00032986">
        <w:rPr>
          <w:rFonts w:cs="Calibri"/>
          <w:bCs/>
          <w:i/>
          <w:lang w:val="en-GB"/>
        </w:rPr>
        <w:t xml:space="preserve"> Management, Restoration and Monitoring carried out in three PAs - (</w:t>
      </w:r>
      <w:proofErr w:type="spellStart"/>
      <w:r w:rsidRPr="00032986">
        <w:rPr>
          <w:rFonts w:cs="Calibri"/>
          <w:bCs/>
          <w:i/>
          <w:lang w:val="en-GB"/>
        </w:rPr>
        <w:t>Dungonab</w:t>
      </w:r>
      <w:proofErr w:type="spellEnd"/>
      <w:r w:rsidRPr="00032986">
        <w:rPr>
          <w:rFonts w:cs="Calibri"/>
          <w:bCs/>
          <w:i/>
          <w:lang w:val="en-GB"/>
        </w:rPr>
        <w:t xml:space="preserve">, </w:t>
      </w:r>
      <w:proofErr w:type="spellStart"/>
      <w:r w:rsidRPr="00032986">
        <w:rPr>
          <w:rFonts w:cs="Calibri"/>
          <w:bCs/>
          <w:i/>
          <w:lang w:val="en-GB"/>
        </w:rPr>
        <w:t>Dinder</w:t>
      </w:r>
      <w:proofErr w:type="spellEnd"/>
      <w:r w:rsidRPr="00032986">
        <w:rPr>
          <w:rFonts w:cs="Calibri"/>
          <w:bCs/>
          <w:i/>
          <w:lang w:val="en-GB"/>
        </w:rPr>
        <w:t>, Jebel El Dair)</w:t>
      </w:r>
      <w:r w:rsidR="006759A2" w:rsidRPr="00032986">
        <w:rPr>
          <w:rFonts w:cs="Calibri"/>
          <w:bCs/>
          <w:i/>
          <w:lang w:val="en-GB"/>
        </w:rPr>
        <w:t>.</w:t>
      </w:r>
    </w:p>
    <w:p w14:paraId="5B16AD97" w14:textId="77777777" w:rsidR="00524EE5" w:rsidRPr="00032986" w:rsidRDefault="00524EE5" w:rsidP="002A4D2A">
      <w:pPr>
        <w:numPr>
          <w:ilvl w:val="0"/>
          <w:numId w:val="10"/>
        </w:numPr>
        <w:tabs>
          <w:tab w:val="left" w:pos="426"/>
        </w:tabs>
        <w:spacing w:after="120"/>
        <w:ind w:left="0" w:firstLine="0"/>
        <w:rPr>
          <w:rFonts w:cs="Calibri"/>
          <w:bCs/>
          <w:u w:val="single"/>
          <w:lang w:val="en-GB"/>
        </w:rPr>
      </w:pPr>
      <w:r w:rsidRPr="00032986">
        <w:rPr>
          <w:rFonts w:cs="Calibri"/>
          <w:bCs/>
          <w:lang w:val="en-GB"/>
        </w:rPr>
        <w:t xml:space="preserve">Under this output, </w:t>
      </w:r>
      <w:proofErr w:type="gramStart"/>
      <w:r w:rsidRPr="00032986">
        <w:rPr>
          <w:rFonts w:cs="Calibri"/>
          <w:bCs/>
          <w:lang w:val="en-GB"/>
        </w:rPr>
        <w:t>a number of</w:t>
      </w:r>
      <w:proofErr w:type="gramEnd"/>
      <w:r w:rsidRPr="00032986">
        <w:rPr>
          <w:rFonts w:cs="Calibri"/>
          <w:bCs/>
          <w:lang w:val="en-GB"/>
        </w:rPr>
        <w:t xml:space="preserve"> key interventions will take place, spilt between three target protected areas. WCGA will lead overall management and restoration work. The ecological monitoring work will be led by the Wildlife Research Centre, with close operational and strategic engagement of the WCGA as well as inputs from specialist national and international institutions as relevant.</w:t>
      </w:r>
    </w:p>
    <w:p w14:paraId="100E6575" w14:textId="77777777" w:rsidR="00524EE5" w:rsidRPr="00032986" w:rsidRDefault="00524EE5" w:rsidP="002A4D2A">
      <w:pPr>
        <w:numPr>
          <w:ilvl w:val="0"/>
          <w:numId w:val="10"/>
        </w:numPr>
        <w:tabs>
          <w:tab w:val="left" w:pos="426"/>
        </w:tabs>
        <w:spacing w:after="120"/>
        <w:ind w:left="0" w:firstLine="0"/>
        <w:rPr>
          <w:rFonts w:cs="Calibri"/>
          <w:bCs/>
          <w:u w:val="single"/>
          <w:lang w:val="en-GB"/>
        </w:rPr>
      </w:pPr>
      <w:r w:rsidRPr="00032986">
        <w:rPr>
          <w:rFonts w:cs="Calibri"/>
          <w:bCs/>
          <w:lang w:val="en-GB"/>
        </w:rPr>
        <w:t xml:space="preserve">Below are the ecological management interventions of this output for </w:t>
      </w:r>
      <w:proofErr w:type="spellStart"/>
      <w:r w:rsidRPr="00032986">
        <w:rPr>
          <w:rFonts w:cs="Calibri"/>
          <w:b/>
          <w:bCs/>
          <w:lang w:val="en-GB"/>
        </w:rPr>
        <w:t>Dinder</w:t>
      </w:r>
      <w:proofErr w:type="spellEnd"/>
      <w:r w:rsidRPr="00032986">
        <w:rPr>
          <w:rFonts w:cs="Calibri"/>
          <w:b/>
          <w:bCs/>
          <w:lang w:val="en-GB"/>
        </w:rPr>
        <w:t xml:space="preserve"> National Park:</w:t>
      </w:r>
    </w:p>
    <w:p w14:paraId="1356E6B0" w14:textId="61C7BEBA" w:rsidR="00524EE5" w:rsidRPr="00032986" w:rsidRDefault="00524EE5" w:rsidP="002A4D2A">
      <w:pPr>
        <w:pStyle w:val="Header"/>
        <w:numPr>
          <w:ilvl w:val="1"/>
          <w:numId w:val="10"/>
        </w:numPr>
        <w:tabs>
          <w:tab w:val="clear" w:pos="4153"/>
          <w:tab w:val="clear" w:pos="8306"/>
        </w:tabs>
        <w:spacing w:after="120"/>
        <w:ind w:left="709" w:hanging="283"/>
        <w:rPr>
          <w:lang w:val="en-GB"/>
        </w:rPr>
      </w:pPr>
      <w:r w:rsidRPr="00032986">
        <w:rPr>
          <w:lang w:val="en-GB"/>
        </w:rPr>
        <w:t xml:space="preserve">Rehabilitation of the "maya" wetlands in </w:t>
      </w:r>
      <w:proofErr w:type="spellStart"/>
      <w:r w:rsidRPr="00032986">
        <w:rPr>
          <w:lang w:val="en-GB"/>
        </w:rPr>
        <w:t>Dinder</w:t>
      </w:r>
      <w:proofErr w:type="spellEnd"/>
      <w:r w:rsidRPr="00032986">
        <w:rPr>
          <w:lang w:val="en-GB"/>
        </w:rPr>
        <w:t xml:space="preserve"> </w:t>
      </w:r>
      <w:r w:rsidR="00BB2FBA" w:rsidRPr="00032986">
        <w:rPr>
          <w:lang w:val="en-GB"/>
        </w:rPr>
        <w:t>N</w:t>
      </w:r>
      <w:r w:rsidRPr="00032986">
        <w:rPr>
          <w:lang w:val="en-GB"/>
        </w:rPr>
        <w:t xml:space="preserve">ational </w:t>
      </w:r>
      <w:r w:rsidR="00BB2FBA" w:rsidRPr="00032986">
        <w:rPr>
          <w:lang w:val="en-GB"/>
        </w:rPr>
        <w:t xml:space="preserve">Park </w:t>
      </w:r>
      <w:r w:rsidRPr="00032986">
        <w:rPr>
          <w:lang w:val="en-GB"/>
        </w:rPr>
        <w:t xml:space="preserve">in at least five key wetland sites. This will involve selection of sites, careful access to the sites and rebuilding of maya wetlands where natural or man-made degeneration has weakened their structure, especially the ability to hold water. The rehabilitation process will be led by the WCGA </w:t>
      </w:r>
      <w:r w:rsidRPr="00032986">
        <w:rPr>
          <w:rFonts w:asciiTheme="minorHAnsi" w:hAnsiTheme="minorHAnsi" w:cstheme="minorHAnsi"/>
          <w:szCs w:val="20"/>
          <w:lang w:val="en-GB"/>
        </w:rPr>
        <w:t>with</w:t>
      </w:r>
      <w:r w:rsidRPr="00032986">
        <w:rPr>
          <w:lang w:val="en-GB"/>
        </w:rPr>
        <w:t xml:space="preserve"> the support of the Wildlife Research Centre, the Ministry of Irrigation and Water Resources and the services of specialized contractors.</w:t>
      </w:r>
      <w:r w:rsidR="0066565C" w:rsidRPr="00032986">
        <w:rPr>
          <w:lang w:val="en-GB"/>
        </w:rPr>
        <w:t xml:space="preserve"> Rehabilitation will include strengthening </w:t>
      </w:r>
      <w:r w:rsidR="00FE1D7B" w:rsidRPr="00032986">
        <w:rPr>
          <w:lang w:val="en-GB"/>
        </w:rPr>
        <w:t xml:space="preserve">water holding capacity </w:t>
      </w:r>
      <w:r w:rsidR="0066565C" w:rsidRPr="00032986">
        <w:rPr>
          <w:lang w:val="en-GB"/>
        </w:rPr>
        <w:t xml:space="preserve">and work towards strengthening </w:t>
      </w:r>
      <w:r w:rsidR="002E3BA8" w:rsidRPr="00032986">
        <w:rPr>
          <w:lang w:val="en-GB"/>
        </w:rPr>
        <w:t xml:space="preserve">the general </w:t>
      </w:r>
      <w:r w:rsidR="0066565C" w:rsidRPr="00032986">
        <w:rPr>
          <w:lang w:val="en-GB"/>
        </w:rPr>
        <w:t xml:space="preserve">water network </w:t>
      </w:r>
      <w:r w:rsidR="002E3BA8" w:rsidRPr="00032986">
        <w:rPr>
          <w:lang w:val="en-GB"/>
        </w:rPr>
        <w:t xml:space="preserve">in and around </w:t>
      </w:r>
      <w:proofErr w:type="spellStart"/>
      <w:r w:rsidR="0066565C" w:rsidRPr="00032986">
        <w:rPr>
          <w:lang w:val="en-GB"/>
        </w:rPr>
        <w:t>Dinder</w:t>
      </w:r>
      <w:proofErr w:type="spellEnd"/>
      <w:r w:rsidR="0066565C" w:rsidRPr="00032986">
        <w:rPr>
          <w:lang w:val="en-GB"/>
        </w:rPr>
        <w:t xml:space="preserve"> NP.</w:t>
      </w:r>
    </w:p>
    <w:p w14:paraId="07DCB5B9" w14:textId="757AC2A4" w:rsidR="00524EE5" w:rsidRPr="00032986" w:rsidRDefault="00524EE5" w:rsidP="002A4D2A">
      <w:pPr>
        <w:pStyle w:val="Header"/>
        <w:numPr>
          <w:ilvl w:val="1"/>
          <w:numId w:val="10"/>
        </w:numPr>
        <w:tabs>
          <w:tab w:val="clear" w:pos="4153"/>
          <w:tab w:val="clear" w:pos="8306"/>
        </w:tabs>
        <w:spacing w:after="120"/>
        <w:ind w:left="709" w:hanging="283"/>
        <w:rPr>
          <w:lang w:val="en-GB"/>
        </w:rPr>
      </w:pPr>
      <w:r w:rsidRPr="00032986">
        <w:rPr>
          <w:lang w:val="en-GB"/>
        </w:rPr>
        <w:t xml:space="preserve">Alien invasive species control in </w:t>
      </w:r>
      <w:proofErr w:type="spellStart"/>
      <w:r w:rsidRPr="00032986">
        <w:rPr>
          <w:lang w:val="en-GB"/>
        </w:rPr>
        <w:t>Dinder</w:t>
      </w:r>
      <w:proofErr w:type="spellEnd"/>
      <w:r w:rsidRPr="00032986">
        <w:rPr>
          <w:lang w:val="en-GB"/>
        </w:rPr>
        <w:t xml:space="preserve"> National Park through controlled burning and extraction practices</w:t>
      </w:r>
      <w:r w:rsidR="0066565C" w:rsidRPr="00032986">
        <w:rPr>
          <w:lang w:val="en-GB"/>
        </w:rPr>
        <w:t>, especially of Nile Hyacinth, brought in by cattle</w:t>
      </w:r>
      <w:r w:rsidRPr="00032986">
        <w:rPr>
          <w:lang w:val="en-GB"/>
        </w:rPr>
        <w:t xml:space="preserve">. Fire management practices will include methods tackling ground fire and crown fire. </w:t>
      </w:r>
      <w:r w:rsidR="0066565C" w:rsidRPr="00032986">
        <w:rPr>
          <w:lang w:val="en-GB"/>
        </w:rPr>
        <w:t xml:space="preserve">Improving ecosystem health of core zones of park will link to resilience of greater ecosystem (improved fodder for wildlife, control of invasive spread by cattle). </w:t>
      </w:r>
      <w:r w:rsidRPr="00032986">
        <w:rPr>
          <w:lang w:val="en-GB"/>
        </w:rPr>
        <w:t>This process will be led by the WCGA in close collaboration with the Wildlife Research Centre and specialist contractors as required.</w:t>
      </w:r>
      <w:r w:rsidR="0066565C" w:rsidRPr="00032986">
        <w:rPr>
          <w:lang w:val="en-GB"/>
        </w:rPr>
        <w:t xml:space="preserve"> </w:t>
      </w:r>
    </w:p>
    <w:p w14:paraId="39342E22" w14:textId="72684479" w:rsidR="00524EE5" w:rsidRPr="00032986" w:rsidRDefault="00524EE5" w:rsidP="002A4D2A">
      <w:pPr>
        <w:pStyle w:val="Header"/>
        <w:numPr>
          <w:ilvl w:val="1"/>
          <w:numId w:val="10"/>
        </w:numPr>
        <w:tabs>
          <w:tab w:val="clear" w:pos="4153"/>
          <w:tab w:val="clear" w:pos="8306"/>
        </w:tabs>
        <w:spacing w:after="120"/>
        <w:ind w:left="709" w:hanging="283"/>
        <w:rPr>
          <w:lang w:val="en-GB"/>
        </w:rPr>
      </w:pPr>
      <w:r w:rsidRPr="00032986">
        <w:rPr>
          <w:lang w:val="en-GB"/>
        </w:rPr>
        <w:t>A</w:t>
      </w:r>
      <w:r w:rsidR="004C5023" w:rsidRPr="00032986">
        <w:rPr>
          <w:lang w:val="en-GB"/>
        </w:rPr>
        <w:t xml:space="preserve">n improved </w:t>
      </w:r>
      <w:r w:rsidRPr="00032986">
        <w:rPr>
          <w:lang w:val="en-GB"/>
        </w:rPr>
        <w:t xml:space="preserve">fire management system in </w:t>
      </w:r>
      <w:proofErr w:type="spellStart"/>
      <w:r w:rsidRPr="00032986">
        <w:rPr>
          <w:lang w:val="en-GB"/>
        </w:rPr>
        <w:t>Dinder</w:t>
      </w:r>
      <w:proofErr w:type="spellEnd"/>
      <w:r w:rsidRPr="00032986">
        <w:rPr>
          <w:lang w:val="en-GB"/>
        </w:rPr>
        <w:t xml:space="preserve"> National Park with management plan in place and controlled early burning in place throughout the protected area. This system is important to control the domination of acacia species over other species in wide area of the park due to their fire resistance </w:t>
      </w:r>
      <w:proofErr w:type="gramStart"/>
      <w:r w:rsidRPr="00032986">
        <w:rPr>
          <w:lang w:val="en-GB"/>
        </w:rPr>
        <w:t>and also</w:t>
      </w:r>
      <w:proofErr w:type="gramEnd"/>
      <w:r w:rsidRPr="00032986">
        <w:rPr>
          <w:lang w:val="en-GB"/>
        </w:rPr>
        <w:t xml:space="preserve"> to be able to secure green fodder for mammals. Fire lines will be put in place where possible, including using patrol tracks. </w:t>
      </w:r>
      <w:r w:rsidR="0066565C" w:rsidRPr="00032986">
        <w:rPr>
          <w:lang w:val="en-GB"/>
        </w:rPr>
        <w:t xml:space="preserve">Fire management will be strongly linked to fire management in periphery of park (of range and forest reserves), overall policy on fire for core, buffer and transitional zones (controlled fires improving and restoring dryland health).  </w:t>
      </w:r>
      <w:r w:rsidRPr="00032986">
        <w:rPr>
          <w:lang w:val="en-GB"/>
        </w:rPr>
        <w:t>This process will be led by the WCGA in close collaboration with the Wildlife Research Centre and specialist contractors as required.</w:t>
      </w:r>
    </w:p>
    <w:p w14:paraId="21DAA379" w14:textId="5353B040" w:rsidR="00524EE5" w:rsidRPr="00032986" w:rsidRDefault="00524EE5" w:rsidP="002A4D2A">
      <w:pPr>
        <w:pStyle w:val="Header"/>
        <w:numPr>
          <w:ilvl w:val="1"/>
          <w:numId w:val="10"/>
        </w:numPr>
        <w:tabs>
          <w:tab w:val="clear" w:pos="4153"/>
          <w:tab w:val="clear" w:pos="8306"/>
        </w:tabs>
        <w:spacing w:after="120"/>
        <w:ind w:left="709" w:hanging="283"/>
        <w:rPr>
          <w:lang w:val="en-GB"/>
        </w:rPr>
      </w:pPr>
      <w:r w:rsidRPr="00032986">
        <w:rPr>
          <w:lang w:val="en-GB"/>
        </w:rPr>
        <w:t xml:space="preserve">A keystone species monitoring programme initiated in </w:t>
      </w:r>
      <w:proofErr w:type="spellStart"/>
      <w:r w:rsidRPr="00032986">
        <w:rPr>
          <w:lang w:val="en-GB"/>
        </w:rPr>
        <w:t>Dinder</w:t>
      </w:r>
      <w:proofErr w:type="spellEnd"/>
      <w:r w:rsidRPr="00032986">
        <w:rPr>
          <w:lang w:val="en-GB"/>
        </w:rPr>
        <w:t xml:space="preserve"> provided for populations of lions and other indicator species. Incorporating an annual roadside count for diurnal mammals plus ostrich counts and selected endemic bird species counts. </w:t>
      </w:r>
      <w:r w:rsidR="0066565C" w:rsidRPr="00032986">
        <w:rPr>
          <w:lang w:val="en-GB"/>
        </w:rPr>
        <w:t xml:space="preserve">The monitoring programme will have a strong habitat management and monitoring aspect, will attention being paid to </w:t>
      </w:r>
      <w:r w:rsidR="00360851" w:rsidRPr="00032986">
        <w:rPr>
          <w:lang w:val="en-GB"/>
        </w:rPr>
        <w:t xml:space="preserve">monitor </w:t>
      </w:r>
      <w:r w:rsidR="0066565C" w:rsidRPr="00032986">
        <w:rPr>
          <w:lang w:val="en-GB"/>
        </w:rPr>
        <w:t xml:space="preserve">LD. Target indicators will be in place. </w:t>
      </w:r>
      <w:r w:rsidRPr="00032986">
        <w:rPr>
          <w:lang w:val="en-GB"/>
        </w:rPr>
        <w:t>Five specialist drones be purchased for aerial monitoring</w:t>
      </w:r>
      <w:r w:rsidRPr="00032986">
        <w:rPr>
          <w:vertAlign w:val="superscript"/>
          <w:lang w:val="en-GB"/>
        </w:rPr>
        <w:footnoteReference w:id="14"/>
      </w:r>
      <w:r w:rsidRPr="00032986">
        <w:rPr>
          <w:lang w:val="en-GB"/>
        </w:rPr>
        <w:t xml:space="preserve">. The drones will be trained upon with at least 10 WRC and WCGA staff and remote sensing data will be fed into the new unit set up under Output 1.8. This work will be led by the Wildlife Research Centre with </w:t>
      </w:r>
      <w:r w:rsidRPr="00032986">
        <w:rPr>
          <w:lang w:val="en-GB"/>
        </w:rPr>
        <w:lastRenderedPageBreak/>
        <w:t xml:space="preserve">international support from </w:t>
      </w:r>
      <w:proofErr w:type="spellStart"/>
      <w:r w:rsidRPr="00032986">
        <w:rPr>
          <w:lang w:val="en-GB"/>
        </w:rPr>
        <w:t>WildCRU</w:t>
      </w:r>
      <w:proofErr w:type="spellEnd"/>
      <w:r w:rsidRPr="00032986">
        <w:rPr>
          <w:lang w:val="en-GB"/>
        </w:rPr>
        <w:t>, the Wildlife Conservation Research Unit of the Department of Zoology at the University of Oxford in the UK</w:t>
      </w:r>
      <w:r w:rsidRPr="00032986">
        <w:rPr>
          <w:vertAlign w:val="superscript"/>
          <w:lang w:val="en-GB"/>
        </w:rPr>
        <w:footnoteReference w:id="15"/>
      </w:r>
      <w:r w:rsidRPr="00032986">
        <w:rPr>
          <w:lang w:val="en-GB"/>
        </w:rPr>
        <w:t xml:space="preserve"> and in coordination with WCGA management and researchers. </w:t>
      </w:r>
    </w:p>
    <w:p w14:paraId="5BBE199E" w14:textId="57AC6696" w:rsidR="00524EE5" w:rsidRPr="00032986" w:rsidRDefault="00524EE5"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Below are the ecological management interventions of this output for </w:t>
      </w:r>
      <w:r w:rsidRPr="00032986">
        <w:rPr>
          <w:rFonts w:cs="Calibri"/>
          <w:b/>
          <w:bCs/>
          <w:lang w:val="en-GB"/>
        </w:rPr>
        <w:t>Jebel El Dair National Park</w:t>
      </w:r>
      <w:r w:rsidR="00532688" w:rsidRPr="00032986">
        <w:rPr>
          <w:rFonts w:cs="Calibri"/>
          <w:b/>
          <w:bCs/>
          <w:lang w:val="en-GB"/>
        </w:rPr>
        <w:t xml:space="preserve"> and Biosphere Reserve</w:t>
      </w:r>
      <w:r w:rsidRPr="00032986">
        <w:rPr>
          <w:rFonts w:cs="Calibri"/>
          <w:b/>
          <w:bCs/>
          <w:lang w:val="en-GB"/>
        </w:rPr>
        <w:t>:</w:t>
      </w:r>
    </w:p>
    <w:p w14:paraId="26E9B93D" w14:textId="7E196C3A" w:rsidR="00524EE5" w:rsidRPr="00032986" w:rsidRDefault="00524EE5" w:rsidP="002A4D2A">
      <w:pPr>
        <w:pStyle w:val="Header"/>
        <w:numPr>
          <w:ilvl w:val="1"/>
          <w:numId w:val="10"/>
        </w:numPr>
        <w:tabs>
          <w:tab w:val="clear" w:pos="4153"/>
          <w:tab w:val="clear" w:pos="8306"/>
        </w:tabs>
        <w:spacing w:after="120"/>
        <w:ind w:left="709" w:hanging="283"/>
        <w:rPr>
          <w:lang w:val="en-GB"/>
        </w:rPr>
      </w:pPr>
      <w:r w:rsidRPr="00032986">
        <w:rPr>
          <w:lang w:val="en-GB"/>
        </w:rPr>
        <w:t xml:space="preserve">Baseline species inventories and ecological monitoring carried out in Jebel El Dair for target keystone species (predators and prey). </w:t>
      </w:r>
      <w:r w:rsidR="005A06A9" w:rsidRPr="00032986">
        <w:rPr>
          <w:lang w:val="en-GB"/>
        </w:rPr>
        <w:t xml:space="preserve">Linked to ecosystem wide monitoring (ecosystem-based approach). </w:t>
      </w:r>
      <w:r w:rsidRPr="00032986">
        <w:rPr>
          <w:lang w:val="en-GB"/>
        </w:rPr>
        <w:t>This work will be led by the Wildlife Research Centre.</w:t>
      </w:r>
    </w:p>
    <w:p w14:paraId="6F740FC8" w14:textId="2CFBEBD9" w:rsidR="00524EE5" w:rsidRPr="00032986" w:rsidRDefault="00524EE5" w:rsidP="002A4D2A">
      <w:pPr>
        <w:pStyle w:val="Header"/>
        <w:numPr>
          <w:ilvl w:val="1"/>
          <w:numId w:val="10"/>
        </w:numPr>
        <w:tabs>
          <w:tab w:val="clear" w:pos="4153"/>
          <w:tab w:val="clear" w:pos="8306"/>
        </w:tabs>
        <w:spacing w:after="120"/>
        <w:ind w:left="709" w:hanging="283"/>
        <w:rPr>
          <w:lang w:val="en-GB"/>
        </w:rPr>
      </w:pPr>
      <w:r w:rsidRPr="00032986">
        <w:rPr>
          <w:lang w:val="en-GB"/>
        </w:rPr>
        <w:t>Fire management system in Jebel El Dair improved with management plan in place and controlled early burning in place throughout the protected area.</w:t>
      </w:r>
      <w:r w:rsidR="005A06A9" w:rsidRPr="00032986">
        <w:rPr>
          <w:lang w:val="en-GB"/>
        </w:rPr>
        <w:t xml:space="preserve"> Fire management will be strongly linked to fire management in periphery of park (of rangeland and forest reserves), overall policy on fire for core, buffer and transitional zones (controlled fires improving and restoring dryland health).</w:t>
      </w:r>
    </w:p>
    <w:p w14:paraId="528E5574" w14:textId="0352167D" w:rsidR="00524EE5" w:rsidRPr="00032986" w:rsidRDefault="00524EE5" w:rsidP="002A4D2A">
      <w:pPr>
        <w:pStyle w:val="Header"/>
        <w:numPr>
          <w:ilvl w:val="1"/>
          <w:numId w:val="10"/>
        </w:numPr>
        <w:tabs>
          <w:tab w:val="clear" w:pos="4153"/>
          <w:tab w:val="clear" w:pos="8306"/>
        </w:tabs>
        <w:spacing w:after="120"/>
        <w:ind w:left="709" w:hanging="283"/>
        <w:rPr>
          <w:lang w:val="en-GB"/>
        </w:rPr>
      </w:pPr>
      <w:r w:rsidRPr="00032986">
        <w:rPr>
          <w:lang w:val="en-GB"/>
        </w:rPr>
        <w:t>Wildlife corridors secured in Jebel El Dair for key ungulate species through a consultative process with local community members and government.</w:t>
      </w:r>
      <w:r w:rsidR="00877C0B" w:rsidRPr="00032986">
        <w:rPr>
          <w:lang w:val="en-GB"/>
        </w:rPr>
        <w:t xml:space="preserve"> The “wildlife corridors in Jebel El Dair” are where ungulate populations have been seen moving across unsecured areas from the hills of Jebel El Dair towards nearby water courses (wadis) and back. These corridors need to be secured to safeguard those vulnerable populations. </w:t>
      </w:r>
    </w:p>
    <w:p w14:paraId="39712F43" w14:textId="4103821A" w:rsidR="00524EE5" w:rsidRPr="00032986" w:rsidRDefault="00A34455" w:rsidP="002A4D2A">
      <w:pPr>
        <w:pStyle w:val="Header"/>
        <w:numPr>
          <w:ilvl w:val="1"/>
          <w:numId w:val="10"/>
        </w:numPr>
        <w:tabs>
          <w:tab w:val="clear" w:pos="4153"/>
          <w:tab w:val="clear" w:pos="8306"/>
        </w:tabs>
        <w:spacing w:after="120"/>
        <w:ind w:left="709" w:hanging="283"/>
        <w:rPr>
          <w:lang w:val="en-GB"/>
        </w:rPr>
      </w:pPr>
      <w:r w:rsidRPr="00032986">
        <w:rPr>
          <w:lang w:val="en-GB"/>
        </w:rPr>
        <w:t xml:space="preserve">Expansion </w:t>
      </w:r>
      <w:r w:rsidR="00855307" w:rsidRPr="00032986">
        <w:rPr>
          <w:lang w:val="en-GB"/>
        </w:rPr>
        <w:t xml:space="preserve">of Jebel El Dair Biosphere </w:t>
      </w:r>
      <w:r w:rsidR="00524EE5" w:rsidRPr="00032986">
        <w:rPr>
          <w:lang w:val="en-GB"/>
        </w:rPr>
        <w:t xml:space="preserve">Transition </w:t>
      </w:r>
      <w:r w:rsidR="00855307" w:rsidRPr="00032986">
        <w:rPr>
          <w:lang w:val="en-GB"/>
        </w:rPr>
        <w:t xml:space="preserve">Zone </w:t>
      </w:r>
      <w:r w:rsidR="00524EE5" w:rsidRPr="00032986">
        <w:rPr>
          <w:lang w:val="en-GB"/>
        </w:rPr>
        <w:t>in consultation with community members and government</w:t>
      </w:r>
      <w:r w:rsidR="00855307" w:rsidRPr="00032986">
        <w:rPr>
          <w:lang w:val="en-GB"/>
        </w:rPr>
        <w:t xml:space="preserve">, </w:t>
      </w:r>
      <w:r w:rsidR="00DB447E" w:rsidRPr="00032986">
        <w:rPr>
          <w:lang w:val="en-GB"/>
        </w:rPr>
        <w:t xml:space="preserve">to enhance </w:t>
      </w:r>
      <w:r w:rsidR="00957277" w:rsidRPr="00032986">
        <w:rPr>
          <w:lang w:val="en-GB"/>
        </w:rPr>
        <w:t>conservation and sustainable management of drylands</w:t>
      </w:r>
      <w:r w:rsidR="00DB447E" w:rsidRPr="00032986">
        <w:rPr>
          <w:lang w:val="en-GB"/>
        </w:rPr>
        <w:t xml:space="preserve"> </w:t>
      </w:r>
      <w:r w:rsidR="00957277" w:rsidRPr="00032986">
        <w:rPr>
          <w:lang w:val="en-GB"/>
        </w:rPr>
        <w:t>around Jebel El Dair.</w:t>
      </w:r>
      <w:r w:rsidR="00877C0B" w:rsidRPr="00032986">
        <w:rPr>
          <w:lang w:val="en-GB"/>
        </w:rPr>
        <w:t xml:space="preserve"> The transitional zone is reference to a UNESCO term, meaning the perimeter of the buffer zone. The community want to increase the level of protection for the transitional zone surrounding the park.</w:t>
      </w:r>
    </w:p>
    <w:p w14:paraId="4B399F1B" w14:textId="63CF3E46" w:rsidR="00FA47CA" w:rsidRPr="00032986" w:rsidRDefault="00FA47CA" w:rsidP="007533B0">
      <w:pPr>
        <w:tabs>
          <w:tab w:val="left" w:pos="426"/>
        </w:tabs>
        <w:spacing w:before="240" w:after="240"/>
        <w:rPr>
          <w:rFonts w:cs="Calibri"/>
          <w:b/>
          <w:bCs/>
          <w:i/>
          <w:lang w:val="en-GB"/>
        </w:rPr>
      </w:pPr>
      <w:r w:rsidRPr="00032986">
        <w:rPr>
          <w:rFonts w:cs="Calibri"/>
          <w:b/>
          <w:bCs/>
          <w:i/>
          <w:lang w:val="en-GB"/>
        </w:rPr>
        <w:t>PHASE TWO: Years 1-2.</w:t>
      </w:r>
    </w:p>
    <w:p w14:paraId="136B8A46" w14:textId="7C99B42F" w:rsidR="00524EE5" w:rsidRPr="00032986" w:rsidRDefault="00524EE5" w:rsidP="007533B0">
      <w:pPr>
        <w:tabs>
          <w:tab w:val="left" w:pos="426"/>
        </w:tabs>
        <w:spacing w:before="240" w:after="240"/>
        <w:rPr>
          <w:rFonts w:cs="Calibri"/>
          <w:bCs/>
          <w:i/>
          <w:lang w:val="en-GB"/>
        </w:rPr>
      </w:pPr>
      <w:r w:rsidRPr="00032986">
        <w:rPr>
          <w:rFonts w:cs="Calibri"/>
          <w:bCs/>
          <w:i/>
          <w:lang w:val="en-GB"/>
        </w:rPr>
        <w:t xml:space="preserve">Output 2.2. Effective PA management, enforcement and operational support to </w:t>
      </w:r>
      <w:r w:rsidR="00C13327" w:rsidRPr="00032986">
        <w:rPr>
          <w:rFonts w:cs="Calibri"/>
          <w:bCs/>
          <w:i/>
          <w:lang w:val="en-GB"/>
        </w:rPr>
        <w:t>Three</w:t>
      </w:r>
      <w:r w:rsidRPr="00032986">
        <w:rPr>
          <w:rFonts w:cs="Calibri"/>
          <w:bCs/>
          <w:i/>
          <w:lang w:val="en-GB"/>
        </w:rPr>
        <w:t xml:space="preserve"> Protected Areas (</w:t>
      </w:r>
      <w:proofErr w:type="spellStart"/>
      <w:r w:rsidRPr="00032986">
        <w:rPr>
          <w:rFonts w:cs="Calibri"/>
          <w:bCs/>
          <w:i/>
          <w:lang w:val="en-GB"/>
        </w:rPr>
        <w:t>Dungonab</w:t>
      </w:r>
      <w:proofErr w:type="spellEnd"/>
      <w:r w:rsidRPr="00032986">
        <w:rPr>
          <w:rFonts w:cs="Calibri"/>
          <w:bCs/>
          <w:i/>
          <w:lang w:val="en-GB"/>
        </w:rPr>
        <w:t xml:space="preserve">, </w:t>
      </w:r>
      <w:proofErr w:type="spellStart"/>
      <w:r w:rsidRPr="00032986">
        <w:rPr>
          <w:rFonts w:cs="Calibri"/>
          <w:bCs/>
          <w:i/>
          <w:lang w:val="en-GB"/>
        </w:rPr>
        <w:t>Dinder</w:t>
      </w:r>
      <w:proofErr w:type="spellEnd"/>
      <w:r w:rsidR="004B2129" w:rsidRPr="00032986">
        <w:rPr>
          <w:rFonts w:cs="Calibri"/>
          <w:bCs/>
          <w:i/>
          <w:lang w:val="en-GB"/>
        </w:rPr>
        <w:t xml:space="preserve"> and </w:t>
      </w:r>
      <w:r w:rsidRPr="00032986">
        <w:rPr>
          <w:rFonts w:cs="Calibri"/>
          <w:bCs/>
          <w:i/>
          <w:lang w:val="en-GB"/>
        </w:rPr>
        <w:t xml:space="preserve">Jebel </w:t>
      </w:r>
      <w:proofErr w:type="spellStart"/>
      <w:r w:rsidRPr="00032986">
        <w:rPr>
          <w:rFonts w:cs="Calibri"/>
          <w:bCs/>
          <w:i/>
          <w:lang w:val="en-GB"/>
        </w:rPr>
        <w:t>Eldair</w:t>
      </w:r>
      <w:proofErr w:type="spellEnd"/>
      <w:r w:rsidRPr="00032986">
        <w:rPr>
          <w:rFonts w:cs="Calibri"/>
          <w:bCs/>
          <w:i/>
          <w:lang w:val="en-GB"/>
        </w:rPr>
        <w:t>)</w:t>
      </w:r>
      <w:r w:rsidR="0003128A" w:rsidRPr="00032986">
        <w:rPr>
          <w:rFonts w:cs="Calibri"/>
          <w:bCs/>
          <w:i/>
          <w:lang w:val="en-GB"/>
        </w:rPr>
        <w:t>.</w:t>
      </w:r>
    </w:p>
    <w:p w14:paraId="7E833AA6" w14:textId="2859035C" w:rsidR="00524EE5" w:rsidRPr="00032986" w:rsidRDefault="00524EE5" w:rsidP="001A227C">
      <w:pPr>
        <w:numPr>
          <w:ilvl w:val="0"/>
          <w:numId w:val="10"/>
        </w:numPr>
        <w:tabs>
          <w:tab w:val="left" w:pos="426"/>
        </w:tabs>
        <w:spacing w:after="120"/>
        <w:ind w:left="0" w:firstLine="0"/>
        <w:rPr>
          <w:rFonts w:cs="Calibri"/>
          <w:bCs/>
          <w:lang w:val="en-GB"/>
        </w:rPr>
      </w:pPr>
      <w:r w:rsidRPr="00032986">
        <w:rPr>
          <w:rFonts w:cs="Calibri"/>
          <w:bCs/>
          <w:lang w:val="en-GB"/>
        </w:rPr>
        <w:t xml:space="preserve">Under this output, </w:t>
      </w:r>
      <w:r w:rsidR="00B86407" w:rsidRPr="00032986">
        <w:rPr>
          <w:rFonts w:cs="Calibri"/>
          <w:bCs/>
          <w:lang w:val="en-GB"/>
        </w:rPr>
        <w:t>a series of</w:t>
      </w:r>
      <w:r w:rsidRPr="00032986">
        <w:rPr>
          <w:rFonts w:cs="Calibri"/>
          <w:bCs/>
          <w:lang w:val="en-GB"/>
        </w:rPr>
        <w:t xml:space="preserve"> targeted activities will take place for </w:t>
      </w:r>
      <w:proofErr w:type="spellStart"/>
      <w:r w:rsidRPr="00032986">
        <w:rPr>
          <w:rFonts w:cs="Calibri"/>
          <w:b/>
          <w:bCs/>
          <w:lang w:val="en-GB"/>
        </w:rPr>
        <w:t>Dinder</w:t>
      </w:r>
      <w:proofErr w:type="spellEnd"/>
      <w:r w:rsidRPr="00032986">
        <w:rPr>
          <w:rFonts w:cs="Calibri"/>
          <w:b/>
          <w:bCs/>
          <w:lang w:val="en-GB"/>
        </w:rPr>
        <w:t xml:space="preserve"> National Park</w:t>
      </w:r>
      <w:r w:rsidRPr="00032986">
        <w:rPr>
          <w:rFonts w:cs="Calibri"/>
          <w:bCs/>
          <w:lang w:val="en-GB"/>
        </w:rPr>
        <w:t>:</w:t>
      </w:r>
    </w:p>
    <w:p w14:paraId="0B6DE28D" w14:textId="7F86EA57" w:rsidR="00524EE5" w:rsidRPr="00032986" w:rsidRDefault="00524EE5" w:rsidP="002A4D2A">
      <w:pPr>
        <w:pStyle w:val="Header"/>
        <w:numPr>
          <w:ilvl w:val="1"/>
          <w:numId w:val="10"/>
        </w:numPr>
        <w:tabs>
          <w:tab w:val="clear" w:pos="4153"/>
          <w:tab w:val="clear" w:pos="8306"/>
        </w:tabs>
        <w:spacing w:after="120"/>
        <w:ind w:left="709" w:hanging="283"/>
        <w:rPr>
          <w:lang w:val="en-GB"/>
        </w:rPr>
      </w:pPr>
      <w:r w:rsidRPr="00032986">
        <w:rPr>
          <w:lang w:val="en-GB"/>
        </w:rPr>
        <w:t xml:space="preserve">A VHF Radio communications and monitoring system at </w:t>
      </w:r>
      <w:proofErr w:type="spellStart"/>
      <w:r w:rsidRPr="00032986">
        <w:rPr>
          <w:lang w:val="en-GB"/>
        </w:rPr>
        <w:t>Dinder</w:t>
      </w:r>
      <w:proofErr w:type="spellEnd"/>
      <w:r w:rsidRPr="00032986">
        <w:rPr>
          <w:lang w:val="en-GB"/>
        </w:rPr>
        <w:t xml:space="preserve"> NP installed, likely digital VHF is a robust system can be put in place, with repeaters to allow for a full range across the park. Base unit at El Senait and mobile units in place in two vehicles </w:t>
      </w:r>
      <w:r w:rsidR="00DB2053" w:rsidRPr="00032986">
        <w:rPr>
          <w:lang w:val="en-GB"/>
        </w:rPr>
        <w:t xml:space="preserve">and two new ranger outposts </w:t>
      </w:r>
      <w:r w:rsidRPr="00032986">
        <w:rPr>
          <w:lang w:val="en-GB"/>
        </w:rPr>
        <w:t>plus ten handhelds.</w:t>
      </w:r>
    </w:p>
    <w:p w14:paraId="1198F299" w14:textId="20F88F5B" w:rsidR="00524EE5" w:rsidRPr="00032986" w:rsidRDefault="00524EE5" w:rsidP="002A4D2A">
      <w:pPr>
        <w:pStyle w:val="Header"/>
        <w:numPr>
          <w:ilvl w:val="1"/>
          <w:numId w:val="10"/>
        </w:numPr>
        <w:tabs>
          <w:tab w:val="clear" w:pos="4153"/>
          <w:tab w:val="clear" w:pos="8306"/>
        </w:tabs>
        <w:spacing w:after="120"/>
        <w:ind w:left="709" w:hanging="283"/>
        <w:rPr>
          <w:lang w:val="en-GB"/>
        </w:rPr>
      </w:pPr>
      <w:r w:rsidRPr="00032986">
        <w:rPr>
          <w:lang w:val="en-GB"/>
        </w:rPr>
        <w:t xml:space="preserve">Solar power system installed at El Senait in </w:t>
      </w:r>
      <w:proofErr w:type="spellStart"/>
      <w:r w:rsidRPr="00032986">
        <w:rPr>
          <w:lang w:val="en-GB"/>
        </w:rPr>
        <w:t>Dinder</w:t>
      </w:r>
      <w:proofErr w:type="spellEnd"/>
      <w:r w:rsidRPr="00032986">
        <w:rPr>
          <w:lang w:val="en-GB"/>
        </w:rPr>
        <w:t xml:space="preserve"> NP for communications system.</w:t>
      </w:r>
    </w:p>
    <w:p w14:paraId="339F93FA" w14:textId="788F4CAC" w:rsidR="00524EE5" w:rsidRPr="00D13890" w:rsidRDefault="00524EE5" w:rsidP="002A4D2A">
      <w:pPr>
        <w:pStyle w:val="Header"/>
        <w:numPr>
          <w:ilvl w:val="1"/>
          <w:numId w:val="10"/>
        </w:numPr>
        <w:tabs>
          <w:tab w:val="clear" w:pos="4153"/>
          <w:tab w:val="clear" w:pos="8306"/>
        </w:tabs>
        <w:spacing w:after="120"/>
        <w:ind w:left="709" w:hanging="283"/>
        <w:rPr>
          <w:lang w:val="en-GB"/>
        </w:rPr>
      </w:pPr>
      <w:r w:rsidRPr="00032986">
        <w:rPr>
          <w:lang w:val="en-GB"/>
        </w:rPr>
        <w:t xml:space="preserve">In cooperation with WCGA management, </w:t>
      </w:r>
      <w:r w:rsidR="00DB2053" w:rsidRPr="00032986">
        <w:rPr>
          <w:lang w:val="en-GB"/>
        </w:rPr>
        <w:t xml:space="preserve">construction of two new ranger outposts, one in the north and one in the south of </w:t>
      </w:r>
      <w:proofErr w:type="spellStart"/>
      <w:r w:rsidR="00DB2053" w:rsidRPr="00032986">
        <w:rPr>
          <w:lang w:val="en-GB"/>
        </w:rPr>
        <w:t>Dinder</w:t>
      </w:r>
      <w:proofErr w:type="spellEnd"/>
      <w:r w:rsidR="00DB2053" w:rsidRPr="00032986">
        <w:rPr>
          <w:lang w:val="en-GB"/>
        </w:rPr>
        <w:t xml:space="preserve"> National Park.</w:t>
      </w:r>
      <w:r w:rsidRPr="00032986">
        <w:rPr>
          <w:lang w:val="en-GB"/>
        </w:rPr>
        <w:t xml:space="preserve"> </w:t>
      </w:r>
      <w:r w:rsidR="00DB2053" w:rsidRPr="00032986">
        <w:rPr>
          <w:lang w:val="en-GB"/>
        </w:rPr>
        <w:t xml:space="preserve">This is to be able to better manage the park and </w:t>
      </w:r>
      <w:proofErr w:type="spellStart"/>
      <w:r w:rsidR="00DB2053" w:rsidRPr="00032986">
        <w:rPr>
          <w:lang w:val="en-GB"/>
        </w:rPr>
        <w:t>monir</w:t>
      </w:r>
      <w:proofErr w:type="spellEnd"/>
      <w:r w:rsidR="00DB2053" w:rsidRPr="00032986">
        <w:rPr>
          <w:lang w:val="en-GB"/>
        </w:rPr>
        <w:t xml:space="preserve"> both wildlife as well as human activities, offering increased enforcement capacity. </w:t>
      </w:r>
      <w:r w:rsidRPr="00032986">
        <w:rPr>
          <w:lang w:val="en-GB"/>
        </w:rPr>
        <w:t>This will be part using GEFTF investment funds and part using WCGA co-financing. Water bore hole supply will be finalised using an existing bore hole and solar power will be installed as a power source. A basic research unit camp wi</w:t>
      </w:r>
      <w:r w:rsidRPr="00D13890">
        <w:rPr>
          <w:lang w:val="en-GB"/>
        </w:rPr>
        <w:t>ll be built for the use of Wildlife Research Centre staff and visiting researchers and monitoring specialists.</w:t>
      </w:r>
    </w:p>
    <w:p w14:paraId="0BFCA0BC" w14:textId="77777777" w:rsidR="00524EE5" w:rsidRPr="00D13890" w:rsidRDefault="00524EE5"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Below are the PA management interventions for </w:t>
      </w:r>
      <w:proofErr w:type="spellStart"/>
      <w:r w:rsidRPr="00D13890">
        <w:rPr>
          <w:rFonts w:cs="Calibri"/>
          <w:b/>
          <w:bCs/>
          <w:lang w:val="en-GB"/>
        </w:rPr>
        <w:t>Dungonab</w:t>
      </w:r>
      <w:proofErr w:type="spellEnd"/>
      <w:r w:rsidRPr="00D13890">
        <w:rPr>
          <w:rFonts w:cs="Calibri"/>
          <w:b/>
          <w:bCs/>
          <w:lang w:val="en-GB"/>
        </w:rPr>
        <w:t xml:space="preserve"> Bay and </w:t>
      </w:r>
      <w:proofErr w:type="spellStart"/>
      <w:r w:rsidRPr="00D13890">
        <w:rPr>
          <w:rFonts w:cs="Calibri"/>
          <w:b/>
          <w:bCs/>
          <w:lang w:val="en-GB"/>
        </w:rPr>
        <w:t>Mukkawar</w:t>
      </w:r>
      <w:proofErr w:type="spellEnd"/>
      <w:r w:rsidRPr="00D13890">
        <w:rPr>
          <w:rFonts w:cs="Calibri"/>
          <w:b/>
          <w:bCs/>
          <w:lang w:val="en-GB"/>
        </w:rPr>
        <w:t xml:space="preserve"> Island National Park</w:t>
      </w:r>
      <w:r w:rsidRPr="00D13890">
        <w:rPr>
          <w:rFonts w:cs="Calibri"/>
          <w:bCs/>
          <w:lang w:val="en-GB"/>
        </w:rPr>
        <w:t>:</w:t>
      </w:r>
    </w:p>
    <w:p w14:paraId="75AF07A3" w14:textId="77777777" w:rsidR="00524EE5" w:rsidRPr="00D13890" w:rsidRDefault="00524EE5" w:rsidP="002A4D2A">
      <w:pPr>
        <w:pStyle w:val="Header"/>
        <w:numPr>
          <w:ilvl w:val="1"/>
          <w:numId w:val="10"/>
        </w:numPr>
        <w:tabs>
          <w:tab w:val="clear" w:pos="4153"/>
          <w:tab w:val="clear" w:pos="8306"/>
        </w:tabs>
        <w:spacing w:after="120"/>
        <w:ind w:left="709" w:hanging="283"/>
        <w:rPr>
          <w:lang w:val="en-GB"/>
        </w:rPr>
      </w:pPr>
      <w:r w:rsidRPr="00D13890">
        <w:rPr>
          <w:lang w:val="en-GB"/>
        </w:rPr>
        <w:t xml:space="preserve">A VHF Radio communications and monitoring system at </w:t>
      </w:r>
      <w:proofErr w:type="spellStart"/>
      <w:r w:rsidRPr="00D13890">
        <w:rPr>
          <w:lang w:val="en-GB"/>
        </w:rPr>
        <w:t>Dungonab</w:t>
      </w:r>
      <w:proofErr w:type="spellEnd"/>
      <w:r w:rsidRPr="00D13890">
        <w:rPr>
          <w:lang w:val="en-GB"/>
        </w:rPr>
        <w:t xml:space="preserve"> MPA will be installed, likely Digital VHF, with repeaters as appropriate, to allow for a full range across the park. The base unit will be installed at Mohammed </w:t>
      </w:r>
      <w:proofErr w:type="spellStart"/>
      <w:r w:rsidRPr="00D13890">
        <w:rPr>
          <w:lang w:val="en-GB"/>
        </w:rPr>
        <w:t>Qol</w:t>
      </w:r>
      <w:proofErr w:type="spellEnd"/>
      <w:r w:rsidRPr="00D13890">
        <w:rPr>
          <w:lang w:val="en-GB"/>
        </w:rPr>
        <w:t xml:space="preserve"> in the ranger headquarters and mobile radio units for two boats and two vehicles put in place.</w:t>
      </w:r>
    </w:p>
    <w:p w14:paraId="56C4F305" w14:textId="77777777" w:rsidR="00524EE5" w:rsidRPr="00D13890" w:rsidRDefault="00524EE5" w:rsidP="002A4D2A">
      <w:pPr>
        <w:pStyle w:val="Header"/>
        <w:numPr>
          <w:ilvl w:val="1"/>
          <w:numId w:val="10"/>
        </w:numPr>
        <w:tabs>
          <w:tab w:val="clear" w:pos="4153"/>
          <w:tab w:val="clear" w:pos="8306"/>
        </w:tabs>
        <w:spacing w:after="120"/>
        <w:ind w:left="709" w:hanging="283"/>
        <w:rPr>
          <w:lang w:val="en-GB"/>
        </w:rPr>
      </w:pPr>
      <w:r w:rsidRPr="00D13890">
        <w:rPr>
          <w:lang w:val="en-GB"/>
        </w:rPr>
        <w:t xml:space="preserve">Rehabilitation of existing boat, and bigger outboard motors (two boats at Mohammed </w:t>
      </w:r>
      <w:proofErr w:type="spellStart"/>
      <w:r w:rsidRPr="00D13890">
        <w:rPr>
          <w:lang w:val="en-GB"/>
        </w:rPr>
        <w:t>Qol</w:t>
      </w:r>
      <w:proofErr w:type="spellEnd"/>
      <w:r w:rsidRPr="00D13890">
        <w:rPr>
          <w:lang w:val="en-GB"/>
        </w:rPr>
        <w:t xml:space="preserve"> and one at </w:t>
      </w:r>
      <w:proofErr w:type="spellStart"/>
      <w:r w:rsidRPr="00D13890">
        <w:rPr>
          <w:lang w:val="en-GB"/>
        </w:rPr>
        <w:t>Dungonab</w:t>
      </w:r>
      <w:proofErr w:type="spellEnd"/>
      <w:r w:rsidRPr="00D13890">
        <w:rPr>
          <w:lang w:val="en-GB"/>
        </w:rPr>
        <w:t xml:space="preserve"> Bay).</w:t>
      </w:r>
    </w:p>
    <w:p w14:paraId="5CABFBEE" w14:textId="77777777" w:rsidR="00524EE5" w:rsidRPr="00D13890" w:rsidRDefault="00524EE5" w:rsidP="002A4D2A">
      <w:pPr>
        <w:pStyle w:val="Header"/>
        <w:numPr>
          <w:ilvl w:val="1"/>
          <w:numId w:val="10"/>
        </w:numPr>
        <w:tabs>
          <w:tab w:val="clear" w:pos="4153"/>
          <w:tab w:val="clear" w:pos="8306"/>
        </w:tabs>
        <w:spacing w:after="120"/>
        <w:ind w:left="709" w:hanging="283"/>
        <w:rPr>
          <w:lang w:val="en-GB"/>
        </w:rPr>
      </w:pPr>
      <w:r w:rsidRPr="00D13890">
        <w:rPr>
          <w:lang w:val="en-GB"/>
        </w:rPr>
        <w:t xml:space="preserve">Expansion (in the same style as the existing African Parks-built structure) of MPA staff quarters/field station at Mohamed Gol for </w:t>
      </w:r>
      <w:proofErr w:type="spellStart"/>
      <w:r w:rsidRPr="00D13890">
        <w:rPr>
          <w:lang w:val="en-GB"/>
        </w:rPr>
        <w:t>Dungonab</w:t>
      </w:r>
      <w:proofErr w:type="spellEnd"/>
      <w:r w:rsidRPr="00D13890">
        <w:rPr>
          <w:lang w:val="en-GB"/>
        </w:rPr>
        <w:t xml:space="preserve"> Bay MPA.</w:t>
      </w:r>
    </w:p>
    <w:p w14:paraId="4CECAFA1" w14:textId="462270C4" w:rsidR="00524EE5" w:rsidRPr="00032986" w:rsidRDefault="00524EE5" w:rsidP="002A4D2A">
      <w:pPr>
        <w:pStyle w:val="Header"/>
        <w:numPr>
          <w:ilvl w:val="1"/>
          <w:numId w:val="10"/>
        </w:numPr>
        <w:tabs>
          <w:tab w:val="clear" w:pos="4153"/>
          <w:tab w:val="clear" w:pos="8306"/>
        </w:tabs>
        <w:spacing w:after="120"/>
        <w:ind w:left="709" w:hanging="283"/>
        <w:rPr>
          <w:lang w:val="en-GB"/>
        </w:rPr>
      </w:pPr>
      <w:r w:rsidRPr="00D13890">
        <w:rPr>
          <w:lang w:val="en-GB"/>
        </w:rPr>
        <w:t xml:space="preserve">Solar </w:t>
      </w:r>
      <w:r w:rsidRPr="00032986">
        <w:rPr>
          <w:lang w:val="en-GB"/>
        </w:rPr>
        <w:t xml:space="preserve">power system </w:t>
      </w:r>
      <w:r w:rsidR="000F095D" w:rsidRPr="00032986">
        <w:rPr>
          <w:lang w:val="en-GB"/>
        </w:rPr>
        <w:t>upgraded and expanded</w:t>
      </w:r>
      <w:r w:rsidRPr="00032986">
        <w:rPr>
          <w:lang w:val="en-GB"/>
        </w:rPr>
        <w:t xml:space="preserve"> at Mohamed </w:t>
      </w:r>
      <w:proofErr w:type="spellStart"/>
      <w:r w:rsidRPr="00032986">
        <w:rPr>
          <w:lang w:val="en-GB"/>
        </w:rPr>
        <w:t>Qol</w:t>
      </w:r>
      <w:proofErr w:type="spellEnd"/>
      <w:r w:rsidRPr="00032986">
        <w:rPr>
          <w:lang w:val="en-GB"/>
        </w:rPr>
        <w:t xml:space="preserve"> for the radio communications system.</w:t>
      </w:r>
    </w:p>
    <w:p w14:paraId="36B20F3C" w14:textId="63D336DD" w:rsidR="00861821" w:rsidRPr="00032986" w:rsidRDefault="00861821" w:rsidP="00137B18">
      <w:pPr>
        <w:keepNext/>
        <w:tabs>
          <w:tab w:val="left" w:pos="426"/>
        </w:tabs>
        <w:spacing w:before="240" w:after="240"/>
        <w:rPr>
          <w:rFonts w:cs="Calibri"/>
          <w:b/>
          <w:bCs/>
          <w:i/>
          <w:lang w:val="en-GB"/>
        </w:rPr>
      </w:pPr>
      <w:r w:rsidRPr="00032986">
        <w:rPr>
          <w:rFonts w:cs="Calibri"/>
          <w:b/>
          <w:bCs/>
          <w:i/>
          <w:lang w:val="en-GB"/>
        </w:rPr>
        <w:lastRenderedPageBreak/>
        <w:t>PHASE THREE: Years 1-2.</w:t>
      </w:r>
    </w:p>
    <w:p w14:paraId="2F1A88FC" w14:textId="75220F4E" w:rsidR="00524EE5" w:rsidRPr="00032986" w:rsidRDefault="00524EE5" w:rsidP="00137B18">
      <w:pPr>
        <w:keepNext/>
        <w:tabs>
          <w:tab w:val="left" w:pos="426"/>
        </w:tabs>
        <w:spacing w:before="240" w:after="240"/>
        <w:rPr>
          <w:rFonts w:cs="Calibri"/>
          <w:bCs/>
          <w:i/>
          <w:lang w:val="en-GB"/>
        </w:rPr>
      </w:pPr>
      <w:r w:rsidRPr="00032986">
        <w:rPr>
          <w:rFonts w:cs="Calibri"/>
          <w:bCs/>
          <w:i/>
          <w:lang w:val="en-GB"/>
        </w:rPr>
        <w:t>Output 2.3. Development and Enhancement of Economic Infrastructure in 3 PAs (</w:t>
      </w:r>
      <w:proofErr w:type="spellStart"/>
      <w:r w:rsidRPr="00032986">
        <w:rPr>
          <w:rFonts w:cs="Calibri"/>
          <w:bCs/>
          <w:i/>
          <w:lang w:val="en-GB"/>
        </w:rPr>
        <w:t>Dungonab</w:t>
      </w:r>
      <w:proofErr w:type="spellEnd"/>
      <w:r w:rsidRPr="00032986">
        <w:rPr>
          <w:rFonts w:cs="Calibri"/>
          <w:bCs/>
          <w:i/>
          <w:lang w:val="en-GB"/>
        </w:rPr>
        <w:t xml:space="preserve">, </w:t>
      </w:r>
      <w:proofErr w:type="spellStart"/>
      <w:r w:rsidRPr="00032986">
        <w:rPr>
          <w:rFonts w:cs="Calibri"/>
          <w:bCs/>
          <w:i/>
          <w:lang w:val="en-GB"/>
        </w:rPr>
        <w:t>Dinder</w:t>
      </w:r>
      <w:proofErr w:type="spellEnd"/>
      <w:r w:rsidRPr="00032986">
        <w:rPr>
          <w:rFonts w:cs="Calibri"/>
          <w:bCs/>
          <w:i/>
          <w:lang w:val="en-GB"/>
        </w:rPr>
        <w:t>, Jebel El Dair)</w:t>
      </w:r>
      <w:r w:rsidR="009113C3" w:rsidRPr="00032986">
        <w:rPr>
          <w:rFonts w:cs="Calibri"/>
          <w:bCs/>
          <w:i/>
          <w:lang w:val="en-GB"/>
        </w:rPr>
        <w:t>.</w:t>
      </w:r>
    </w:p>
    <w:p w14:paraId="2805E8B1" w14:textId="41C1960F" w:rsidR="00524EE5" w:rsidRPr="00032986" w:rsidRDefault="00524EE5"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Below are the economic infrastructure interventions of this output for </w:t>
      </w:r>
      <w:proofErr w:type="spellStart"/>
      <w:r w:rsidRPr="00032986">
        <w:rPr>
          <w:rFonts w:cs="Calibri"/>
          <w:b/>
          <w:bCs/>
          <w:lang w:val="en-GB"/>
        </w:rPr>
        <w:t>Dinder</w:t>
      </w:r>
      <w:proofErr w:type="spellEnd"/>
      <w:r w:rsidRPr="00032986">
        <w:rPr>
          <w:rFonts w:cs="Calibri"/>
          <w:b/>
          <w:bCs/>
          <w:lang w:val="en-GB"/>
        </w:rPr>
        <w:t xml:space="preserve"> National Park, </w:t>
      </w:r>
      <w:r w:rsidRPr="00032986">
        <w:rPr>
          <w:rFonts w:cs="Calibri"/>
          <w:bCs/>
          <w:lang w:val="en-GB"/>
        </w:rPr>
        <w:t xml:space="preserve">which will be managed by the WCGA with the assistance of the Ministry of Tourism and contracted specialists, </w:t>
      </w:r>
      <w:r w:rsidR="001F107A" w:rsidRPr="00032986">
        <w:rPr>
          <w:rFonts w:cs="Calibri"/>
          <w:bCs/>
          <w:lang w:val="en-GB"/>
        </w:rPr>
        <w:t xml:space="preserve">involving public-private partnerships and other investment opportunities, </w:t>
      </w:r>
      <w:r w:rsidRPr="00032986">
        <w:rPr>
          <w:rFonts w:cs="Calibri"/>
          <w:bCs/>
          <w:lang w:val="en-GB"/>
        </w:rPr>
        <w:t>using the strategic approach highlighted in the tourism strategy developed in component one:</w:t>
      </w:r>
    </w:p>
    <w:p w14:paraId="05BC8A2C" w14:textId="77777777" w:rsidR="00524EE5" w:rsidRPr="00032986" w:rsidRDefault="00524EE5" w:rsidP="002A4D2A">
      <w:pPr>
        <w:pStyle w:val="Header"/>
        <w:numPr>
          <w:ilvl w:val="1"/>
          <w:numId w:val="10"/>
        </w:numPr>
        <w:tabs>
          <w:tab w:val="clear" w:pos="4153"/>
          <w:tab w:val="clear" w:pos="8306"/>
        </w:tabs>
        <w:spacing w:after="120"/>
        <w:ind w:left="709" w:hanging="283"/>
        <w:rPr>
          <w:lang w:val="en-GB"/>
        </w:rPr>
      </w:pPr>
      <w:r w:rsidRPr="00032986">
        <w:rPr>
          <w:lang w:val="en-GB"/>
        </w:rPr>
        <w:t xml:space="preserve">Two seasonal fly camps built on or around permanent maya wetlands in </w:t>
      </w:r>
      <w:proofErr w:type="spellStart"/>
      <w:r w:rsidRPr="00032986">
        <w:rPr>
          <w:lang w:val="en-GB"/>
        </w:rPr>
        <w:t>Dinder</w:t>
      </w:r>
      <w:proofErr w:type="spellEnd"/>
      <w:r w:rsidRPr="00032986">
        <w:rPr>
          <w:lang w:val="en-GB"/>
        </w:rPr>
        <w:t xml:space="preserve"> for tourism purposes, near </w:t>
      </w:r>
      <w:proofErr w:type="spellStart"/>
      <w:r w:rsidRPr="00032986">
        <w:rPr>
          <w:lang w:val="en-GB"/>
        </w:rPr>
        <w:t>Gelagu</w:t>
      </w:r>
      <w:proofErr w:type="spellEnd"/>
      <w:r w:rsidRPr="00032986">
        <w:rPr>
          <w:lang w:val="en-GB"/>
        </w:rPr>
        <w:t xml:space="preserve"> area.</w:t>
      </w:r>
    </w:p>
    <w:p w14:paraId="601A2A0C" w14:textId="4790FD47" w:rsidR="001F107A" w:rsidRPr="00032986" w:rsidRDefault="00524EE5" w:rsidP="002A4D2A">
      <w:pPr>
        <w:pStyle w:val="Header"/>
        <w:numPr>
          <w:ilvl w:val="1"/>
          <w:numId w:val="10"/>
        </w:numPr>
        <w:tabs>
          <w:tab w:val="clear" w:pos="4153"/>
          <w:tab w:val="clear" w:pos="8306"/>
        </w:tabs>
        <w:spacing w:after="120"/>
        <w:ind w:left="709" w:hanging="283"/>
        <w:rPr>
          <w:lang w:val="en-GB"/>
        </w:rPr>
      </w:pPr>
      <w:r w:rsidRPr="00032986">
        <w:rPr>
          <w:lang w:val="en-GB"/>
        </w:rPr>
        <w:t xml:space="preserve">Limited walking and kayaking infrastructure (for training and walking safaris – including employment of local community members with knowledge of area) put in place in </w:t>
      </w:r>
      <w:proofErr w:type="spellStart"/>
      <w:r w:rsidRPr="00032986">
        <w:rPr>
          <w:lang w:val="en-GB"/>
        </w:rPr>
        <w:t>Dinder</w:t>
      </w:r>
      <w:proofErr w:type="spellEnd"/>
      <w:r w:rsidRPr="00032986">
        <w:rPr>
          <w:lang w:val="en-GB"/>
        </w:rPr>
        <w:t xml:space="preserve"> NP.</w:t>
      </w:r>
    </w:p>
    <w:p w14:paraId="77EDB0DF" w14:textId="77777777" w:rsidR="00524EE5" w:rsidRPr="00032986" w:rsidRDefault="00524EE5"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In </w:t>
      </w:r>
      <w:r w:rsidRPr="00032986">
        <w:rPr>
          <w:rFonts w:cs="Calibri"/>
          <w:b/>
          <w:bCs/>
          <w:lang w:val="en-GB"/>
        </w:rPr>
        <w:t>Jebel El Dair National Park, w</w:t>
      </w:r>
      <w:r w:rsidRPr="00032986">
        <w:rPr>
          <w:rFonts w:cs="Calibri"/>
          <w:bCs/>
          <w:lang w:val="en-GB"/>
        </w:rPr>
        <w:t>alking/hiking trails and simple fly camp designed and installed in Jebel El Dair highlands for tourism purposes. This will be managed by WCGA, with the assistance of the Ministry of Tourism and contracted specialists, based on the tourism marketing strategy developed in Component 1.</w:t>
      </w:r>
    </w:p>
    <w:p w14:paraId="74A75332" w14:textId="6A441059" w:rsidR="00524EE5" w:rsidRPr="00032986" w:rsidRDefault="00524EE5"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In </w:t>
      </w:r>
      <w:proofErr w:type="spellStart"/>
      <w:r w:rsidRPr="00032986">
        <w:rPr>
          <w:rFonts w:cs="Calibri"/>
          <w:b/>
          <w:bCs/>
          <w:lang w:val="en-GB"/>
        </w:rPr>
        <w:t>Dungonab</w:t>
      </w:r>
      <w:proofErr w:type="spellEnd"/>
      <w:r w:rsidRPr="00032986">
        <w:rPr>
          <w:rFonts w:cs="Calibri"/>
          <w:b/>
          <w:bCs/>
          <w:lang w:val="en-GB"/>
        </w:rPr>
        <w:t xml:space="preserve"> Bay and </w:t>
      </w:r>
      <w:proofErr w:type="spellStart"/>
      <w:r w:rsidRPr="00032986">
        <w:rPr>
          <w:rFonts w:cs="Calibri"/>
          <w:b/>
          <w:bCs/>
          <w:lang w:val="en-GB"/>
        </w:rPr>
        <w:t>Mukkawar</w:t>
      </w:r>
      <w:proofErr w:type="spellEnd"/>
      <w:r w:rsidRPr="00032986">
        <w:rPr>
          <w:rFonts w:cs="Calibri"/>
          <w:b/>
          <w:bCs/>
          <w:lang w:val="en-GB"/>
        </w:rPr>
        <w:t xml:space="preserve"> Island National Park</w:t>
      </w:r>
      <w:r w:rsidRPr="00032986">
        <w:rPr>
          <w:rFonts w:cs="Calibri"/>
          <w:bCs/>
          <w:lang w:val="en-GB"/>
        </w:rPr>
        <w:t xml:space="preserve">, tourism development infrastructure will be initiated for </w:t>
      </w:r>
      <w:proofErr w:type="spellStart"/>
      <w:r w:rsidRPr="00032986">
        <w:rPr>
          <w:rFonts w:cs="Calibri"/>
          <w:bCs/>
          <w:lang w:val="en-GB"/>
        </w:rPr>
        <w:t>Dungonab</w:t>
      </w:r>
      <w:proofErr w:type="spellEnd"/>
      <w:r w:rsidRPr="00032986">
        <w:rPr>
          <w:rFonts w:cs="Calibri"/>
          <w:bCs/>
          <w:lang w:val="en-GB"/>
        </w:rPr>
        <w:t xml:space="preserve"> MPA </w:t>
      </w:r>
      <w:r w:rsidR="00327DAF" w:rsidRPr="00032986">
        <w:rPr>
          <w:rFonts w:cs="Calibri"/>
          <w:bCs/>
          <w:lang w:val="en-GB"/>
        </w:rPr>
        <w:t>including fly</w:t>
      </w:r>
      <w:r w:rsidRPr="00032986">
        <w:rPr>
          <w:rFonts w:cs="Calibri"/>
          <w:bCs/>
          <w:lang w:val="en-GB"/>
        </w:rPr>
        <w:t xml:space="preserve"> camps, camel safaris, diving and snorkelling, developed through public-private-community partnerships. A tourism company will be created to manage the development, with private investors able to tender and an equitable investment structure set up. A simple visitors centre will be constructed in </w:t>
      </w:r>
      <w:proofErr w:type="spellStart"/>
      <w:r w:rsidRPr="00032986">
        <w:rPr>
          <w:rFonts w:cs="Calibri"/>
          <w:bCs/>
          <w:lang w:val="en-GB"/>
        </w:rPr>
        <w:t>Dungonab</w:t>
      </w:r>
      <w:proofErr w:type="spellEnd"/>
      <w:r w:rsidRPr="00032986">
        <w:rPr>
          <w:rFonts w:cs="Calibri"/>
          <w:bCs/>
          <w:lang w:val="en-GB"/>
        </w:rPr>
        <w:t xml:space="preserve"> at the entrance to the bay—at the main jetty. where information on the MPA and the species (especially those being monitored through the ecological activities can be displayed/presented. The visitors centre will also act as a hub for promoting the eco-tourism activities in the area. This output will be led by WCGA, supported by the Ministry of Tourism and by Red Sea State authorities. Insights will be gathered from the experiences of developing low-impact high value ecotourism activities in Egypt (at Wadi </w:t>
      </w:r>
      <w:proofErr w:type="spellStart"/>
      <w:r w:rsidRPr="00032986">
        <w:rPr>
          <w:rFonts w:cs="Calibri"/>
          <w:bCs/>
          <w:lang w:val="en-GB"/>
        </w:rPr>
        <w:t>el</w:t>
      </w:r>
      <w:proofErr w:type="spellEnd"/>
      <w:r w:rsidRPr="00032986">
        <w:rPr>
          <w:rFonts w:cs="Calibri"/>
          <w:bCs/>
          <w:lang w:val="en-GB"/>
        </w:rPr>
        <w:t xml:space="preserve"> Gamal-Hamata with Beja-community peoples there)</w:t>
      </w:r>
      <w:r w:rsidR="003D5ABA" w:rsidRPr="00032986">
        <w:rPr>
          <w:rFonts w:cs="Calibri"/>
          <w:bCs/>
          <w:lang w:val="en-GB"/>
        </w:rPr>
        <w:t xml:space="preserve">. A public-private partnership approach will be taken to ensure a balance of local ownership and </w:t>
      </w:r>
      <w:r w:rsidR="006C5635" w:rsidRPr="00032986">
        <w:rPr>
          <w:rFonts w:cs="Calibri"/>
          <w:bCs/>
          <w:lang w:val="en-GB"/>
        </w:rPr>
        <w:t>economic viability/sustainability.</w:t>
      </w:r>
    </w:p>
    <w:p w14:paraId="522F8C7D" w14:textId="25A24432" w:rsidR="00524EE5" w:rsidRPr="00032986" w:rsidRDefault="00524EE5" w:rsidP="007533B0">
      <w:pPr>
        <w:tabs>
          <w:tab w:val="left" w:pos="426"/>
        </w:tabs>
        <w:spacing w:before="240" w:after="240"/>
        <w:rPr>
          <w:rFonts w:cs="Calibri"/>
          <w:bCs/>
          <w:i/>
          <w:lang w:val="en-GB"/>
        </w:rPr>
      </w:pPr>
      <w:r w:rsidRPr="00032986">
        <w:rPr>
          <w:rFonts w:cs="Calibri"/>
          <w:bCs/>
          <w:i/>
          <w:lang w:val="en-GB"/>
        </w:rPr>
        <w:t>Output 2.4. Situational analysis, stock-taking and needs assessment in Radom and Wadi Hawar PAs – with recommendations provided for improved management</w:t>
      </w:r>
      <w:r w:rsidR="009113C3" w:rsidRPr="00032986">
        <w:rPr>
          <w:rFonts w:cs="Calibri"/>
          <w:bCs/>
          <w:i/>
          <w:lang w:val="en-GB"/>
        </w:rPr>
        <w:t>.</w:t>
      </w:r>
    </w:p>
    <w:p w14:paraId="052D83D6" w14:textId="5832BEB5" w:rsidR="00524EE5" w:rsidRPr="00032986" w:rsidRDefault="00524EE5"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This </w:t>
      </w:r>
      <w:r w:rsidR="001B74F3" w:rsidRPr="00032986">
        <w:rPr>
          <w:rFonts w:cs="Calibri"/>
          <w:bCs/>
          <w:lang w:val="en-GB"/>
        </w:rPr>
        <w:t xml:space="preserve">output </w:t>
      </w:r>
      <w:r w:rsidRPr="00032986">
        <w:rPr>
          <w:rFonts w:cs="Calibri"/>
          <w:bCs/>
          <w:lang w:val="en-GB"/>
        </w:rPr>
        <w:t>will involve a situational analysis, stock-taking, needs assessment undertaken in Radom PA to kickstart future investment in the area and in parallel, a situational analysis, stock-taking, needs assessment in Wadi Hawar to kickstart future investment in the area from future government or external support. It will be spearheaded by the WCGA with support from the Wildlife Research Centre and technical specialists.</w:t>
      </w:r>
      <w:r w:rsidR="001B74F3" w:rsidRPr="00032986">
        <w:rPr>
          <w:rFonts w:cs="Calibri"/>
          <w:bCs/>
          <w:lang w:val="en-GB"/>
        </w:rPr>
        <w:t xml:space="preserve"> Due to their lack of accessibility in the current political situation (Wadi Hower being in North Da</w:t>
      </w:r>
      <w:r w:rsidR="002B557D" w:rsidRPr="00032986">
        <w:rPr>
          <w:rFonts w:cs="Calibri"/>
          <w:bCs/>
          <w:lang w:val="en-GB"/>
        </w:rPr>
        <w:t>r</w:t>
      </w:r>
      <w:r w:rsidR="001B74F3" w:rsidRPr="00032986">
        <w:rPr>
          <w:rFonts w:cs="Calibri"/>
          <w:bCs/>
          <w:lang w:val="en-GB"/>
        </w:rPr>
        <w:t>fur and Radom being in South Darfur</w:t>
      </w:r>
      <w:r w:rsidR="002B557D" w:rsidRPr="00032986">
        <w:rPr>
          <w:rFonts w:cs="Calibri"/>
          <w:bCs/>
          <w:lang w:val="en-GB"/>
        </w:rPr>
        <w:t xml:space="preserve"> and bordering the Central African Republic and South Sudan</w:t>
      </w:r>
      <w:r w:rsidR="001B74F3" w:rsidRPr="00032986">
        <w:rPr>
          <w:rFonts w:cs="Calibri"/>
          <w:bCs/>
          <w:lang w:val="en-GB"/>
        </w:rPr>
        <w:t xml:space="preserve">) and because of the need to keep a clear focus </w:t>
      </w:r>
      <w:r w:rsidR="002B557D" w:rsidRPr="00032986">
        <w:rPr>
          <w:rFonts w:cs="Calibri"/>
          <w:bCs/>
          <w:lang w:val="en-GB"/>
        </w:rPr>
        <w:t xml:space="preserve">of a restricted number of protected areas to weaken the impact of the GEF investment. These will be short situational analyses towards the end of the project, with the idea that the analysis will assist an understanding of what the PAs need in investment terms and to create proposals from the analysis from future development finance funding. In particular, the focus will be on the biophysical condition at a general level, the level of access and the potential economic potential of the two PAs. They have been selected as Radom is known to have significant potential for biodiversity conservation as a savannah woodland, should the political / security situation improve (but is currently denuded) and Wadi Hower appears to offer significant potential as a desert PA, both in terms of ecological conservation but also for adventure tourism—once the </w:t>
      </w:r>
      <w:proofErr w:type="spellStart"/>
      <w:r w:rsidR="002B557D" w:rsidRPr="00032986">
        <w:rPr>
          <w:rFonts w:cs="Calibri"/>
          <w:bCs/>
          <w:lang w:val="en-GB"/>
        </w:rPr>
        <w:t>secuty</w:t>
      </w:r>
      <w:proofErr w:type="spellEnd"/>
      <w:r w:rsidR="002B557D" w:rsidRPr="00032986">
        <w:rPr>
          <w:rFonts w:cs="Calibri"/>
          <w:bCs/>
          <w:lang w:val="en-GB"/>
        </w:rPr>
        <w:t xml:space="preserve"> situation improves. It is otherwise too early to invest in them now.</w:t>
      </w:r>
    </w:p>
    <w:p w14:paraId="1BC0216D" w14:textId="790FC4AB" w:rsidR="006043FE" w:rsidRPr="00D13890" w:rsidRDefault="006043FE" w:rsidP="008C3B35">
      <w:pPr>
        <w:spacing w:before="240" w:after="240"/>
        <w:rPr>
          <w:b/>
          <w:u w:val="single"/>
          <w:lang w:val="en-GB"/>
        </w:rPr>
      </w:pPr>
      <w:r w:rsidRPr="00D13890">
        <w:rPr>
          <w:b/>
          <w:u w:val="single"/>
          <w:lang w:val="en-GB"/>
        </w:rPr>
        <w:t>Component 3</w:t>
      </w:r>
      <w:r w:rsidR="00D0147F" w:rsidRPr="00D13890">
        <w:rPr>
          <w:b/>
          <w:u w:val="single"/>
          <w:lang w:val="en-GB"/>
        </w:rPr>
        <w:t>: Integrated Natural Resource Management in multi-use landscapes in and around targeted PAs</w:t>
      </w:r>
    </w:p>
    <w:p w14:paraId="0CDB976B" w14:textId="1A464800" w:rsidR="005B397F" w:rsidRPr="00D13890" w:rsidRDefault="00EB7D26" w:rsidP="002A4D2A">
      <w:pPr>
        <w:numPr>
          <w:ilvl w:val="0"/>
          <w:numId w:val="10"/>
        </w:numPr>
        <w:tabs>
          <w:tab w:val="left" w:pos="426"/>
        </w:tabs>
        <w:spacing w:after="120"/>
        <w:ind w:left="0" w:firstLine="0"/>
        <w:rPr>
          <w:rFonts w:cs="Calibri"/>
          <w:bCs/>
          <w:lang w:val="en-GB"/>
        </w:rPr>
      </w:pPr>
      <w:r w:rsidRPr="00D13890">
        <w:rPr>
          <w:rFonts w:cs="Calibri"/>
          <w:bCs/>
          <w:lang w:val="en-GB"/>
        </w:rPr>
        <w:t>The k</w:t>
      </w:r>
      <w:r w:rsidR="005B397F" w:rsidRPr="00D13890">
        <w:rPr>
          <w:rFonts w:cs="Calibri"/>
          <w:bCs/>
          <w:lang w:val="en-GB"/>
        </w:rPr>
        <w:t>ey o</w:t>
      </w:r>
      <w:r w:rsidRPr="00D13890">
        <w:rPr>
          <w:rFonts w:cs="Calibri"/>
          <w:bCs/>
          <w:lang w:val="en-GB"/>
        </w:rPr>
        <w:t>utcome</w:t>
      </w:r>
      <w:r w:rsidR="005B397F" w:rsidRPr="00D13890">
        <w:rPr>
          <w:rFonts w:cs="Calibri"/>
          <w:bCs/>
          <w:lang w:val="en-GB"/>
        </w:rPr>
        <w:t xml:space="preserve"> </w:t>
      </w:r>
      <w:r w:rsidRPr="00D13890">
        <w:rPr>
          <w:rFonts w:cs="Calibri"/>
          <w:bCs/>
          <w:lang w:val="en-GB"/>
        </w:rPr>
        <w:t>is</w:t>
      </w:r>
      <w:r w:rsidR="005B397F" w:rsidRPr="00D13890">
        <w:rPr>
          <w:rFonts w:cs="Calibri"/>
          <w:bCs/>
          <w:lang w:val="en-GB"/>
        </w:rPr>
        <w:t xml:space="preserve"> as follows:</w:t>
      </w:r>
      <w:r w:rsidR="00F819CD" w:rsidRPr="00D13890">
        <w:rPr>
          <w:rFonts w:cs="Calibri"/>
          <w:bCs/>
          <w:lang w:val="en-GB"/>
        </w:rPr>
        <w:t xml:space="preserve"> </w:t>
      </w:r>
    </w:p>
    <w:p w14:paraId="2115C7B4" w14:textId="53FBD609" w:rsidR="001742F0" w:rsidRPr="00032986" w:rsidRDefault="00F819CD" w:rsidP="002A4D2A">
      <w:pPr>
        <w:pStyle w:val="Header"/>
        <w:numPr>
          <w:ilvl w:val="1"/>
          <w:numId w:val="10"/>
        </w:numPr>
        <w:tabs>
          <w:tab w:val="clear" w:pos="4153"/>
          <w:tab w:val="clear" w:pos="8306"/>
        </w:tabs>
        <w:spacing w:after="120"/>
        <w:ind w:left="709" w:hanging="283"/>
        <w:rPr>
          <w:lang w:val="en-GB"/>
        </w:rPr>
      </w:pPr>
      <w:r w:rsidRPr="00D13890">
        <w:rPr>
          <w:lang w:val="en-GB"/>
        </w:rPr>
        <w:t xml:space="preserve">Uptake of INRM and SLM by communities living </w:t>
      </w:r>
      <w:r w:rsidRPr="00032986">
        <w:rPr>
          <w:lang w:val="en-GB"/>
        </w:rPr>
        <w:t>in areas within and surrounding P</w:t>
      </w:r>
      <w:r w:rsidR="00C432DA" w:rsidRPr="00032986">
        <w:rPr>
          <w:lang w:val="en-GB"/>
        </w:rPr>
        <w:t>A</w:t>
      </w:r>
      <w:r w:rsidRPr="00032986">
        <w:rPr>
          <w:lang w:val="en-GB"/>
        </w:rPr>
        <w:t>s supports conservation through reduced exploitative pressure on P</w:t>
      </w:r>
      <w:r w:rsidR="006C5635" w:rsidRPr="00032986">
        <w:rPr>
          <w:lang w:val="en-GB"/>
        </w:rPr>
        <w:t>A</w:t>
      </w:r>
      <w:r w:rsidRPr="00032986">
        <w:rPr>
          <w:lang w:val="en-GB"/>
        </w:rPr>
        <w:t xml:space="preserve">s and improved and sustainable livelihoods. </w:t>
      </w:r>
    </w:p>
    <w:p w14:paraId="2A3E9E6A" w14:textId="2627D954" w:rsidR="005B397F" w:rsidRPr="00032986" w:rsidRDefault="005B397F"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Key outputs to achieve the outcome </w:t>
      </w:r>
      <w:r w:rsidR="003A0261" w:rsidRPr="00032986">
        <w:rPr>
          <w:rFonts w:cs="Calibri"/>
          <w:bCs/>
          <w:lang w:val="en-GB"/>
        </w:rPr>
        <w:t>is</w:t>
      </w:r>
      <w:r w:rsidRPr="00032986">
        <w:rPr>
          <w:rFonts w:cs="Calibri"/>
          <w:bCs/>
          <w:lang w:val="en-GB"/>
        </w:rPr>
        <w:t xml:space="preserve"> as follows:</w:t>
      </w:r>
    </w:p>
    <w:p w14:paraId="222051F1" w14:textId="07BECB24" w:rsidR="005D7046" w:rsidRPr="00032986" w:rsidRDefault="005D7046" w:rsidP="007F4CAA">
      <w:pPr>
        <w:tabs>
          <w:tab w:val="left" w:pos="426"/>
        </w:tabs>
        <w:spacing w:before="240" w:after="240"/>
        <w:rPr>
          <w:rFonts w:cs="Calibri"/>
          <w:bCs/>
          <w:i/>
          <w:lang w:val="en-GB"/>
        </w:rPr>
      </w:pPr>
      <w:r w:rsidRPr="00032986">
        <w:rPr>
          <w:rFonts w:cs="Calibri"/>
          <w:bCs/>
          <w:i/>
          <w:lang w:val="en-GB"/>
        </w:rPr>
        <w:t xml:space="preserve">Output 3.1. </w:t>
      </w:r>
      <w:r w:rsidR="00EB7D26" w:rsidRPr="00032986">
        <w:rPr>
          <w:rFonts w:cs="Calibri"/>
          <w:bCs/>
          <w:i/>
          <w:lang w:val="en-GB"/>
        </w:rPr>
        <w:t>C</w:t>
      </w:r>
      <w:r w:rsidRPr="00032986">
        <w:rPr>
          <w:rFonts w:cs="Calibri"/>
          <w:bCs/>
          <w:i/>
          <w:lang w:val="en-GB"/>
        </w:rPr>
        <w:t>apacity developed on M&amp;E for measuring land degradation and SLM and INRM interventions</w:t>
      </w:r>
      <w:r w:rsidR="006C5635" w:rsidRPr="00032986">
        <w:rPr>
          <w:rFonts w:cs="Calibri"/>
          <w:bCs/>
          <w:i/>
          <w:lang w:val="en-GB"/>
        </w:rPr>
        <w:t>.</w:t>
      </w:r>
    </w:p>
    <w:p w14:paraId="514D3480" w14:textId="77777777" w:rsidR="007665E2" w:rsidRPr="00032986" w:rsidRDefault="00CD0D3A" w:rsidP="002A4D2A">
      <w:pPr>
        <w:numPr>
          <w:ilvl w:val="0"/>
          <w:numId w:val="10"/>
        </w:numPr>
        <w:tabs>
          <w:tab w:val="left" w:pos="426"/>
        </w:tabs>
        <w:spacing w:after="120"/>
        <w:ind w:left="0" w:firstLine="0"/>
        <w:rPr>
          <w:rFonts w:cs="Calibri"/>
          <w:bCs/>
          <w:lang w:val="en-GB"/>
        </w:rPr>
      </w:pPr>
      <w:r w:rsidRPr="00032986">
        <w:rPr>
          <w:rFonts w:cs="Calibri"/>
          <w:bCs/>
          <w:lang w:val="en-GB"/>
        </w:rPr>
        <w:lastRenderedPageBreak/>
        <w:t xml:space="preserve">Being able to effectively measure progress in land restoration towards </w:t>
      </w:r>
      <w:r w:rsidR="00F85F39" w:rsidRPr="00032986">
        <w:rPr>
          <w:rFonts w:cs="Calibri"/>
          <w:bCs/>
          <w:lang w:val="en-GB"/>
        </w:rPr>
        <w:t xml:space="preserve">Land Degradation Neutrality (LDN) </w:t>
      </w:r>
      <w:r w:rsidRPr="00032986">
        <w:rPr>
          <w:rFonts w:cs="Calibri"/>
          <w:bCs/>
          <w:lang w:val="en-GB"/>
        </w:rPr>
        <w:t xml:space="preserve">is imperative to national, regional and local understanding of the importance of healthy ecosystems. The interventions (both in terms of capacity development on SLM and direct land restoration activities) below need to be monitored effectively to measure the level of change and whether effort and investment into SLM </w:t>
      </w:r>
      <w:proofErr w:type="gramStart"/>
      <w:r w:rsidRPr="00032986">
        <w:rPr>
          <w:rFonts w:cs="Calibri"/>
          <w:bCs/>
          <w:lang w:val="en-GB"/>
        </w:rPr>
        <w:t>actually enhances</w:t>
      </w:r>
      <w:proofErr w:type="gramEnd"/>
      <w:r w:rsidRPr="00032986">
        <w:rPr>
          <w:rFonts w:cs="Calibri"/>
          <w:bCs/>
          <w:lang w:val="en-GB"/>
        </w:rPr>
        <w:t xml:space="preserve"> land condition. </w:t>
      </w:r>
    </w:p>
    <w:p w14:paraId="7CC819F6" w14:textId="3F67A84C" w:rsidR="007665E2" w:rsidRPr="00032986" w:rsidRDefault="007665E2" w:rsidP="002A4D2A">
      <w:pPr>
        <w:numPr>
          <w:ilvl w:val="0"/>
          <w:numId w:val="10"/>
        </w:numPr>
        <w:tabs>
          <w:tab w:val="left" w:pos="426"/>
        </w:tabs>
        <w:spacing w:after="120"/>
        <w:ind w:left="0" w:firstLine="0"/>
        <w:rPr>
          <w:rFonts w:cs="Calibri"/>
          <w:bCs/>
          <w:lang w:val="en-GB"/>
        </w:rPr>
      </w:pPr>
      <w:r w:rsidRPr="00032986">
        <w:rPr>
          <w:rFonts w:cs="Calibri"/>
          <w:bCs/>
          <w:lang w:val="en-GB"/>
        </w:rPr>
        <w:t>The following activities are envisaged for the buffer and transitional zones of the three selected target Protected Areas:</w:t>
      </w:r>
    </w:p>
    <w:p w14:paraId="2398FE7C" w14:textId="5A9B6DB0" w:rsidR="007665E2" w:rsidRPr="00032986" w:rsidRDefault="0062383C" w:rsidP="0062383C">
      <w:pPr>
        <w:numPr>
          <w:ilvl w:val="1"/>
          <w:numId w:val="10"/>
        </w:numPr>
        <w:tabs>
          <w:tab w:val="left" w:pos="426"/>
        </w:tabs>
        <w:spacing w:after="120"/>
        <w:rPr>
          <w:rFonts w:cs="Calibri"/>
          <w:bCs/>
          <w:lang w:val="en-GB"/>
        </w:rPr>
      </w:pPr>
      <w:r w:rsidRPr="00032986">
        <w:rPr>
          <w:rFonts w:cs="Calibri"/>
          <w:bCs/>
          <w:i/>
          <w:lang w:val="en-GB"/>
        </w:rPr>
        <w:t>National and regional capacity-building workshops</w:t>
      </w:r>
      <w:r w:rsidRPr="00032986">
        <w:rPr>
          <w:rFonts w:cs="Calibri"/>
          <w:bCs/>
          <w:lang w:val="en-GB"/>
        </w:rPr>
        <w:t xml:space="preserve"> on biophysical land condition </w:t>
      </w:r>
      <w:proofErr w:type="spellStart"/>
      <w:r w:rsidRPr="00032986">
        <w:rPr>
          <w:rFonts w:cs="Calibri"/>
          <w:bCs/>
          <w:lang w:val="en-GB"/>
        </w:rPr>
        <w:t>asessments</w:t>
      </w:r>
      <w:proofErr w:type="spellEnd"/>
      <w:r w:rsidRPr="00032986">
        <w:rPr>
          <w:rFonts w:cs="Calibri"/>
          <w:bCs/>
          <w:lang w:val="en-GB"/>
        </w:rPr>
        <w:t xml:space="preserve"> toward LDN (including metrics such as land cover change, net primary productivity and soil organic carbon</w:t>
      </w:r>
      <w:proofErr w:type="gramStart"/>
      <w:r w:rsidRPr="00032986">
        <w:rPr>
          <w:rFonts w:cs="Calibri"/>
          <w:bCs/>
          <w:lang w:val="en-GB"/>
        </w:rPr>
        <w:t>);</w:t>
      </w:r>
      <w:proofErr w:type="gramEnd"/>
    </w:p>
    <w:p w14:paraId="61321D50" w14:textId="3DA3AC90" w:rsidR="0062383C" w:rsidRPr="00032986" w:rsidRDefault="0062383C" w:rsidP="0062383C">
      <w:pPr>
        <w:numPr>
          <w:ilvl w:val="1"/>
          <w:numId w:val="10"/>
        </w:numPr>
        <w:tabs>
          <w:tab w:val="left" w:pos="426"/>
        </w:tabs>
        <w:spacing w:after="120"/>
        <w:rPr>
          <w:rFonts w:cs="Calibri"/>
          <w:bCs/>
          <w:lang w:val="en-GB"/>
        </w:rPr>
      </w:pPr>
      <w:r w:rsidRPr="00032986">
        <w:rPr>
          <w:rFonts w:cs="Calibri"/>
          <w:bCs/>
          <w:i/>
          <w:lang w:val="en-GB"/>
        </w:rPr>
        <w:t>Baseline land condition assessments</w:t>
      </w:r>
      <w:r w:rsidRPr="00032986">
        <w:rPr>
          <w:rFonts w:cs="Calibri"/>
          <w:bCs/>
          <w:lang w:val="en-GB"/>
        </w:rPr>
        <w:t xml:space="preserve"> of representative sample areas, and particular intervention sites (described below as LDN sites, because they are envisaged to be LDN by the end of the project)</w:t>
      </w:r>
    </w:p>
    <w:p w14:paraId="3C61386C" w14:textId="2124BA54" w:rsidR="0062383C" w:rsidRPr="00032986" w:rsidRDefault="0062383C" w:rsidP="0062383C">
      <w:pPr>
        <w:numPr>
          <w:ilvl w:val="1"/>
          <w:numId w:val="10"/>
        </w:numPr>
        <w:tabs>
          <w:tab w:val="left" w:pos="426"/>
        </w:tabs>
        <w:spacing w:after="120"/>
        <w:rPr>
          <w:rFonts w:cs="Calibri"/>
          <w:bCs/>
          <w:lang w:val="en-GB"/>
        </w:rPr>
      </w:pPr>
      <w:r w:rsidRPr="00032986">
        <w:rPr>
          <w:rFonts w:cs="Calibri"/>
          <w:bCs/>
          <w:i/>
          <w:lang w:val="en-GB"/>
        </w:rPr>
        <w:t>Mid-term and end-term land condition assessments</w:t>
      </w:r>
      <w:r w:rsidRPr="00032986">
        <w:rPr>
          <w:rFonts w:cs="Calibri"/>
          <w:bCs/>
          <w:lang w:val="en-GB"/>
        </w:rPr>
        <w:t xml:space="preserve"> of the same sites as the baseline </w:t>
      </w:r>
      <w:proofErr w:type="gramStart"/>
      <w:r w:rsidRPr="00032986">
        <w:rPr>
          <w:rFonts w:cs="Calibri"/>
          <w:bCs/>
          <w:lang w:val="en-GB"/>
        </w:rPr>
        <w:t>assessments;</w:t>
      </w:r>
      <w:proofErr w:type="gramEnd"/>
    </w:p>
    <w:p w14:paraId="1AB8F25D" w14:textId="71329C50" w:rsidR="0062383C" w:rsidRPr="00032986" w:rsidRDefault="0062383C" w:rsidP="0062383C">
      <w:pPr>
        <w:numPr>
          <w:ilvl w:val="1"/>
          <w:numId w:val="10"/>
        </w:numPr>
        <w:tabs>
          <w:tab w:val="left" w:pos="426"/>
        </w:tabs>
        <w:spacing w:after="120"/>
        <w:rPr>
          <w:rFonts w:cs="Calibri"/>
          <w:bCs/>
          <w:lang w:val="en-GB"/>
        </w:rPr>
      </w:pPr>
      <w:r w:rsidRPr="00032986">
        <w:rPr>
          <w:rFonts w:cs="Calibri"/>
          <w:bCs/>
          <w:i/>
          <w:lang w:val="en-GB"/>
        </w:rPr>
        <w:t>Planning for long-term monitoring</w:t>
      </w:r>
      <w:r w:rsidRPr="00032986">
        <w:rPr>
          <w:rFonts w:cs="Calibri"/>
          <w:bCs/>
          <w:lang w:val="en-GB"/>
        </w:rPr>
        <w:t xml:space="preserve"> post project will be done with the implementing agency (Agricultural Research Corporation).</w:t>
      </w:r>
    </w:p>
    <w:p w14:paraId="375107A0" w14:textId="77777777" w:rsidR="007665E2" w:rsidRPr="00032986" w:rsidRDefault="005D7046"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This activity will be supported by the Agricultural Research Corporation (which will enhance ownership and sustainability in the long-term), in partnership with the Range and Pasture General Directorate of Ministry of Animal Resources, in collaboration with state Range and Pasture Departments, Ministry of Agriculture (General Administration of Agricultural Natural Resources, and Soil and Land Use Department), Ministry of Water Resources, WCGA and community leaders. </w:t>
      </w:r>
    </w:p>
    <w:p w14:paraId="5363888A" w14:textId="5C7E16BB" w:rsidR="005D7046" w:rsidRPr="00032986" w:rsidRDefault="005D7046" w:rsidP="007F4CAA">
      <w:pPr>
        <w:tabs>
          <w:tab w:val="left" w:pos="426"/>
        </w:tabs>
        <w:spacing w:before="240" w:after="240"/>
        <w:rPr>
          <w:rFonts w:cs="Calibri"/>
          <w:bCs/>
          <w:i/>
          <w:lang w:val="en-GB"/>
        </w:rPr>
      </w:pPr>
      <w:r w:rsidRPr="00032986">
        <w:rPr>
          <w:rFonts w:cs="Calibri"/>
          <w:bCs/>
          <w:i/>
          <w:lang w:val="en-GB"/>
        </w:rPr>
        <w:t>Output 3.2. Enhanced capacity on INRM and SLM among government extension services and communities</w:t>
      </w:r>
      <w:r w:rsidR="00E679BF" w:rsidRPr="00032986">
        <w:rPr>
          <w:rFonts w:cs="Calibri"/>
          <w:bCs/>
          <w:i/>
          <w:lang w:val="en-GB"/>
        </w:rPr>
        <w:t>.</w:t>
      </w:r>
    </w:p>
    <w:p w14:paraId="2C79EFF9" w14:textId="6BF05FE6" w:rsidR="005D7046" w:rsidRPr="00032986" w:rsidRDefault="005D7046" w:rsidP="002A4D2A">
      <w:pPr>
        <w:numPr>
          <w:ilvl w:val="0"/>
          <w:numId w:val="10"/>
        </w:numPr>
        <w:tabs>
          <w:tab w:val="left" w:pos="426"/>
        </w:tabs>
        <w:spacing w:after="120"/>
        <w:ind w:left="0" w:firstLine="0"/>
        <w:rPr>
          <w:rFonts w:cs="Calibri"/>
          <w:bCs/>
          <w:lang w:val="en-GB"/>
        </w:rPr>
      </w:pPr>
      <w:r w:rsidRPr="00032986">
        <w:rPr>
          <w:rFonts w:cs="Calibri"/>
          <w:bCs/>
          <w:lang w:val="en-GB"/>
        </w:rPr>
        <w:t>Below are the interventions of this output for</w:t>
      </w:r>
      <w:r w:rsidR="003D60AE" w:rsidRPr="00032986">
        <w:rPr>
          <w:rFonts w:cs="Calibri"/>
          <w:bCs/>
          <w:lang w:val="en-GB"/>
        </w:rPr>
        <w:t xml:space="preserve"> </w:t>
      </w:r>
      <w:r w:rsidR="00F30A1B" w:rsidRPr="00032986">
        <w:rPr>
          <w:rFonts w:cs="Calibri"/>
          <w:bCs/>
          <w:lang w:val="en-GB"/>
        </w:rPr>
        <w:t>outside</w:t>
      </w:r>
      <w:r w:rsidRPr="00032986">
        <w:rPr>
          <w:rFonts w:cs="Calibri"/>
          <w:bCs/>
          <w:lang w:val="en-GB"/>
        </w:rPr>
        <w:t xml:space="preserve"> </w:t>
      </w:r>
      <w:proofErr w:type="spellStart"/>
      <w:r w:rsidRPr="00032986">
        <w:rPr>
          <w:rFonts w:cs="Calibri"/>
          <w:b/>
          <w:bCs/>
          <w:lang w:val="en-GB"/>
        </w:rPr>
        <w:t>Dinder</w:t>
      </w:r>
      <w:proofErr w:type="spellEnd"/>
      <w:r w:rsidRPr="00032986">
        <w:rPr>
          <w:rFonts w:cs="Calibri"/>
          <w:b/>
          <w:bCs/>
          <w:lang w:val="en-GB"/>
        </w:rPr>
        <w:t xml:space="preserve"> National Park</w:t>
      </w:r>
      <w:r w:rsidRPr="00032986">
        <w:rPr>
          <w:rFonts w:cs="Calibri"/>
          <w:bCs/>
          <w:lang w:val="en-GB"/>
        </w:rPr>
        <w:t>:</w:t>
      </w:r>
    </w:p>
    <w:p w14:paraId="5CF7F521" w14:textId="62BF5F3B" w:rsidR="005D7046"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The pr</w:t>
      </w:r>
      <w:r w:rsidR="0062383C" w:rsidRPr="00032986">
        <w:rPr>
          <w:lang w:val="en-GB"/>
        </w:rPr>
        <w:t>oject will identify and train 10</w:t>
      </w:r>
      <w:r w:rsidRPr="00032986">
        <w:rPr>
          <w:lang w:val="en-GB"/>
        </w:rPr>
        <w:t xml:space="preserve"> lead farmers in conservation agriculture, including composting methods and conservation of plant genetic resources, it will do this with support from the ARC (including the Agricultural Plant Genetic Resources Conservation and Research Centre), in partnership with the state Ministries of Agriculture (Extension Department) in </w:t>
      </w:r>
      <w:proofErr w:type="spellStart"/>
      <w:r w:rsidRPr="00032986">
        <w:rPr>
          <w:lang w:val="en-GB"/>
        </w:rPr>
        <w:t>Gedarif</w:t>
      </w:r>
      <w:proofErr w:type="spellEnd"/>
      <w:r w:rsidRPr="00032986">
        <w:rPr>
          <w:lang w:val="en-GB"/>
        </w:rPr>
        <w:t xml:space="preserve">, </w:t>
      </w:r>
      <w:proofErr w:type="spellStart"/>
      <w:r w:rsidRPr="00032986">
        <w:rPr>
          <w:lang w:val="en-GB"/>
        </w:rPr>
        <w:t>Sennar</w:t>
      </w:r>
      <w:proofErr w:type="spellEnd"/>
      <w:r w:rsidRPr="00032986">
        <w:rPr>
          <w:lang w:val="en-GB"/>
        </w:rPr>
        <w:t xml:space="preserve"> and Blue Nile states. Ten 5 ha demonstration farms will be s</w:t>
      </w:r>
      <w:r w:rsidR="00FA20A7" w:rsidRPr="00032986">
        <w:rPr>
          <w:lang w:val="en-GB"/>
        </w:rPr>
        <w:t xml:space="preserve">et up with the lead farmers (four farms in </w:t>
      </w:r>
      <w:proofErr w:type="spellStart"/>
      <w:r w:rsidR="00FA20A7" w:rsidRPr="00032986">
        <w:rPr>
          <w:lang w:val="en-GB"/>
        </w:rPr>
        <w:t>Gedarif</w:t>
      </w:r>
      <w:proofErr w:type="spellEnd"/>
      <w:r w:rsidR="00FA20A7" w:rsidRPr="00032986">
        <w:rPr>
          <w:lang w:val="en-GB"/>
        </w:rPr>
        <w:t>, and six</w:t>
      </w:r>
      <w:r w:rsidRPr="00032986">
        <w:rPr>
          <w:lang w:val="en-GB"/>
        </w:rPr>
        <w:t xml:space="preserve"> in total for </w:t>
      </w:r>
      <w:proofErr w:type="spellStart"/>
      <w:r w:rsidRPr="00032986">
        <w:rPr>
          <w:lang w:val="en-GB"/>
        </w:rPr>
        <w:t>Sennar</w:t>
      </w:r>
      <w:proofErr w:type="spellEnd"/>
      <w:r w:rsidRPr="00032986">
        <w:rPr>
          <w:lang w:val="en-GB"/>
        </w:rPr>
        <w:t xml:space="preserve"> and Blue Nile states)</w:t>
      </w:r>
      <w:r w:rsidRPr="00032986">
        <w:rPr>
          <w:vertAlign w:val="superscript"/>
          <w:lang w:val="en-GB"/>
        </w:rPr>
        <w:footnoteReference w:id="16"/>
      </w:r>
      <w:r w:rsidRPr="00032986">
        <w:rPr>
          <w:lang w:val="en-GB"/>
        </w:rPr>
        <w:t xml:space="preserve">. These lead farmers will be capacitated to further train and support farmers in their localities. Each farmer is expected to have trained two additional farmers by the end of the </w:t>
      </w:r>
      <w:r w:rsidR="00AF1EE5" w:rsidRPr="00032986">
        <w:rPr>
          <w:lang w:val="en-GB"/>
        </w:rPr>
        <w:t>project and</w:t>
      </w:r>
      <w:r w:rsidRPr="00032986">
        <w:rPr>
          <w:lang w:val="en-GB"/>
        </w:rPr>
        <w:t xml:space="preserve"> will be expected to continue supporting and training farmers beyond the project.</w:t>
      </w:r>
      <w:r w:rsidRPr="00032986">
        <w:rPr>
          <w:vertAlign w:val="superscript"/>
          <w:lang w:val="en-GB"/>
        </w:rPr>
        <w:footnoteReference w:id="17"/>
      </w:r>
      <w:r w:rsidR="00FA20A7" w:rsidRPr="00032986">
        <w:rPr>
          <w:lang w:val="en-GB"/>
        </w:rPr>
        <w:t xml:space="preserve">A total of 50 ha of agricultural land will be under conservation agriculture by the end of the project, with a replication action plan across small-holder farmers around DNP. </w:t>
      </w:r>
    </w:p>
    <w:p w14:paraId="2F83CC61" w14:textId="7A72B8E7" w:rsidR="005D7046"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 xml:space="preserve">The project will facilitate locality extension services and WCGA to support 10 villages in developing resource use inventories for </w:t>
      </w:r>
      <w:r w:rsidR="00FA20A7" w:rsidRPr="00032986">
        <w:rPr>
          <w:lang w:val="en-GB"/>
        </w:rPr>
        <w:t xml:space="preserve">natural </w:t>
      </w:r>
      <w:r w:rsidRPr="00032986">
        <w:rPr>
          <w:lang w:val="en-GB"/>
        </w:rPr>
        <w:t xml:space="preserve">resources used within the buffer zone of the park. This information will be collated into a resource use guide for communities living within the buffer zone of the park. SECS will support the implementation of this activity under the oversight of the MAB committee, together with WCGA and the state Ministries of Agriculture Extension Departments. </w:t>
      </w:r>
      <w:r w:rsidR="00FA20A7" w:rsidRPr="00032986">
        <w:rPr>
          <w:lang w:val="en-GB"/>
        </w:rPr>
        <w:t xml:space="preserve">For the ten villages, resource guides will be put in force to improve INRM by villages within the buffer zone of the park. </w:t>
      </w:r>
    </w:p>
    <w:p w14:paraId="74B62851" w14:textId="6D4B0218" w:rsidR="00821E7A" w:rsidRPr="00032986" w:rsidRDefault="000F1CFF" w:rsidP="002A4D2A">
      <w:pPr>
        <w:pStyle w:val="Header"/>
        <w:numPr>
          <w:ilvl w:val="1"/>
          <w:numId w:val="10"/>
        </w:numPr>
        <w:tabs>
          <w:tab w:val="clear" w:pos="4153"/>
          <w:tab w:val="clear" w:pos="8306"/>
        </w:tabs>
        <w:spacing w:after="120"/>
        <w:ind w:left="709" w:hanging="283"/>
        <w:rPr>
          <w:lang w:val="en-GB"/>
        </w:rPr>
      </w:pPr>
      <w:r w:rsidRPr="00032986">
        <w:rPr>
          <w:lang w:val="en-GB"/>
        </w:rPr>
        <w:t xml:space="preserve">Three land use planning workshops will be conducted (one for ten villages in the buffer zone, and two for the 38 villages in the transitional zone) with communities living in and around DNP. Importantly, all workshops will include strong representation of nomadic communities, such as the Felata pastoralists. Land use and ownership are key issues, and while land tenure will be extremely difficult to influence at national level during the project lifespan given the political situation in Sudan, it is important that the project uses the opportunity at local-level to rally support around land ownership and use, particularly around the DNP where land grabbing for mechanized farming is marginalising communities (especially nomads who have encroached into the national park) and as a result putting increasing pressure on park resources. These workshops will allow the project to capture key recommendations around land use and ownership to take to state and national level policy-makers (particularly </w:t>
      </w:r>
      <w:r w:rsidRPr="00032986">
        <w:rPr>
          <w:lang w:val="en-GB"/>
        </w:rPr>
        <w:lastRenderedPageBreak/>
        <w:t>these recommendations can be inked to the re-drafting of the Wildlife Protection Policy/National PA System Policy</w:t>
      </w:r>
      <w:r w:rsidR="0000768D" w:rsidRPr="00032986">
        <w:rPr>
          <w:lang w:val="en-GB"/>
        </w:rPr>
        <w:t>, and informing boundary demarcations under Output 1.3</w:t>
      </w:r>
      <w:r w:rsidRPr="00032986">
        <w:rPr>
          <w:lang w:val="en-GB"/>
        </w:rPr>
        <w:t xml:space="preserve">). It will be particularly important to thread out solutions for nomads, including the enforcement of effective corridors already established in the three states, as well as broader recommendations for land use around nomadism through this consultation process. </w:t>
      </w:r>
      <w:r w:rsidR="000E7DB0" w:rsidRPr="00032986">
        <w:rPr>
          <w:lang w:val="en-GB"/>
        </w:rPr>
        <w:t xml:space="preserve">While these workshops will enhance capacity and understanding of land use, their link to Output 1.3 regarding uptake of recommendations for land use planning, link it strongly to the Output 3.3 in terms of improved SLM management around the park. </w:t>
      </w:r>
      <w:r w:rsidRPr="00032986">
        <w:rPr>
          <w:lang w:val="en-GB"/>
        </w:rPr>
        <w:t>SECS will support the implementation of this activity under the oversight of the MAB committee, together with WCGA and the state Ministries of Agriculture. Crucially, as noted in STAP comments to the PIF, the workshops will be facilitated through depth dialogue processes to ensure that empathy, trust and understanding can be built with competing land-users. Workshops will also be built around community self-governing of commons with enhanced recognition of rights to self-govern by state and national government, framed by the eight principles of Ostrom’s “Governing the Commons”.</w:t>
      </w:r>
      <w:r w:rsidRPr="00032986">
        <w:rPr>
          <w:rStyle w:val="FootnoteReference"/>
          <w:lang w:val="en-GB"/>
        </w:rPr>
        <w:footnoteReference w:id="18"/>
      </w:r>
      <w:r w:rsidRPr="00032986">
        <w:rPr>
          <w:lang w:val="en-GB"/>
        </w:rPr>
        <w:t xml:space="preserve"> </w:t>
      </w:r>
    </w:p>
    <w:p w14:paraId="530E67FB" w14:textId="160C0E21" w:rsidR="005D7046" w:rsidRPr="00032986" w:rsidRDefault="005D7046" w:rsidP="002A4D2A">
      <w:pPr>
        <w:numPr>
          <w:ilvl w:val="0"/>
          <w:numId w:val="10"/>
        </w:numPr>
        <w:tabs>
          <w:tab w:val="left" w:pos="426"/>
        </w:tabs>
        <w:spacing w:after="120"/>
        <w:ind w:left="0" w:firstLine="0"/>
        <w:rPr>
          <w:rFonts w:cs="Calibri"/>
          <w:bCs/>
          <w:lang w:val="en-GB"/>
        </w:rPr>
      </w:pPr>
      <w:r w:rsidRPr="00032986">
        <w:rPr>
          <w:rFonts w:cs="Calibri"/>
          <w:bCs/>
          <w:lang w:val="en-GB"/>
        </w:rPr>
        <w:t>Below are the interventions of this output for</w:t>
      </w:r>
      <w:r w:rsidR="003D60AE" w:rsidRPr="00032986">
        <w:rPr>
          <w:rFonts w:cs="Calibri"/>
          <w:bCs/>
          <w:lang w:val="en-GB"/>
        </w:rPr>
        <w:t xml:space="preserve"> </w:t>
      </w:r>
      <w:r w:rsidR="00F30A1B" w:rsidRPr="00032986">
        <w:rPr>
          <w:rFonts w:cs="Calibri"/>
          <w:bCs/>
          <w:lang w:val="en-GB"/>
        </w:rPr>
        <w:t>outside Jebel</w:t>
      </w:r>
      <w:r w:rsidRPr="00032986">
        <w:rPr>
          <w:rFonts w:cs="Calibri"/>
          <w:b/>
          <w:bCs/>
          <w:lang w:val="en-GB"/>
        </w:rPr>
        <w:t xml:space="preserve"> El Dair National Park:</w:t>
      </w:r>
    </w:p>
    <w:p w14:paraId="6AB7FA99" w14:textId="6999BA98" w:rsidR="005D7046"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 xml:space="preserve">One Training-of-Trainers will be coordinated by ARC and conducted by experts from the University of Kordofan for extension officers (State Ministry of Agriculture - Range and Pasture Department, State Ministry of Animal Resources - Extension Department for </w:t>
      </w:r>
      <w:proofErr w:type="spellStart"/>
      <w:r w:rsidRPr="00032986">
        <w:rPr>
          <w:lang w:val="en-GB"/>
        </w:rPr>
        <w:t>Rahad</w:t>
      </w:r>
      <w:proofErr w:type="spellEnd"/>
      <w:r w:rsidRPr="00032986">
        <w:rPr>
          <w:lang w:val="en-GB"/>
        </w:rPr>
        <w:t xml:space="preserve"> locality), </w:t>
      </w:r>
      <w:r w:rsidR="000F1CFF" w:rsidRPr="00032986">
        <w:rPr>
          <w:rFonts w:cs="Calibri"/>
          <w:bCs/>
          <w:lang w:val="en-GB"/>
        </w:rPr>
        <w:t xml:space="preserve">farmers and livestock </w:t>
      </w:r>
      <w:proofErr w:type="spellStart"/>
      <w:r w:rsidR="00720165" w:rsidRPr="00032986">
        <w:rPr>
          <w:rFonts w:cs="Calibri"/>
          <w:bCs/>
          <w:lang w:val="en-GB"/>
        </w:rPr>
        <w:t>producer’s</w:t>
      </w:r>
      <w:proofErr w:type="spellEnd"/>
      <w:r w:rsidR="000F1CFF" w:rsidRPr="00032986">
        <w:rPr>
          <w:rFonts w:cs="Calibri"/>
          <w:bCs/>
          <w:lang w:val="en-GB"/>
        </w:rPr>
        <w:t xml:space="preserve"> association </w:t>
      </w:r>
      <w:r w:rsidRPr="00032986">
        <w:rPr>
          <w:lang w:val="en-GB"/>
        </w:rPr>
        <w:t xml:space="preserve">of </w:t>
      </w:r>
      <w:proofErr w:type="spellStart"/>
      <w:r w:rsidRPr="00032986">
        <w:rPr>
          <w:lang w:val="en-GB"/>
        </w:rPr>
        <w:t>Rahad</w:t>
      </w:r>
      <w:proofErr w:type="spellEnd"/>
      <w:r w:rsidRPr="00032986">
        <w:rPr>
          <w:lang w:val="en-GB"/>
        </w:rPr>
        <w:t xml:space="preserve"> locality, and community leaders, on veterinary services, breed information, and holistic rangeland management in the </w:t>
      </w:r>
      <w:r w:rsidR="00E836DD" w:rsidRPr="00032986">
        <w:rPr>
          <w:lang w:val="en-GB"/>
        </w:rPr>
        <w:t>buffer</w:t>
      </w:r>
      <w:r w:rsidRPr="00032986">
        <w:rPr>
          <w:lang w:val="en-GB"/>
        </w:rPr>
        <w:t xml:space="preserve"> zone of JADNP. </w:t>
      </w:r>
      <w:r w:rsidR="00E836DD" w:rsidRPr="00032986">
        <w:rPr>
          <w:lang w:val="en-GB"/>
        </w:rPr>
        <w:t xml:space="preserve">This activity is linked to the development of a rangeland management plan for the buffer of Output 3.3. </w:t>
      </w:r>
    </w:p>
    <w:p w14:paraId="6628D9F6" w14:textId="28D85C44" w:rsidR="00CD0D3A"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Community training and support will be given to two villages, Sidra and Kamla,</w:t>
      </w:r>
      <w:r w:rsidRPr="00032986">
        <w:rPr>
          <w:vertAlign w:val="superscript"/>
          <w:lang w:val="en-GB"/>
        </w:rPr>
        <w:footnoteReference w:id="19"/>
      </w:r>
      <w:r w:rsidRPr="00032986">
        <w:rPr>
          <w:lang w:val="en-GB"/>
        </w:rPr>
        <w:t xml:space="preserve"> on community-based natural resource management, particularly around resources used within the buffer and different core zones of the park. These two villages will be implementing activities outlined under Output 3.3. The CBNRM activities will be coordinated by SECS. </w:t>
      </w:r>
    </w:p>
    <w:p w14:paraId="6CC51DB8" w14:textId="03003A77" w:rsidR="005D7046" w:rsidRPr="00D13890" w:rsidRDefault="005D7046" w:rsidP="007F4CAA">
      <w:pPr>
        <w:tabs>
          <w:tab w:val="left" w:pos="426"/>
        </w:tabs>
        <w:spacing w:before="240" w:after="240"/>
        <w:rPr>
          <w:rFonts w:cs="Calibri"/>
          <w:bCs/>
          <w:i/>
          <w:lang w:val="en-GB"/>
        </w:rPr>
      </w:pPr>
      <w:r w:rsidRPr="00D13890">
        <w:rPr>
          <w:rFonts w:cs="Calibri"/>
          <w:bCs/>
          <w:i/>
          <w:lang w:val="en-GB"/>
        </w:rPr>
        <w:t>Output 3.3. Degraded rangeland in targeted areas restored and biodiversity protected through a combination of government-driven and community-based INRM and SLM interventions</w:t>
      </w:r>
      <w:r w:rsidR="00F30A1B" w:rsidRPr="00D13890">
        <w:rPr>
          <w:rFonts w:cs="Calibri"/>
          <w:bCs/>
          <w:i/>
          <w:lang w:val="en-GB"/>
        </w:rPr>
        <w:t>.</w:t>
      </w:r>
    </w:p>
    <w:p w14:paraId="61121839" w14:textId="6FFA9C5F" w:rsidR="005D7046" w:rsidRPr="00D13890" w:rsidRDefault="005D7046" w:rsidP="002A4D2A">
      <w:pPr>
        <w:numPr>
          <w:ilvl w:val="0"/>
          <w:numId w:val="10"/>
        </w:numPr>
        <w:tabs>
          <w:tab w:val="left" w:pos="426"/>
        </w:tabs>
        <w:spacing w:after="120"/>
        <w:ind w:left="0" w:firstLine="0"/>
        <w:rPr>
          <w:rFonts w:cs="Calibri"/>
          <w:bCs/>
          <w:lang w:val="en-GB"/>
        </w:rPr>
      </w:pPr>
      <w:r w:rsidRPr="00D13890">
        <w:rPr>
          <w:rFonts w:cs="Calibri"/>
          <w:bCs/>
          <w:lang w:val="en-GB"/>
        </w:rPr>
        <w:t>Below are the interventions of this output for</w:t>
      </w:r>
      <w:r w:rsidR="003D60AE" w:rsidRPr="00D13890">
        <w:rPr>
          <w:rFonts w:cs="Calibri"/>
          <w:bCs/>
          <w:lang w:val="en-GB"/>
        </w:rPr>
        <w:t xml:space="preserve"> outside</w:t>
      </w:r>
      <w:r w:rsidRPr="00D13890">
        <w:rPr>
          <w:rFonts w:cs="Calibri"/>
          <w:bCs/>
          <w:lang w:val="en-GB"/>
        </w:rPr>
        <w:t xml:space="preserve"> </w:t>
      </w:r>
      <w:proofErr w:type="spellStart"/>
      <w:r w:rsidRPr="00D13890">
        <w:rPr>
          <w:rFonts w:cs="Calibri"/>
          <w:b/>
          <w:bCs/>
          <w:lang w:val="en-GB"/>
        </w:rPr>
        <w:t>Dinder</w:t>
      </w:r>
      <w:proofErr w:type="spellEnd"/>
      <w:r w:rsidRPr="00D13890">
        <w:rPr>
          <w:rFonts w:cs="Calibri"/>
          <w:b/>
          <w:bCs/>
          <w:lang w:val="en-GB"/>
        </w:rPr>
        <w:t xml:space="preserve"> National Park:</w:t>
      </w:r>
    </w:p>
    <w:p w14:paraId="0E3830A1" w14:textId="38F3A604" w:rsidR="005D7046" w:rsidRPr="00032986" w:rsidRDefault="005D7046" w:rsidP="002A4D2A">
      <w:pPr>
        <w:pStyle w:val="Header"/>
        <w:numPr>
          <w:ilvl w:val="1"/>
          <w:numId w:val="10"/>
        </w:numPr>
        <w:tabs>
          <w:tab w:val="clear" w:pos="4153"/>
          <w:tab w:val="clear" w:pos="8306"/>
        </w:tabs>
        <w:spacing w:after="120"/>
        <w:ind w:left="709" w:hanging="283"/>
        <w:rPr>
          <w:lang w:val="en-GB"/>
        </w:rPr>
      </w:pPr>
      <w:r w:rsidRPr="00D13890">
        <w:rPr>
          <w:lang w:val="en-GB"/>
        </w:rPr>
        <w:t>The project will pilot two community range reserves in the buffer zone</w:t>
      </w:r>
      <w:r w:rsidR="00F85F39" w:rsidRPr="00D13890">
        <w:rPr>
          <w:lang w:val="en-GB"/>
        </w:rPr>
        <w:t xml:space="preserve"> of the DNP</w:t>
      </w:r>
      <w:r w:rsidRPr="00D13890">
        <w:rPr>
          <w:lang w:val="en-GB"/>
        </w:rPr>
        <w:t>, each 10 ha in size</w:t>
      </w:r>
      <w:r w:rsidR="007E225E" w:rsidRPr="00D13890">
        <w:rPr>
          <w:lang w:val="en-GB"/>
        </w:rPr>
        <w:t xml:space="preserve"> (</w:t>
      </w:r>
      <w:r w:rsidR="00377A20" w:rsidRPr="00D13890">
        <w:rPr>
          <w:lang w:val="en-GB"/>
        </w:rPr>
        <w:t xml:space="preserve">one near Khor </w:t>
      </w:r>
      <w:proofErr w:type="spellStart"/>
      <w:r w:rsidR="00377A20" w:rsidRPr="00D13890">
        <w:rPr>
          <w:lang w:val="en-GB"/>
        </w:rPr>
        <w:t>Alagleien</w:t>
      </w:r>
      <w:proofErr w:type="spellEnd"/>
      <w:r w:rsidR="00377A20" w:rsidRPr="00D13890">
        <w:rPr>
          <w:lang w:val="en-GB"/>
        </w:rPr>
        <w:t xml:space="preserve"> in </w:t>
      </w:r>
      <w:proofErr w:type="spellStart"/>
      <w:r w:rsidR="00377A20" w:rsidRPr="00D13890">
        <w:rPr>
          <w:lang w:val="en-GB"/>
        </w:rPr>
        <w:t>Sennar</w:t>
      </w:r>
      <w:proofErr w:type="spellEnd"/>
      <w:r w:rsidR="00377A20" w:rsidRPr="00D13890">
        <w:rPr>
          <w:lang w:val="en-GB"/>
        </w:rPr>
        <w:t xml:space="preserve"> State, and the other in </w:t>
      </w:r>
      <w:proofErr w:type="spellStart"/>
      <w:r w:rsidR="00377A20" w:rsidRPr="00032986">
        <w:rPr>
          <w:lang w:val="en-GB"/>
        </w:rPr>
        <w:t>Samtorok</w:t>
      </w:r>
      <w:proofErr w:type="spellEnd"/>
      <w:r w:rsidR="00377A20" w:rsidRPr="00032986">
        <w:rPr>
          <w:lang w:val="en-GB"/>
        </w:rPr>
        <w:t xml:space="preserve"> area in </w:t>
      </w:r>
      <w:proofErr w:type="spellStart"/>
      <w:r w:rsidR="00377A20" w:rsidRPr="00032986">
        <w:rPr>
          <w:lang w:val="en-GB"/>
        </w:rPr>
        <w:t>Gedarif</w:t>
      </w:r>
      <w:proofErr w:type="spellEnd"/>
      <w:r w:rsidR="00377A20" w:rsidRPr="00032986">
        <w:rPr>
          <w:lang w:val="en-GB"/>
        </w:rPr>
        <w:t xml:space="preserve"> State</w:t>
      </w:r>
      <w:r w:rsidR="00CE22C1" w:rsidRPr="00032986">
        <w:rPr>
          <w:lang w:val="en-GB"/>
        </w:rPr>
        <w:t>, total 20 ha</w:t>
      </w:r>
      <w:r w:rsidR="00377A20" w:rsidRPr="00032986">
        <w:rPr>
          <w:lang w:val="en-GB"/>
        </w:rPr>
        <w:t>)</w:t>
      </w:r>
      <w:r w:rsidRPr="00032986">
        <w:rPr>
          <w:lang w:val="en-GB"/>
        </w:rPr>
        <w:t xml:space="preserve">. </w:t>
      </w:r>
      <w:r w:rsidR="00F85F39" w:rsidRPr="00032986">
        <w:rPr>
          <w:lang w:val="en-GB"/>
        </w:rPr>
        <w:t xml:space="preserve">These two range reserves will be demarcated as LDN pilot sites and will be monitored as part of Output 3.1. </w:t>
      </w:r>
      <w:r w:rsidRPr="00032986">
        <w:rPr>
          <w:lang w:val="en-GB"/>
        </w:rPr>
        <w:t>The project will facilitate the coordination of the Range and Pasture General Directorate (with support from FNC and ARC</w:t>
      </w:r>
      <w:r w:rsidR="006108F5" w:rsidRPr="00032986">
        <w:rPr>
          <w:lang w:val="en-GB"/>
        </w:rPr>
        <w:t xml:space="preserve">, and supported by the </w:t>
      </w:r>
      <w:r w:rsidR="006108F5" w:rsidRPr="00032986">
        <w:rPr>
          <w:bCs/>
          <w:lang w:val="en-GB"/>
        </w:rPr>
        <w:t>Agricultural Plant Genetic Resources Conservation and Research Centre (APGRC)</w:t>
      </w:r>
      <w:r w:rsidR="006108F5" w:rsidRPr="00032986">
        <w:rPr>
          <w:lang w:val="en-GB"/>
        </w:rPr>
        <w:t xml:space="preserve"> within the ARC)</w:t>
      </w:r>
      <w:r w:rsidRPr="00032986">
        <w:rPr>
          <w:lang w:val="en-GB"/>
        </w:rPr>
        <w:t xml:space="preserve"> to set up and support the community range reserves.</w:t>
      </w:r>
      <w:r w:rsidR="00E44BE7" w:rsidRPr="00032986">
        <w:rPr>
          <w:lang w:val="en-GB"/>
        </w:rPr>
        <w:t xml:space="preserve"> </w:t>
      </w:r>
      <w:r w:rsidRPr="00032986">
        <w:rPr>
          <w:lang w:val="en-GB"/>
        </w:rPr>
        <w:t>For the two reserves, the following will be established:</w:t>
      </w:r>
    </w:p>
    <w:p w14:paraId="1D99629A" w14:textId="7634BC58" w:rsidR="000F1CFF" w:rsidRPr="00032986" w:rsidRDefault="000F1CFF" w:rsidP="002A4D2A">
      <w:pPr>
        <w:pStyle w:val="bodybullets"/>
        <w:numPr>
          <w:ilvl w:val="1"/>
          <w:numId w:val="5"/>
        </w:numPr>
        <w:spacing w:before="0" w:after="0" w:line="240" w:lineRule="auto"/>
        <w:jc w:val="both"/>
        <w:rPr>
          <w:lang w:val="en-GB"/>
        </w:rPr>
      </w:pPr>
      <w:r w:rsidRPr="00032986">
        <w:rPr>
          <w:lang w:val="en-GB"/>
        </w:rPr>
        <w:t xml:space="preserve">A small-scale nursery for reseeding and replanting range </w:t>
      </w:r>
      <w:r w:rsidR="00720165" w:rsidRPr="00032986">
        <w:rPr>
          <w:lang w:val="en-GB"/>
        </w:rPr>
        <w:t xml:space="preserve">plant </w:t>
      </w:r>
      <w:proofErr w:type="gramStart"/>
      <w:r w:rsidR="00720165" w:rsidRPr="00032986">
        <w:rPr>
          <w:lang w:val="en-GB"/>
        </w:rPr>
        <w:t>species</w:t>
      </w:r>
      <w:r w:rsidRPr="00032986">
        <w:rPr>
          <w:lang w:val="en-GB"/>
        </w:rPr>
        <w:t>;</w:t>
      </w:r>
      <w:proofErr w:type="gramEnd"/>
    </w:p>
    <w:p w14:paraId="20686EC3" w14:textId="77AA6E1E" w:rsidR="000F1CFF" w:rsidRPr="00032986" w:rsidRDefault="000F1CFF" w:rsidP="002A4D2A">
      <w:pPr>
        <w:pStyle w:val="bodybullets"/>
        <w:numPr>
          <w:ilvl w:val="1"/>
          <w:numId w:val="5"/>
        </w:numPr>
        <w:spacing w:before="0" w:after="0" w:line="240" w:lineRule="auto"/>
        <w:jc w:val="both"/>
        <w:rPr>
          <w:lang w:val="en-GB"/>
        </w:rPr>
      </w:pPr>
      <w:r w:rsidRPr="00032986">
        <w:rPr>
          <w:lang w:val="en-GB"/>
        </w:rPr>
        <w:t>A reseeding and replanting programme of range plants species within the reserves, and an additional 250 ha/year outside the reserves</w:t>
      </w:r>
      <w:r w:rsidR="00CE22C1" w:rsidRPr="00032986">
        <w:rPr>
          <w:lang w:val="en-GB"/>
        </w:rPr>
        <w:t xml:space="preserve"> (total 1</w:t>
      </w:r>
      <w:r w:rsidR="00137B18" w:rsidRPr="00032986">
        <w:rPr>
          <w:lang w:val="en-GB"/>
        </w:rPr>
        <w:t>,</w:t>
      </w:r>
      <w:r w:rsidR="00CE22C1" w:rsidRPr="00032986">
        <w:rPr>
          <w:lang w:val="en-GB"/>
        </w:rPr>
        <w:t>250 ha</w:t>
      </w:r>
      <w:proofErr w:type="gramStart"/>
      <w:r w:rsidR="00CE22C1" w:rsidRPr="00032986">
        <w:rPr>
          <w:lang w:val="en-GB"/>
        </w:rPr>
        <w:t>)</w:t>
      </w:r>
      <w:r w:rsidRPr="00032986">
        <w:rPr>
          <w:lang w:val="en-GB"/>
        </w:rPr>
        <w:t>;</w:t>
      </w:r>
      <w:proofErr w:type="gramEnd"/>
    </w:p>
    <w:p w14:paraId="616DE6E2" w14:textId="29B3A3FB" w:rsidR="000F1CFF" w:rsidRPr="00032986" w:rsidRDefault="000F1CFF" w:rsidP="002A4D2A">
      <w:pPr>
        <w:pStyle w:val="ListParagraph"/>
        <w:numPr>
          <w:ilvl w:val="1"/>
          <w:numId w:val="5"/>
        </w:numPr>
        <w:jc w:val="both"/>
        <w:rPr>
          <w:rFonts w:asciiTheme="minorHAnsi" w:hAnsiTheme="minorHAnsi" w:cstheme="minorHAnsi"/>
          <w:sz w:val="20"/>
          <w:szCs w:val="20"/>
          <w:lang w:val="en-GB" w:eastAsia="ja-JP"/>
        </w:rPr>
      </w:pPr>
      <w:r w:rsidRPr="00032986">
        <w:rPr>
          <w:rFonts w:asciiTheme="minorHAnsi" w:hAnsiTheme="minorHAnsi" w:cstheme="minorHAnsi"/>
          <w:sz w:val="20"/>
          <w:szCs w:val="20"/>
          <w:lang w:val="en-GB" w:eastAsia="ja-JP"/>
        </w:rPr>
        <w:t xml:space="preserve">Formal registration of the reserves </w:t>
      </w:r>
    </w:p>
    <w:p w14:paraId="503F6735" w14:textId="77777777" w:rsidR="000F1CFF" w:rsidRPr="00032986" w:rsidRDefault="000F1CFF" w:rsidP="002A4D2A">
      <w:pPr>
        <w:pStyle w:val="bodybullets"/>
        <w:numPr>
          <w:ilvl w:val="1"/>
          <w:numId w:val="5"/>
        </w:numPr>
        <w:spacing w:before="0" w:after="0" w:line="240" w:lineRule="auto"/>
        <w:jc w:val="both"/>
        <w:rPr>
          <w:lang w:val="en-GB"/>
        </w:rPr>
      </w:pPr>
      <w:r w:rsidRPr="00032986">
        <w:rPr>
          <w:lang w:val="en-GB"/>
        </w:rPr>
        <w:t xml:space="preserve">Rotational grazing and resting within (and outside of) the community range </w:t>
      </w:r>
      <w:proofErr w:type="gramStart"/>
      <w:r w:rsidRPr="00032986">
        <w:rPr>
          <w:lang w:val="en-GB"/>
        </w:rPr>
        <w:t>reserve;</w:t>
      </w:r>
      <w:proofErr w:type="gramEnd"/>
      <w:r w:rsidRPr="00032986">
        <w:rPr>
          <w:lang w:val="en-GB"/>
        </w:rPr>
        <w:t xml:space="preserve"> </w:t>
      </w:r>
    </w:p>
    <w:p w14:paraId="34140B8D" w14:textId="1F58F4DE" w:rsidR="000F1CFF" w:rsidRPr="00032986" w:rsidRDefault="000F1CFF" w:rsidP="002A4D2A">
      <w:pPr>
        <w:pStyle w:val="bodybullets"/>
        <w:numPr>
          <w:ilvl w:val="1"/>
          <w:numId w:val="5"/>
        </w:numPr>
        <w:spacing w:before="0" w:after="0" w:line="240" w:lineRule="auto"/>
        <w:jc w:val="both"/>
        <w:rPr>
          <w:lang w:val="en-GB"/>
        </w:rPr>
      </w:pPr>
      <w:r w:rsidRPr="00032986">
        <w:rPr>
          <w:lang w:val="en-GB"/>
        </w:rPr>
        <w:t>Invasive plants management plan for the reserve as well as in the immediate vicinity outside of the reserve (additional 50 ha outside</w:t>
      </w:r>
      <w:proofErr w:type="gramStart"/>
      <w:r w:rsidRPr="00032986">
        <w:rPr>
          <w:lang w:val="en-GB"/>
        </w:rPr>
        <w:t>);</w:t>
      </w:r>
      <w:proofErr w:type="gramEnd"/>
    </w:p>
    <w:p w14:paraId="7A7B3D9D" w14:textId="47157795" w:rsidR="005D7046" w:rsidRPr="00032986" w:rsidRDefault="005D7046" w:rsidP="002A4D2A">
      <w:pPr>
        <w:pStyle w:val="bodybullets"/>
        <w:numPr>
          <w:ilvl w:val="1"/>
          <w:numId w:val="5"/>
        </w:numPr>
        <w:spacing w:before="0" w:line="240" w:lineRule="auto"/>
        <w:jc w:val="both"/>
        <w:rPr>
          <w:lang w:val="en-GB"/>
        </w:rPr>
      </w:pPr>
      <w:r w:rsidRPr="00032986">
        <w:rPr>
          <w:lang w:val="en-GB"/>
        </w:rPr>
        <w:t xml:space="preserve">A fire management plan for the reserve, including a "green" fencing along the fire line by suitable forage trees. </w:t>
      </w:r>
    </w:p>
    <w:p w14:paraId="64F79B2E" w14:textId="7A232A15" w:rsidR="005D7046"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The project will also pilot two community forests in the buffer</w:t>
      </w:r>
      <w:r w:rsidR="00CE22C1" w:rsidRPr="00032986">
        <w:rPr>
          <w:lang w:val="en-GB"/>
        </w:rPr>
        <w:t xml:space="preserve"> zone of the DNP</w:t>
      </w:r>
      <w:r w:rsidRPr="00032986">
        <w:rPr>
          <w:lang w:val="en-GB"/>
        </w:rPr>
        <w:t>, each 10 ha in size</w:t>
      </w:r>
      <w:r w:rsidR="00377A20" w:rsidRPr="00032986">
        <w:rPr>
          <w:lang w:val="en-GB"/>
        </w:rPr>
        <w:t xml:space="preserve"> (one near </w:t>
      </w:r>
      <w:proofErr w:type="spellStart"/>
      <w:r w:rsidR="00377A20" w:rsidRPr="00032986">
        <w:rPr>
          <w:lang w:val="en-GB"/>
        </w:rPr>
        <w:t>Alebak</w:t>
      </w:r>
      <w:proofErr w:type="spellEnd"/>
      <w:r w:rsidR="00377A20" w:rsidRPr="00032986">
        <w:rPr>
          <w:lang w:val="en-GB"/>
        </w:rPr>
        <w:t xml:space="preserve"> Village in </w:t>
      </w:r>
      <w:proofErr w:type="spellStart"/>
      <w:r w:rsidR="00377A20" w:rsidRPr="00032986">
        <w:rPr>
          <w:lang w:val="en-GB"/>
        </w:rPr>
        <w:t>Gedarif</w:t>
      </w:r>
      <w:proofErr w:type="spellEnd"/>
      <w:r w:rsidR="00377A20" w:rsidRPr="00032986">
        <w:rPr>
          <w:lang w:val="en-GB"/>
        </w:rPr>
        <w:t xml:space="preserve"> State, and the other along the park boundary in </w:t>
      </w:r>
      <w:proofErr w:type="spellStart"/>
      <w:r w:rsidR="00377A20" w:rsidRPr="00032986">
        <w:rPr>
          <w:lang w:val="en-GB"/>
        </w:rPr>
        <w:t>Algari</w:t>
      </w:r>
      <w:proofErr w:type="spellEnd"/>
      <w:r w:rsidR="00377A20" w:rsidRPr="00032986">
        <w:rPr>
          <w:lang w:val="en-GB"/>
        </w:rPr>
        <w:t xml:space="preserve"> in Blue Nile State)</w:t>
      </w:r>
      <w:r w:rsidRPr="00032986">
        <w:rPr>
          <w:lang w:val="en-GB"/>
        </w:rPr>
        <w:t xml:space="preserve">. </w:t>
      </w:r>
      <w:r w:rsidR="00F85F39" w:rsidRPr="00032986">
        <w:rPr>
          <w:lang w:val="en-GB"/>
        </w:rPr>
        <w:t>These two community forests will be demarcated as LDN pilot sites and will be monitored as part of Output 3.1.</w:t>
      </w:r>
      <w:r w:rsidR="00377A20" w:rsidRPr="00032986">
        <w:rPr>
          <w:lang w:val="en-GB"/>
        </w:rPr>
        <w:t xml:space="preserve"> </w:t>
      </w:r>
      <w:r w:rsidRPr="00032986">
        <w:rPr>
          <w:lang w:val="en-GB"/>
        </w:rPr>
        <w:t>The FNC will support the implementation of this activity together with the communities</w:t>
      </w:r>
      <w:r w:rsidR="006108F5" w:rsidRPr="00032986">
        <w:rPr>
          <w:lang w:val="en-GB"/>
        </w:rPr>
        <w:t xml:space="preserve"> (the FNC will also be supported by supported by the </w:t>
      </w:r>
      <w:r w:rsidR="006108F5" w:rsidRPr="00032986">
        <w:rPr>
          <w:bCs/>
          <w:lang w:val="en-GB"/>
        </w:rPr>
        <w:lastRenderedPageBreak/>
        <w:t>Agricultural Plant Genetic Resources Conservation and Research Centre (APGRC) if necessary)</w:t>
      </w:r>
      <w:r w:rsidR="006108F5" w:rsidRPr="00032986">
        <w:rPr>
          <w:lang w:val="en-GB"/>
        </w:rPr>
        <w:t xml:space="preserve"> within the ARC</w:t>
      </w:r>
      <w:r w:rsidRPr="00032986">
        <w:rPr>
          <w:lang w:val="en-GB"/>
        </w:rPr>
        <w:t>. For the community forests, the following will be established:</w:t>
      </w:r>
    </w:p>
    <w:p w14:paraId="0A092A53" w14:textId="77777777" w:rsidR="005D7046" w:rsidRPr="00032986" w:rsidRDefault="005D7046" w:rsidP="002A4D2A">
      <w:pPr>
        <w:pStyle w:val="bodybullets"/>
        <w:numPr>
          <w:ilvl w:val="1"/>
          <w:numId w:val="5"/>
        </w:numPr>
        <w:spacing w:before="0" w:after="0" w:line="240" w:lineRule="auto"/>
        <w:jc w:val="both"/>
        <w:rPr>
          <w:lang w:val="en-GB"/>
        </w:rPr>
      </w:pPr>
      <w:r w:rsidRPr="00032986">
        <w:rPr>
          <w:lang w:val="en-GB"/>
        </w:rPr>
        <w:t xml:space="preserve">A small-scale nursery for replanting of tree species per </w:t>
      </w:r>
      <w:proofErr w:type="gramStart"/>
      <w:r w:rsidRPr="00032986">
        <w:rPr>
          <w:lang w:val="en-GB"/>
        </w:rPr>
        <w:t>forest;</w:t>
      </w:r>
      <w:proofErr w:type="gramEnd"/>
    </w:p>
    <w:p w14:paraId="1CA97A3C" w14:textId="77777777" w:rsidR="005D7046" w:rsidRPr="00032986" w:rsidRDefault="005D7046" w:rsidP="002A4D2A">
      <w:pPr>
        <w:pStyle w:val="bodybullets"/>
        <w:numPr>
          <w:ilvl w:val="1"/>
          <w:numId w:val="5"/>
        </w:numPr>
        <w:spacing w:before="0" w:after="0" w:line="240" w:lineRule="auto"/>
        <w:jc w:val="both"/>
        <w:rPr>
          <w:lang w:val="en-GB"/>
        </w:rPr>
      </w:pPr>
      <w:r w:rsidRPr="00032986">
        <w:rPr>
          <w:lang w:val="en-GB"/>
        </w:rPr>
        <w:t xml:space="preserve">Formal registration of each community </w:t>
      </w:r>
      <w:proofErr w:type="gramStart"/>
      <w:r w:rsidRPr="00032986">
        <w:rPr>
          <w:lang w:val="en-GB"/>
        </w:rPr>
        <w:t>forest;</w:t>
      </w:r>
      <w:proofErr w:type="gramEnd"/>
    </w:p>
    <w:p w14:paraId="2CC31F99" w14:textId="4ADB4C97" w:rsidR="005D7046" w:rsidRPr="00032986" w:rsidRDefault="005D7046" w:rsidP="002A4D2A">
      <w:pPr>
        <w:pStyle w:val="bodybullets"/>
        <w:numPr>
          <w:ilvl w:val="1"/>
          <w:numId w:val="5"/>
        </w:numPr>
        <w:spacing w:before="0" w:after="0" w:line="240" w:lineRule="auto"/>
        <w:jc w:val="both"/>
        <w:rPr>
          <w:lang w:val="en-GB"/>
        </w:rPr>
      </w:pPr>
      <w:r w:rsidRPr="00032986">
        <w:rPr>
          <w:lang w:val="en-GB"/>
        </w:rPr>
        <w:t>A re</w:t>
      </w:r>
      <w:r w:rsidR="008138DF" w:rsidRPr="00032986">
        <w:rPr>
          <w:lang w:val="en-GB"/>
        </w:rPr>
        <w:t>seeding and re</w:t>
      </w:r>
      <w:r w:rsidRPr="00032986">
        <w:rPr>
          <w:lang w:val="en-GB"/>
        </w:rPr>
        <w:t>planting programme within the forest, and an additional 400 ha/year outside of the two forests</w:t>
      </w:r>
      <w:r w:rsidR="00546C44" w:rsidRPr="00032986">
        <w:rPr>
          <w:lang w:val="en-GB"/>
        </w:rPr>
        <w:t xml:space="preserve"> in the buffer and</w:t>
      </w:r>
      <w:r w:rsidR="008138DF" w:rsidRPr="00032986">
        <w:rPr>
          <w:lang w:val="en-GB"/>
        </w:rPr>
        <w:t xml:space="preserve"> transitional zone (in order to improve the vegetation cover outside the park to ensure shifting of the grazing activities as well as collection of wood and non-timber products outside of the park while ensuring social protection);</w:t>
      </w:r>
      <w:r w:rsidR="008138DF" w:rsidRPr="00032986">
        <w:rPr>
          <w:sz w:val="24"/>
          <w:lang w:val="en-GB"/>
        </w:rPr>
        <w:t xml:space="preserve"> </w:t>
      </w:r>
    </w:p>
    <w:p w14:paraId="549FF537" w14:textId="77777777" w:rsidR="005D7046" w:rsidRPr="00032986" w:rsidRDefault="005D7046" w:rsidP="002A4D2A">
      <w:pPr>
        <w:pStyle w:val="bodybullets"/>
        <w:numPr>
          <w:ilvl w:val="1"/>
          <w:numId w:val="5"/>
        </w:numPr>
        <w:spacing w:before="0" w:after="0" w:line="240" w:lineRule="auto"/>
        <w:jc w:val="both"/>
        <w:rPr>
          <w:lang w:val="en-GB"/>
        </w:rPr>
      </w:pPr>
      <w:r w:rsidRPr="00032986">
        <w:rPr>
          <w:lang w:val="en-GB"/>
        </w:rPr>
        <w:t xml:space="preserve">Resource use plan for each </w:t>
      </w:r>
      <w:proofErr w:type="gramStart"/>
      <w:r w:rsidRPr="00032986">
        <w:rPr>
          <w:lang w:val="en-GB"/>
        </w:rPr>
        <w:t>forest;</w:t>
      </w:r>
      <w:proofErr w:type="gramEnd"/>
    </w:p>
    <w:p w14:paraId="178F2782" w14:textId="77777777" w:rsidR="005D7046" w:rsidRPr="00032986" w:rsidRDefault="005D7046" w:rsidP="002A4D2A">
      <w:pPr>
        <w:pStyle w:val="bodybullets"/>
        <w:numPr>
          <w:ilvl w:val="1"/>
          <w:numId w:val="5"/>
        </w:numPr>
        <w:spacing w:before="0" w:line="240" w:lineRule="auto"/>
        <w:jc w:val="both"/>
        <w:rPr>
          <w:lang w:val="en-GB"/>
        </w:rPr>
      </w:pPr>
      <w:r w:rsidRPr="00032986">
        <w:rPr>
          <w:lang w:val="en-GB"/>
        </w:rPr>
        <w:t xml:space="preserve">Fire management plan for each forest. </w:t>
      </w:r>
    </w:p>
    <w:p w14:paraId="69EB689C" w14:textId="6FA00AD2" w:rsidR="005D7046"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 xml:space="preserve">The project will also support the WCGA staff of </w:t>
      </w:r>
      <w:proofErr w:type="spellStart"/>
      <w:r w:rsidRPr="00032986">
        <w:rPr>
          <w:lang w:val="en-GB"/>
        </w:rPr>
        <w:t>Dinder</w:t>
      </w:r>
      <w:proofErr w:type="spellEnd"/>
      <w:r w:rsidRPr="00032986">
        <w:rPr>
          <w:lang w:val="en-GB"/>
        </w:rPr>
        <w:t xml:space="preserve"> to develop and implement a regular (two-way) communications framework (including regular visits) between WCGA staff and villages within the buffer and transitional zones. Village Development Committees and representatives of nomadic communities (including Felata herdsman) will serve as key liaisons and be engaged in the development of the communications framework, and representatives of such will be those who meet regularly with the parks staff to represent community issues. </w:t>
      </w:r>
      <w:r w:rsidR="00546C44" w:rsidRPr="00032986">
        <w:rPr>
          <w:lang w:val="en-GB"/>
        </w:rPr>
        <w:t>This will enhance understanding and stewardship of resources within the buffer and transitional zones of the park, where communities use land resources.</w:t>
      </w:r>
    </w:p>
    <w:p w14:paraId="07192655" w14:textId="137F12E4" w:rsidR="005D7046" w:rsidRPr="00032986" w:rsidRDefault="005D7046" w:rsidP="002A4D2A">
      <w:pPr>
        <w:numPr>
          <w:ilvl w:val="0"/>
          <w:numId w:val="10"/>
        </w:numPr>
        <w:tabs>
          <w:tab w:val="left" w:pos="426"/>
        </w:tabs>
        <w:spacing w:after="120"/>
        <w:ind w:left="0" w:firstLine="0"/>
        <w:rPr>
          <w:rFonts w:cs="Calibri"/>
          <w:bCs/>
          <w:lang w:val="en-GB"/>
        </w:rPr>
      </w:pPr>
      <w:r w:rsidRPr="00032986">
        <w:rPr>
          <w:rFonts w:cs="Calibri"/>
          <w:bCs/>
          <w:lang w:val="en-GB"/>
        </w:rPr>
        <w:t>Below are the interventions for</w:t>
      </w:r>
      <w:r w:rsidR="00926989" w:rsidRPr="00032986">
        <w:rPr>
          <w:rFonts w:cs="Calibri"/>
          <w:bCs/>
          <w:lang w:val="en-GB"/>
        </w:rPr>
        <w:t xml:space="preserve"> outside</w:t>
      </w:r>
      <w:r w:rsidRPr="00032986">
        <w:rPr>
          <w:rFonts w:cs="Calibri"/>
          <w:bCs/>
          <w:lang w:val="en-GB"/>
        </w:rPr>
        <w:t xml:space="preserve"> </w:t>
      </w:r>
      <w:r w:rsidRPr="00032986">
        <w:rPr>
          <w:rFonts w:cs="Calibri"/>
          <w:b/>
          <w:bCs/>
          <w:lang w:val="en-GB"/>
        </w:rPr>
        <w:t>Jebel El Dair National Park</w:t>
      </w:r>
      <w:r w:rsidRPr="00032986">
        <w:rPr>
          <w:rFonts w:cs="Calibri"/>
          <w:bCs/>
          <w:lang w:val="en-GB"/>
        </w:rPr>
        <w:t>:</w:t>
      </w:r>
    </w:p>
    <w:p w14:paraId="6AE02F71" w14:textId="77777777" w:rsidR="005D7046"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For Sidra and Kamla villages who have received training on CBNRM as part of Output 3.2., a CBNRM programme will be piloted under the coordination of SECS (with support from WCGA and University of Kordofan). This includes:</w:t>
      </w:r>
    </w:p>
    <w:p w14:paraId="3588F478" w14:textId="77777777" w:rsidR="005D7046" w:rsidRPr="00032986" w:rsidRDefault="005D7046" w:rsidP="00F87CEE">
      <w:pPr>
        <w:pStyle w:val="Header"/>
        <w:numPr>
          <w:ilvl w:val="2"/>
          <w:numId w:val="10"/>
        </w:numPr>
        <w:tabs>
          <w:tab w:val="clear" w:pos="4153"/>
          <w:tab w:val="clear" w:pos="8306"/>
        </w:tabs>
        <w:spacing w:after="120"/>
        <w:rPr>
          <w:lang w:val="en-GB"/>
        </w:rPr>
      </w:pPr>
      <w:r w:rsidRPr="00032986">
        <w:rPr>
          <w:lang w:val="en-GB"/>
        </w:rPr>
        <w:t xml:space="preserve">Develop resource inventories and a sustainable use programme for such resources by each </w:t>
      </w:r>
      <w:proofErr w:type="gramStart"/>
      <w:r w:rsidRPr="00032986">
        <w:rPr>
          <w:lang w:val="en-GB"/>
        </w:rPr>
        <w:t>village;</w:t>
      </w:r>
      <w:proofErr w:type="gramEnd"/>
    </w:p>
    <w:p w14:paraId="62176127" w14:textId="77777777" w:rsidR="005D7046" w:rsidRPr="00032986" w:rsidRDefault="005D7046" w:rsidP="00F87CEE">
      <w:pPr>
        <w:pStyle w:val="Header"/>
        <w:numPr>
          <w:ilvl w:val="2"/>
          <w:numId w:val="10"/>
        </w:numPr>
        <w:tabs>
          <w:tab w:val="clear" w:pos="4153"/>
          <w:tab w:val="clear" w:pos="8306"/>
        </w:tabs>
        <w:spacing w:after="120"/>
        <w:rPr>
          <w:lang w:val="en-GB"/>
        </w:rPr>
      </w:pPr>
      <w:r w:rsidRPr="00032986">
        <w:rPr>
          <w:lang w:val="en-GB"/>
        </w:rPr>
        <w:t xml:space="preserve">Have villages support and engage with WCGA in the setting up of three checkpoints at different entries of Jebel El </w:t>
      </w:r>
      <w:proofErr w:type="gramStart"/>
      <w:r w:rsidRPr="00032986">
        <w:rPr>
          <w:lang w:val="en-GB"/>
        </w:rPr>
        <w:t>Dair;</w:t>
      </w:r>
      <w:proofErr w:type="gramEnd"/>
    </w:p>
    <w:p w14:paraId="35F712E6" w14:textId="77777777" w:rsidR="005D7046" w:rsidRPr="00032986" w:rsidRDefault="005D7046" w:rsidP="00F87CEE">
      <w:pPr>
        <w:pStyle w:val="Header"/>
        <w:numPr>
          <w:ilvl w:val="2"/>
          <w:numId w:val="10"/>
        </w:numPr>
        <w:tabs>
          <w:tab w:val="clear" w:pos="4153"/>
          <w:tab w:val="clear" w:pos="8306"/>
        </w:tabs>
        <w:spacing w:after="120"/>
        <w:rPr>
          <w:lang w:val="en-GB"/>
        </w:rPr>
      </w:pPr>
      <w:r w:rsidRPr="00032986">
        <w:rPr>
          <w:lang w:val="en-GB"/>
        </w:rPr>
        <w:t xml:space="preserve">Develop resource use guide for Jebel El Dair (building on the existing management plan). </w:t>
      </w:r>
    </w:p>
    <w:p w14:paraId="629CD373" w14:textId="34A5E206" w:rsidR="005D7046" w:rsidRPr="00032986" w:rsidRDefault="005D7046" w:rsidP="00F85F39">
      <w:pPr>
        <w:pStyle w:val="Header"/>
        <w:numPr>
          <w:ilvl w:val="1"/>
          <w:numId w:val="10"/>
        </w:numPr>
        <w:tabs>
          <w:tab w:val="clear" w:pos="4153"/>
          <w:tab w:val="clear" w:pos="8306"/>
        </w:tabs>
        <w:spacing w:after="120"/>
        <w:ind w:left="709" w:hanging="283"/>
        <w:rPr>
          <w:lang w:val="en-GB"/>
        </w:rPr>
      </w:pPr>
      <w:r w:rsidRPr="00032986">
        <w:rPr>
          <w:lang w:val="en-GB"/>
        </w:rPr>
        <w:t xml:space="preserve">Two community forests will be established, each equipped with a nursery, in two villages: Al Salam and Al Ein </w:t>
      </w:r>
      <w:proofErr w:type="spellStart"/>
      <w:r w:rsidRPr="00032986">
        <w:rPr>
          <w:lang w:val="en-GB"/>
        </w:rPr>
        <w:t>AlDoubab</w:t>
      </w:r>
      <w:proofErr w:type="spellEnd"/>
      <w:r w:rsidRPr="00032986">
        <w:rPr>
          <w:lang w:val="en-GB"/>
        </w:rPr>
        <w:t>. Each community forest will develop and implement a replanting programme, as well as a resource use and management plan, and fire management plan, for the community forest.</w:t>
      </w:r>
      <w:r w:rsidR="00F85F39" w:rsidRPr="00032986">
        <w:rPr>
          <w:lang w:val="en-GB"/>
        </w:rPr>
        <w:t xml:space="preserve"> These two community forests will be demarcated as LDN pilot sites and will be monitored as part of Output 3.1.</w:t>
      </w:r>
      <w:r w:rsidR="00F87CEE" w:rsidRPr="00032986">
        <w:rPr>
          <w:lang w:val="en-GB"/>
        </w:rPr>
        <w:t xml:space="preserve"> </w:t>
      </w:r>
      <w:r w:rsidRPr="00032986">
        <w:rPr>
          <w:lang w:val="en-GB"/>
        </w:rPr>
        <w:t>In addition, both villages will also work with FNC and University of Kordofan (Gum Arabic Research Centre) on a replanting programme for the buffer and transitional areas of the park (400 ha/year</w:t>
      </w:r>
      <w:r w:rsidR="00F87CEE" w:rsidRPr="00032986">
        <w:rPr>
          <w:lang w:val="en-GB"/>
        </w:rPr>
        <w:t>, total 2000 ha</w:t>
      </w:r>
      <w:r w:rsidRPr="00032986">
        <w:rPr>
          <w:lang w:val="en-GB"/>
        </w:rPr>
        <w:t xml:space="preserve">). </w:t>
      </w:r>
    </w:p>
    <w:p w14:paraId="483EA1DC" w14:textId="5F2146DF" w:rsidR="00CD0D3A" w:rsidRPr="00032986" w:rsidRDefault="000F1CFF" w:rsidP="002A4D2A">
      <w:pPr>
        <w:pStyle w:val="Header"/>
        <w:numPr>
          <w:ilvl w:val="1"/>
          <w:numId w:val="10"/>
        </w:numPr>
        <w:tabs>
          <w:tab w:val="clear" w:pos="4153"/>
          <w:tab w:val="clear" w:pos="8306"/>
        </w:tabs>
        <w:spacing w:after="120"/>
        <w:ind w:left="709" w:hanging="283"/>
        <w:rPr>
          <w:lang w:val="en-GB"/>
        </w:rPr>
      </w:pPr>
      <w:r w:rsidRPr="00032986">
        <w:rPr>
          <w:lang w:val="en-GB"/>
        </w:rPr>
        <w:t>The project will support the Range and Pasture Department and community representatives to co-develop and co-implement a holistic rangeland management plan for livestock utilization in the buffer zone of the park, including improving the quality of rangeland seeds collection and conservation. This plan will include reseeding of rangeland in the buffer zone (and will be done in collaboration with the replanting of fodder tree species as per the activity above). This builds on the training activity under Output 3.2.</w:t>
      </w:r>
    </w:p>
    <w:p w14:paraId="112987C4" w14:textId="0B23EC05" w:rsidR="005D7046" w:rsidRPr="00032986" w:rsidRDefault="005D7046"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 Below are the interventions for</w:t>
      </w:r>
      <w:r w:rsidR="00561B9B" w:rsidRPr="00032986">
        <w:rPr>
          <w:rFonts w:cs="Calibri"/>
          <w:bCs/>
          <w:lang w:val="en-GB"/>
        </w:rPr>
        <w:t xml:space="preserve"> terrestrial areas in and around</w:t>
      </w:r>
      <w:r w:rsidRPr="00032986">
        <w:rPr>
          <w:rFonts w:cs="Calibri"/>
          <w:bCs/>
          <w:lang w:val="en-GB"/>
        </w:rPr>
        <w:t xml:space="preserve"> </w:t>
      </w:r>
      <w:proofErr w:type="spellStart"/>
      <w:r w:rsidRPr="00032986">
        <w:rPr>
          <w:rFonts w:cs="Calibri"/>
          <w:b/>
          <w:bCs/>
          <w:lang w:val="en-GB"/>
        </w:rPr>
        <w:t>Dungonab</w:t>
      </w:r>
      <w:proofErr w:type="spellEnd"/>
      <w:r w:rsidRPr="00032986">
        <w:rPr>
          <w:rFonts w:cs="Calibri"/>
          <w:b/>
          <w:bCs/>
          <w:lang w:val="en-GB"/>
        </w:rPr>
        <w:t xml:space="preserve"> Bay and </w:t>
      </w:r>
      <w:proofErr w:type="spellStart"/>
      <w:r w:rsidRPr="00032986">
        <w:rPr>
          <w:rFonts w:cs="Calibri"/>
          <w:b/>
          <w:bCs/>
          <w:lang w:val="en-GB"/>
        </w:rPr>
        <w:t>Mukkawar</w:t>
      </w:r>
      <w:proofErr w:type="spellEnd"/>
      <w:r w:rsidRPr="00032986">
        <w:rPr>
          <w:rFonts w:cs="Calibri"/>
          <w:b/>
          <w:bCs/>
          <w:lang w:val="en-GB"/>
        </w:rPr>
        <w:t xml:space="preserve"> Island National Park</w:t>
      </w:r>
      <w:r w:rsidRPr="00032986">
        <w:rPr>
          <w:rFonts w:cs="Calibri"/>
          <w:bCs/>
          <w:lang w:val="en-GB"/>
        </w:rPr>
        <w:t>:</w:t>
      </w:r>
    </w:p>
    <w:p w14:paraId="29F26268" w14:textId="77777777" w:rsidR="00D26762"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 xml:space="preserve">The project will establish one nursery for mangroves and saline herbaceous plant species for grazing. This nursery is envisaged to be established either within </w:t>
      </w:r>
      <w:proofErr w:type="spellStart"/>
      <w:r w:rsidRPr="00032986">
        <w:rPr>
          <w:lang w:val="en-GB"/>
        </w:rPr>
        <w:t>Dungonab</w:t>
      </w:r>
      <w:proofErr w:type="spellEnd"/>
      <w:r w:rsidRPr="00032986">
        <w:rPr>
          <w:lang w:val="en-GB"/>
        </w:rPr>
        <w:t xml:space="preserve"> or Mohamed </w:t>
      </w:r>
      <w:proofErr w:type="spellStart"/>
      <w:r w:rsidRPr="00032986">
        <w:rPr>
          <w:lang w:val="en-GB"/>
        </w:rPr>
        <w:t>Qol</w:t>
      </w:r>
      <w:proofErr w:type="spellEnd"/>
      <w:r w:rsidRPr="00032986">
        <w:rPr>
          <w:lang w:val="en-GB"/>
        </w:rPr>
        <w:t xml:space="preserve"> with training provided to women from the village. The set up and training will be conducted through the project under partnership with the Ministry of Agriculture (General Administration of Agriculture and Natural Resources), Red Sea State University, PERSGA and FNC (including support from the </w:t>
      </w:r>
      <w:r w:rsidR="000F1CFF" w:rsidRPr="00032986">
        <w:rPr>
          <w:rFonts w:cs="Calibri"/>
          <w:bCs/>
          <w:lang w:val="en-GB"/>
        </w:rPr>
        <w:t xml:space="preserve">Range and Pasture General Directorate </w:t>
      </w:r>
      <w:r w:rsidRPr="00032986">
        <w:rPr>
          <w:lang w:val="en-GB"/>
        </w:rPr>
        <w:t xml:space="preserve">specifically for the herbaceous </w:t>
      </w:r>
      <w:proofErr w:type="spellStart"/>
      <w:r w:rsidRPr="00032986">
        <w:rPr>
          <w:lang w:val="en-GB"/>
        </w:rPr>
        <w:t>spp</w:t>
      </w:r>
      <w:proofErr w:type="spellEnd"/>
      <w:r w:rsidRPr="00032986">
        <w:rPr>
          <w:lang w:val="en-GB"/>
        </w:rPr>
        <w:t xml:space="preserve">). </w:t>
      </w:r>
    </w:p>
    <w:p w14:paraId="25D4598D" w14:textId="33C845E6" w:rsidR="00CD0D3A"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 xml:space="preserve">A reseeding and replanting programme of mangroves (particularly focusing on the southern end of the </w:t>
      </w:r>
      <w:proofErr w:type="spellStart"/>
      <w:r w:rsidRPr="00032986">
        <w:rPr>
          <w:lang w:val="en-GB"/>
        </w:rPr>
        <w:t>Dungonab</w:t>
      </w:r>
      <w:proofErr w:type="spellEnd"/>
      <w:r w:rsidRPr="00032986">
        <w:rPr>
          <w:lang w:val="en-GB"/>
        </w:rPr>
        <w:t xml:space="preserve"> Peninsula) and associated saline herbaceous species, which will include the supply of seeds to communities, will</w:t>
      </w:r>
      <w:r w:rsidR="00D26762" w:rsidRPr="00032986">
        <w:rPr>
          <w:lang w:val="en-GB"/>
        </w:rPr>
        <w:t xml:space="preserve"> be developed and implemented (5</w:t>
      </w:r>
      <w:r w:rsidRPr="00032986">
        <w:rPr>
          <w:lang w:val="en-GB"/>
        </w:rPr>
        <w:t xml:space="preserve">0 ha per year). The nursery will be established with support from the FNC office in Port Sudan, and training and initial support to nursery management and the reseeding and replanting programme will be provided by PERSGA. The long-term aim of the nursery, </w:t>
      </w:r>
      <w:proofErr w:type="gramStart"/>
      <w:r w:rsidRPr="00032986">
        <w:rPr>
          <w:lang w:val="en-GB"/>
        </w:rPr>
        <w:t>with regard to</w:t>
      </w:r>
      <w:proofErr w:type="gramEnd"/>
      <w:r w:rsidRPr="00032986">
        <w:rPr>
          <w:lang w:val="en-GB"/>
        </w:rPr>
        <w:t xml:space="preserve"> mangroves, is that it will continue to provide seedlings that will be used to rehabilitate mangroves along the coast of the Red Sea state, in the long-term. </w:t>
      </w:r>
      <w:r w:rsidR="00BC1473" w:rsidRPr="00032986">
        <w:rPr>
          <w:lang w:val="en-GB"/>
        </w:rPr>
        <w:t xml:space="preserve">Small-scale awareness raising activities are envisaged to dove-tail the reseeding and replanting programmes to ensure mangrove protection from camel grazing. </w:t>
      </w:r>
    </w:p>
    <w:p w14:paraId="172FE20B" w14:textId="1A4A5556" w:rsidR="005D7046" w:rsidRPr="00032986" w:rsidRDefault="005D7046" w:rsidP="007F4CAA">
      <w:pPr>
        <w:tabs>
          <w:tab w:val="left" w:pos="426"/>
        </w:tabs>
        <w:spacing w:before="240" w:after="240"/>
        <w:rPr>
          <w:rFonts w:cs="Calibri"/>
          <w:bCs/>
          <w:i/>
          <w:lang w:val="en-GB"/>
        </w:rPr>
      </w:pPr>
      <w:r w:rsidRPr="00032986">
        <w:rPr>
          <w:rFonts w:cs="Calibri"/>
          <w:bCs/>
          <w:i/>
          <w:lang w:val="en-GB"/>
        </w:rPr>
        <w:lastRenderedPageBreak/>
        <w:t>Output 3.4. Support for diversified livelihoods for communities around PAs developed</w:t>
      </w:r>
      <w:r w:rsidR="00E90E17" w:rsidRPr="00032986">
        <w:rPr>
          <w:rFonts w:cs="Calibri"/>
          <w:bCs/>
          <w:i/>
          <w:lang w:val="en-GB"/>
        </w:rPr>
        <w:t>.</w:t>
      </w:r>
    </w:p>
    <w:p w14:paraId="22FF896E" w14:textId="586FB1C3" w:rsidR="005D7046" w:rsidRPr="00032986" w:rsidRDefault="005D7046" w:rsidP="002A4D2A">
      <w:pPr>
        <w:numPr>
          <w:ilvl w:val="0"/>
          <w:numId w:val="10"/>
        </w:numPr>
        <w:tabs>
          <w:tab w:val="left" w:pos="426"/>
        </w:tabs>
        <w:spacing w:after="120"/>
        <w:ind w:left="0" w:firstLine="0"/>
        <w:rPr>
          <w:rFonts w:cs="Calibri"/>
          <w:bCs/>
          <w:lang w:val="en-GB"/>
        </w:rPr>
      </w:pPr>
      <w:r w:rsidRPr="00032986">
        <w:rPr>
          <w:rFonts w:cs="Calibri"/>
          <w:bCs/>
          <w:lang w:val="en-GB"/>
        </w:rPr>
        <w:t>Below are the interventions of this output for</w:t>
      </w:r>
      <w:r w:rsidR="00561B9B" w:rsidRPr="00032986">
        <w:rPr>
          <w:rFonts w:cs="Calibri"/>
          <w:bCs/>
          <w:lang w:val="en-GB"/>
        </w:rPr>
        <w:t xml:space="preserve"> outside</w:t>
      </w:r>
      <w:r w:rsidRPr="00032986">
        <w:rPr>
          <w:rFonts w:cs="Calibri"/>
          <w:bCs/>
          <w:lang w:val="en-GB"/>
        </w:rPr>
        <w:t xml:space="preserve"> </w:t>
      </w:r>
      <w:proofErr w:type="spellStart"/>
      <w:r w:rsidRPr="00032986">
        <w:rPr>
          <w:rFonts w:cs="Calibri"/>
          <w:b/>
          <w:bCs/>
          <w:lang w:val="en-GB"/>
        </w:rPr>
        <w:t>Dinder</w:t>
      </w:r>
      <w:proofErr w:type="spellEnd"/>
      <w:r w:rsidRPr="00032986">
        <w:rPr>
          <w:rFonts w:cs="Calibri"/>
          <w:b/>
          <w:bCs/>
          <w:lang w:val="en-GB"/>
        </w:rPr>
        <w:t xml:space="preserve"> National Park</w:t>
      </w:r>
      <w:r w:rsidRPr="00032986">
        <w:rPr>
          <w:rFonts w:cs="Calibri"/>
          <w:bCs/>
          <w:lang w:val="en-GB"/>
        </w:rPr>
        <w:t>:</w:t>
      </w:r>
    </w:p>
    <w:p w14:paraId="253DF9FE" w14:textId="593797EE" w:rsidR="005D7046"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 xml:space="preserve">Selected community members will be given eco-tourism guide training and linked with eco-tourism opportunities in </w:t>
      </w:r>
      <w:proofErr w:type="spellStart"/>
      <w:r w:rsidRPr="00032986">
        <w:rPr>
          <w:lang w:val="en-GB"/>
        </w:rPr>
        <w:t>Dinder</w:t>
      </w:r>
      <w:proofErr w:type="spellEnd"/>
      <w:r w:rsidRPr="00032986">
        <w:rPr>
          <w:lang w:val="en-GB"/>
        </w:rPr>
        <w:t xml:space="preserve"> (see activities under Component 2). Selected community members will include 20 guides in total, chosen from three villages within the buffer zone, four villages within the transitional zone, two indigenous, two individuals from Blue Nile state, three from </w:t>
      </w:r>
      <w:proofErr w:type="spellStart"/>
      <w:r w:rsidRPr="00032986">
        <w:rPr>
          <w:lang w:val="en-GB"/>
        </w:rPr>
        <w:t>Sennar</w:t>
      </w:r>
      <w:proofErr w:type="spellEnd"/>
      <w:r w:rsidRPr="00032986">
        <w:rPr>
          <w:lang w:val="en-GB"/>
        </w:rPr>
        <w:t xml:space="preserve"> state, and five park wardens.</w:t>
      </w:r>
      <w:r w:rsidR="000C7BB0" w:rsidRPr="00032986">
        <w:rPr>
          <w:lang w:val="en-GB"/>
        </w:rPr>
        <w:t xml:space="preserve"> This is an attempt to create alternative livelihoods and options for income generation that is linked to ecosystem conservation, </w:t>
      </w:r>
      <w:proofErr w:type="gramStart"/>
      <w:r w:rsidR="000C7BB0" w:rsidRPr="00032986">
        <w:rPr>
          <w:lang w:val="en-GB"/>
        </w:rPr>
        <w:t>and also</w:t>
      </w:r>
      <w:proofErr w:type="gramEnd"/>
      <w:r w:rsidR="000C7BB0" w:rsidRPr="00032986">
        <w:rPr>
          <w:lang w:val="en-GB"/>
        </w:rPr>
        <w:t xml:space="preserve"> enhance stewardship of ecosystem conservation among the communities where the eco-guides are situated. </w:t>
      </w:r>
    </w:p>
    <w:p w14:paraId="5E7C4DE3" w14:textId="2951F38C" w:rsidR="00CD0D3A"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 xml:space="preserve"> A low value grant mechanism will be established for small business development for communities within buffer and transitional zones, focusing on businesses that reduce impact of resource use on </w:t>
      </w:r>
      <w:r w:rsidR="000C7BB0" w:rsidRPr="00032986">
        <w:rPr>
          <w:lang w:val="en-GB"/>
        </w:rPr>
        <w:t xml:space="preserve">the resources in and around </w:t>
      </w:r>
      <w:r w:rsidRPr="00032986">
        <w:rPr>
          <w:lang w:val="en-GB"/>
        </w:rPr>
        <w:t xml:space="preserve">the park (including, </w:t>
      </w:r>
      <w:r w:rsidRPr="00032986">
        <w:rPr>
          <w:i/>
          <w:lang w:val="en-GB"/>
        </w:rPr>
        <w:t>inter alia</w:t>
      </w:r>
      <w:r w:rsidRPr="00032986">
        <w:rPr>
          <w:lang w:val="en-GB"/>
        </w:rPr>
        <w:t xml:space="preserve">, solar stoves, </w:t>
      </w:r>
      <w:r w:rsidR="000C7BB0" w:rsidRPr="00032986">
        <w:rPr>
          <w:lang w:val="en-GB"/>
        </w:rPr>
        <w:t xml:space="preserve">supply markets for fresh produce, </w:t>
      </w:r>
      <w:r w:rsidRPr="00032986">
        <w:rPr>
          <w:lang w:val="en-GB"/>
        </w:rPr>
        <w:t xml:space="preserve">bee keeping, fish processing, and similar low impact SMEs). The fund will be managed and implemented by SECS with selected VDC representatives and WCGA supporting and guiding the process. SECS will also support chosen businesses with capacities including business and financial administration and sustainable use. </w:t>
      </w:r>
    </w:p>
    <w:p w14:paraId="4E4E69CA" w14:textId="4E7D9176" w:rsidR="005D7046" w:rsidRPr="00032986" w:rsidRDefault="005D7046" w:rsidP="002A4D2A">
      <w:pPr>
        <w:numPr>
          <w:ilvl w:val="0"/>
          <w:numId w:val="10"/>
        </w:numPr>
        <w:tabs>
          <w:tab w:val="left" w:pos="426"/>
        </w:tabs>
        <w:spacing w:after="120"/>
        <w:ind w:left="0" w:firstLine="0"/>
        <w:rPr>
          <w:rFonts w:cs="Calibri"/>
          <w:bCs/>
          <w:lang w:val="en-GB"/>
        </w:rPr>
      </w:pPr>
      <w:r w:rsidRPr="00032986">
        <w:rPr>
          <w:rFonts w:cs="Calibri"/>
          <w:bCs/>
          <w:lang w:val="en-GB"/>
        </w:rPr>
        <w:t>Below are the interventions for</w:t>
      </w:r>
      <w:r w:rsidR="00561B9B" w:rsidRPr="00032986">
        <w:rPr>
          <w:rFonts w:cs="Calibri"/>
          <w:bCs/>
          <w:lang w:val="en-GB"/>
        </w:rPr>
        <w:t xml:space="preserve"> </w:t>
      </w:r>
      <w:r w:rsidR="00BC758F" w:rsidRPr="00032986">
        <w:rPr>
          <w:rFonts w:cs="Calibri"/>
          <w:bCs/>
          <w:lang w:val="en-GB"/>
        </w:rPr>
        <w:t>outside Jebel</w:t>
      </w:r>
      <w:r w:rsidRPr="00032986">
        <w:rPr>
          <w:rFonts w:cs="Calibri"/>
          <w:b/>
          <w:bCs/>
          <w:lang w:val="en-GB"/>
        </w:rPr>
        <w:t xml:space="preserve"> El Dair National Park</w:t>
      </w:r>
      <w:r w:rsidRPr="00032986">
        <w:rPr>
          <w:rFonts w:cs="Calibri"/>
          <w:bCs/>
          <w:lang w:val="en-GB"/>
        </w:rPr>
        <w:t>:</w:t>
      </w:r>
    </w:p>
    <w:p w14:paraId="313D39CF" w14:textId="6DEDE903" w:rsidR="005D7046"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 xml:space="preserve">A low value grant mechanism will be established for small business development for communities in buffer and transitional zones of JADNP. Such businesses will be chosen on merit of their ability to reduce resource use and pressure on </w:t>
      </w:r>
      <w:r w:rsidR="000C7BB0" w:rsidRPr="00032986">
        <w:rPr>
          <w:lang w:val="en-GB"/>
        </w:rPr>
        <w:t xml:space="preserve">resources of and around the park </w:t>
      </w:r>
      <w:r w:rsidRPr="00032986">
        <w:rPr>
          <w:lang w:val="en-GB"/>
        </w:rPr>
        <w:t>(including, e.g. solar stoves, fuel efficient stoves, small-scale tourism enterprises, etc). This grant mechanism will be coordinated by SECS.</w:t>
      </w:r>
    </w:p>
    <w:p w14:paraId="14DF825C" w14:textId="36B61738" w:rsidR="005D7046" w:rsidRPr="00032986" w:rsidRDefault="005D7046" w:rsidP="002A4D2A">
      <w:pPr>
        <w:numPr>
          <w:ilvl w:val="0"/>
          <w:numId w:val="10"/>
        </w:numPr>
        <w:tabs>
          <w:tab w:val="left" w:pos="426"/>
        </w:tabs>
        <w:spacing w:after="120"/>
        <w:ind w:left="0" w:firstLine="0"/>
        <w:rPr>
          <w:rFonts w:cs="Calibri"/>
          <w:bCs/>
          <w:lang w:val="en-GB"/>
        </w:rPr>
      </w:pPr>
      <w:r w:rsidRPr="00032986">
        <w:rPr>
          <w:rFonts w:cs="Calibri"/>
          <w:bCs/>
          <w:lang w:val="en-GB"/>
        </w:rPr>
        <w:t>Below are the interventions for</w:t>
      </w:r>
      <w:r w:rsidR="00561B9B" w:rsidRPr="00032986">
        <w:rPr>
          <w:rFonts w:cs="Calibri"/>
          <w:bCs/>
          <w:lang w:val="en-GB"/>
        </w:rPr>
        <w:t xml:space="preserve"> in and </w:t>
      </w:r>
      <w:r w:rsidR="00BC758F" w:rsidRPr="00032986">
        <w:rPr>
          <w:rFonts w:cs="Calibri"/>
          <w:bCs/>
          <w:lang w:val="en-GB"/>
        </w:rPr>
        <w:t>around</w:t>
      </w:r>
      <w:r w:rsidRPr="00032986">
        <w:rPr>
          <w:rFonts w:cs="Calibri"/>
          <w:bCs/>
          <w:lang w:val="en-GB"/>
        </w:rPr>
        <w:t xml:space="preserve"> </w:t>
      </w:r>
      <w:proofErr w:type="spellStart"/>
      <w:r w:rsidRPr="00032986">
        <w:rPr>
          <w:rFonts w:cs="Calibri"/>
          <w:b/>
          <w:bCs/>
          <w:lang w:val="en-GB"/>
        </w:rPr>
        <w:t>Dungonab</w:t>
      </w:r>
      <w:proofErr w:type="spellEnd"/>
      <w:r w:rsidRPr="00032986">
        <w:rPr>
          <w:rFonts w:cs="Calibri"/>
          <w:b/>
          <w:bCs/>
          <w:lang w:val="en-GB"/>
        </w:rPr>
        <w:t xml:space="preserve"> Bay and </w:t>
      </w:r>
      <w:proofErr w:type="spellStart"/>
      <w:r w:rsidRPr="00032986">
        <w:rPr>
          <w:rFonts w:cs="Calibri"/>
          <w:b/>
          <w:bCs/>
          <w:lang w:val="en-GB"/>
        </w:rPr>
        <w:t>Mukkawar</w:t>
      </w:r>
      <w:proofErr w:type="spellEnd"/>
      <w:r w:rsidRPr="00032986">
        <w:rPr>
          <w:rFonts w:cs="Calibri"/>
          <w:b/>
          <w:bCs/>
          <w:lang w:val="en-GB"/>
        </w:rPr>
        <w:t xml:space="preserve"> Island National Park</w:t>
      </w:r>
      <w:r w:rsidRPr="00032986">
        <w:rPr>
          <w:rFonts w:cs="Calibri"/>
          <w:bCs/>
          <w:lang w:val="en-GB"/>
        </w:rPr>
        <w:t xml:space="preserve">, and all interventions will be coordinated by SUDIA and focused on two villages: Mohamed </w:t>
      </w:r>
      <w:proofErr w:type="spellStart"/>
      <w:r w:rsidRPr="00032986">
        <w:rPr>
          <w:rFonts w:cs="Calibri"/>
          <w:bCs/>
          <w:lang w:val="en-GB"/>
        </w:rPr>
        <w:t>Qol</w:t>
      </w:r>
      <w:proofErr w:type="spellEnd"/>
      <w:r w:rsidRPr="00032986">
        <w:rPr>
          <w:rFonts w:cs="Calibri"/>
          <w:bCs/>
          <w:lang w:val="en-GB"/>
        </w:rPr>
        <w:t xml:space="preserve"> and </w:t>
      </w:r>
      <w:proofErr w:type="spellStart"/>
      <w:r w:rsidRPr="00032986">
        <w:rPr>
          <w:rFonts w:cs="Calibri"/>
          <w:bCs/>
          <w:lang w:val="en-GB"/>
        </w:rPr>
        <w:t>Dungonab</w:t>
      </w:r>
      <w:proofErr w:type="spellEnd"/>
      <w:r w:rsidRPr="00032986">
        <w:rPr>
          <w:rFonts w:cs="Calibri"/>
          <w:bCs/>
          <w:lang w:val="en-GB"/>
        </w:rPr>
        <w:t>:</w:t>
      </w:r>
    </w:p>
    <w:p w14:paraId="5D98B3D3" w14:textId="0E12B9A3" w:rsidR="005D7046"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 xml:space="preserve">The project will facilitate the co-development of the tourism plan for Mohamed </w:t>
      </w:r>
      <w:proofErr w:type="spellStart"/>
      <w:r w:rsidRPr="00032986">
        <w:rPr>
          <w:lang w:val="en-GB"/>
        </w:rPr>
        <w:t>Qol</w:t>
      </w:r>
      <w:proofErr w:type="spellEnd"/>
      <w:r w:rsidRPr="00032986">
        <w:rPr>
          <w:lang w:val="en-GB"/>
        </w:rPr>
        <w:t xml:space="preserve"> and </w:t>
      </w:r>
      <w:proofErr w:type="spellStart"/>
      <w:r w:rsidRPr="00032986">
        <w:rPr>
          <w:lang w:val="en-GB"/>
        </w:rPr>
        <w:t>Dungonab</w:t>
      </w:r>
      <w:proofErr w:type="spellEnd"/>
      <w:r w:rsidRPr="00032986">
        <w:rPr>
          <w:lang w:val="en-GB"/>
        </w:rPr>
        <w:t xml:space="preserve"> villages by the community representatives and existing tourism operations in the Red Sea state.</w:t>
      </w:r>
      <w:r w:rsidRPr="00032986">
        <w:rPr>
          <w:vertAlign w:val="superscript"/>
          <w:lang w:val="en-GB"/>
        </w:rPr>
        <w:footnoteReference w:id="20"/>
      </w:r>
      <w:r w:rsidRPr="00032986">
        <w:rPr>
          <w:lang w:val="en-GB"/>
        </w:rPr>
        <w:t xml:space="preserve"> Tourism plans will include community benefits from eco-tourism ventures, and identification of partnerships and joint ventures. This co-development will include, </w:t>
      </w:r>
      <w:r w:rsidRPr="00032986">
        <w:rPr>
          <w:i/>
          <w:lang w:val="en-GB"/>
        </w:rPr>
        <w:t>inter-alia</w:t>
      </w:r>
      <w:r w:rsidRPr="00032986">
        <w:rPr>
          <w:lang w:val="en-GB"/>
        </w:rPr>
        <w:t xml:space="preserve">, the partnership arrangements around the use of (and by whom), and benefits to the community, of the glass-bottom boats received by the PERSGA project that have since not been used (yet) for any tourism-related venture. The process of completion of hand-over ownership of the boats to the community will be completed. A local company will be set up and the community will be able to rent out the boats to tourists, potentially moving one or both boats to sites of greater tourist footfall. </w:t>
      </w:r>
      <w:r w:rsidR="000C7BB0" w:rsidRPr="00032986">
        <w:rPr>
          <w:lang w:val="en-GB"/>
        </w:rPr>
        <w:t>This tourism development plan will enhance and diversify livelihoods to lessen dependence on land resources around the villages.</w:t>
      </w:r>
    </w:p>
    <w:p w14:paraId="7F684E0B" w14:textId="49FA6366" w:rsidR="00F77921" w:rsidRPr="00032986" w:rsidRDefault="00F77921" w:rsidP="002A4D2A">
      <w:pPr>
        <w:pStyle w:val="Header"/>
        <w:numPr>
          <w:ilvl w:val="1"/>
          <w:numId w:val="10"/>
        </w:numPr>
        <w:tabs>
          <w:tab w:val="clear" w:pos="4153"/>
          <w:tab w:val="clear" w:pos="8306"/>
        </w:tabs>
        <w:spacing w:after="120"/>
        <w:ind w:left="709" w:hanging="283"/>
        <w:rPr>
          <w:lang w:val="en-GB"/>
        </w:rPr>
      </w:pPr>
      <w:r w:rsidRPr="00032986">
        <w:rPr>
          <w:lang w:val="en-GB"/>
        </w:rPr>
        <w:t xml:space="preserve">As part of the same participatory planning process, the project will facilitate the co-development of a sustainable fisheries plan. The plan will develop a structure for ownership and management of </w:t>
      </w:r>
      <w:proofErr w:type="gramStart"/>
      <w:r w:rsidRPr="00032986">
        <w:rPr>
          <w:lang w:val="en-GB"/>
        </w:rPr>
        <w:t>a number of</w:t>
      </w:r>
      <w:proofErr w:type="gramEnd"/>
      <w:r w:rsidRPr="00032986">
        <w:rPr>
          <w:lang w:val="en-GB"/>
        </w:rPr>
        <w:t xml:space="preserve"> key areas for successful and sustainable </w:t>
      </w:r>
      <w:r w:rsidR="00A8287F" w:rsidRPr="00032986">
        <w:rPr>
          <w:lang w:val="en-GB"/>
        </w:rPr>
        <w:t>fisheries</w:t>
      </w:r>
      <w:r w:rsidRPr="00032986">
        <w:rPr>
          <w:lang w:val="en-GB"/>
        </w:rPr>
        <w:t xml:space="preserve"> operations in </w:t>
      </w:r>
      <w:proofErr w:type="spellStart"/>
      <w:r w:rsidR="00A8287F" w:rsidRPr="00032986">
        <w:rPr>
          <w:lang w:val="en-GB"/>
        </w:rPr>
        <w:t>Dungonab</w:t>
      </w:r>
      <w:proofErr w:type="spellEnd"/>
      <w:r w:rsidRPr="00032986">
        <w:rPr>
          <w:lang w:val="en-GB"/>
        </w:rPr>
        <w:t xml:space="preserve"> Bay and Mohamed </w:t>
      </w:r>
      <w:proofErr w:type="spellStart"/>
      <w:r w:rsidRPr="00032986">
        <w:rPr>
          <w:lang w:val="en-GB"/>
        </w:rPr>
        <w:t>Qol</w:t>
      </w:r>
      <w:proofErr w:type="spellEnd"/>
      <w:r w:rsidRPr="00032986">
        <w:rPr>
          <w:lang w:val="en-GB"/>
        </w:rPr>
        <w:t xml:space="preserve">. In particular, the plan will structure interventions for (a) deep sea fishing (to be invested in under an associated activity), (b) renovation of the fish landing site at Mohamed </w:t>
      </w:r>
      <w:proofErr w:type="spellStart"/>
      <w:r w:rsidRPr="00032986">
        <w:rPr>
          <w:lang w:val="en-GB"/>
        </w:rPr>
        <w:t>Qol</w:t>
      </w:r>
      <w:proofErr w:type="spellEnd"/>
      <w:r w:rsidRPr="00032986">
        <w:rPr>
          <w:lang w:val="en-GB"/>
        </w:rPr>
        <w:t xml:space="preserve"> (with additional support in co-financing from SUDIA) and (c) business planning and market development for harvesting, transport and sale of fresh fish stocks from the Mohamed </w:t>
      </w:r>
      <w:proofErr w:type="spellStart"/>
      <w:r w:rsidRPr="00032986">
        <w:rPr>
          <w:lang w:val="en-GB"/>
        </w:rPr>
        <w:t>Qol</w:t>
      </w:r>
      <w:proofErr w:type="spellEnd"/>
      <w:r w:rsidRPr="00032986">
        <w:rPr>
          <w:lang w:val="en-GB"/>
        </w:rPr>
        <w:t xml:space="preserve"> locality. This sustainable fisheries development plan will also enhance and diversify livelihoods to lessen dependence on land resources around the villages.</w:t>
      </w:r>
    </w:p>
    <w:p w14:paraId="46378C87" w14:textId="2A861D3E" w:rsidR="005D7046" w:rsidRPr="00032986"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For both villages, community members will receive basic business skills training and how to set up and run a small community-managed micro-finance operation. A low value grant mechanism (labelled here as 'eco-tourism grants') will be established through this in both villages to enhance and diversify income generation</w:t>
      </w:r>
      <w:r w:rsidR="003E207D" w:rsidRPr="00032986">
        <w:rPr>
          <w:lang w:val="en-GB"/>
        </w:rPr>
        <w:t>, to decrease dependence on land resources (and thus decrease land degradation)</w:t>
      </w:r>
      <w:r w:rsidRPr="00032986">
        <w:rPr>
          <w:lang w:val="en-GB"/>
        </w:rPr>
        <w:t xml:space="preserve">. Pre-identified microfinance products that relieve stress on natural resources and provide supplementary income to community members will be financed through this mechanism. Business activities that will be supported include bakeries and food production linked to tourism value chain - as developed in the tourism plans, </w:t>
      </w:r>
      <w:r w:rsidR="003E207D" w:rsidRPr="00032986">
        <w:rPr>
          <w:lang w:val="en-GB"/>
        </w:rPr>
        <w:t xml:space="preserve">fish production, </w:t>
      </w:r>
      <w:r w:rsidRPr="00032986">
        <w:rPr>
          <w:lang w:val="en-GB"/>
        </w:rPr>
        <w:t xml:space="preserve">small recycling and waste management businesses, among others. Particularly, women will be engaged in this endeavour. To sustain results, SUDIA will support in working with community entrepreneurs to develop business plans and to leverage additional funds from the private sector. </w:t>
      </w:r>
    </w:p>
    <w:p w14:paraId="5C16FFF1" w14:textId="48BA2DFB" w:rsidR="005D7046" w:rsidRPr="00032986" w:rsidRDefault="002C242D" w:rsidP="002A4D2A">
      <w:pPr>
        <w:pStyle w:val="Header"/>
        <w:numPr>
          <w:ilvl w:val="1"/>
          <w:numId w:val="10"/>
        </w:numPr>
        <w:tabs>
          <w:tab w:val="clear" w:pos="4153"/>
          <w:tab w:val="clear" w:pos="8306"/>
        </w:tabs>
        <w:spacing w:after="120"/>
        <w:ind w:left="709" w:hanging="283"/>
        <w:rPr>
          <w:lang w:val="en-GB"/>
        </w:rPr>
      </w:pPr>
      <w:r w:rsidRPr="00032986">
        <w:rPr>
          <w:lang w:val="en-GB"/>
        </w:rPr>
        <w:lastRenderedPageBreak/>
        <w:t xml:space="preserve">To further strengthen gender </w:t>
      </w:r>
      <w:proofErr w:type="gramStart"/>
      <w:r w:rsidRPr="00032986">
        <w:rPr>
          <w:lang w:val="en-GB"/>
        </w:rPr>
        <w:t>empowerment, and</w:t>
      </w:r>
      <w:proofErr w:type="gramEnd"/>
      <w:r w:rsidRPr="00032986">
        <w:rPr>
          <w:lang w:val="en-GB"/>
        </w:rPr>
        <w:t xml:space="preserve"> strengthen livelihood security of women-led households in the two villages, </w:t>
      </w:r>
      <w:r w:rsidR="005D7046" w:rsidRPr="00032986">
        <w:rPr>
          <w:lang w:val="en-GB"/>
        </w:rPr>
        <w:t xml:space="preserve">Women’s Development Groups will be trained and supported in setting up women’s' saving schemes in both villages. This will be conducted through setting up a micro-credit facility for women. This, and the above activity, will be supported by SUDIA. </w:t>
      </w:r>
    </w:p>
    <w:p w14:paraId="7965A5C7" w14:textId="565FCD30" w:rsidR="005D7046" w:rsidRPr="00D13890" w:rsidRDefault="005D7046" w:rsidP="002A4D2A">
      <w:pPr>
        <w:pStyle w:val="Header"/>
        <w:numPr>
          <w:ilvl w:val="1"/>
          <w:numId w:val="10"/>
        </w:numPr>
        <w:tabs>
          <w:tab w:val="clear" w:pos="4153"/>
          <w:tab w:val="clear" w:pos="8306"/>
        </w:tabs>
        <w:spacing w:after="120"/>
        <w:ind w:left="709" w:hanging="283"/>
        <w:rPr>
          <w:lang w:val="en-GB"/>
        </w:rPr>
      </w:pPr>
      <w:r w:rsidRPr="00032986">
        <w:rPr>
          <w:lang w:val="en-GB"/>
        </w:rPr>
        <w:t xml:space="preserve">It was clear from </w:t>
      </w:r>
      <w:r w:rsidR="005732F6" w:rsidRPr="00032986">
        <w:rPr>
          <w:lang w:val="en-GB"/>
        </w:rPr>
        <w:t>project preparation engagement with the</w:t>
      </w:r>
      <w:r w:rsidRPr="00032986">
        <w:rPr>
          <w:lang w:val="en-GB"/>
        </w:rPr>
        <w:t xml:space="preserve"> two villages that fishing is a key livelihood activity that has become part of the culture and fishing will continue to be the key form of income generation for families living in Mohamed </w:t>
      </w:r>
      <w:proofErr w:type="spellStart"/>
      <w:r w:rsidRPr="00032986">
        <w:rPr>
          <w:lang w:val="en-GB"/>
        </w:rPr>
        <w:t>Qol</w:t>
      </w:r>
      <w:proofErr w:type="spellEnd"/>
      <w:r w:rsidRPr="00032986">
        <w:rPr>
          <w:lang w:val="en-GB"/>
        </w:rPr>
        <w:t xml:space="preserve"> and </w:t>
      </w:r>
      <w:proofErr w:type="spellStart"/>
      <w:r w:rsidRPr="00032986">
        <w:rPr>
          <w:lang w:val="en-GB"/>
        </w:rPr>
        <w:t>Dungonab</w:t>
      </w:r>
      <w:proofErr w:type="spellEnd"/>
      <w:r w:rsidRPr="00032986">
        <w:rPr>
          <w:lang w:val="en-GB"/>
        </w:rPr>
        <w:t>. Previous projects and stud</w:t>
      </w:r>
      <w:r w:rsidRPr="00D13890">
        <w:rPr>
          <w:lang w:val="en-GB"/>
        </w:rPr>
        <w:t xml:space="preserve">ies have recommended that to relieve pressure on resources in the near-shore ecosystem and inside the bay, sustainable deep-sea fishing should be encouraged and supported. The project will provide technical and financial support to fishers' CBOS for deep sea fishing (with a target of small pelagic fish) through the following activities, which will be implemented </w:t>
      </w:r>
      <w:r w:rsidR="00D610FD" w:rsidRPr="00D13890">
        <w:rPr>
          <w:lang w:val="en-GB"/>
        </w:rPr>
        <w:t xml:space="preserve">by </w:t>
      </w:r>
      <w:r w:rsidR="003253D6" w:rsidRPr="00D13890">
        <w:rPr>
          <w:lang w:val="en-GB"/>
        </w:rPr>
        <w:t>an NGO partner</w:t>
      </w:r>
      <w:r w:rsidR="00D610FD" w:rsidRPr="00D13890">
        <w:rPr>
          <w:lang w:val="en-GB"/>
        </w:rPr>
        <w:t xml:space="preserve"> </w:t>
      </w:r>
      <w:r w:rsidRPr="00D13890">
        <w:rPr>
          <w:lang w:val="en-GB"/>
        </w:rPr>
        <w:t xml:space="preserve">through the creation of CBOs or the development/engagement of local companies and public-private partnerships where relevant: </w:t>
      </w:r>
    </w:p>
    <w:p w14:paraId="4B95AC58" w14:textId="77777777" w:rsidR="005D7046" w:rsidRPr="00D13890" w:rsidRDefault="005D7046" w:rsidP="002A4D2A">
      <w:pPr>
        <w:pStyle w:val="bodybullets"/>
        <w:numPr>
          <w:ilvl w:val="1"/>
          <w:numId w:val="5"/>
        </w:numPr>
        <w:spacing w:line="240" w:lineRule="auto"/>
        <w:jc w:val="both"/>
        <w:rPr>
          <w:lang w:val="en-GB"/>
        </w:rPr>
      </w:pPr>
      <w:r w:rsidRPr="00D13890">
        <w:rPr>
          <w:lang w:val="en-GB"/>
        </w:rPr>
        <w:t xml:space="preserve">Support and re-engaging of each CBO per village to equip them with coordination of deep-sea fishing, with quid pro quo agreements in place to ensure that as soon as the deep-sea fishing activity is up and running that fishing within the reef and shallows </w:t>
      </w:r>
      <w:proofErr w:type="gramStart"/>
      <w:r w:rsidRPr="00D13890">
        <w:rPr>
          <w:lang w:val="en-GB"/>
        </w:rPr>
        <w:t>ends;</w:t>
      </w:r>
      <w:proofErr w:type="gramEnd"/>
    </w:p>
    <w:p w14:paraId="480178EC" w14:textId="1DEF9E68" w:rsidR="005D7046" w:rsidRPr="00D13890" w:rsidRDefault="005D7046" w:rsidP="002A4D2A">
      <w:pPr>
        <w:pStyle w:val="bodybullets"/>
        <w:numPr>
          <w:ilvl w:val="1"/>
          <w:numId w:val="5"/>
        </w:numPr>
        <w:spacing w:line="240" w:lineRule="auto"/>
        <w:jc w:val="both"/>
        <w:rPr>
          <w:lang w:val="en-GB"/>
        </w:rPr>
      </w:pPr>
      <w:r w:rsidRPr="00D13890">
        <w:rPr>
          <w:lang w:val="en-GB"/>
        </w:rPr>
        <w:t>Securing investor for potential public-private partnership medium term</w:t>
      </w:r>
      <w:r w:rsidR="00F77921">
        <w:rPr>
          <w:lang w:val="en-GB"/>
        </w:rPr>
        <w:t xml:space="preserve"> (</w:t>
      </w:r>
      <w:r w:rsidR="00AB3D2F">
        <w:rPr>
          <w:lang w:val="en-GB"/>
        </w:rPr>
        <w:t xml:space="preserve">likely </w:t>
      </w:r>
      <w:r w:rsidR="00A8287F">
        <w:rPr>
          <w:lang w:val="en-GB"/>
        </w:rPr>
        <w:t>initiated</w:t>
      </w:r>
      <w:r w:rsidR="00AB3D2F">
        <w:rPr>
          <w:lang w:val="en-GB"/>
        </w:rPr>
        <w:t xml:space="preserve"> through</w:t>
      </w:r>
      <w:r w:rsidR="00F77921">
        <w:rPr>
          <w:lang w:val="en-GB"/>
        </w:rPr>
        <w:t xml:space="preserve"> SUDIA </w:t>
      </w:r>
      <w:r w:rsidR="00A8287F">
        <w:rPr>
          <w:lang w:val="en-GB"/>
        </w:rPr>
        <w:t>facilitation</w:t>
      </w:r>
      <w:r w:rsidR="00AB3D2F">
        <w:rPr>
          <w:lang w:val="en-GB"/>
        </w:rPr>
        <w:t xml:space="preserve"> </w:t>
      </w:r>
      <w:r w:rsidR="00F77921">
        <w:rPr>
          <w:lang w:val="en-GB"/>
        </w:rPr>
        <w:t xml:space="preserve">but likely a </w:t>
      </w:r>
      <w:r w:rsidR="00AB3D2F">
        <w:rPr>
          <w:lang w:val="en-GB"/>
        </w:rPr>
        <w:t>separate</w:t>
      </w:r>
      <w:r w:rsidR="00F77921">
        <w:rPr>
          <w:lang w:val="en-GB"/>
        </w:rPr>
        <w:t xml:space="preserve"> entity </w:t>
      </w:r>
      <w:r w:rsidR="00AB3D2F">
        <w:rPr>
          <w:lang w:val="en-GB"/>
        </w:rPr>
        <w:t xml:space="preserve">or set of players </w:t>
      </w:r>
      <w:r w:rsidR="00F77921">
        <w:rPr>
          <w:lang w:val="en-GB"/>
        </w:rPr>
        <w:t>once found)</w:t>
      </w:r>
    </w:p>
    <w:p w14:paraId="7B88BE1D" w14:textId="795EF9CE" w:rsidR="005D7046" w:rsidRPr="00D13890" w:rsidRDefault="005D7046" w:rsidP="002A4D2A">
      <w:pPr>
        <w:pStyle w:val="bodybullets"/>
        <w:numPr>
          <w:ilvl w:val="1"/>
          <w:numId w:val="5"/>
        </w:numPr>
        <w:spacing w:line="240" w:lineRule="auto"/>
        <w:jc w:val="both"/>
        <w:rPr>
          <w:lang w:val="en-GB"/>
        </w:rPr>
      </w:pPr>
      <w:r w:rsidRPr="00D13890">
        <w:rPr>
          <w:lang w:val="en-GB"/>
        </w:rPr>
        <w:t>Purchase of one deep-sea fishing vessel and inboard engine per CBO/company (including accommodation, and means to keep fish frozen), as well as purchase of necessary equipment and fishing gear</w:t>
      </w:r>
      <w:r w:rsidR="001B71A2" w:rsidRPr="00D13890">
        <w:rPr>
          <w:lang w:val="en-GB"/>
        </w:rPr>
        <w:t xml:space="preserve">, noting that purchase may involve a </w:t>
      </w:r>
      <w:r w:rsidR="00CC1DC5" w:rsidRPr="00D13890">
        <w:rPr>
          <w:lang w:val="en-GB"/>
        </w:rPr>
        <w:t>public</w:t>
      </w:r>
      <w:r w:rsidR="001B71A2" w:rsidRPr="00D13890">
        <w:rPr>
          <w:lang w:val="en-GB"/>
        </w:rPr>
        <w:t>-private partnership arrangement</w:t>
      </w:r>
      <w:r w:rsidR="00CB1B0C">
        <w:rPr>
          <w:lang w:val="en-GB"/>
        </w:rPr>
        <w:t xml:space="preserve"> (purchase by </w:t>
      </w:r>
      <w:r w:rsidR="006271AB">
        <w:rPr>
          <w:lang w:val="en-GB"/>
        </w:rPr>
        <w:t>project</w:t>
      </w:r>
      <w:r w:rsidR="00CB1B0C">
        <w:rPr>
          <w:lang w:val="en-GB"/>
        </w:rPr>
        <w:t xml:space="preserve"> directly</w:t>
      </w:r>
      <w:r w:rsidR="006271AB">
        <w:rPr>
          <w:lang w:val="en-GB"/>
        </w:rPr>
        <w:t>, not SUDIA</w:t>
      </w:r>
      <w:r w:rsidR="00CB1B0C">
        <w:rPr>
          <w:lang w:val="en-GB"/>
        </w:rPr>
        <w:t>)</w:t>
      </w:r>
      <w:r w:rsidRPr="00D13890">
        <w:rPr>
          <w:lang w:val="en-GB"/>
        </w:rPr>
        <w:t>;</w:t>
      </w:r>
    </w:p>
    <w:p w14:paraId="47F24A35" w14:textId="77777777" w:rsidR="005D7046" w:rsidRPr="00D13890" w:rsidRDefault="005D7046" w:rsidP="002A4D2A">
      <w:pPr>
        <w:pStyle w:val="bodybullets"/>
        <w:numPr>
          <w:ilvl w:val="1"/>
          <w:numId w:val="5"/>
        </w:numPr>
        <w:spacing w:line="240" w:lineRule="auto"/>
        <w:jc w:val="both"/>
        <w:rPr>
          <w:lang w:val="en-GB"/>
        </w:rPr>
      </w:pPr>
      <w:r w:rsidRPr="00D13890">
        <w:rPr>
          <w:lang w:val="en-GB"/>
        </w:rPr>
        <w:t xml:space="preserve">Capacity development for deep-sea fishing for each CBO/company (including marine park enforcement training and agreement on seasonal and permanent no-take zones and support to policing). </w:t>
      </w:r>
    </w:p>
    <w:p w14:paraId="32F26132" w14:textId="53A51E53" w:rsidR="006043FE" w:rsidRPr="00D13890" w:rsidRDefault="006043FE" w:rsidP="008C3B35">
      <w:pPr>
        <w:keepNext/>
        <w:spacing w:before="240" w:after="240"/>
        <w:rPr>
          <w:b/>
          <w:u w:val="single"/>
          <w:lang w:val="en-GB"/>
        </w:rPr>
      </w:pPr>
      <w:r w:rsidRPr="00D13890">
        <w:rPr>
          <w:b/>
          <w:u w:val="single"/>
          <w:lang w:val="en-GB"/>
        </w:rPr>
        <w:t>Component 4</w:t>
      </w:r>
      <w:r w:rsidR="00034DA7" w:rsidRPr="00D13890">
        <w:rPr>
          <w:b/>
          <w:u w:val="single"/>
          <w:lang w:val="en-GB"/>
        </w:rPr>
        <w:t>: Knowledge Management, Gender Mainstreaming, and M&amp;E</w:t>
      </w:r>
    </w:p>
    <w:p w14:paraId="178783D9" w14:textId="7AD2287D" w:rsidR="006043FE" w:rsidRPr="00D13890" w:rsidRDefault="00E547D6" w:rsidP="002A4D2A">
      <w:pPr>
        <w:keepNext/>
        <w:numPr>
          <w:ilvl w:val="0"/>
          <w:numId w:val="10"/>
        </w:numPr>
        <w:tabs>
          <w:tab w:val="left" w:pos="426"/>
        </w:tabs>
        <w:spacing w:after="120"/>
        <w:ind w:left="0" w:firstLine="0"/>
        <w:rPr>
          <w:rFonts w:cs="Calibri"/>
          <w:bCs/>
          <w:lang w:val="en-GB"/>
        </w:rPr>
      </w:pPr>
      <w:r w:rsidRPr="00D13890">
        <w:rPr>
          <w:rFonts w:cs="Calibri"/>
          <w:bCs/>
          <w:lang w:val="en-GB"/>
        </w:rPr>
        <w:t>The following outcome is defined for component four:</w:t>
      </w:r>
    </w:p>
    <w:p w14:paraId="4003AC5E" w14:textId="77153AD6" w:rsidR="006043FE" w:rsidRPr="00D13890" w:rsidRDefault="00E547D6" w:rsidP="002A4D2A">
      <w:pPr>
        <w:pStyle w:val="Header"/>
        <w:numPr>
          <w:ilvl w:val="1"/>
          <w:numId w:val="10"/>
        </w:numPr>
        <w:tabs>
          <w:tab w:val="clear" w:pos="4153"/>
          <w:tab w:val="clear" w:pos="8306"/>
        </w:tabs>
        <w:spacing w:after="120"/>
        <w:ind w:left="709" w:hanging="283"/>
        <w:rPr>
          <w:rFonts w:asciiTheme="minorHAnsi" w:hAnsiTheme="minorHAnsi" w:cstheme="minorHAnsi"/>
          <w:szCs w:val="20"/>
          <w:lang w:val="en-GB"/>
        </w:rPr>
      </w:pPr>
      <w:r w:rsidRPr="00D13890">
        <w:rPr>
          <w:rFonts w:asciiTheme="minorHAnsi" w:hAnsiTheme="minorHAnsi" w:cstheme="minorHAnsi"/>
          <w:szCs w:val="20"/>
          <w:lang w:val="en-GB"/>
        </w:rPr>
        <w:t xml:space="preserve">Lessons learned by the project through gender mainstreaming and participatory M&amp;E are used to promote </w:t>
      </w:r>
      <w:r w:rsidRPr="00D13890">
        <w:rPr>
          <w:lang w:val="en-GB"/>
        </w:rPr>
        <w:t>community</w:t>
      </w:r>
      <w:r w:rsidRPr="00D13890">
        <w:rPr>
          <w:rFonts w:asciiTheme="minorHAnsi" w:hAnsiTheme="minorHAnsi" w:cstheme="minorHAnsi"/>
          <w:szCs w:val="20"/>
          <w:lang w:val="en-GB"/>
        </w:rPr>
        <w:t xml:space="preserve"> support for conservation practices and the development of PA systems.</w:t>
      </w:r>
    </w:p>
    <w:p w14:paraId="7B79757A" w14:textId="77777777" w:rsidR="007B4277" w:rsidRPr="00D13890" w:rsidRDefault="007B4277" w:rsidP="002A4D2A">
      <w:pPr>
        <w:numPr>
          <w:ilvl w:val="0"/>
          <w:numId w:val="10"/>
        </w:numPr>
        <w:tabs>
          <w:tab w:val="left" w:pos="426"/>
        </w:tabs>
        <w:spacing w:after="120"/>
        <w:ind w:left="0" w:firstLine="0"/>
        <w:rPr>
          <w:rFonts w:cs="Calibri"/>
          <w:bCs/>
          <w:lang w:val="en-GB"/>
        </w:rPr>
      </w:pPr>
      <w:r w:rsidRPr="00D13890">
        <w:rPr>
          <w:rFonts w:cs="Calibri"/>
          <w:bCs/>
          <w:lang w:val="en-GB"/>
        </w:rPr>
        <w:t>The following outputs form this component:</w:t>
      </w:r>
    </w:p>
    <w:p w14:paraId="443F896A" w14:textId="3FB29122" w:rsidR="007B4277" w:rsidRPr="00D13890" w:rsidRDefault="007B4277" w:rsidP="007F4CAA">
      <w:pPr>
        <w:tabs>
          <w:tab w:val="left" w:pos="426"/>
        </w:tabs>
        <w:spacing w:before="240" w:after="240"/>
        <w:rPr>
          <w:i/>
          <w:lang w:val="en-GB"/>
        </w:rPr>
      </w:pPr>
      <w:r w:rsidRPr="00D13890">
        <w:rPr>
          <w:i/>
          <w:lang w:val="en-GB"/>
        </w:rPr>
        <w:t xml:space="preserve">Output 4.1. Gender </w:t>
      </w:r>
      <w:r w:rsidR="002366F1" w:rsidRPr="00D13890">
        <w:rPr>
          <w:rFonts w:cs="Calibri"/>
          <w:bCs/>
          <w:i/>
          <w:lang w:val="en-GB"/>
        </w:rPr>
        <w:t>mainstreaming</w:t>
      </w:r>
      <w:r w:rsidR="002366F1" w:rsidRPr="00D13890">
        <w:rPr>
          <w:i/>
          <w:lang w:val="en-GB"/>
        </w:rPr>
        <w:t xml:space="preserve"> strategy implemented</w:t>
      </w:r>
      <w:r w:rsidR="00CC1DC5" w:rsidRPr="00D13890">
        <w:rPr>
          <w:i/>
          <w:lang w:val="en-GB"/>
        </w:rPr>
        <w:t>.</w:t>
      </w:r>
      <w:r w:rsidRPr="00D13890">
        <w:rPr>
          <w:i/>
          <w:lang w:val="en-GB"/>
        </w:rPr>
        <w:t xml:space="preserve"> </w:t>
      </w:r>
    </w:p>
    <w:p w14:paraId="17D5E99E" w14:textId="734F7963" w:rsidR="007B4277" w:rsidRPr="00032986" w:rsidRDefault="002C242D" w:rsidP="002A4D2A">
      <w:pPr>
        <w:numPr>
          <w:ilvl w:val="0"/>
          <w:numId w:val="10"/>
        </w:numPr>
        <w:tabs>
          <w:tab w:val="left" w:pos="426"/>
          <w:tab w:val="num" w:pos="504"/>
        </w:tabs>
        <w:spacing w:after="120"/>
        <w:ind w:left="0" w:firstLine="0"/>
        <w:rPr>
          <w:rFonts w:cs="Calibri"/>
          <w:bCs/>
          <w:lang w:val="en-GB"/>
        </w:rPr>
      </w:pPr>
      <w:r w:rsidRPr="00032986">
        <w:rPr>
          <w:rFonts w:cs="Calibri"/>
          <w:bCs/>
          <w:lang w:val="en-GB"/>
        </w:rPr>
        <w:t xml:space="preserve">Because most of the land degradation aspects, and in particular Component 3, deal directly with communities and need to </w:t>
      </w:r>
      <w:r w:rsidR="00A8287F" w:rsidRPr="00032986">
        <w:rPr>
          <w:rFonts w:cs="Calibri"/>
          <w:bCs/>
          <w:lang w:val="en-GB"/>
        </w:rPr>
        <w:t>entail</w:t>
      </w:r>
      <w:r w:rsidRPr="00032986">
        <w:rPr>
          <w:rFonts w:cs="Calibri"/>
          <w:bCs/>
          <w:lang w:val="en-GB"/>
        </w:rPr>
        <w:t xml:space="preserve"> careful consideration for gender empowerment and mainstreaming, a</w:t>
      </w:r>
      <w:r w:rsidR="007B4277" w:rsidRPr="00032986">
        <w:rPr>
          <w:rFonts w:cs="Calibri"/>
          <w:bCs/>
          <w:lang w:val="en-GB"/>
        </w:rPr>
        <w:t xml:space="preserve"> detailed gender strategy and action plan has been developed and is found in </w:t>
      </w:r>
      <w:r w:rsidR="00C207EA" w:rsidRPr="00032986">
        <w:rPr>
          <w:rFonts w:cs="Calibri"/>
          <w:bCs/>
          <w:lang w:val="en-GB"/>
        </w:rPr>
        <w:t xml:space="preserve">section 3.6 below and in further detail in Annex </w:t>
      </w:r>
      <w:r w:rsidR="00390F50" w:rsidRPr="00032986">
        <w:rPr>
          <w:rFonts w:cs="Calibri"/>
          <w:bCs/>
          <w:lang w:val="en-GB"/>
        </w:rPr>
        <w:t>F</w:t>
      </w:r>
      <w:r w:rsidR="00C207EA" w:rsidRPr="00032986">
        <w:rPr>
          <w:rFonts w:cs="Calibri"/>
          <w:bCs/>
          <w:lang w:val="en-GB"/>
        </w:rPr>
        <w:t xml:space="preserve"> </w:t>
      </w:r>
      <w:r w:rsidR="007B4277" w:rsidRPr="00032986">
        <w:rPr>
          <w:rFonts w:cs="Calibri"/>
          <w:bCs/>
          <w:lang w:val="en-GB"/>
        </w:rPr>
        <w:t xml:space="preserve">for implementation </w:t>
      </w:r>
      <w:r w:rsidR="00361D39" w:rsidRPr="00032986">
        <w:rPr>
          <w:rFonts w:cs="Calibri"/>
          <w:bCs/>
          <w:lang w:val="en-GB"/>
        </w:rPr>
        <w:t>in</w:t>
      </w:r>
      <w:r w:rsidR="007B4277" w:rsidRPr="00032986">
        <w:rPr>
          <w:rFonts w:cs="Calibri"/>
          <w:bCs/>
          <w:lang w:val="en-GB"/>
        </w:rPr>
        <w:t xml:space="preserve"> this project. A gender focal point will be recruited and put in place, based in the project management unit. The strategy will be put in place at the onset of the project and monitored on a quarterly and annual basis thereafter. Implementation will include close consultation and engagement with the Ministry of Social Affairs, and UNESCO Chair for Women in Science and Technology</w:t>
      </w:r>
      <w:r w:rsidR="0048202C" w:rsidRPr="00032986">
        <w:rPr>
          <w:rFonts w:cs="Calibri"/>
          <w:bCs/>
          <w:lang w:val="en-GB"/>
        </w:rPr>
        <w:t xml:space="preserve"> which will also support through co-financing</w:t>
      </w:r>
      <w:r w:rsidR="007B4277" w:rsidRPr="00032986">
        <w:rPr>
          <w:rFonts w:cs="Calibri"/>
          <w:bCs/>
          <w:lang w:val="en-GB"/>
        </w:rPr>
        <w:t>. Implementation will be carried out with the support of an NGO partner</w:t>
      </w:r>
      <w:r w:rsidR="00750C1D" w:rsidRPr="00032986">
        <w:rPr>
          <w:rFonts w:cs="Calibri"/>
          <w:bCs/>
          <w:lang w:val="en-GB"/>
        </w:rPr>
        <w:t>, to be defined</w:t>
      </w:r>
      <w:r w:rsidR="007B4277" w:rsidRPr="00032986">
        <w:rPr>
          <w:rFonts w:cs="Calibri"/>
          <w:bCs/>
          <w:lang w:val="en-GB"/>
        </w:rPr>
        <w:t>. A gender focal point will be elected by the Project Board and allocated at inception, to stay in place throughout the project lifespan, even if individuals change.</w:t>
      </w:r>
    </w:p>
    <w:p w14:paraId="5A2FEFD9" w14:textId="78708B28" w:rsidR="007B4277" w:rsidRPr="00D13890" w:rsidRDefault="007B4277" w:rsidP="007F4CAA">
      <w:pPr>
        <w:tabs>
          <w:tab w:val="left" w:pos="426"/>
        </w:tabs>
        <w:spacing w:before="240" w:after="240"/>
        <w:rPr>
          <w:rFonts w:cs="Calibri"/>
          <w:bCs/>
          <w:i/>
          <w:lang w:val="en-GB"/>
        </w:rPr>
      </w:pPr>
      <w:r w:rsidRPr="00D13890">
        <w:rPr>
          <w:rFonts w:cs="Calibri"/>
          <w:bCs/>
          <w:i/>
          <w:lang w:val="en-GB"/>
        </w:rPr>
        <w:t>Output 4.2. M&amp;</w:t>
      </w:r>
      <w:r w:rsidR="002366F1" w:rsidRPr="00D13890">
        <w:rPr>
          <w:rFonts w:cs="Calibri"/>
          <w:bCs/>
          <w:i/>
          <w:lang w:val="en-GB"/>
        </w:rPr>
        <w:t>E provides sufficient</w:t>
      </w:r>
      <w:r w:rsidRPr="00D13890">
        <w:rPr>
          <w:rFonts w:cs="Calibri"/>
          <w:bCs/>
          <w:i/>
          <w:lang w:val="en-GB"/>
        </w:rPr>
        <w:t xml:space="preserve"> information for adaptive management and learning via active participation of key stakeholders in the project implementation</w:t>
      </w:r>
      <w:r w:rsidR="00CC1DC5" w:rsidRPr="00D13890">
        <w:rPr>
          <w:rFonts w:cs="Calibri"/>
          <w:bCs/>
          <w:i/>
          <w:lang w:val="en-GB"/>
        </w:rPr>
        <w:t>.</w:t>
      </w:r>
    </w:p>
    <w:p w14:paraId="3D9CD34A" w14:textId="77777777" w:rsidR="00CC1DC5" w:rsidRPr="00D13890" w:rsidRDefault="004D4FB1" w:rsidP="002A4D2A">
      <w:pPr>
        <w:numPr>
          <w:ilvl w:val="0"/>
          <w:numId w:val="10"/>
        </w:numPr>
        <w:tabs>
          <w:tab w:val="left" w:pos="426"/>
          <w:tab w:val="num" w:pos="504"/>
        </w:tabs>
        <w:spacing w:after="120"/>
        <w:ind w:left="0" w:firstLine="0"/>
        <w:rPr>
          <w:rFonts w:cs="Calibri"/>
          <w:bCs/>
          <w:lang w:val="en-GB"/>
        </w:rPr>
      </w:pPr>
      <w:r w:rsidRPr="00D13890">
        <w:rPr>
          <w:rFonts w:cs="Calibri"/>
          <w:bCs/>
          <w:lang w:val="en-GB"/>
        </w:rPr>
        <w:t xml:space="preserve">Results from the Project will be disseminated within and beyond the project intervention period through </w:t>
      </w:r>
      <w:proofErr w:type="gramStart"/>
      <w:r w:rsidRPr="00D13890">
        <w:rPr>
          <w:rFonts w:cs="Calibri"/>
          <w:bCs/>
          <w:lang w:val="en-GB"/>
        </w:rPr>
        <w:t>a number of</w:t>
      </w:r>
      <w:proofErr w:type="gramEnd"/>
      <w:r w:rsidRPr="00D13890">
        <w:rPr>
          <w:rFonts w:cs="Calibri"/>
          <w:bCs/>
          <w:lang w:val="en-GB"/>
        </w:rPr>
        <w:t xml:space="preserve"> existing information sharing networks and forums.  In addition, the Project will participate, as relevant and appropriate, in UNDP-GEF sponsored networks, organised for Senior Personnel working on projects that share common characteristics. The UNDP-GEF HQ has established an electronic platform for sharing lessons between the project coordinators. The Project will identify and participate, as relevant and appropriate, in scientific, policy-based and/or any other networks, which may be of benefit to project implementation though lessons learned. </w:t>
      </w:r>
    </w:p>
    <w:p w14:paraId="422C4833" w14:textId="0F54A724" w:rsidR="004D4FB1" w:rsidRPr="00D13890" w:rsidRDefault="004D4FB1" w:rsidP="002A4D2A">
      <w:pPr>
        <w:numPr>
          <w:ilvl w:val="0"/>
          <w:numId w:val="10"/>
        </w:numPr>
        <w:tabs>
          <w:tab w:val="left" w:pos="426"/>
          <w:tab w:val="num" w:pos="504"/>
        </w:tabs>
        <w:spacing w:after="120"/>
        <w:ind w:left="0" w:firstLine="0"/>
        <w:rPr>
          <w:rFonts w:cs="Calibri"/>
          <w:bCs/>
          <w:lang w:val="en-GB"/>
        </w:rPr>
      </w:pPr>
      <w:r w:rsidRPr="00D13890">
        <w:rPr>
          <w:rFonts w:cs="Calibri"/>
          <w:bCs/>
          <w:lang w:val="en-GB"/>
        </w:rPr>
        <w:lastRenderedPageBreak/>
        <w:t xml:space="preserve">The Project will identify, analyse, and share lessons learned that might be beneficial in the design and implementation of similar future projects. Identifying and analysing lessons learned is an on-going process, and the need to communicate such lessons as one of the Project's central contributions is a requirement to be delivered not less frequently than once every 12 months. UNDP-GEF shall provide a format via UNDP </w:t>
      </w:r>
      <w:r w:rsidR="0010569C" w:rsidRPr="00D13890">
        <w:rPr>
          <w:rFonts w:cs="Calibri"/>
          <w:bCs/>
          <w:lang w:val="en-GB"/>
        </w:rPr>
        <w:t>Sudan Country Office</w:t>
      </w:r>
      <w:r w:rsidRPr="00D13890">
        <w:rPr>
          <w:rFonts w:cs="Calibri"/>
          <w:bCs/>
          <w:lang w:val="en-GB"/>
        </w:rPr>
        <w:t xml:space="preserve"> to the Project Management </w:t>
      </w:r>
      <w:r w:rsidR="0077315A" w:rsidRPr="00D13890">
        <w:rPr>
          <w:rFonts w:cs="Calibri"/>
          <w:bCs/>
          <w:lang w:val="en-GB"/>
        </w:rPr>
        <w:t>Unit</w:t>
      </w:r>
      <w:r w:rsidRPr="00D13890">
        <w:rPr>
          <w:rFonts w:cs="Calibri"/>
          <w:bCs/>
          <w:lang w:val="en-GB"/>
        </w:rPr>
        <w:t xml:space="preserve"> </w:t>
      </w:r>
      <w:r w:rsidR="00BC758F" w:rsidRPr="00D13890">
        <w:rPr>
          <w:rFonts w:cs="Calibri"/>
          <w:bCs/>
          <w:lang w:val="en-GB"/>
        </w:rPr>
        <w:t xml:space="preserve">(PMU) </w:t>
      </w:r>
      <w:r w:rsidRPr="00D13890">
        <w:rPr>
          <w:rFonts w:cs="Calibri"/>
          <w:bCs/>
          <w:lang w:val="en-GB"/>
        </w:rPr>
        <w:t>and assist the project team in categorising, documenting and reporting on lessons learned.</w:t>
      </w:r>
    </w:p>
    <w:p w14:paraId="37DAA28C" w14:textId="2A014F87" w:rsidR="004D4FB1" w:rsidRPr="00D13890" w:rsidRDefault="004D4FB1" w:rsidP="002A4D2A">
      <w:pPr>
        <w:numPr>
          <w:ilvl w:val="0"/>
          <w:numId w:val="10"/>
        </w:numPr>
        <w:tabs>
          <w:tab w:val="left" w:pos="426"/>
          <w:tab w:val="num" w:pos="504"/>
        </w:tabs>
        <w:spacing w:after="120"/>
        <w:ind w:left="0" w:firstLine="0"/>
        <w:rPr>
          <w:rFonts w:cs="Calibri"/>
          <w:bCs/>
          <w:lang w:val="en-GB"/>
        </w:rPr>
      </w:pPr>
      <w:r w:rsidRPr="00D13890">
        <w:rPr>
          <w:rFonts w:cs="Calibri"/>
          <w:bCs/>
          <w:lang w:val="en-GB"/>
        </w:rPr>
        <w:t xml:space="preserve">To integrate these findings effectively, this project will take a hybrid approach combining targeted programmes and gender mainstreaming, with monitoring and learning approaches under multi-stakeholder platforms, enabling effective gender-equal feedback and learning from target groups. </w:t>
      </w:r>
    </w:p>
    <w:p w14:paraId="599A9C6A" w14:textId="77777777" w:rsidR="004D4FB1" w:rsidRPr="00D13890" w:rsidRDefault="004D4FB1" w:rsidP="002A4D2A">
      <w:pPr>
        <w:numPr>
          <w:ilvl w:val="0"/>
          <w:numId w:val="10"/>
        </w:numPr>
        <w:tabs>
          <w:tab w:val="left" w:pos="426"/>
          <w:tab w:val="num" w:pos="504"/>
        </w:tabs>
        <w:spacing w:after="120"/>
        <w:ind w:left="0" w:firstLine="0"/>
        <w:rPr>
          <w:rFonts w:cs="Calibri"/>
          <w:bCs/>
          <w:lang w:val="en-GB"/>
        </w:rPr>
      </w:pPr>
      <w:r w:rsidRPr="00D13890">
        <w:rPr>
          <w:rFonts w:cs="Calibri"/>
          <w:bCs/>
          <w:lang w:val="en-GB"/>
        </w:rPr>
        <w:t xml:space="preserve">Ongoing M&amp;E will be built into the AWP process as well as mid-terms and final evaluations. Adaptive management systems will be put in place. A procedure for ongoing monitoring of indicators in the project results framework will be out in place under the project management unit. Documentation and discussion-group feedback opportunities and procedure will be put in pace to document lessons learned and knowledge generation over the course of the project, steered by the project management but linked into government and UNDP best practices and existing activities. Project Board meetings will review M&amp;E and lessons, which will then be built into new AWP. </w:t>
      </w:r>
    </w:p>
    <w:p w14:paraId="1B6F7A42" w14:textId="77777777" w:rsidR="004D4FB1" w:rsidRPr="00D13890" w:rsidRDefault="004D4FB1" w:rsidP="002A4D2A">
      <w:pPr>
        <w:numPr>
          <w:ilvl w:val="0"/>
          <w:numId w:val="10"/>
        </w:numPr>
        <w:tabs>
          <w:tab w:val="left" w:pos="426"/>
          <w:tab w:val="num" w:pos="504"/>
        </w:tabs>
        <w:spacing w:after="120"/>
        <w:ind w:left="0" w:firstLine="0"/>
        <w:rPr>
          <w:rFonts w:cs="Calibri"/>
          <w:bCs/>
          <w:lang w:val="en-GB"/>
        </w:rPr>
      </w:pPr>
      <w:r w:rsidRPr="00D13890">
        <w:rPr>
          <w:rFonts w:cs="Calibri"/>
          <w:bCs/>
          <w:lang w:val="en-GB"/>
        </w:rPr>
        <w:t>Additionally, M&amp;E will be applied to ensuring mid-term reviews and the terminal evaluation incorporate the findings from this output, as well as feeding into the mid-term and final tracking tool development. The terminal evaluation will need to incorporate all the adaptive management and lessons gathered during the project lifespan through assessing documentation as well stakeholder consultations. This will, importantly. include reviewing assessments around safeguards, sustainability and gender mainstreaming carried out throughout the project.</w:t>
      </w:r>
    </w:p>
    <w:p w14:paraId="42FD77F4" w14:textId="31E9D266" w:rsidR="001811AA" w:rsidRPr="00D13890" w:rsidRDefault="00742125" w:rsidP="008C3B35">
      <w:pPr>
        <w:keepNext/>
        <w:spacing w:before="240" w:after="240"/>
        <w:rPr>
          <w:b/>
          <w:lang w:val="en-GB"/>
        </w:rPr>
      </w:pPr>
      <w:r w:rsidRPr="00D13890">
        <w:rPr>
          <w:b/>
          <w:lang w:val="en-GB"/>
        </w:rPr>
        <w:t xml:space="preserve">3.3 </w:t>
      </w:r>
      <w:r w:rsidR="00F44284" w:rsidRPr="00D13890">
        <w:rPr>
          <w:b/>
          <w:lang w:val="en-GB"/>
        </w:rPr>
        <w:t xml:space="preserve">Local and national project beneficiaries and </w:t>
      </w:r>
      <w:r w:rsidR="00821F37" w:rsidRPr="00D13890">
        <w:rPr>
          <w:b/>
          <w:lang w:val="en-GB"/>
        </w:rPr>
        <w:t>benefits</w:t>
      </w:r>
    </w:p>
    <w:p w14:paraId="3B78A470" w14:textId="51E63878" w:rsidR="00E95D39" w:rsidRPr="00D13890" w:rsidRDefault="00936D98" w:rsidP="002A4D2A">
      <w:pPr>
        <w:numPr>
          <w:ilvl w:val="0"/>
          <w:numId w:val="10"/>
        </w:numPr>
        <w:tabs>
          <w:tab w:val="left" w:pos="426"/>
          <w:tab w:val="num" w:pos="504"/>
        </w:tabs>
        <w:spacing w:after="120"/>
        <w:ind w:left="0" w:firstLine="0"/>
        <w:rPr>
          <w:rFonts w:cs="Calibri"/>
          <w:bCs/>
          <w:lang w:val="en-GB"/>
        </w:rPr>
      </w:pPr>
      <w:r w:rsidRPr="00D13890">
        <w:rPr>
          <w:rFonts w:cs="Calibri"/>
          <w:bCs/>
          <w:lang w:val="en-GB"/>
        </w:rPr>
        <w:t>Th</w:t>
      </w:r>
      <w:r w:rsidR="00E95D39" w:rsidRPr="00D13890">
        <w:rPr>
          <w:rFonts w:cs="Calibri"/>
          <w:bCs/>
          <w:lang w:val="en-GB"/>
        </w:rPr>
        <w:t xml:space="preserve">e project is expected to empower communities and the government support structures to better manage their use of natural resources and re-invest in the land that provides them with livelihoods, particularly through enhanced capacity of conservation agriculture techniques, land condition assessments, restoring land through replanting forest and rangeland cover, maya rehabilitation, and mangrove rehabilitation. </w:t>
      </w:r>
    </w:p>
    <w:p w14:paraId="0169C639" w14:textId="67BFC5BC" w:rsidR="00E95D39" w:rsidRPr="00D13890" w:rsidRDefault="00E95D39"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In terms of socio-economic benefits, the project aims to enhance access and empowerment for livelihood diversification to reduce direct and unsustainable dependence on natural resources. It will do this primarily through low value grant mechanisms for small enterprise development (connected to circular economy principles), small-business financial administration and management training, and savings schemes to enhance social and financial resilience. </w:t>
      </w:r>
    </w:p>
    <w:p w14:paraId="28DCFDFE" w14:textId="1FABF7A4" w:rsidR="00443C90" w:rsidRPr="00D13890" w:rsidRDefault="00443C90" w:rsidP="00443C90">
      <w:pPr>
        <w:keepNext/>
        <w:tabs>
          <w:tab w:val="left" w:pos="426"/>
        </w:tabs>
        <w:rPr>
          <w:rFonts w:cs="Calibri"/>
          <w:b/>
          <w:bCs/>
          <w:i/>
          <w:lang w:val="en-GB"/>
        </w:rPr>
      </w:pPr>
      <w:bookmarkStart w:id="17" w:name="_Toc33462162"/>
      <w:r w:rsidRPr="00D13890">
        <w:rPr>
          <w:rFonts w:cs="Calibri"/>
          <w:b/>
          <w:bCs/>
          <w:i/>
          <w:lang w:val="en-GB"/>
        </w:rPr>
        <w:t xml:space="preserve">Table </w:t>
      </w:r>
      <w:r w:rsidRPr="00D13890">
        <w:rPr>
          <w:rFonts w:cs="Calibri"/>
          <w:b/>
          <w:bCs/>
          <w:i/>
          <w:lang w:val="en-GB"/>
        </w:rPr>
        <w:fldChar w:fldCharType="begin"/>
      </w:r>
      <w:r w:rsidRPr="00D13890">
        <w:rPr>
          <w:rFonts w:cs="Calibri"/>
          <w:b/>
          <w:bCs/>
          <w:i/>
          <w:lang w:val="en-GB"/>
        </w:rPr>
        <w:instrText xml:space="preserve"> SEQ Table \* ARABIC </w:instrText>
      </w:r>
      <w:r w:rsidRPr="00D13890">
        <w:rPr>
          <w:rFonts w:cs="Calibri"/>
          <w:b/>
          <w:bCs/>
          <w:i/>
          <w:lang w:val="en-GB"/>
        </w:rPr>
        <w:fldChar w:fldCharType="separate"/>
      </w:r>
      <w:r w:rsidR="006A1D2B" w:rsidRPr="00D13890">
        <w:rPr>
          <w:rFonts w:cs="Calibri"/>
          <w:b/>
          <w:bCs/>
          <w:i/>
          <w:noProof/>
          <w:lang w:val="en-GB"/>
        </w:rPr>
        <w:t>9</w:t>
      </w:r>
      <w:r w:rsidRPr="00D13890">
        <w:rPr>
          <w:rFonts w:cs="Calibri"/>
          <w:b/>
          <w:bCs/>
          <w:i/>
          <w:lang w:val="en-GB"/>
        </w:rPr>
        <w:fldChar w:fldCharType="end"/>
      </w:r>
      <w:r w:rsidRPr="00D13890">
        <w:rPr>
          <w:rFonts w:cs="Calibri"/>
          <w:b/>
          <w:bCs/>
          <w:i/>
          <w:lang w:val="en-GB"/>
        </w:rPr>
        <w:t>.  Number of direct beneficiaries disaggregated by gender expected from GEF investment</w:t>
      </w:r>
      <w:bookmarkEnd w:id="17"/>
    </w:p>
    <w:tbl>
      <w:tblPr>
        <w:tblStyle w:val="TableGrid"/>
        <w:tblW w:w="10060" w:type="dxa"/>
        <w:tblLook w:val="04A0" w:firstRow="1" w:lastRow="0" w:firstColumn="1" w:lastColumn="0" w:noHBand="0" w:noVBand="1"/>
      </w:tblPr>
      <w:tblGrid>
        <w:gridCol w:w="988"/>
        <w:gridCol w:w="2268"/>
        <w:gridCol w:w="2268"/>
        <w:gridCol w:w="2268"/>
        <w:gridCol w:w="2268"/>
      </w:tblGrid>
      <w:tr w:rsidR="00A55E4A" w:rsidRPr="00D13890" w14:paraId="6A2F8A66" w14:textId="77777777" w:rsidTr="00A55E4A">
        <w:tc>
          <w:tcPr>
            <w:tcW w:w="988" w:type="dxa"/>
            <w:shd w:val="clear" w:color="auto" w:fill="E2EFD9" w:themeFill="accent6" w:themeFillTint="33"/>
            <w:vAlign w:val="center"/>
          </w:tcPr>
          <w:p w14:paraId="75FA8FC7" w14:textId="77777777" w:rsidR="00A55E4A" w:rsidRPr="00D13890" w:rsidRDefault="00A55E4A" w:rsidP="00694C30">
            <w:pPr>
              <w:spacing w:after="0"/>
              <w:jc w:val="center"/>
              <w:rPr>
                <w:b/>
                <w:sz w:val="18"/>
                <w:szCs w:val="18"/>
                <w:lang w:val="en-GB"/>
              </w:rPr>
            </w:pPr>
          </w:p>
        </w:tc>
        <w:tc>
          <w:tcPr>
            <w:tcW w:w="2268" w:type="dxa"/>
            <w:shd w:val="clear" w:color="auto" w:fill="E2EFD9" w:themeFill="accent6" w:themeFillTint="33"/>
            <w:vAlign w:val="center"/>
          </w:tcPr>
          <w:p w14:paraId="286ABB4F" w14:textId="77777777" w:rsidR="00A55E4A" w:rsidRPr="00D13890" w:rsidRDefault="00A55E4A" w:rsidP="00694C30">
            <w:pPr>
              <w:spacing w:after="0"/>
              <w:jc w:val="center"/>
              <w:rPr>
                <w:b/>
                <w:sz w:val="18"/>
                <w:szCs w:val="18"/>
                <w:lang w:val="en-GB"/>
              </w:rPr>
            </w:pPr>
            <w:r w:rsidRPr="00D13890">
              <w:rPr>
                <w:b/>
                <w:sz w:val="18"/>
                <w:szCs w:val="18"/>
                <w:lang w:val="en-GB"/>
              </w:rPr>
              <w:t>Total number (expected at PIF)</w:t>
            </w:r>
          </w:p>
        </w:tc>
        <w:tc>
          <w:tcPr>
            <w:tcW w:w="2268" w:type="dxa"/>
            <w:shd w:val="clear" w:color="auto" w:fill="E2EFD9" w:themeFill="accent6" w:themeFillTint="33"/>
            <w:vAlign w:val="center"/>
          </w:tcPr>
          <w:p w14:paraId="21A07C79" w14:textId="77777777" w:rsidR="00A55E4A" w:rsidRPr="00D13890" w:rsidRDefault="00A55E4A" w:rsidP="00694C30">
            <w:pPr>
              <w:spacing w:after="0"/>
              <w:jc w:val="center"/>
              <w:rPr>
                <w:b/>
                <w:sz w:val="18"/>
                <w:szCs w:val="18"/>
                <w:lang w:val="en-GB"/>
              </w:rPr>
            </w:pPr>
            <w:r w:rsidRPr="00D13890">
              <w:rPr>
                <w:b/>
                <w:sz w:val="18"/>
                <w:szCs w:val="18"/>
                <w:lang w:val="en-GB"/>
              </w:rPr>
              <w:t>Total number (expected at CEO ER)</w:t>
            </w:r>
          </w:p>
        </w:tc>
        <w:tc>
          <w:tcPr>
            <w:tcW w:w="2268" w:type="dxa"/>
            <w:shd w:val="clear" w:color="auto" w:fill="E2EFD9" w:themeFill="accent6" w:themeFillTint="33"/>
            <w:vAlign w:val="center"/>
          </w:tcPr>
          <w:p w14:paraId="24D3FF55" w14:textId="77777777" w:rsidR="00A55E4A" w:rsidRPr="00D13890" w:rsidRDefault="00A55E4A" w:rsidP="00694C30">
            <w:pPr>
              <w:spacing w:after="0"/>
              <w:jc w:val="center"/>
              <w:rPr>
                <w:b/>
                <w:sz w:val="18"/>
                <w:szCs w:val="18"/>
                <w:lang w:val="en-GB"/>
              </w:rPr>
            </w:pPr>
            <w:r w:rsidRPr="00D13890">
              <w:rPr>
                <w:b/>
                <w:sz w:val="18"/>
                <w:szCs w:val="18"/>
                <w:lang w:val="en-GB"/>
              </w:rPr>
              <w:t>Total number (achieved at MTR)</w:t>
            </w:r>
          </w:p>
        </w:tc>
        <w:tc>
          <w:tcPr>
            <w:tcW w:w="2268" w:type="dxa"/>
            <w:shd w:val="clear" w:color="auto" w:fill="E2EFD9" w:themeFill="accent6" w:themeFillTint="33"/>
            <w:vAlign w:val="center"/>
          </w:tcPr>
          <w:p w14:paraId="73F71D64" w14:textId="77777777" w:rsidR="00A55E4A" w:rsidRPr="00D13890" w:rsidRDefault="00A55E4A" w:rsidP="00694C30">
            <w:pPr>
              <w:spacing w:after="0"/>
              <w:jc w:val="center"/>
              <w:rPr>
                <w:b/>
                <w:sz w:val="18"/>
                <w:szCs w:val="18"/>
                <w:lang w:val="en-GB"/>
              </w:rPr>
            </w:pPr>
            <w:r w:rsidRPr="00D13890">
              <w:rPr>
                <w:b/>
                <w:sz w:val="18"/>
                <w:szCs w:val="18"/>
                <w:lang w:val="en-GB"/>
              </w:rPr>
              <w:t>Total number (achieved at TE)</w:t>
            </w:r>
          </w:p>
        </w:tc>
      </w:tr>
      <w:tr w:rsidR="00A55E4A" w:rsidRPr="00D13890" w14:paraId="55060190" w14:textId="77777777" w:rsidTr="00A55E4A">
        <w:tc>
          <w:tcPr>
            <w:tcW w:w="988" w:type="dxa"/>
            <w:shd w:val="clear" w:color="auto" w:fill="auto"/>
            <w:vAlign w:val="center"/>
          </w:tcPr>
          <w:p w14:paraId="3CDD5BAC" w14:textId="77777777" w:rsidR="00A55E4A" w:rsidRPr="00D13890" w:rsidRDefault="00A55E4A" w:rsidP="00694C30">
            <w:pPr>
              <w:spacing w:after="0"/>
              <w:rPr>
                <w:sz w:val="18"/>
                <w:szCs w:val="18"/>
                <w:lang w:val="en-GB"/>
              </w:rPr>
            </w:pPr>
            <w:r w:rsidRPr="00D13890">
              <w:rPr>
                <w:sz w:val="18"/>
                <w:szCs w:val="18"/>
                <w:lang w:val="en-GB"/>
              </w:rPr>
              <w:t>Women</w:t>
            </w:r>
          </w:p>
        </w:tc>
        <w:tc>
          <w:tcPr>
            <w:tcW w:w="2268" w:type="dxa"/>
            <w:shd w:val="clear" w:color="auto" w:fill="auto"/>
            <w:vAlign w:val="center"/>
          </w:tcPr>
          <w:p w14:paraId="1312AF8D" w14:textId="77777777" w:rsidR="00A55E4A" w:rsidRPr="00D13890" w:rsidRDefault="00A55E4A" w:rsidP="00694C30">
            <w:pPr>
              <w:spacing w:after="0"/>
              <w:rPr>
                <w:sz w:val="18"/>
                <w:szCs w:val="18"/>
                <w:rtl/>
                <w:lang w:val="en-GB"/>
              </w:rPr>
            </w:pPr>
            <w:r w:rsidRPr="00D13890">
              <w:rPr>
                <w:sz w:val="18"/>
                <w:szCs w:val="18"/>
                <w:lang w:val="en-GB"/>
              </w:rPr>
              <w:t>16,548</w:t>
            </w:r>
          </w:p>
        </w:tc>
        <w:tc>
          <w:tcPr>
            <w:tcW w:w="2268" w:type="dxa"/>
            <w:shd w:val="clear" w:color="auto" w:fill="auto"/>
            <w:vAlign w:val="center"/>
          </w:tcPr>
          <w:p w14:paraId="4EE57470" w14:textId="77777777" w:rsidR="00A55E4A" w:rsidRPr="00D13890" w:rsidRDefault="00A55E4A" w:rsidP="00694C30">
            <w:pPr>
              <w:spacing w:after="0"/>
              <w:rPr>
                <w:sz w:val="18"/>
                <w:szCs w:val="18"/>
                <w:lang w:val="en-GB"/>
              </w:rPr>
            </w:pPr>
            <w:r w:rsidRPr="00D13890">
              <w:rPr>
                <w:sz w:val="18"/>
                <w:szCs w:val="18"/>
                <w:lang w:val="en-GB"/>
              </w:rPr>
              <w:t>4,137</w:t>
            </w:r>
          </w:p>
        </w:tc>
        <w:tc>
          <w:tcPr>
            <w:tcW w:w="2268" w:type="dxa"/>
            <w:shd w:val="clear" w:color="auto" w:fill="auto"/>
            <w:vAlign w:val="center"/>
          </w:tcPr>
          <w:p w14:paraId="53B0B9B7" w14:textId="77777777" w:rsidR="00A55E4A" w:rsidRPr="00D13890" w:rsidRDefault="00A55E4A" w:rsidP="00694C30">
            <w:pPr>
              <w:spacing w:after="0"/>
              <w:rPr>
                <w:sz w:val="18"/>
                <w:szCs w:val="18"/>
                <w:lang w:val="en-GB"/>
              </w:rPr>
            </w:pPr>
            <w:r w:rsidRPr="00D13890">
              <w:rPr>
                <w:sz w:val="18"/>
                <w:szCs w:val="18"/>
                <w:lang w:val="en-GB"/>
              </w:rPr>
              <w:t>5,516</w:t>
            </w:r>
          </w:p>
        </w:tc>
        <w:tc>
          <w:tcPr>
            <w:tcW w:w="2268" w:type="dxa"/>
            <w:shd w:val="clear" w:color="auto" w:fill="auto"/>
            <w:vAlign w:val="center"/>
          </w:tcPr>
          <w:p w14:paraId="26E25C92" w14:textId="1D6941A9" w:rsidR="00A55E4A" w:rsidRPr="00D13890" w:rsidRDefault="00646040" w:rsidP="00694C30">
            <w:pPr>
              <w:spacing w:after="0"/>
              <w:rPr>
                <w:sz w:val="18"/>
                <w:szCs w:val="18"/>
                <w:lang w:val="en-GB"/>
              </w:rPr>
            </w:pPr>
            <w:r w:rsidRPr="00D13890">
              <w:rPr>
                <w:sz w:val="18"/>
                <w:szCs w:val="18"/>
                <w:lang w:val="en-GB"/>
              </w:rPr>
              <w:t>7,192</w:t>
            </w:r>
          </w:p>
        </w:tc>
      </w:tr>
      <w:tr w:rsidR="00A55E4A" w:rsidRPr="00D13890" w14:paraId="098DB72C" w14:textId="77777777" w:rsidTr="00A55E4A">
        <w:tc>
          <w:tcPr>
            <w:tcW w:w="988" w:type="dxa"/>
            <w:shd w:val="clear" w:color="auto" w:fill="auto"/>
            <w:vAlign w:val="center"/>
          </w:tcPr>
          <w:p w14:paraId="6276D7D0" w14:textId="77777777" w:rsidR="00A55E4A" w:rsidRPr="00D13890" w:rsidRDefault="00A55E4A" w:rsidP="00694C30">
            <w:pPr>
              <w:spacing w:after="0"/>
              <w:rPr>
                <w:sz w:val="18"/>
                <w:szCs w:val="18"/>
                <w:lang w:val="en-GB"/>
              </w:rPr>
            </w:pPr>
            <w:r w:rsidRPr="00D13890">
              <w:rPr>
                <w:sz w:val="18"/>
                <w:szCs w:val="18"/>
                <w:lang w:val="en-GB"/>
              </w:rPr>
              <w:t>Men</w:t>
            </w:r>
          </w:p>
        </w:tc>
        <w:tc>
          <w:tcPr>
            <w:tcW w:w="2268" w:type="dxa"/>
            <w:shd w:val="clear" w:color="auto" w:fill="auto"/>
            <w:vAlign w:val="center"/>
          </w:tcPr>
          <w:p w14:paraId="044232FD" w14:textId="77777777" w:rsidR="00A55E4A" w:rsidRPr="00D13890" w:rsidRDefault="00A55E4A" w:rsidP="00694C30">
            <w:pPr>
              <w:spacing w:after="0"/>
              <w:rPr>
                <w:sz w:val="18"/>
                <w:szCs w:val="18"/>
                <w:lang w:val="en-GB"/>
              </w:rPr>
            </w:pPr>
            <w:r w:rsidRPr="00D13890">
              <w:rPr>
                <w:sz w:val="18"/>
                <w:szCs w:val="18"/>
                <w:lang w:val="en-GB"/>
              </w:rPr>
              <w:t>16,763</w:t>
            </w:r>
          </w:p>
        </w:tc>
        <w:tc>
          <w:tcPr>
            <w:tcW w:w="2268" w:type="dxa"/>
            <w:shd w:val="clear" w:color="auto" w:fill="auto"/>
            <w:vAlign w:val="center"/>
          </w:tcPr>
          <w:p w14:paraId="7AAAC104" w14:textId="77777777" w:rsidR="00A55E4A" w:rsidRPr="00D13890" w:rsidRDefault="00A55E4A" w:rsidP="00694C30">
            <w:pPr>
              <w:spacing w:after="0"/>
              <w:rPr>
                <w:sz w:val="18"/>
                <w:szCs w:val="18"/>
                <w:lang w:val="en-GB"/>
              </w:rPr>
            </w:pPr>
            <w:r w:rsidRPr="00D13890">
              <w:rPr>
                <w:sz w:val="18"/>
                <w:szCs w:val="18"/>
                <w:lang w:val="en-GB"/>
              </w:rPr>
              <w:t>4,190</w:t>
            </w:r>
          </w:p>
        </w:tc>
        <w:tc>
          <w:tcPr>
            <w:tcW w:w="2268" w:type="dxa"/>
            <w:shd w:val="clear" w:color="auto" w:fill="auto"/>
            <w:vAlign w:val="center"/>
          </w:tcPr>
          <w:p w14:paraId="03BB9DA2" w14:textId="77777777" w:rsidR="00A55E4A" w:rsidRPr="00D13890" w:rsidRDefault="00A55E4A" w:rsidP="00694C30">
            <w:pPr>
              <w:spacing w:after="0"/>
              <w:rPr>
                <w:sz w:val="18"/>
                <w:szCs w:val="18"/>
                <w:lang w:val="en-GB"/>
              </w:rPr>
            </w:pPr>
            <w:r w:rsidRPr="00D13890">
              <w:rPr>
                <w:sz w:val="18"/>
                <w:szCs w:val="18"/>
                <w:lang w:val="en-GB"/>
              </w:rPr>
              <w:t>5,586</w:t>
            </w:r>
          </w:p>
        </w:tc>
        <w:tc>
          <w:tcPr>
            <w:tcW w:w="2268" w:type="dxa"/>
            <w:shd w:val="clear" w:color="auto" w:fill="auto"/>
            <w:vAlign w:val="center"/>
          </w:tcPr>
          <w:p w14:paraId="4F9B07F9" w14:textId="77777777" w:rsidR="00A55E4A" w:rsidRPr="00D13890" w:rsidRDefault="00A55E4A" w:rsidP="00694C30">
            <w:pPr>
              <w:spacing w:after="0"/>
              <w:rPr>
                <w:sz w:val="18"/>
                <w:szCs w:val="18"/>
                <w:lang w:val="en-GB"/>
              </w:rPr>
            </w:pPr>
            <w:r w:rsidRPr="00D13890">
              <w:rPr>
                <w:sz w:val="18"/>
                <w:szCs w:val="18"/>
                <w:lang w:val="en-GB"/>
              </w:rPr>
              <w:t>7,831</w:t>
            </w:r>
          </w:p>
        </w:tc>
      </w:tr>
      <w:tr w:rsidR="00A55E4A" w:rsidRPr="00D13890" w14:paraId="71C0AA6B" w14:textId="77777777" w:rsidTr="00A55E4A">
        <w:tc>
          <w:tcPr>
            <w:tcW w:w="988" w:type="dxa"/>
            <w:shd w:val="clear" w:color="auto" w:fill="auto"/>
            <w:vAlign w:val="center"/>
          </w:tcPr>
          <w:p w14:paraId="1CB8D30D" w14:textId="77777777" w:rsidR="00A55E4A" w:rsidRPr="00D13890" w:rsidRDefault="00A55E4A" w:rsidP="00694C30">
            <w:pPr>
              <w:spacing w:after="0"/>
              <w:rPr>
                <w:sz w:val="18"/>
                <w:szCs w:val="18"/>
                <w:lang w:val="en-GB"/>
              </w:rPr>
            </w:pPr>
            <w:r w:rsidRPr="00D13890">
              <w:rPr>
                <w:sz w:val="18"/>
                <w:szCs w:val="18"/>
                <w:lang w:val="en-GB"/>
              </w:rPr>
              <w:t>Total</w:t>
            </w:r>
          </w:p>
        </w:tc>
        <w:tc>
          <w:tcPr>
            <w:tcW w:w="2268" w:type="dxa"/>
            <w:shd w:val="clear" w:color="auto" w:fill="auto"/>
            <w:vAlign w:val="center"/>
          </w:tcPr>
          <w:p w14:paraId="798558CF" w14:textId="77777777" w:rsidR="00A55E4A" w:rsidRPr="00D13890" w:rsidRDefault="00A55E4A" w:rsidP="00694C30">
            <w:pPr>
              <w:spacing w:after="0"/>
              <w:rPr>
                <w:sz w:val="18"/>
                <w:szCs w:val="18"/>
                <w:lang w:val="en-GB"/>
              </w:rPr>
            </w:pPr>
            <w:r w:rsidRPr="00D13890">
              <w:rPr>
                <w:sz w:val="18"/>
                <w:szCs w:val="18"/>
                <w:lang w:val="en-GB"/>
              </w:rPr>
              <w:t>33,311</w:t>
            </w:r>
          </w:p>
        </w:tc>
        <w:tc>
          <w:tcPr>
            <w:tcW w:w="2268" w:type="dxa"/>
            <w:shd w:val="clear" w:color="auto" w:fill="auto"/>
            <w:vAlign w:val="center"/>
          </w:tcPr>
          <w:p w14:paraId="0BACFB28" w14:textId="77777777" w:rsidR="00A55E4A" w:rsidRPr="00D13890" w:rsidRDefault="00A55E4A" w:rsidP="00694C30">
            <w:pPr>
              <w:spacing w:after="0"/>
              <w:rPr>
                <w:sz w:val="18"/>
                <w:szCs w:val="18"/>
                <w:lang w:val="en-GB"/>
              </w:rPr>
            </w:pPr>
            <w:r w:rsidRPr="00D13890">
              <w:rPr>
                <w:sz w:val="18"/>
                <w:szCs w:val="18"/>
                <w:lang w:val="en-GB"/>
              </w:rPr>
              <w:t>8,327</w:t>
            </w:r>
          </w:p>
        </w:tc>
        <w:tc>
          <w:tcPr>
            <w:tcW w:w="2268" w:type="dxa"/>
            <w:shd w:val="clear" w:color="auto" w:fill="auto"/>
            <w:vAlign w:val="center"/>
          </w:tcPr>
          <w:p w14:paraId="062BEE0C" w14:textId="77777777" w:rsidR="00A55E4A" w:rsidRPr="00D13890" w:rsidRDefault="00A55E4A" w:rsidP="00694C30">
            <w:pPr>
              <w:spacing w:after="0"/>
              <w:rPr>
                <w:sz w:val="18"/>
                <w:szCs w:val="18"/>
                <w:lang w:val="en-GB"/>
              </w:rPr>
            </w:pPr>
            <w:r w:rsidRPr="00D13890">
              <w:rPr>
                <w:sz w:val="18"/>
                <w:szCs w:val="18"/>
                <w:lang w:val="en-GB"/>
              </w:rPr>
              <w:t>11,102</w:t>
            </w:r>
          </w:p>
        </w:tc>
        <w:tc>
          <w:tcPr>
            <w:tcW w:w="2268" w:type="dxa"/>
            <w:shd w:val="clear" w:color="auto" w:fill="auto"/>
            <w:vAlign w:val="center"/>
          </w:tcPr>
          <w:p w14:paraId="5E5804E5" w14:textId="77777777" w:rsidR="00A55E4A" w:rsidRPr="00D13890" w:rsidRDefault="00A55E4A" w:rsidP="00694C30">
            <w:pPr>
              <w:spacing w:after="0"/>
              <w:rPr>
                <w:sz w:val="18"/>
                <w:szCs w:val="18"/>
                <w:lang w:val="en-GB"/>
              </w:rPr>
            </w:pPr>
            <w:r w:rsidRPr="00D13890">
              <w:rPr>
                <w:sz w:val="18"/>
                <w:szCs w:val="18"/>
                <w:lang w:val="en-GB"/>
              </w:rPr>
              <w:t>15,023</w:t>
            </w:r>
          </w:p>
        </w:tc>
      </w:tr>
    </w:tbl>
    <w:p w14:paraId="6997B630" w14:textId="77777777" w:rsidR="00A55E4A" w:rsidRPr="00D13890" w:rsidRDefault="00A55E4A" w:rsidP="00A55E4A">
      <w:pPr>
        <w:tabs>
          <w:tab w:val="left" w:pos="426"/>
        </w:tabs>
        <w:spacing w:after="0"/>
        <w:rPr>
          <w:rFonts w:cs="Calibri"/>
          <w:bCs/>
          <w:lang w:val="en-GB"/>
        </w:rPr>
      </w:pPr>
    </w:p>
    <w:p w14:paraId="07E09D14" w14:textId="443969AC" w:rsidR="00E95D39" w:rsidRPr="00D13890" w:rsidRDefault="00E95D39"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At national level, the project is directly addressing the urgent needs in terms of land degradation and socio-economic development, see the section under Relevance for the alignment to national priorities and development. </w:t>
      </w:r>
    </w:p>
    <w:p w14:paraId="284C0832" w14:textId="77777777" w:rsidR="00DD51B7" w:rsidRPr="00D13890" w:rsidRDefault="00F44284" w:rsidP="00DD51B7">
      <w:pPr>
        <w:tabs>
          <w:tab w:val="left" w:pos="426"/>
        </w:tabs>
        <w:spacing w:after="120"/>
        <w:rPr>
          <w:b/>
          <w:lang w:val="en-GB"/>
        </w:rPr>
      </w:pPr>
      <w:r w:rsidRPr="00D13890">
        <w:rPr>
          <w:b/>
          <w:lang w:val="en-GB"/>
        </w:rPr>
        <w:t>3.4 Global Environmental Benefits and Incremental Cost Analysis (Baseline vs Alternative Scenario)</w:t>
      </w:r>
    </w:p>
    <w:p w14:paraId="5382AE2F" w14:textId="3B2C29CA" w:rsidR="00F44284" w:rsidRPr="00D13890" w:rsidRDefault="00F44284" w:rsidP="00DD51B7">
      <w:pPr>
        <w:tabs>
          <w:tab w:val="left" w:pos="426"/>
        </w:tabs>
        <w:spacing w:after="120"/>
        <w:rPr>
          <w:u w:val="single"/>
          <w:lang w:val="en-GB"/>
        </w:rPr>
      </w:pPr>
      <w:r w:rsidRPr="00D13890">
        <w:rPr>
          <w:rFonts w:cs="Calibri"/>
          <w:bCs/>
          <w:lang w:val="en-GB"/>
        </w:rPr>
        <w:t xml:space="preserve">First and foremost, this project will head-start the implementation of a national protected area strategy, in policy terms and in action in three PAs. Scientifically-sound and comprehensive plans have been formulated for three national parks; however, the success of these plans depends on a) sustainable land management, which is a relatively new concept in Sudan; b) strong management structures at both federal and state levels, which are currently lacking; and c) adequate and continued funding, and as yet these funding sources have not been secured. Therefore, there is a strong need for building institutional and local capacity for sustainable land management and PA management plan implementation and increasing the level of funding for its implementation. Therefore, this project will be crucial for its initiation. Ultimately, the success of the PA system will be enhanced through a more supportive environment for conservation planning and funding and sustainable land management. The Project aims to increase the implementation capacity of the federal and state governments for protected areas. It will improve coordination between management and implementing agencies by strengthening the national PA management system and giving it a clear strategic direction. The Project will improve the institutional knowledge and decision-making capacity base with regards to biodiversity management and effective SLM. </w:t>
      </w:r>
    </w:p>
    <w:p w14:paraId="595D9413" w14:textId="77777777" w:rsidR="002C242D" w:rsidRPr="00032986" w:rsidRDefault="005F194D" w:rsidP="002C242D">
      <w:pPr>
        <w:numPr>
          <w:ilvl w:val="0"/>
          <w:numId w:val="10"/>
        </w:numPr>
        <w:tabs>
          <w:tab w:val="left" w:pos="426"/>
          <w:tab w:val="num" w:pos="504"/>
        </w:tabs>
        <w:spacing w:after="120"/>
        <w:ind w:left="0" w:firstLine="0"/>
        <w:rPr>
          <w:rFonts w:cs="Calibri"/>
          <w:bCs/>
          <w:lang w:val="en-GB"/>
        </w:rPr>
      </w:pPr>
      <w:r w:rsidRPr="00D13890">
        <w:rPr>
          <w:rFonts w:cs="Calibri"/>
          <w:bCs/>
          <w:lang w:val="en-GB"/>
        </w:rPr>
        <w:lastRenderedPageBreak/>
        <w:t xml:space="preserve">The project works on the premise that, in the absence of sustained global financial transfer schemes to compensate for global benefits that do not accrue to the country, the PA system is likely only to reach sustainability if sufficient tangible benefits can be realised to compensate for PA management costs. The project is designed to generate global benefits through protecting globally important ecosystems. This will protect the existence values, option values and future use values enjoyed by the global community that might </w:t>
      </w:r>
      <w:r w:rsidRPr="00032986">
        <w:rPr>
          <w:rFonts w:cs="Calibri"/>
          <w:bCs/>
          <w:lang w:val="en-GB"/>
        </w:rPr>
        <w:t xml:space="preserve">otherwise be forfeited, should the PA estate fail to provide an effective buffer against anthropogenic threats prevalent at the landscape level. </w:t>
      </w:r>
    </w:p>
    <w:p w14:paraId="2F8C11A7" w14:textId="469988DB" w:rsidR="004B130A" w:rsidRPr="00032986" w:rsidRDefault="002C242D" w:rsidP="002C242D">
      <w:pPr>
        <w:numPr>
          <w:ilvl w:val="0"/>
          <w:numId w:val="10"/>
        </w:numPr>
        <w:tabs>
          <w:tab w:val="left" w:pos="426"/>
          <w:tab w:val="num" w:pos="504"/>
        </w:tabs>
        <w:spacing w:after="120"/>
        <w:ind w:left="0" w:firstLine="0"/>
        <w:rPr>
          <w:rFonts w:cs="Calibri"/>
          <w:bCs/>
          <w:lang w:val="en-GB"/>
        </w:rPr>
      </w:pPr>
      <w:r w:rsidRPr="00032986">
        <w:rPr>
          <w:rFonts w:cs="Calibri"/>
          <w:bCs/>
          <w:lang w:val="en-GB"/>
        </w:rPr>
        <w:t>Because this project aims</w:t>
      </w:r>
      <w:r w:rsidRPr="00032986">
        <w:t xml:space="preserve"> to apply a comprehensive landscape approach as the best way to address the broad multi-faceted nature of land degradation across the range of the </w:t>
      </w:r>
      <w:proofErr w:type="spellStart"/>
      <w:r w:rsidRPr="00032986">
        <w:t>agro</w:t>
      </w:r>
      <w:proofErr w:type="spellEnd"/>
      <w:r w:rsidRPr="00032986">
        <w:t xml:space="preserve">-ecological zones of and surrounding the protected areas (as broader ecosystems), it has strongly linked global environmental benefits linked to the land degradation focal areas of the GEF. </w:t>
      </w:r>
      <w:r w:rsidRPr="00032986">
        <w:rPr>
          <w:rFonts w:cs="Calibri"/>
          <w:bCs/>
          <w:lang w:val="en-GB"/>
        </w:rPr>
        <w:t xml:space="preserve">The </w:t>
      </w:r>
      <w:r w:rsidR="004B130A" w:rsidRPr="00032986">
        <w:rPr>
          <w:rFonts w:cs="Calibri"/>
          <w:bCs/>
          <w:lang w:val="en-GB"/>
        </w:rPr>
        <w:t xml:space="preserve">integrated approach of the project </w:t>
      </w:r>
      <w:r w:rsidR="004B29AC" w:rsidRPr="00032986">
        <w:rPr>
          <w:rFonts w:cs="Calibri"/>
          <w:bCs/>
          <w:lang w:val="en-GB"/>
        </w:rPr>
        <w:t xml:space="preserve">and the strategic interconnected use of BD and LD focal areas funds </w:t>
      </w:r>
      <w:r w:rsidR="004B130A" w:rsidRPr="00032986">
        <w:rPr>
          <w:rFonts w:cs="Calibri"/>
          <w:bCs/>
          <w:lang w:val="en-GB"/>
        </w:rPr>
        <w:t>promotes harmonised land use between PAs and adjacent land units, thereby promoting integrated and sustainable land management.  This in turn mitigates the causes and negative impacts of land degradation on the structure and functional integrity of ecosystems and contributes to improving people’s livelihoods.</w:t>
      </w:r>
    </w:p>
    <w:p w14:paraId="475FEA06" w14:textId="66CAD68B" w:rsidR="000673D9" w:rsidRPr="00032986" w:rsidRDefault="000673D9" w:rsidP="002A4D2A">
      <w:pPr>
        <w:numPr>
          <w:ilvl w:val="0"/>
          <w:numId w:val="10"/>
        </w:numPr>
        <w:tabs>
          <w:tab w:val="left" w:pos="426"/>
          <w:tab w:val="num" w:pos="504"/>
        </w:tabs>
        <w:spacing w:after="120"/>
        <w:ind w:left="0" w:firstLine="0"/>
        <w:rPr>
          <w:rFonts w:cs="Calibri"/>
          <w:bCs/>
          <w:lang w:val="en-GB"/>
        </w:rPr>
      </w:pPr>
      <w:r w:rsidRPr="00032986">
        <w:rPr>
          <w:rFonts w:cs="Calibri"/>
          <w:bCs/>
          <w:lang w:val="en-GB"/>
        </w:rPr>
        <w:t xml:space="preserve">Global benefits through the GEF alternative will be through greater protection afforded to three fragile interlinked landscapes rich in biodiversity and access to the ecosystem services that these landscapes will be able to offer. Crucially, the project is also expected to bring a range of national benefits through interlinked approaches by building capacity for PA management amongst PA managers and other landholders and stakeholder partners, thus helping to support PAs and the communities who live in buffer zones, dispersal areas and wildlife corridors that support the core PAs to manage those landscapes effectively and without further loss to biodiversity. </w:t>
      </w:r>
    </w:p>
    <w:p w14:paraId="5726E060" w14:textId="0E2372CB" w:rsidR="00835EAD" w:rsidRPr="00032986" w:rsidRDefault="00835EAD"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The </w:t>
      </w:r>
      <w:r w:rsidRPr="00032986">
        <w:rPr>
          <w:rFonts w:cs="Calibri"/>
          <w:b/>
          <w:bCs/>
          <w:lang w:val="en-GB"/>
        </w:rPr>
        <w:t>long-term impacts</w:t>
      </w:r>
      <w:r w:rsidRPr="00032986">
        <w:rPr>
          <w:rFonts w:cs="Calibri"/>
          <w:bCs/>
          <w:lang w:val="en-GB"/>
        </w:rPr>
        <w:t xml:space="preserve"> or </w:t>
      </w:r>
      <w:r w:rsidRPr="00032986">
        <w:rPr>
          <w:rFonts w:cs="Calibri"/>
          <w:b/>
          <w:bCs/>
          <w:lang w:val="en-GB"/>
        </w:rPr>
        <w:t>global environmental benefits</w:t>
      </w:r>
      <w:r w:rsidRPr="00032986">
        <w:rPr>
          <w:rFonts w:cs="Calibri"/>
          <w:bCs/>
          <w:lang w:val="en-GB"/>
        </w:rPr>
        <w:t xml:space="preserve"> (GEB) – to which the project will contribute (in a 10-15-year timeframe) are</w:t>
      </w:r>
      <w:r w:rsidR="00425F1F" w:rsidRPr="00032986">
        <w:rPr>
          <w:rFonts w:cs="Calibri"/>
          <w:bCs/>
          <w:lang w:val="en-GB"/>
        </w:rPr>
        <w:t xml:space="preserve"> shown in table </w:t>
      </w:r>
      <w:r w:rsidR="00BB282A" w:rsidRPr="00032986">
        <w:rPr>
          <w:rFonts w:cs="Calibri"/>
          <w:bCs/>
          <w:lang w:val="en-GB"/>
        </w:rPr>
        <w:t>10</w:t>
      </w:r>
      <w:r w:rsidR="00425F1F" w:rsidRPr="00032986">
        <w:rPr>
          <w:rFonts w:cs="Calibri"/>
          <w:bCs/>
          <w:lang w:val="en-GB"/>
        </w:rPr>
        <w:t>.</w:t>
      </w:r>
      <w:r w:rsidR="002C242D" w:rsidRPr="00032986">
        <w:rPr>
          <w:rFonts w:cs="Calibri"/>
          <w:bCs/>
          <w:lang w:val="en-GB"/>
        </w:rPr>
        <w:t xml:space="preserve"> These global environmental benefits are linked to the core indicator framework of the project (see IV Project Results Framework, and Annex B Core Indicators at Baseline).</w:t>
      </w:r>
    </w:p>
    <w:p w14:paraId="00F798E3" w14:textId="3006C02F" w:rsidR="009F54B8" w:rsidRPr="00032986" w:rsidRDefault="009F54B8"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In terms of the BD focal area, the project works on the premise that, in the absence of sustained global financial transfer schemes to compensate for global benefits that do not accrue to the country, the PA system is likely only to reach sustainability if sufficient tangible benefits can be realised to compensate for PA management costs. The project is designed to generate global benefits through protecting globally important ecosystems. This will protect the existence values, option values and future use values enjoyed by the global community that might otherwise be forfeited, should the PA estate fail to provide an effective buffer against anthropogenic threats prevalent at the landscape level. Specifically, the PA Policy and Strategy, Tourism Strategy and other strategic outputs from the project will ensure PA support is integrated, financed and accepted by cabinet, and the recommendations of land use planning processes will be effectively integrated into national planning. The extension of the PA system will bring an additional 70,000 ha (Tokar game reserve extension, 30,000 ha; and gazetting of </w:t>
      </w:r>
      <w:proofErr w:type="spellStart"/>
      <w:r w:rsidRPr="00032986">
        <w:rPr>
          <w:rFonts w:cs="Calibri"/>
          <w:bCs/>
          <w:lang w:val="en-GB"/>
        </w:rPr>
        <w:t>Suakin</w:t>
      </w:r>
      <w:proofErr w:type="spellEnd"/>
      <w:r w:rsidRPr="00032986">
        <w:rPr>
          <w:rFonts w:cs="Calibri"/>
          <w:bCs/>
          <w:lang w:val="en-GB"/>
        </w:rPr>
        <w:t xml:space="preserve"> Archipelago and Talla </w:t>
      </w:r>
      <w:proofErr w:type="spellStart"/>
      <w:r w:rsidRPr="00032986">
        <w:rPr>
          <w:rFonts w:cs="Calibri"/>
          <w:bCs/>
          <w:lang w:val="en-GB"/>
        </w:rPr>
        <w:t>Talla</w:t>
      </w:r>
      <w:proofErr w:type="spellEnd"/>
      <w:r w:rsidRPr="00032986">
        <w:rPr>
          <w:rFonts w:cs="Calibri"/>
          <w:bCs/>
          <w:lang w:val="en-GB"/>
        </w:rPr>
        <w:t xml:space="preserve"> Islands, 40,000 ha) under protection.</w:t>
      </w:r>
    </w:p>
    <w:p w14:paraId="51736636" w14:textId="0560B83F" w:rsidR="00284B4F" w:rsidRPr="00032986" w:rsidRDefault="00284B4F"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From the perspective of the LD focal areas, the project particularly supports </w:t>
      </w:r>
      <w:r w:rsidR="0046102A" w:rsidRPr="00032986">
        <w:rPr>
          <w:rFonts w:cs="Calibri"/>
          <w:bCs/>
          <w:lang w:val="en-GB"/>
        </w:rPr>
        <w:t xml:space="preserve">the restoration of land (5,560 ha) in agricultural, rangeland and forest, and coastal mangrove systems under Core Indicator 3 (3.1, 3.2, 3.3, 3.4), and supports </w:t>
      </w:r>
      <w:r w:rsidRPr="00032986">
        <w:rPr>
          <w:rFonts w:cs="Calibri"/>
          <w:bCs/>
          <w:lang w:val="en-GB"/>
        </w:rPr>
        <w:t>increasing areas under sustainable land management (</w:t>
      </w:r>
      <w:r w:rsidR="0046102A" w:rsidRPr="00032986">
        <w:rPr>
          <w:rFonts w:cs="Calibri"/>
          <w:bCs/>
          <w:lang w:val="en-GB"/>
        </w:rPr>
        <w:t>448,700 ha) under Core Indicator 4.3.</w:t>
      </w:r>
      <w:r w:rsidR="00ED00D1" w:rsidRPr="00032986">
        <w:rPr>
          <w:rFonts w:cs="Calibri"/>
          <w:bCs/>
          <w:lang w:val="en-GB"/>
        </w:rPr>
        <w:t xml:space="preserve"> The justification for </w:t>
      </w:r>
      <w:r w:rsidR="008E18BB" w:rsidRPr="00032986">
        <w:rPr>
          <w:rFonts w:cs="Calibri"/>
          <w:bCs/>
          <w:lang w:val="en-GB"/>
        </w:rPr>
        <w:t>this allocation is as follows: The LD aspect of the project particularly focuses on the buffer zones of DNP (which is 350,000 ha) and JADNP (which is 98,700 ha). These buffer areas will be improved by (a) Improved LDN indicator measuring based on land condition assessments, (b) in DNP land use planning will be conducted for the buffer areas, and (c) a rangeland management plan will be developed and implemented for the buffer zone of JADNP.</w:t>
      </w:r>
    </w:p>
    <w:p w14:paraId="780E5A69" w14:textId="54853BC9" w:rsidR="0046102A" w:rsidRPr="00032986" w:rsidRDefault="0046102A"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In terms of national, local and social benefits, and through its attempt to reverse land degradation in the areas surround the three selected protected areas, it aims to enhance the lives of people living under high levels of poverty struggling with interlinked socio-economic-environmental challenges. Through its investments into alternative livelihood options (access to finance for small business, eco-tourism opportunities, training and skills diversification, </w:t>
      </w:r>
      <w:proofErr w:type="spellStart"/>
      <w:r w:rsidRPr="00032986">
        <w:rPr>
          <w:rFonts w:cs="Calibri"/>
          <w:bCs/>
          <w:lang w:val="en-GB"/>
        </w:rPr>
        <w:t>womens</w:t>
      </w:r>
      <w:proofErr w:type="spellEnd"/>
      <w:r w:rsidRPr="00032986">
        <w:rPr>
          <w:rFonts w:cs="Calibri"/>
          <w:bCs/>
          <w:lang w:val="en-GB"/>
        </w:rPr>
        <w:t xml:space="preserve"> savings groups) it aims to reduce dependence on natural </w:t>
      </w:r>
      <w:proofErr w:type="spellStart"/>
      <w:r w:rsidRPr="00032986">
        <w:rPr>
          <w:rFonts w:cs="Calibri"/>
          <w:bCs/>
          <w:lang w:val="en-GB"/>
        </w:rPr>
        <w:t>resouces</w:t>
      </w:r>
      <w:proofErr w:type="spellEnd"/>
      <w:r w:rsidRPr="00032986">
        <w:rPr>
          <w:rFonts w:cs="Calibri"/>
          <w:bCs/>
          <w:lang w:val="en-GB"/>
        </w:rPr>
        <w:t xml:space="preserve">, diversifies income streams for people living around parks, and enables the potential for stewardship for natural resources (enhancing the world view that </w:t>
      </w:r>
      <w:r w:rsidR="00635540" w:rsidRPr="00032986">
        <w:rPr>
          <w:rFonts w:cs="Calibri"/>
          <w:bCs/>
          <w:lang w:val="en-GB"/>
        </w:rPr>
        <w:t xml:space="preserve">more rewards are received from sustainable use and stewardship of resources we depend on). </w:t>
      </w:r>
      <w:r w:rsidR="00FC1F97" w:rsidRPr="00032986">
        <w:rPr>
          <w:rFonts w:cs="Calibri"/>
          <w:bCs/>
          <w:lang w:val="en-GB"/>
        </w:rPr>
        <w:t xml:space="preserve">The overall landscape approach taken by the project allows it to tailor implementation interventions and build resilience of communities who live off the land. </w:t>
      </w:r>
    </w:p>
    <w:p w14:paraId="7897F8B8" w14:textId="3B9B44DC" w:rsidR="00635540" w:rsidRPr="00032986" w:rsidRDefault="00635540" w:rsidP="002A4D2A">
      <w:pPr>
        <w:numPr>
          <w:ilvl w:val="0"/>
          <w:numId w:val="10"/>
        </w:numPr>
        <w:tabs>
          <w:tab w:val="left" w:pos="426"/>
        </w:tabs>
        <w:spacing w:after="120"/>
        <w:ind w:left="0" w:firstLine="0"/>
        <w:rPr>
          <w:rFonts w:cs="Calibri"/>
          <w:bCs/>
          <w:lang w:val="en-GB"/>
        </w:rPr>
      </w:pPr>
      <w:r w:rsidRPr="00032986">
        <w:rPr>
          <w:rFonts w:cs="Calibri"/>
          <w:bCs/>
          <w:lang w:val="en-GB"/>
        </w:rPr>
        <w:t xml:space="preserve">At the local level linking to national level decision-making, and honing in on the buffer and transitional zones of </w:t>
      </w:r>
      <w:proofErr w:type="spellStart"/>
      <w:r w:rsidRPr="00032986">
        <w:rPr>
          <w:rFonts w:cs="Calibri"/>
          <w:bCs/>
          <w:lang w:val="en-GB"/>
        </w:rPr>
        <w:t>Dinder</w:t>
      </w:r>
      <w:proofErr w:type="spellEnd"/>
      <w:r w:rsidRPr="00032986">
        <w:rPr>
          <w:rFonts w:cs="Calibri"/>
          <w:bCs/>
          <w:lang w:val="en-GB"/>
        </w:rPr>
        <w:t xml:space="preserve"> National Park: designing an depth dialogue and participatory process (as part of Output 3.2 of the project) will inform land use planning system that aims to reduce competition among land users. This process will be a learning platform for the country to more effectively improve it land use planning and implementation mechanisms. The benefits accrued from this might have longer term results and works towards the core indicators of the LD focal area (areas under SLM, 4.3).</w:t>
      </w:r>
    </w:p>
    <w:p w14:paraId="06CD5A73" w14:textId="0068A415" w:rsidR="00443C90" w:rsidRPr="00032986" w:rsidRDefault="00443C90" w:rsidP="00425F1F">
      <w:pPr>
        <w:keepNext/>
        <w:tabs>
          <w:tab w:val="left" w:pos="426"/>
        </w:tabs>
        <w:rPr>
          <w:rFonts w:cs="Calibri"/>
          <w:b/>
          <w:bCs/>
          <w:i/>
          <w:lang w:val="en-GB"/>
        </w:rPr>
      </w:pPr>
      <w:bookmarkStart w:id="18" w:name="_Toc33462163"/>
      <w:r w:rsidRPr="00032986">
        <w:rPr>
          <w:rFonts w:cs="Calibri"/>
          <w:b/>
          <w:bCs/>
          <w:i/>
          <w:lang w:val="en-GB"/>
        </w:rPr>
        <w:lastRenderedPageBreak/>
        <w:t xml:space="preserve">Table </w:t>
      </w:r>
      <w:r w:rsidRPr="00032986">
        <w:rPr>
          <w:rFonts w:cs="Calibri"/>
          <w:b/>
          <w:bCs/>
          <w:i/>
          <w:lang w:val="en-GB"/>
        </w:rPr>
        <w:fldChar w:fldCharType="begin"/>
      </w:r>
      <w:r w:rsidRPr="00032986">
        <w:rPr>
          <w:rFonts w:cs="Calibri"/>
          <w:b/>
          <w:bCs/>
          <w:i/>
          <w:lang w:val="en-GB"/>
        </w:rPr>
        <w:instrText xml:space="preserve"> SEQ Table \* ARABIC </w:instrText>
      </w:r>
      <w:r w:rsidRPr="00032986">
        <w:rPr>
          <w:rFonts w:cs="Calibri"/>
          <w:b/>
          <w:bCs/>
          <w:i/>
          <w:lang w:val="en-GB"/>
        </w:rPr>
        <w:fldChar w:fldCharType="separate"/>
      </w:r>
      <w:r w:rsidR="00BB282A" w:rsidRPr="00032986">
        <w:rPr>
          <w:rFonts w:cs="Calibri"/>
          <w:b/>
          <w:bCs/>
          <w:i/>
          <w:noProof/>
          <w:lang w:val="en-GB"/>
        </w:rPr>
        <w:t>10</w:t>
      </w:r>
      <w:r w:rsidRPr="00032986">
        <w:rPr>
          <w:rFonts w:cs="Calibri"/>
          <w:b/>
          <w:bCs/>
          <w:i/>
          <w:lang w:val="en-GB"/>
        </w:rPr>
        <w:fldChar w:fldCharType="end"/>
      </w:r>
      <w:r w:rsidRPr="00032986">
        <w:rPr>
          <w:rFonts w:cs="Calibri"/>
          <w:b/>
          <w:bCs/>
          <w:i/>
          <w:lang w:val="en-GB"/>
        </w:rPr>
        <w:t xml:space="preserve">.  </w:t>
      </w:r>
      <w:r w:rsidR="00425F1F" w:rsidRPr="00032986">
        <w:rPr>
          <w:rFonts w:cs="Calibri"/>
          <w:b/>
          <w:bCs/>
          <w:i/>
          <w:lang w:val="en-GB"/>
        </w:rPr>
        <w:t>Global environmental benefits</w:t>
      </w:r>
      <w:bookmarkEnd w:id="18"/>
    </w:p>
    <w:tbl>
      <w:tblPr>
        <w:tblStyle w:val="TableGrid"/>
        <w:tblW w:w="9918" w:type="dxa"/>
        <w:tblLook w:val="04A0" w:firstRow="1" w:lastRow="0" w:firstColumn="1" w:lastColumn="0" w:noHBand="0" w:noVBand="1"/>
      </w:tblPr>
      <w:tblGrid>
        <w:gridCol w:w="2263"/>
        <w:gridCol w:w="2410"/>
        <w:gridCol w:w="5245"/>
      </w:tblGrid>
      <w:tr w:rsidR="005F5410" w:rsidRPr="00032986" w14:paraId="7A0B049E" w14:textId="77777777" w:rsidTr="002C242D">
        <w:tc>
          <w:tcPr>
            <w:tcW w:w="2263" w:type="dxa"/>
            <w:shd w:val="clear" w:color="auto" w:fill="E2EFD9" w:themeFill="accent6" w:themeFillTint="33"/>
          </w:tcPr>
          <w:p w14:paraId="279B80E9" w14:textId="69C13407" w:rsidR="00520E4B" w:rsidRPr="00032986" w:rsidRDefault="00520E4B" w:rsidP="00162B8F">
            <w:pPr>
              <w:tabs>
                <w:tab w:val="left" w:pos="426"/>
              </w:tabs>
              <w:spacing w:after="120"/>
              <w:jc w:val="left"/>
              <w:rPr>
                <w:rFonts w:cs="Calibri"/>
                <w:b/>
                <w:bCs/>
                <w:sz w:val="18"/>
                <w:szCs w:val="18"/>
                <w:lang w:val="en-GB"/>
              </w:rPr>
            </w:pPr>
            <w:r w:rsidRPr="00032986">
              <w:rPr>
                <w:rFonts w:cs="Calibri"/>
                <w:b/>
                <w:bCs/>
                <w:sz w:val="18"/>
                <w:szCs w:val="18"/>
                <w:lang w:val="en-GB"/>
              </w:rPr>
              <w:t>Relevant GEB Results</w:t>
            </w:r>
          </w:p>
        </w:tc>
        <w:tc>
          <w:tcPr>
            <w:tcW w:w="2410" w:type="dxa"/>
            <w:shd w:val="clear" w:color="auto" w:fill="E2EFD9" w:themeFill="accent6" w:themeFillTint="33"/>
          </w:tcPr>
          <w:p w14:paraId="13AD399F" w14:textId="63E3E485" w:rsidR="00520E4B" w:rsidRPr="00032986" w:rsidRDefault="00520E4B" w:rsidP="00162B8F">
            <w:pPr>
              <w:tabs>
                <w:tab w:val="left" w:pos="426"/>
              </w:tabs>
              <w:spacing w:after="120"/>
              <w:jc w:val="left"/>
              <w:rPr>
                <w:rFonts w:cs="Calibri"/>
                <w:b/>
                <w:bCs/>
                <w:sz w:val="18"/>
                <w:szCs w:val="18"/>
                <w:lang w:val="en-GB"/>
              </w:rPr>
            </w:pPr>
            <w:r w:rsidRPr="00032986">
              <w:rPr>
                <w:rFonts w:cs="Calibri"/>
                <w:b/>
                <w:bCs/>
                <w:sz w:val="18"/>
                <w:szCs w:val="18"/>
                <w:lang w:val="en-GB"/>
              </w:rPr>
              <w:t>(</w:t>
            </w:r>
            <w:r w:rsidR="002366F1" w:rsidRPr="00032986">
              <w:rPr>
                <w:rFonts w:cs="Calibri"/>
                <w:b/>
                <w:bCs/>
                <w:sz w:val="18"/>
                <w:szCs w:val="18"/>
                <w:lang w:val="en-GB"/>
              </w:rPr>
              <w:t>Global) Relevant</w:t>
            </w:r>
            <w:r w:rsidRPr="00032986">
              <w:rPr>
                <w:rFonts w:cs="Calibri"/>
                <w:b/>
                <w:bCs/>
                <w:sz w:val="18"/>
                <w:szCs w:val="18"/>
                <w:lang w:val="en-GB"/>
              </w:rPr>
              <w:t xml:space="preserve"> Targets</w:t>
            </w:r>
          </w:p>
        </w:tc>
        <w:tc>
          <w:tcPr>
            <w:tcW w:w="5245" w:type="dxa"/>
            <w:shd w:val="clear" w:color="auto" w:fill="E2EFD9" w:themeFill="accent6" w:themeFillTint="33"/>
          </w:tcPr>
          <w:p w14:paraId="77884D78" w14:textId="37919A1D" w:rsidR="00520E4B" w:rsidRPr="00032986" w:rsidRDefault="005F5410" w:rsidP="00162B8F">
            <w:pPr>
              <w:tabs>
                <w:tab w:val="left" w:pos="426"/>
              </w:tabs>
              <w:spacing w:after="120"/>
              <w:jc w:val="left"/>
              <w:rPr>
                <w:rFonts w:cs="Calibri"/>
                <w:b/>
                <w:bCs/>
                <w:sz w:val="18"/>
                <w:szCs w:val="18"/>
                <w:lang w:val="en-GB"/>
              </w:rPr>
            </w:pPr>
            <w:r w:rsidRPr="00032986">
              <w:rPr>
                <w:rFonts w:cs="Calibri"/>
                <w:b/>
                <w:bCs/>
                <w:sz w:val="18"/>
                <w:szCs w:val="18"/>
                <w:lang w:val="en-GB"/>
              </w:rPr>
              <w:t>BD/</w:t>
            </w:r>
            <w:r w:rsidR="00520E4B" w:rsidRPr="00032986">
              <w:rPr>
                <w:rFonts w:cs="Calibri"/>
                <w:b/>
                <w:bCs/>
                <w:sz w:val="18"/>
                <w:szCs w:val="18"/>
                <w:lang w:val="en-GB"/>
              </w:rPr>
              <w:t>LD related GEF-6 strategy</w:t>
            </w:r>
            <w:r w:rsidR="00BE1C17" w:rsidRPr="00032986">
              <w:rPr>
                <w:rFonts w:cs="Calibri"/>
                <w:b/>
                <w:bCs/>
                <w:sz w:val="18"/>
                <w:szCs w:val="18"/>
                <w:lang w:val="en-GB"/>
              </w:rPr>
              <w:t xml:space="preserve"> interventions</w:t>
            </w:r>
            <w:r w:rsidR="00520E4B" w:rsidRPr="00032986">
              <w:rPr>
                <w:rFonts w:cs="Calibri"/>
                <w:b/>
                <w:bCs/>
                <w:sz w:val="18"/>
                <w:szCs w:val="18"/>
                <w:lang w:val="en-GB"/>
              </w:rPr>
              <w:t xml:space="preserve"> in terms of project interventions</w:t>
            </w:r>
          </w:p>
        </w:tc>
      </w:tr>
      <w:tr w:rsidR="005F5410" w:rsidRPr="00032986" w14:paraId="0CE1EE22" w14:textId="77777777" w:rsidTr="002C242D">
        <w:tc>
          <w:tcPr>
            <w:tcW w:w="2263" w:type="dxa"/>
          </w:tcPr>
          <w:p w14:paraId="13BD1F6E" w14:textId="42686C37" w:rsidR="00520E4B" w:rsidRPr="00032986" w:rsidRDefault="00520E4B" w:rsidP="00162B8F">
            <w:pPr>
              <w:tabs>
                <w:tab w:val="left" w:pos="426"/>
              </w:tabs>
              <w:spacing w:after="120"/>
              <w:jc w:val="left"/>
              <w:rPr>
                <w:rFonts w:cs="Calibri"/>
                <w:bCs/>
                <w:sz w:val="18"/>
                <w:szCs w:val="18"/>
                <w:lang w:val="en-GB"/>
              </w:rPr>
            </w:pPr>
            <w:r w:rsidRPr="00032986">
              <w:rPr>
                <w:rFonts w:cs="Calibri"/>
                <w:bCs/>
                <w:sz w:val="18"/>
                <w:szCs w:val="18"/>
                <w:lang w:val="en-GB"/>
              </w:rPr>
              <w:t>1. Maintain globally significant biodiversity and the ecosystem goods and services that it provides to society</w:t>
            </w:r>
          </w:p>
        </w:tc>
        <w:tc>
          <w:tcPr>
            <w:tcW w:w="2410" w:type="dxa"/>
          </w:tcPr>
          <w:p w14:paraId="596B8684" w14:textId="1665715F" w:rsidR="00520E4B" w:rsidRPr="00032986" w:rsidRDefault="00520E4B" w:rsidP="00162B8F">
            <w:pPr>
              <w:tabs>
                <w:tab w:val="left" w:pos="426"/>
              </w:tabs>
              <w:spacing w:after="120"/>
              <w:jc w:val="left"/>
              <w:rPr>
                <w:rFonts w:cs="Calibri"/>
                <w:bCs/>
                <w:sz w:val="18"/>
                <w:szCs w:val="18"/>
                <w:lang w:val="en-GB"/>
              </w:rPr>
            </w:pPr>
            <w:r w:rsidRPr="00032986">
              <w:rPr>
                <w:rFonts w:cs="Calibri"/>
                <w:bCs/>
                <w:sz w:val="18"/>
                <w:szCs w:val="18"/>
                <w:lang w:val="en-GB"/>
              </w:rPr>
              <w:t>Improved management of landscapes and seascapes covering 300 million ha</w:t>
            </w:r>
          </w:p>
        </w:tc>
        <w:tc>
          <w:tcPr>
            <w:tcW w:w="5245" w:type="dxa"/>
          </w:tcPr>
          <w:p w14:paraId="2F0700D7" w14:textId="77777777" w:rsidR="00285C1B" w:rsidRPr="00032986" w:rsidRDefault="00214810" w:rsidP="00162B8F">
            <w:pPr>
              <w:tabs>
                <w:tab w:val="left" w:pos="426"/>
              </w:tabs>
              <w:spacing w:after="120"/>
              <w:jc w:val="left"/>
              <w:rPr>
                <w:rFonts w:cs="Calibri"/>
                <w:bCs/>
                <w:i/>
                <w:sz w:val="18"/>
                <w:szCs w:val="18"/>
                <w:lang w:val="en-GB"/>
              </w:rPr>
            </w:pPr>
            <w:r w:rsidRPr="00032986">
              <w:rPr>
                <w:rFonts w:cs="Calibri"/>
                <w:bCs/>
                <w:i/>
                <w:sz w:val="18"/>
                <w:szCs w:val="18"/>
                <w:lang w:val="en-GB"/>
              </w:rPr>
              <w:t xml:space="preserve">BD-1 </w:t>
            </w:r>
            <w:r w:rsidR="0092008F" w:rsidRPr="00032986">
              <w:rPr>
                <w:rFonts w:cs="Calibri"/>
                <w:bCs/>
                <w:i/>
                <w:sz w:val="18"/>
                <w:szCs w:val="18"/>
                <w:lang w:val="en-GB"/>
              </w:rPr>
              <w:t>Improve Sustainability of Protected Areas</w:t>
            </w:r>
          </w:p>
          <w:p w14:paraId="330956F2" w14:textId="4926BBBB" w:rsidR="0092008F" w:rsidRPr="00032986" w:rsidRDefault="0092008F" w:rsidP="00162B8F">
            <w:pPr>
              <w:tabs>
                <w:tab w:val="left" w:pos="426"/>
              </w:tabs>
              <w:spacing w:after="120"/>
              <w:jc w:val="left"/>
              <w:rPr>
                <w:rFonts w:cs="Calibri"/>
                <w:bCs/>
                <w:sz w:val="18"/>
                <w:szCs w:val="18"/>
                <w:lang w:val="en-GB"/>
              </w:rPr>
            </w:pPr>
            <w:r w:rsidRPr="00032986">
              <w:rPr>
                <w:rFonts w:cs="Calibri"/>
                <w:bCs/>
                <w:sz w:val="18"/>
                <w:szCs w:val="18"/>
                <w:lang w:val="en-GB"/>
              </w:rPr>
              <w:t>PA Policy and Strategy, Tourism Strategy and financed and accepted by cabinet, and recommendations of land use planning process integrated into national planning</w:t>
            </w:r>
          </w:p>
          <w:p w14:paraId="5828CC2E" w14:textId="7D67EE9C" w:rsidR="00551D40" w:rsidRPr="00032986" w:rsidRDefault="00551D40" w:rsidP="00162B8F">
            <w:pPr>
              <w:tabs>
                <w:tab w:val="left" w:pos="426"/>
              </w:tabs>
              <w:spacing w:after="120"/>
              <w:jc w:val="left"/>
              <w:rPr>
                <w:rFonts w:cs="Calibri"/>
                <w:bCs/>
                <w:sz w:val="18"/>
                <w:szCs w:val="18"/>
                <w:lang w:val="en-GB"/>
              </w:rPr>
            </w:pPr>
            <w:r w:rsidRPr="00032986">
              <w:rPr>
                <w:rFonts w:cs="Calibri"/>
                <w:bCs/>
                <w:sz w:val="18"/>
                <w:szCs w:val="18"/>
                <w:lang w:val="en-GB"/>
              </w:rPr>
              <w:t xml:space="preserve">Improved management </w:t>
            </w:r>
            <w:proofErr w:type="spellStart"/>
            <w:r w:rsidRPr="00032986">
              <w:rPr>
                <w:rFonts w:cs="Calibri"/>
                <w:bCs/>
                <w:sz w:val="18"/>
                <w:szCs w:val="18"/>
                <w:lang w:val="en-GB"/>
              </w:rPr>
              <w:t>effetcivess</w:t>
            </w:r>
            <w:proofErr w:type="spellEnd"/>
            <w:r w:rsidRPr="00032986">
              <w:rPr>
                <w:rFonts w:cs="Calibri"/>
                <w:bCs/>
                <w:sz w:val="18"/>
                <w:szCs w:val="18"/>
                <w:lang w:val="en-GB"/>
              </w:rPr>
              <w:t xml:space="preserve"> of targeted PAs</w:t>
            </w:r>
            <w:r w:rsidR="009104AF" w:rsidRPr="00032986">
              <w:rPr>
                <w:rFonts w:cs="Calibri"/>
                <w:bCs/>
                <w:sz w:val="18"/>
                <w:szCs w:val="18"/>
                <w:lang w:val="en-GB"/>
              </w:rPr>
              <w:t xml:space="preserve"> across the Sudanese PA network and</w:t>
            </w:r>
            <w:r w:rsidRPr="00032986">
              <w:rPr>
                <w:rFonts w:cs="Calibri"/>
                <w:bCs/>
                <w:sz w:val="18"/>
                <w:szCs w:val="18"/>
                <w:lang w:val="en-GB"/>
              </w:rPr>
              <w:t xml:space="preserve"> notably </w:t>
            </w:r>
            <w:r w:rsidR="009104AF" w:rsidRPr="00032986">
              <w:rPr>
                <w:rFonts w:cs="Calibri"/>
                <w:bCs/>
                <w:sz w:val="18"/>
                <w:szCs w:val="18"/>
                <w:lang w:val="en-GB"/>
              </w:rPr>
              <w:t xml:space="preserve">in </w:t>
            </w:r>
            <w:proofErr w:type="spellStart"/>
            <w:r w:rsidRPr="00032986">
              <w:rPr>
                <w:rFonts w:cs="Calibri"/>
                <w:bCs/>
                <w:sz w:val="18"/>
                <w:szCs w:val="18"/>
                <w:lang w:val="en-GB"/>
              </w:rPr>
              <w:t>Din</w:t>
            </w:r>
            <w:r w:rsidR="009104AF" w:rsidRPr="00032986">
              <w:rPr>
                <w:rFonts w:cs="Calibri"/>
                <w:bCs/>
                <w:sz w:val="18"/>
                <w:szCs w:val="18"/>
                <w:lang w:val="en-GB"/>
              </w:rPr>
              <w:t>d</w:t>
            </w:r>
            <w:r w:rsidRPr="00032986">
              <w:rPr>
                <w:rFonts w:cs="Calibri"/>
                <w:bCs/>
                <w:sz w:val="18"/>
                <w:szCs w:val="18"/>
                <w:lang w:val="en-GB"/>
              </w:rPr>
              <w:t>er</w:t>
            </w:r>
            <w:proofErr w:type="spellEnd"/>
            <w:r w:rsidRPr="00032986">
              <w:rPr>
                <w:rFonts w:cs="Calibri"/>
                <w:bCs/>
                <w:sz w:val="18"/>
                <w:szCs w:val="18"/>
                <w:lang w:val="en-GB"/>
              </w:rPr>
              <w:t xml:space="preserve"> NP, Jebel Al Dair NP and </w:t>
            </w:r>
            <w:proofErr w:type="spellStart"/>
            <w:r w:rsidRPr="00032986">
              <w:rPr>
                <w:rFonts w:cs="Calibri"/>
                <w:bCs/>
                <w:sz w:val="18"/>
                <w:szCs w:val="18"/>
                <w:lang w:val="en-GB"/>
              </w:rPr>
              <w:t>Dungonab</w:t>
            </w:r>
            <w:proofErr w:type="spellEnd"/>
            <w:r w:rsidRPr="00032986">
              <w:rPr>
                <w:rFonts w:cs="Calibri"/>
                <w:bCs/>
                <w:sz w:val="18"/>
                <w:szCs w:val="18"/>
                <w:lang w:val="en-GB"/>
              </w:rPr>
              <w:t xml:space="preserve"> Bay </w:t>
            </w:r>
            <w:proofErr w:type="spellStart"/>
            <w:r w:rsidRPr="00032986">
              <w:rPr>
                <w:rFonts w:cs="Calibri"/>
                <w:bCs/>
                <w:sz w:val="18"/>
                <w:szCs w:val="18"/>
                <w:lang w:val="en-GB"/>
              </w:rPr>
              <w:t>Mukkawar</w:t>
            </w:r>
            <w:proofErr w:type="spellEnd"/>
            <w:r w:rsidRPr="00032986">
              <w:rPr>
                <w:rFonts w:cs="Calibri"/>
                <w:bCs/>
                <w:sz w:val="18"/>
                <w:szCs w:val="18"/>
                <w:lang w:val="en-GB"/>
              </w:rPr>
              <w:t xml:space="preserve"> Island Marine National Park.</w:t>
            </w:r>
          </w:p>
          <w:p w14:paraId="0D1461B4" w14:textId="3455DC43" w:rsidR="0092008F" w:rsidRPr="00032986" w:rsidRDefault="0092008F" w:rsidP="00162B8F">
            <w:pPr>
              <w:tabs>
                <w:tab w:val="left" w:pos="426"/>
              </w:tabs>
              <w:spacing w:after="120"/>
              <w:jc w:val="left"/>
              <w:rPr>
                <w:rFonts w:cs="Calibri"/>
                <w:bCs/>
                <w:sz w:val="18"/>
                <w:szCs w:val="18"/>
                <w:lang w:val="en-GB"/>
              </w:rPr>
            </w:pPr>
            <w:r w:rsidRPr="00032986">
              <w:rPr>
                <w:rFonts w:cs="Calibri"/>
                <w:bCs/>
                <w:sz w:val="18"/>
                <w:szCs w:val="18"/>
                <w:lang w:val="en-GB"/>
              </w:rPr>
              <w:t xml:space="preserve">Extension of additional 70,000 ha (Tokar game reserve extension, 30,000 ha; and gazetting of </w:t>
            </w:r>
            <w:proofErr w:type="spellStart"/>
            <w:r w:rsidRPr="00032986">
              <w:rPr>
                <w:rFonts w:cs="Calibri"/>
                <w:bCs/>
                <w:sz w:val="18"/>
                <w:szCs w:val="18"/>
                <w:lang w:val="en-GB"/>
              </w:rPr>
              <w:t>Suakin</w:t>
            </w:r>
            <w:proofErr w:type="spellEnd"/>
            <w:r w:rsidRPr="00032986">
              <w:rPr>
                <w:rFonts w:cs="Calibri"/>
                <w:bCs/>
                <w:sz w:val="18"/>
                <w:szCs w:val="18"/>
                <w:lang w:val="en-GB"/>
              </w:rPr>
              <w:t xml:space="preserve"> Archipelago and Talla </w:t>
            </w:r>
            <w:proofErr w:type="spellStart"/>
            <w:r w:rsidRPr="00032986">
              <w:rPr>
                <w:rFonts w:cs="Calibri"/>
                <w:bCs/>
                <w:sz w:val="18"/>
                <w:szCs w:val="18"/>
                <w:lang w:val="en-GB"/>
              </w:rPr>
              <w:t>Talla</w:t>
            </w:r>
            <w:proofErr w:type="spellEnd"/>
            <w:r w:rsidRPr="00032986">
              <w:rPr>
                <w:rFonts w:cs="Calibri"/>
                <w:bCs/>
                <w:sz w:val="18"/>
                <w:szCs w:val="18"/>
                <w:lang w:val="en-GB"/>
              </w:rPr>
              <w:t xml:space="preserve"> Islands, 40,000 ha)</w:t>
            </w:r>
          </w:p>
        </w:tc>
      </w:tr>
      <w:tr w:rsidR="005F5410" w:rsidRPr="00032986" w14:paraId="2D5CCEAE" w14:textId="77777777" w:rsidTr="002C242D">
        <w:tc>
          <w:tcPr>
            <w:tcW w:w="2263" w:type="dxa"/>
          </w:tcPr>
          <w:p w14:paraId="52794306" w14:textId="060BB5DE" w:rsidR="00520E4B" w:rsidRPr="00032986" w:rsidRDefault="00520E4B" w:rsidP="00162B8F">
            <w:pPr>
              <w:tabs>
                <w:tab w:val="left" w:pos="426"/>
              </w:tabs>
              <w:spacing w:after="120"/>
              <w:jc w:val="left"/>
              <w:rPr>
                <w:rFonts w:cs="Calibri"/>
                <w:bCs/>
                <w:sz w:val="18"/>
                <w:szCs w:val="18"/>
                <w:lang w:val="en-GB"/>
              </w:rPr>
            </w:pPr>
            <w:r w:rsidRPr="00032986">
              <w:rPr>
                <w:rFonts w:cs="Calibri"/>
                <w:bCs/>
                <w:sz w:val="18"/>
                <w:szCs w:val="18"/>
                <w:lang w:val="en-GB"/>
              </w:rPr>
              <w:t>2. Sustainable land management in production systems (agriculture, rangelands, and forest landscapes)</w:t>
            </w:r>
          </w:p>
        </w:tc>
        <w:tc>
          <w:tcPr>
            <w:tcW w:w="2410" w:type="dxa"/>
          </w:tcPr>
          <w:p w14:paraId="110D319F" w14:textId="40A45840" w:rsidR="00520E4B" w:rsidRPr="00032986" w:rsidRDefault="00520E4B" w:rsidP="00162B8F">
            <w:pPr>
              <w:tabs>
                <w:tab w:val="left" w:pos="426"/>
              </w:tabs>
              <w:spacing w:after="120"/>
              <w:jc w:val="left"/>
              <w:rPr>
                <w:rFonts w:cs="Calibri"/>
                <w:bCs/>
                <w:sz w:val="18"/>
                <w:szCs w:val="18"/>
                <w:lang w:val="en-GB"/>
              </w:rPr>
            </w:pPr>
            <w:r w:rsidRPr="00032986">
              <w:rPr>
                <w:rFonts w:cs="Calibri"/>
                <w:bCs/>
                <w:sz w:val="18"/>
                <w:szCs w:val="18"/>
                <w:lang w:val="en-GB"/>
              </w:rPr>
              <w:t>120 million ha under SLM</w:t>
            </w:r>
          </w:p>
        </w:tc>
        <w:tc>
          <w:tcPr>
            <w:tcW w:w="5245" w:type="dxa"/>
          </w:tcPr>
          <w:p w14:paraId="78D72498" w14:textId="31CF9BDB" w:rsidR="00E44BE7" w:rsidRPr="00032986" w:rsidRDefault="00495E79" w:rsidP="00285C1B">
            <w:pPr>
              <w:tabs>
                <w:tab w:val="left" w:pos="426"/>
              </w:tabs>
              <w:spacing w:after="120"/>
              <w:jc w:val="left"/>
              <w:rPr>
                <w:rFonts w:cs="Calibri"/>
                <w:bCs/>
                <w:i/>
                <w:sz w:val="18"/>
                <w:szCs w:val="18"/>
                <w:lang w:val="en-GB"/>
              </w:rPr>
            </w:pPr>
            <w:r w:rsidRPr="00032986">
              <w:rPr>
                <w:rFonts w:cs="Calibri"/>
                <w:bCs/>
                <w:i/>
                <w:sz w:val="18"/>
                <w:szCs w:val="18"/>
                <w:lang w:val="en-GB"/>
              </w:rPr>
              <w:t xml:space="preserve">LD-1 Maintain or improve flow of agroecosystem services to sustain food production and </w:t>
            </w:r>
            <w:proofErr w:type="spellStart"/>
            <w:r w:rsidRPr="00032986">
              <w:rPr>
                <w:rFonts w:cs="Calibri"/>
                <w:bCs/>
                <w:i/>
                <w:sz w:val="18"/>
                <w:szCs w:val="18"/>
                <w:lang w:val="en-GB"/>
              </w:rPr>
              <w:t>lilivehoods</w:t>
            </w:r>
            <w:proofErr w:type="spellEnd"/>
            <w:r w:rsidR="00285C1B" w:rsidRPr="00032986">
              <w:rPr>
                <w:rFonts w:cs="Calibri"/>
                <w:bCs/>
                <w:i/>
                <w:sz w:val="18"/>
                <w:szCs w:val="18"/>
                <w:lang w:val="en-GB"/>
              </w:rPr>
              <w:t xml:space="preserve"> </w:t>
            </w:r>
          </w:p>
          <w:p w14:paraId="252717FF" w14:textId="147FD980" w:rsidR="00285C1B" w:rsidRPr="00032986" w:rsidRDefault="00495E79" w:rsidP="00285C1B">
            <w:pPr>
              <w:tabs>
                <w:tab w:val="left" w:pos="426"/>
              </w:tabs>
              <w:spacing w:after="120"/>
              <w:jc w:val="left"/>
              <w:rPr>
                <w:rFonts w:cs="Calibri"/>
                <w:bCs/>
                <w:i/>
                <w:sz w:val="18"/>
                <w:szCs w:val="18"/>
                <w:lang w:val="en-GB"/>
              </w:rPr>
            </w:pPr>
            <w:r w:rsidRPr="00032986">
              <w:rPr>
                <w:rFonts w:cs="Calibri"/>
                <w:bCs/>
                <w:i/>
                <w:sz w:val="18"/>
                <w:szCs w:val="18"/>
                <w:lang w:val="en-GB"/>
              </w:rPr>
              <w:t xml:space="preserve">LD-3 Reduce </w:t>
            </w:r>
            <w:proofErr w:type="spellStart"/>
            <w:r w:rsidRPr="00032986">
              <w:rPr>
                <w:rFonts w:cs="Calibri"/>
                <w:bCs/>
                <w:i/>
                <w:sz w:val="18"/>
                <w:szCs w:val="18"/>
                <w:lang w:val="en-GB"/>
              </w:rPr>
              <w:t>pressues</w:t>
            </w:r>
            <w:proofErr w:type="spellEnd"/>
            <w:r w:rsidRPr="00032986">
              <w:rPr>
                <w:rFonts w:cs="Calibri"/>
                <w:bCs/>
                <w:i/>
                <w:sz w:val="18"/>
                <w:szCs w:val="18"/>
                <w:lang w:val="en-GB"/>
              </w:rPr>
              <w:t xml:space="preserve"> on natural resources by managing competing land uses in broader landscapes</w:t>
            </w:r>
          </w:p>
          <w:p w14:paraId="20AA7EEC" w14:textId="049AE9D8" w:rsidR="00495E79" w:rsidRPr="00032986" w:rsidRDefault="00495E79" w:rsidP="00285C1B">
            <w:pPr>
              <w:tabs>
                <w:tab w:val="left" w:pos="426"/>
              </w:tabs>
              <w:spacing w:after="120"/>
              <w:jc w:val="left"/>
              <w:rPr>
                <w:rFonts w:cs="Calibri"/>
                <w:bCs/>
                <w:i/>
                <w:sz w:val="18"/>
                <w:szCs w:val="18"/>
                <w:lang w:val="en-GB"/>
              </w:rPr>
            </w:pPr>
            <w:r w:rsidRPr="00032986">
              <w:rPr>
                <w:rFonts w:cs="Calibri"/>
                <w:bCs/>
                <w:i/>
                <w:sz w:val="18"/>
                <w:szCs w:val="18"/>
                <w:lang w:val="en-GB"/>
              </w:rPr>
              <w:t xml:space="preserve">LD-4 Maximise transformational impact through mainstreaming of SLM for </w:t>
            </w:r>
            <w:proofErr w:type="spellStart"/>
            <w:r w:rsidRPr="00032986">
              <w:rPr>
                <w:rFonts w:cs="Calibri"/>
                <w:bCs/>
                <w:i/>
                <w:sz w:val="18"/>
                <w:szCs w:val="18"/>
                <w:lang w:val="en-GB"/>
              </w:rPr>
              <w:t>agro</w:t>
            </w:r>
            <w:proofErr w:type="spellEnd"/>
            <w:r w:rsidRPr="00032986">
              <w:rPr>
                <w:rFonts w:cs="Calibri"/>
                <w:bCs/>
                <w:i/>
                <w:sz w:val="18"/>
                <w:szCs w:val="18"/>
                <w:lang w:val="en-GB"/>
              </w:rPr>
              <w:t>-ecosystem services</w:t>
            </w:r>
          </w:p>
          <w:p w14:paraId="56ED2ADD" w14:textId="6392510D" w:rsidR="00635540" w:rsidRPr="00032986" w:rsidRDefault="00635540" w:rsidP="00284B4F">
            <w:pPr>
              <w:tabs>
                <w:tab w:val="left" w:pos="426"/>
              </w:tabs>
              <w:spacing w:after="0"/>
              <w:jc w:val="left"/>
              <w:rPr>
                <w:rFonts w:cs="Calibri"/>
                <w:b/>
                <w:bCs/>
                <w:sz w:val="18"/>
                <w:szCs w:val="18"/>
                <w:lang w:val="en-GB"/>
              </w:rPr>
            </w:pPr>
            <w:r w:rsidRPr="00032986">
              <w:rPr>
                <w:rFonts w:cs="Calibri"/>
                <w:b/>
                <w:bCs/>
                <w:sz w:val="18"/>
                <w:szCs w:val="18"/>
                <w:lang w:val="en-GB"/>
              </w:rPr>
              <w:t>Activities:</w:t>
            </w:r>
          </w:p>
          <w:p w14:paraId="4FF37CC5" w14:textId="77777777" w:rsidR="00285C1B" w:rsidRPr="00032986" w:rsidRDefault="00285C1B" w:rsidP="00284B4F">
            <w:pPr>
              <w:tabs>
                <w:tab w:val="left" w:pos="426"/>
              </w:tabs>
              <w:spacing w:after="0"/>
              <w:jc w:val="left"/>
              <w:rPr>
                <w:rFonts w:cs="Calibri"/>
                <w:bCs/>
                <w:sz w:val="18"/>
                <w:szCs w:val="18"/>
                <w:lang w:val="en-GB"/>
              </w:rPr>
            </w:pPr>
            <w:proofErr w:type="spellStart"/>
            <w:r w:rsidRPr="00032986">
              <w:rPr>
                <w:rFonts w:cs="Calibri"/>
                <w:bCs/>
                <w:sz w:val="18"/>
                <w:szCs w:val="18"/>
                <w:lang w:val="en-GB"/>
              </w:rPr>
              <w:t>Agro</w:t>
            </w:r>
            <w:proofErr w:type="spellEnd"/>
            <w:r w:rsidRPr="00032986">
              <w:rPr>
                <w:rFonts w:cs="Calibri"/>
                <w:bCs/>
                <w:sz w:val="18"/>
                <w:szCs w:val="18"/>
                <w:lang w:val="en-GB"/>
              </w:rPr>
              <w:t>-ecological methods and approaches including conservation agriculture</w:t>
            </w:r>
          </w:p>
          <w:p w14:paraId="5BB0B4E1" w14:textId="1C290F7E" w:rsidR="00285C1B" w:rsidRPr="00032986" w:rsidRDefault="00285C1B" w:rsidP="00284B4F">
            <w:pPr>
              <w:tabs>
                <w:tab w:val="left" w:pos="426"/>
              </w:tabs>
              <w:spacing w:after="0"/>
              <w:jc w:val="left"/>
              <w:rPr>
                <w:rFonts w:cs="Calibri"/>
                <w:bCs/>
                <w:sz w:val="18"/>
                <w:szCs w:val="18"/>
                <w:lang w:val="en-GB"/>
              </w:rPr>
            </w:pPr>
            <w:r w:rsidRPr="00032986">
              <w:rPr>
                <w:rFonts w:cs="Calibri"/>
                <w:bCs/>
                <w:sz w:val="18"/>
                <w:szCs w:val="18"/>
                <w:lang w:val="en-GB"/>
              </w:rPr>
              <w:t>Improved rangeland management and sustainable pastoralism (reseeding rangeland and holistic rangeland management)</w:t>
            </w:r>
          </w:p>
          <w:p w14:paraId="6E440DA4" w14:textId="77777777" w:rsidR="00520E4B" w:rsidRPr="00032986" w:rsidRDefault="00285C1B" w:rsidP="00284B4F">
            <w:pPr>
              <w:tabs>
                <w:tab w:val="left" w:pos="426"/>
              </w:tabs>
              <w:spacing w:after="0"/>
              <w:jc w:val="left"/>
              <w:rPr>
                <w:rFonts w:cs="Calibri"/>
                <w:bCs/>
                <w:sz w:val="18"/>
                <w:szCs w:val="18"/>
                <w:lang w:val="en-GB"/>
              </w:rPr>
            </w:pPr>
            <w:r w:rsidRPr="00032986">
              <w:rPr>
                <w:rFonts w:cs="Calibri"/>
                <w:bCs/>
                <w:sz w:val="18"/>
                <w:szCs w:val="18"/>
                <w:lang w:val="en-GB"/>
              </w:rPr>
              <w:t>Strengthening watershed management, particularly through the maya rehabilitations</w:t>
            </w:r>
          </w:p>
          <w:p w14:paraId="43CC479C" w14:textId="77777777" w:rsidR="00285C1B" w:rsidRPr="00032986" w:rsidRDefault="00285C1B" w:rsidP="00284B4F">
            <w:pPr>
              <w:tabs>
                <w:tab w:val="left" w:pos="426"/>
              </w:tabs>
              <w:spacing w:after="0"/>
              <w:jc w:val="left"/>
              <w:rPr>
                <w:rFonts w:cs="Calibri"/>
                <w:bCs/>
                <w:sz w:val="18"/>
                <w:szCs w:val="18"/>
                <w:lang w:val="en-GB"/>
              </w:rPr>
            </w:pPr>
            <w:r w:rsidRPr="00032986">
              <w:rPr>
                <w:rFonts w:cs="Calibri"/>
                <w:bCs/>
                <w:sz w:val="18"/>
                <w:szCs w:val="18"/>
                <w:lang w:val="en-GB"/>
              </w:rPr>
              <w:t>Forest restoration (replanting) and community forest reserves</w:t>
            </w:r>
          </w:p>
          <w:p w14:paraId="5E2FB330" w14:textId="77777777" w:rsidR="00285C1B" w:rsidRPr="00032986" w:rsidRDefault="00285C1B" w:rsidP="00284B4F">
            <w:pPr>
              <w:tabs>
                <w:tab w:val="left" w:pos="426"/>
              </w:tabs>
              <w:spacing w:after="0"/>
              <w:jc w:val="left"/>
              <w:rPr>
                <w:rFonts w:cs="Calibri"/>
                <w:bCs/>
                <w:sz w:val="18"/>
                <w:szCs w:val="18"/>
                <w:lang w:val="en-GB"/>
              </w:rPr>
            </w:pPr>
            <w:r w:rsidRPr="00032986">
              <w:rPr>
                <w:rFonts w:cs="Calibri"/>
                <w:bCs/>
                <w:sz w:val="18"/>
                <w:szCs w:val="18"/>
                <w:lang w:val="en-GB"/>
              </w:rPr>
              <w:t>CBNRM interventions regarding resource use management</w:t>
            </w:r>
          </w:p>
          <w:p w14:paraId="1C54166E" w14:textId="77777777" w:rsidR="00285C1B" w:rsidRPr="00032986" w:rsidRDefault="00285C1B" w:rsidP="00284B4F">
            <w:pPr>
              <w:tabs>
                <w:tab w:val="left" w:pos="426"/>
              </w:tabs>
              <w:spacing w:after="0"/>
              <w:jc w:val="left"/>
              <w:rPr>
                <w:rFonts w:cs="Calibri"/>
                <w:bCs/>
                <w:sz w:val="18"/>
                <w:szCs w:val="18"/>
                <w:lang w:val="en-GB"/>
              </w:rPr>
            </w:pPr>
            <w:r w:rsidRPr="00032986">
              <w:rPr>
                <w:rFonts w:cs="Calibri"/>
                <w:bCs/>
                <w:sz w:val="18"/>
                <w:szCs w:val="18"/>
                <w:lang w:val="en-GB"/>
              </w:rPr>
              <w:t>Land use planning and reform</w:t>
            </w:r>
          </w:p>
          <w:p w14:paraId="4EAD84DC" w14:textId="77777777" w:rsidR="00285C1B" w:rsidRPr="00032986" w:rsidRDefault="00285C1B" w:rsidP="00284B4F">
            <w:pPr>
              <w:tabs>
                <w:tab w:val="left" w:pos="426"/>
              </w:tabs>
              <w:spacing w:after="0"/>
              <w:jc w:val="left"/>
              <w:rPr>
                <w:rFonts w:cs="Calibri"/>
                <w:bCs/>
                <w:sz w:val="18"/>
                <w:szCs w:val="18"/>
                <w:lang w:val="en-GB"/>
              </w:rPr>
            </w:pPr>
            <w:r w:rsidRPr="00032986">
              <w:rPr>
                <w:rFonts w:cs="Calibri"/>
                <w:bCs/>
                <w:sz w:val="18"/>
                <w:szCs w:val="18"/>
                <w:lang w:val="en-GB"/>
              </w:rPr>
              <w:t>Gender disaggregation and mainstreaming</w:t>
            </w:r>
          </w:p>
          <w:p w14:paraId="71CEDD10" w14:textId="77777777" w:rsidR="00635540" w:rsidRPr="00032986" w:rsidRDefault="00635540" w:rsidP="00284B4F">
            <w:pPr>
              <w:tabs>
                <w:tab w:val="left" w:pos="426"/>
              </w:tabs>
              <w:spacing w:after="0"/>
              <w:jc w:val="left"/>
              <w:rPr>
                <w:rFonts w:cs="Calibri"/>
                <w:bCs/>
                <w:sz w:val="18"/>
                <w:szCs w:val="18"/>
                <w:lang w:val="en-GB"/>
              </w:rPr>
            </w:pPr>
          </w:p>
          <w:p w14:paraId="2C366E0D" w14:textId="7F3C47B8" w:rsidR="00635540" w:rsidRPr="00032986" w:rsidRDefault="00635540" w:rsidP="00284B4F">
            <w:pPr>
              <w:tabs>
                <w:tab w:val="left" w:pos="426"/>
              </w:tabs>
              <w:spacing w:after="0"/>
              <w:jc w:val="left"/>
              <w:rPr>
                <w:rFonts w:cs="Calibri"/>
                <w:b/>
                <w:bCs/>
                <w:sz w:val="18"/>
                <w:szCs w:val="18"/>
                <w:lang w:val="en-GB"/>
              </w:rPr>
            </w:pPr>
            <w:r w:rsidRPr="00032986">
              <w:rPr>
                <w:rFonts w:cs="Calibri"/>
                <w:b/>
                <w:bCs/>
                <w:sz w:val="18"/>
                <w:szCs w:val="18"/>
                <w:lang w:val="en-GB"/>
              </w:rPr>
              <w:t xml:space="preserve">GEF 6 Core Indicators: </w:t>
            </w:r>
          </w:p>
          <w:p w14:paraId="7815D6A2" w14:textId="77777777" w:rsidR="00635540" w:rsidRPr="00032986" w:rsidRDefault="00635540" w:rsidP="00284B4F">
            <w:pPr>
              <w:tabs>
                <w:tab w:val="left" w:pos="426"/>
              </w:tabs>
              <w:spacing w:after="0"/>
              <w:jc w:val="left"/>
              <w:rPr>
                <w:rFonts w:cs="Calibri"/>
                <w:bCs/>
                <w:i/>
                <w:sz w:val="18"/>
                <w:szCs w:val="18"/>
                <w:lang w:val="en-GB"/>
              </w:rPr>
            </w:pPr>
            <w:r w:rsidRPr="00032986">
              <w:rPr>
                <w:rFonts w:cs="Calibri"/>
                <w:bCs/>
                <w:i/>
                <w:sz w:val="18"/>
                <w:szCs w:val="18"/>
                <w:lang w:val="en-GB"/>
              </w:rPr>
              <w:t>Indicator 3: Area of land restored: 5,560 ha</w:t>
            </w:r>
          </w:p>
          <w:p w14:paraId="13DEE979" w14:textId="77777777" w:rsidR="00635540" w:rsidRPr="00032986" w:rsidRDefault="00635540" w:rsidP="00284B4F">
            <w:pPr>
              <w:tabs>
                <w:tab w:val="left" w:pos="426"/>
              </w:tabs>
              <w:spacing w:after="0"/>
              <w:jc w:val="left"/>
              <w:rPr>
                <w:rFonts w:cs="Calibri"/>
                <w:bCs/>
                <w:i/>
                <w:sz w:val="18"/>
                <w:szCs w:val="18"/>
                <w:lang w:val="en-GB"/>
              </w:rPr>
            </w:pPr>
            <w:r w:rsidRPr="00032986">
              <w:rPr>
                <w:rFonts w:cs="Calibri"/>
                <w:bCs/>
                <w:i/>
                <w:sz w:val="18"/>
                <w:szCs w:val="18"/>
                <w:lang w:val="en-GB"/>
              </w:rPr>
              <w:t xml:space="preserve">   3.1. Agricultural land restored: 50 ha</w:t>
            </w:r>
          </w:p>
          <w:p w14:paraId="4A43419E" w14:textId="770DB8DF" w:rsidR="00635540" w:rsidRPr="00032986" w:rsidRDefault="00635540" w:rsidP="00284B4F">
            <w:pPr>
              <w:tabs>
                <w:tab w:val="left" w:pos="426"/>
              </w:tabs>
              <w:spacing w:after="0"/>
              <w:jc w:val="left"/>
              <w:rPr>
                <w:rFonts w:cs="Calibri"/>
                <w:bCs/>
                <w:i/>
                <w:sz w:val="18"/>
                <w:szCs w:val="18"/>
                <w:lang w:val="en-GB"/>
              </w:rPr>
            </w:pPr>
            <w:r w:rsidRPr="00032986">
              <w:rPr>
                <w:rFonts w:cs="Calibri"/>
                <w:bCs/>
                <w:i/>
                <w:sz w:val="18"/>
                <w:szCs w:val="18"/>
                <w:lang w:val="en-GB"/>
              </w:rPr>
              <w:t xml:space="preserve">   3.2. Forest land restored: 4,040 ha</w:t>
            </w:r>
          </w:p>
          <w:p w14:paraId="59D696D2" w14:textId="647A38A6" w:rsidR="00635540" w:rsidRPr="00032986" w:rsidRDefault="00635540" w:rsidP="00284B4F">
            <w:pPr>
              <w:tabs>
                <w:tab w:val="left" w:pos="426"/>
              </w:tabs>
              <w:spacing w:after="0"/>
              <w:jc w:val="left"/>
              <w:rPr>
                <w:rFonts w:cs="Calibri"/>
                <w:bCs/>
                <w:i/>
                <w:sz w:val="18"/>
                <w:szCs w:val="18"/>
                <w:lang w:val="en-GB"/>
              </w:rPr>
            </w:pPr>
            <w:r w:rsidRPr="00032986">
              <w:rPr>
                <w:rFonts w:cs="Calibri"/>
                <w:bCs/>
                <w:i/>
                <w:sz w:val="18"/>
                <w:szCs w:val="18"/>
                <w:lang w:val="en-GB"/>
              </w:rPr>
              <w:t xml:space="preserve">   3.3. Natural grassland restored: 1,270 ha</w:t>
            </w:r>
          </w:p>
          <w:p w14:paraId="42355E94" w14:textId="79B95B36" w:rsidR="00635540" w:rsidRPr="00032986" w:rsidRDefault="00635540" w:rsidP="00284B4F">
            <w:pPr>
              <w:tabs>
                <w:tab w:val="left" w:pos="426"/>
              </w:tabs>
              <w:spacing w:after="0"/>
              <w:jc w:val="left"/>
              <w:rPr>
                <w:rFonts w:cs="Calibri"/>
                <w:bCs/>
                <w:i/>
                <w:sz w:val="18"/>
                <w:szCs w:val="18"/>
                <w:lang w:val="en-GB"/>
              </w:rPr>
            </w:pPr>
            <w:r w:rsidRPr="00032986">
              <w:rPr>
                <w:rFonts w:cs="Calibri"/>
                <w:bCs/>
                <w:i/>
                <w:sz w:val="18"/>
                <w:szCs w:val="18"/>
                <w:lang w:val="en-GB"/>
              </w:rPr>
              <w:t xml:space="preserve">   3.4. Wetlands restored: 200 ha</w:t>
            </w:r>
          </w:p>
        </w:tc>
      </w:tr>
    </w:tbl>
    <w:p w14:paraId="1CBDF1DF" w14:textId="47D3F4F5" w:rsidR="00636AF0" w:rsidRPr="00032986" w:rsidRDefault="00904403" w:rsidP="00E36F0B">
      <w:pPr>
        <w:keepNext/>
        <w:tabs>
          <w:tab w:val="left" w:pos="426"/>
        </w:tabs>
        <w:spacing w:before="240" w:after="240"/>
        <w:rPr>
          <w:b/>
          <w:bCs/>
          <w:lang w:val="en-GB"/>
        </w:rPr>
      </w:pPr>
      <w:r w:rsidRPr="00032986">
        <w:rPr>
          <w:b/>
          <w:bCs/>
          <w:lang w:val="en-GB"/>
        </w:rPr>
        <w:t xml:space="preserve">3.5 </w:t>
      </w:r>
      <w:r w:rsidR="00AA64A0" w:rsidRPr="00032986">
        <w:rPr>
          <w:b/>
          <w:bCs/>
          <w:lang w:val="en-GB"/>
        </w:rPr>
        <w:t>Stakeholder engagement</w:t>
      </w:r>
      <w:r w:rsidR="00AA64A0" w:rsidRPr="00032986">
        <w:rPr>
          <w:b/>
          <w:lang w:val="en-GB"/>
        </w:rPr>
        <w:t xml:space="preserve"> and p</w:t>
      </w:r>
      <w:r w:rsidR="00636AF0" w:rsidRPr="00032986">
        <w:rPr>
          <w:b/>
          <w:lang w:val="en-GB"/>
        </w:rPr>
        <w:t>artnerships</w:t>
      </w:r>
    </w:p>
    <w:p w14:paraId="5300BB06" w14:textId="06BD2B53" w:rsidR="00CE3821" w:rsidRPr="00032986" w:rsidRDefault="00744879" w:rsidP="00E41EE2">
      <w:pPr>
        <w:numPr>
          <w:ilvl w:val="0"/>
          <w:numId w:val="10"/>
        </w:numPr>
        <w:tabs>
          <w:tab w:val="left" w:pos="426"/>
        </w:tabs>
        <w:spacing w:after="120"/>
        <w:ind w:left="0" w:firstLine="0"/>
        <w:jc w:val="left"/>
        <w:rPr>
          <w:rFonts w:asciiTheme="minorHAnsi" w:hAnsiTheme="minorHAnsi" w:cstheme="minorHAnsi"/>
          <w:szCs w:val="20"/>
          <w:lang w:val="en-GB"/>
        </w:rPr>
      </w:pPr>
      <w:r w:rsidRPr="00032986">
        <w:rPr>
          <w:rFonts w:cs="Calibri"/>
          <w:bCs/>
          <w:lang w:val="en-GB"/>
        </w:rPr>
        <w:t xml:space="preserve">A stakeholder engagement plan is found in the </w:t>
      </w:r>
      <w:r w:rsidR="00A011B2" w:rsidRPr="00032986">
        <w:rPr>
          <w:rFonts w:cs="Calibri"/>
          <w:bCs/>
          <w:lang w:val="en-GB"/>
        </w:rPr>
        <w:t xml:space="preserve">Annex </w:t>
      </w:r>
      <w:r w:rsidR="00390F50" w:rsidRPr="00032986">
        <w:rPr>
          <w:rFonts w:cs="Calibri"/>
          <w:bCs/>
          <w:lang w:val="en-GB"/>
        </w:rPr>
        <w:t>E</w:t>
      </w:r>
      <w:r w:rsidR="009F56CC" w:rsidRPr="00032986">
        <w:rPr>
          <w:rFonts w:cs="Calibri"/>
          <w:bCs/>
          <w:lang w:val="en-GB"/>
        </w:rPr>
        <w:t>, listing all key stakeholders and their roles</w:t>
      </w:r>
      <w:r w:rsidRPr="00032986">
        <w:rPr>
          <w:rFonts w:cs="Calibri"/>
          <w:bCs/>
          <w:lang w:val="en-GB"/>
        </w:rPr>
        <w:t xml:space="preserve">. </w:t>
      </w:r>
      <w:r w:rsidR="00CE3821" w:rsidRPr="00032986">
        <w:rPr>
          <w:rFonts w:asciiTheme="minorHAnsi" w:hAnsiTheme="minorHAnsi" w:cstheme="minorHAnsi"/>
          <w:szCs w:val="20"/>
          <w:lang w:val="en-GB"/>
        </w:rPr>
        <w:t xml:space="preserve">The stakeholders can be </w:t>
      </w:r>
      <w:r w:rsidR="00E36F0B" w:rsidRPr="00032986">
        <w:rPr>
          <w:rFonts w:asciiTheme="minorHAnsi" w:hAnsiTheme="minorHAnsi" w:cstheme="minorHAnsi"/>
          <w:szCs w:val="20"/>
          <w:lang w:val="en-GB"/>
        </w:rPr>
        <w:t>summarised</w:t>
      </w:r>
      <w:r w:rsidR="00CE3821" w:rsidRPr="00032986">
        <w:rPr>
          <w:rFonts w:asciiTheme="minorHAnsi" w:hAnsiTheme="minorHAnsi" w:cstheme="minorHAnsi"/>
          <w:szCs w:val="20"/>
          <w:lang w:val="en-GB"/>
        </w:rPr>
        <w:t xml:space="preserve"> as follows:</w:t>
      </w:r>
    </w:p>
    <w:p w14:paraId="34CC3D60" w14:textId="6E8E6C42" w:rsidR="00CE3821" w:rsidRPr="00D13890" w:rsidRDefault="00CE3821" w:rsidP="00CE3821">
      <w:pPr>
        <w:pStyle w:val="ListParagraph"/>
        <w:numPr>
          <w:ilvl w:val="0"/>
          <w:numId w:val="70"/>
        </w:numPr>
        <w:spacing w:after="200"/>
        <w:contextualSpacing/>
        <w:rPr>
          <w:rFonts w:asciiTheme="minorHAnsi" w:hAnsiTheme="minorHAnsi" w:cstheme="minorHAnsi"/>
          <w:sz w:val="20"/>
          <w:szCs w:val="20"/>
          <w:lang w:val="en-GB"/>
        </w:rPr>
      </w:pPr>
      <w:r w:rsidRPr="00D13890">
        <w:rPr>
          <w:rFonts w:asciiTheme="minorHAnsi" w:hAnsiTheme="minorHAnsi" w:cstheme="minorHAnsi"/>
          <w:sz w:val="20"/>
          <w:szCs w:val="20"/>
          <w:lang w:val="en-GB"/>
        </w:rPr>
        <w:t xml:space="preserve">Government </w:t>
      </w:r>
      <w:r w:rsidR="00E36F0B" w:rsidRPr="00D13890">
        <w:rPr>
          <w:rFonts w:asciiTheme="minorHAnsi" w:hAnsiTheme="minorHAnsi" w:cstheme="minorHAnsi"/>
          <w:sz w:val="20"/>
          <w:szCs w:val="20"/>
          <w:lang w:val="en-GB"/>
        </w:rPr>
        <w:t>(directly and indirectly engaged in and supporting the project)</w:t>
      </w:r>
    </w:p>
    <w:p w14:paraId="3FCFC9DA" w14:textId="66D0762A" w:rsidR="00CE3821" w:rsidRPr="00D13890" w:rsidRDefault="00CE3821" w:rsidP="00CE3821">
      <w:pPr>
        <w:pStyle w:val="ListParagraph"/>
        <w:numPr>
          <w:ilvl w:val="0"/>
          <w:numId w:val="70"/>
        </w:numPr>
        <w:spacing w:after="200"/>
        <w:contextualSpacing/>
        <w:rPr>
          <w:rFonts w:asciiTheme="minorHAnsi" w:hAnsiTheme="minorHAnsi" w:cstheme="minorHAnsi"/>
          <w:sz w:val="20"/>
          <w:szCs w:val="20"/>
          <w:lang w:val="en-GB"/>
        </w:rPr>
      </w:pPr>
      <w:proofErr w:type="gramStart"/>
      <w:r w:rsidRPr="00D13890">
        <w:rPr>
          <w:rFonts w:asciiTheme="minorHAnsi" w:hAnsiTheme="minorHAnsi" w:cstheme="minorHAnsi"/>
          <w:sz w:val="20"/>
          <w:szCs w:val="20"/>
          <w:lang w:val="en-GB"/>
        </w:rPr>
        <w:t xml:space="preserve">NGOs </w:t>
      </w:r>
      <w:r w:rsidR="00E36F0B" w:rsidRPr="00D13890">
        <w:rPr>
          <w:rFonts w:asciiTheme="minorHAnsi" w:hAnsiTheme="minorHAnsi" w:cstheme="minorHAnsi"/>
          <w:sz w:val="20"/>
          <w:szCs w:val="20"/>
          <w:lang w:val="en-GB"/>
        </w:rPr>
        <w:t xml:space="preserve"> (</w:t>
      </w:r>
      <w:proofErr w:type="gramEnd"/>
      <w:r w:rsidR="00E36F0B" w:rsidRPr="00D13890">
        <w:rPr>
          <w:rFonts w:asciiTheme="minorHAnsi" w:hAnsiTheme="minorHAnsi" w:cstheme="minorHAnsi"/>
          <w:sz w:val="20"/>
          <w:szCs w:val="20"/>
          <w:lang w:val="en-GB"/>
        </w:rPr>
        <w:t xml:space="preserve">two of </w:t>
      </w:r>
      <w:proofErr w:type="spellStart"/>
      <w:r w:rsidR="00E36F0B" w:rsidRPr="00D13890">
        <w:rPr>
          <w:rFonts w:asciiTheme="minorHAnsi" w:hAnsiTheme="minorHAnsi" w:cstheme="minorHAnsi"/>
          <w:sz w:val="20"/>
          <w:szCs w:val="20"/>
          <w:lang w:val="en-GB"/>
        </w:rPr>
        <w:t>whch</w:t>
      </w:r>
      <w:proofErr w:type="spellEnd"/>
      <w:r w:rsidR="00E36F0B" w:rsidRPr="00D13890">
        <w:rPr>
          <w:rFonts w:asciiTheme="minorHAnsi" w:hAnsiTheme="minorHAnsi" w:cstheme="minorHAnsi"/>
          <w:sz w:val="20"/>
          <w:szCs w:val="20"/>
          <w:lang w:val="en-GB"/>
        </w:rPr>
        <w:t xml:space="preserve"> are assigned as responsible parties)</w:t>
      </w:r>
    </w:p>
    <w:p w14:paraId="78D60574" w14:textId="77777777" w:rsidR="00E36F0B" w:rsidRPr="00D13890" w:rsidRDefault="00E36F0B" w:rsidP="00E36F0B">
      <w:pPr>
        <w:pStyle w:val="ListParagraph"/>
        <w:numPr>
          <w:ilvl w:val="0"/>
          <w:numId w:val="70"/>
        </w:numPr>
        <w:spacing w:after="200"/>
        <w:contextualSpacing/>
        <w:rPr>
          <w:rFonts w:asciiTheme="minorHAnsi" w:hAnsiTheme="minorHAnsi" w:cstheme="minorHAnsi"/>
          <w:sz w:val="20"/>
          <w:szCs w:val="20"/>
          <w:lang w:val="en-GB"/>
        </w:rPr>
      </w:pPr>
      <w:r w:rsidRPr="00D13890">
        <w:rPr>
          <w:rFonts w:asciiTheme="minorHAnsi" w:hAnsiTheme="minorHAnsi" w:cstheme="minorHAnsi"/>
          <w:sz w:val="20"/>
          <w:szCs w:val="20"/>
          <w:lang w:val="en-GB"/>
        </w:rPr>
        <w:t>Local communities</w:t>
      </w:r>
    </w:p>
    <w:p w14:paraId="217F7A14" w14:textId="77777777" w:rsidR="00CE3821" w:rsidRPr="00D13890" w:rsidRDefault="00CE3821" w:rsidP="00CE3821">
      <w:pPr>
        <w:pStyle w:val="ListParagraph"/>
        <w:numPr>
          <w:ilvl w:val="0"/>
          <w:numId w:val="70"/>
        </w:numPr>
        <w:spacing w:after="200"/>
        <w:contextualSpacing/>
        <w:rPr>
          <w:rFonts w:asciiTheme="minorHAnsi" w:hAnsiTheme="minorHAnsi" w:cstheme="minorHAnsi"/>
          <w:sz w:val="20"/>
          <w:szCs w:val="20"/>
          <w:lang w:val="en-GB"/>
        </w:rPr>
      </w:pPr>
      <w:r w:rsidRPr="00D13890">
        <w:rPr>
          <w:rFonts w:asciiTheme="minorHAnsi" w:hAnsiTheme="minorHAnsi" w:cstheme="minorHAnsi"/>
          <w:sz w:val="20"/>
          <w:szCs w:val="20"/>
          <w:lang w:val="en-GB"/>
        </w:rPr>
        <w:t>Previous and ongoing initiatives and projects</w:t>
      </w:r>
    </w:p>
    <w:p w14:paraId="327B087D" w14:textId="77777777" w:rsidR="00CE3821" w:rsidRPr="00D13890" w:rsidRDefault="00CE3821" w:rsidP="00CE3821">
      <w:pPr>
        <w:pStyle w:val="ListParagraph"/>
        <w:numPr>
          <w:ilvl w:val="0"/>
          <w:numId w:val="70"/>
        </w:numPr>
        <w:spacing w:after="200"/>
        <w:contextualSpacing/>
        <w:rPr>
          <w:rFonts w:asciiTheme="minorHAnsi" w:hAnsiTheme="minorHAnsi" w:cstheme="minorHAnsi"/>
          <w:sz w:val="20"/>
          <w:szCs w:val="20"/>
          <w:lang w:val="en-GB"/>
        </w:rPr>
      </w:pPr>
      <w:r w:rsidRPr="00D13890">
        <w:rPr>
          <w:rFonts w:asciiTheme="minorHAnsi" w:hAnsiTheme="minorHAnsi" w:cstheme="minorHAnsi"/>
          <w:sz w:val="20"/>
          <w:szCs w:val="20"/>
          <w:lang w:val="en-GB"/>
        </w:rPr>
        <w:t>International organizations</w:t>
      </w:r>
    </w:p>
    <w:p w14:paraId="01AE4298" w14:textId="153D70CD" w:rsidR="00E36F0B" w:rsidRPr="00D13890" w:rsidRDefault="00E36F0B" w:rsidP="00CE3821">
      <w:pPr>
        <w:pStyle w:val="ListParagraph"/>
        <w:numPr>
          <w:ilvl w:val="0"/>
          <w:numId w:val="70"/>
        </w:numPr>
        <w:spacing w:after="200"/>
        <w:contextualSpacing/>
        <w:rPr>
          <w:rFonts w:asciiTheme="minorHAnsi" w:hAnsiTheme="minorHAnsi" w:cstheme="minorHAnsi"/>
          <w:sz w:val="20"/>
          <w:szCs w:val="20"/>
          <w:lang w:val="en-GB"/>
        </w:rPr>
      </w:pPr>
      <w:r w:rsidRPr="00D13890">
        <w:rPr>
          <w:rFonts w:asciiTheme="minorHAnsi" w:hAnsiTheme="minorHAnsi" w:cstheme="minorHAnsi"/>
          <w:sz w:val="20"/>
          <w:szCs w:val="20"/>
          <w:lang w:val="en-GB"/>
        </w:rPr>
        <w:t>Bilateral partners</w:t>
      </w:r>
    </w:p>
    <w:p w14:paraId="3501783B" w14:textId="77777777" w:rsidR="00CE3821" w:rsidRPr="00D13890" w:rsidRDefault="00CE3821" w:rsidP="00CE3821">
      <w:pPr>
        <w:pStyle w:val="ListParagraph"/>
        <w:numPr>
          <w:ilvl w:val="0"/>
          <w:numId w:val="70"/>
        </w:numPr>
        <w:spacing w:after="200"/>
        <w:contextualSpacing/>
        <w:rPr>
          <w:rFonts w:asciiTheme="minorHAnsi" w:hAnsiTheme="minorHAnsi" w:cstheme="minorHAnsi"/>
          <w:bCs/>
          <w:sz w:val="20"/>
          <w:szCs w:val="20"/>
          <w:lang w:val="en-GB"/>
        </w:rPr>
      </w:pPr>
      <w:r w:rsidRPr="00D13890">
        <w:rPr>
          <w:rFonts w:asciiTheme="minorHAnsi" w:hAnsiTheme="minorHAnsi" w:cstheme="minorHAnsi"/>
          <w:sz w:val="20"/>
          <w:szCs w:val="20"/>
          <w:lang w:val="en-GB"/>
        </w:rPr>
        <w:t>Private sector</w:t>
      </w:r>
    </w:p>
    <w:p w14:paraId="32BD691A" w14:textId="6EA9C317" w:rsidR="00E36F0B" w:rsidRPr="00D13890" w:rsidRDefault="00E36F0B" w:rsidP="00E36F0B">
      <w:pPr>
        <w:numPr>
          <w:ilvl w:val="0"/>
          <w:numId w:val="10"/>
        </w:numPr>
        <w:tabs>
          <w:tab w:val="left" w:pos="426"/>
        </w:tabs>
        <w:spacing w:after="120"/>
        <w:ind w:left="0" w:firstLine="0"/>
        <w:rPr>
          <w:rFonts w:cs="Calibri"/>
          <w:bCs/>
          <w:lang w:val="en-GB"/>
        </w:rPr>
      </w:pPr>
      <w:r w:rsidRPr="00D13890">
        <w:rPr>
          <w:rFonts w:cs="Calibri"/>
          <w:bCs/>
          <w:lang w:val="en-GB"/>
        </w:rPr>
        <w:t>Critical project financing and implementing partners include:</w:t>
      </w:r>
    </w:p>
    <w:p w14:paraId="2775C664" w14:textId="77777777" w:rsidR="00E36F0B" w:rsidRPr="00D13890" w:rsidRDefault="00E36F0B" w:rsidP="00E36F0B">
      <w:pPr>
        <w:numPr>
          <w:ilvl w:val="0"/>
          <w:numId w:val="71"/>
        </w:numPr>
        <w:tabs>
          <w:tab w:val="left" w:pos="426"/>
        </w:tabs>
        <w:spacing w:after="120"/>
        <w:rPr>
          <w:rFonts w:cs="Calibri"/>
          <w:bCs/>
          <w:lang w:val="en-GB"/>
        </w:rPr>
      </w:pPr>
      <w:r w:rsidRPr="00D13890">
        <w:rPr>
          <w:rFonts w:cs="Calibri"/>
          <w:b/>
          <w:bCs/>
          <w:lang w:val="en-GB"/>
        </w:rPr>
        <w:lastRenderedPageBreak/>
        <w:t>Global Environment Facility (GEF):</w:t>
      </w:r>
      <w:r w:rsidRPr="00D13890">
        <w:rPr>
          <w:rFonts w:cs="Calibri"/>
          <w:bCs/>
          <w:lang w:val="en-GB"/>
        </w:rPr>
        <w:t xml:space="preserve"> The role of GEF includes funding, approval of the project document and evaluation of the project in collaboration with UNDP and the Government (HCENER, WCGA and Ministry of Finance).</w:t>
      </w:r>
    </w:p>
    <w:p w14:paraId="6C48A9CA" w14:textId="444721A9" w:rsidR="00E36F0B" w:rsidRPr="00D13890" w:rsidRDefault="00E36F0B" w:rsidP="00E36F0B">
      <w:pPr>
        <w:numPr>
          <w:ilvl w:val="0"/>
          <w:numId w:val="71"/>
        </w:numPr>
        <w:tabs>
          <w:tab w:val="left" w:pos="426"/>
        </w:tabs>
        <w:spacing w:after="120"/>
        <w:rPr>
          <w:rFonts w:cs="Calibri"/>
          <w:bCs/>
          <w:lang w:val="en-GB"/>
        </w:rPr>
      </w:pPr>
      <w:r w:rsidRPr="00D13890">
        <w:rPr>
          <w:rFonts w:cs="Calibri"/>
          <w:b/>
          <w:bCs/>
          <w:lang w:val="en-GB"/>
        </w:rPr>
        <w:t>The United Nations Development Programme (UNDP):</w:t>
      </w:r>
      <w:r w:rsidRPr="00D13890">
        <w:rPr>
          <w:rFonts w:cs="Calibri"/>
          <w:bCs/>
          <w:lang w:val="en-GB"/>
        </w:rPr>
        <w:t xml:space="preserve"> GEF Agency, implementer and co – financer and supervision and evaluation of project performance.</w:t>
      </w:r>
    </w:p>
    <w:p w14:paraId="3AA6A4D1" w14:textId="5DD12BE9" w:rsidR="00E36F0B" w:rsidRPr="00D13890" w:rsidRDefault="00E36F0B" w:rsidP="00E36F0B">
      <w:pPr>
        <w:numPr>
          <w:ilvl w:val="0"/>
          <w:numId w:val="71"/>
        </w:numPr>
        <w:tabs>
          <w:tab w:val="left" w:pos="426"/>
        </w:tabs>
        <w:spacing w:after="120"/>
        <w:rPr>
          <w:rFonts w:cs="Calibri"/>
          <w:bCs/>
          <w:lang w:val="en-GB"/>
        </w:rPr>
      </w:pPr>
      <w:r w:rsidRPr="00D13890">
        <w:rPr>
          <w:rFonts w:cs="Calibri"/>
          <w:b/>
          <w:bCs/>
          <w:lang w:val="en-GB"/>
        </w:rPr>
        <w:t>Higher Council of Environment and Natural Resources (HCNER):</w:t>
      </w:r>
      <w:r w:rsidRPr="00D13890">
        <w:rPr>
          <w:rFonts w:cs="Calibri"/>
          <w:bCs/>
          <w:lang w:val="en-GB"/>
        </w:rPr>
        <w:t xml:space="preserve"> Government IP. The mandate of HCNER include coordination in environmental issues and it’s the focal point for most international agreements,</w:t>
      </w:r>
    </w:p>
    <w:p w14:paraId="260DB846" w14:textId="3C8E831B" w:rsidR="00E36F0B" w:rsidRPr="00D13890" w:rsidRDefault="00E36F0B" w:rsidP="00E36F0B">
      <w:pPr>
        <w:numPr>
          <w:ilvl w:val="0"/>
          <w:numId w:val="71"/>
        </w:numPr>
        <w:tabs>
          <w:tab w:val="left" w:pos="426"/>
        </w:tabs>
        <w:spacing w:after="120"/>
        <w:rPr>
          <w:rFonts w:cs="Calibri"/>
          <w:bCs/>
          <w:lang w:val="en-GB"/>
        </w:rPr>
      </w:pPr>
      <w:r w:rsidRPr="00D13890">
        <w:rPr>
          <w:rFonts w:cs="Calibri"/>
          <w:b/>
          <w:bCs/>
          <w:lang w:val="en-GB"/>
        </w:rPr>
        <w:t>Wildlife Conservation General Administration (WCGA):</w:t>
      </w:r>
      <w:r w:rsidRPr="00D13890">
        <w:rPr>
          <w:rFonts w:cs="Calibri"/>
          <w:bCs/>
          <w:lang w:val="en-GB"/>
        </w:rPr>
        <w:t xml:space="preserve"> Executing Government body supporting HCENR in project implementation and lead at site level, in kind co-funding, the mandate of WCGA is the establishment of PAs and law enforcement and polices of wildlife and PAs suggestions. WCGA has 2000 staff consisting of rangers and officers, they are present in all Sudan states and PAs and they are also equipped with operational facilities and about 800 of them are affiliated to Pas.</w:t>
      </w:r>
    </w:p>
    <w:p w14:paraId="776320CE" w14:textId="77777777" w:rsidR="00E36F0B" w:rsidRPr="00D13890" w:rsidRDefault="00E36F0B" w:rsidP="00E36F0B">
      <w:pPr>
        <w:numPr>
          <w:ilvl w:val="0"/>
          <w:numId w:val="71"/>
        </w:numPr>
        <w:tabs>
          <w:tab w:val="left" w:pos="426"/>
        </w:tabs>
        <w:spacing w:after="120"/>
        <w:rPr>
          <w:rFonts w:cs="Calibri"/>
          <w:bCs/>
          <w:lang w:val="en-GB"/>
        </w:rPr>
      </w:pPr>
      <w:r w:rsidRPr="00D13890">
        <w:rPr>
          <w:rFonts w:cs="Calibri"/>
          <w:b/>
          <w:bCs/>
          <w:lang w:val="en-GB"/>
        </w:rPr>
        <w:t>Ministry of Finance:</w:t>
      </w:r>
      <w:r w:rsidRPr="00D13890">
        <w:rPr>
          <w:rFonts w:cs="Calibri"/>
          <w:bCs/>
          <w:lang w:val="en-GB"/>
        </w:rPr>
        <w:t xml:space="preserve"> Co-financing and participating in evaluation, co-funding can be brought either through the annual budget for government project stakeholders who can align their activities and programmes to project programmes or through allocation of funds directly to the project and the ministry normally support any efforts that protect environment, community livelihoods and rural development, poverty minimizing and agriculture improvement. </w:t>
      </w:r>
    </w:p>
    <w:p w14:paraId="57AFC061" w14:textId="65060367" w:rsidR="00744879" w:rsidRPr="009407A0" w:rsidRDefault="00E36F0B"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project will </w:t>
      </w:r>
      <w:proofErr w:type="spellStart"/>
      <w:r w:rsidR="00744879" w:rsidRPr="00D13890">
        <w:rPr>
          <w:rFonts w:cs="Calibri"/>
          <w:bCs/>
          <w:lang w:val="en-GB"/>
        </w:rPr>
        <w:t>will</w:t>
      </w:r>
      <w:proofErr w:type="spellEnd"/>
      <w:r w:rsidR="00744879" w:rsidRPr="00D13890">
        <w:rPr>
          <w:rFonts w:cs="Calibri"/>
          <w:bCs/>
          <w:lang w:val="en-GB"/>
        </w:rPr>
        <w:t xml:space="preserve"> be implemented on the principle that little will be achieved in isolation and as such whenever and wherever possible, the project activities will be implemented throug</w:t>
      </w:r>
      <w:r w:rsidR="00744879" w:rsidRPr="008108B9">
        <w:rPr>
          <w:rFonts w:cs="Calibri"/>
          <w:bCs/>
          <w:lang w:val="en-GB"/>
        </w:rPr>
        <w:t xml:space="preserve">h partnerships and/or in collaboration with other actors.  This is described in detail in the Stakeholder Engagement Plan (in </w:t>
      </w:r>
      <w:r w:rsidR="00A011B2" w:rsidRPr="008108B9">
        <w:rPr>
          <w:rFonts w:cs="Calibri"/>
          <w:bCs/>
          <w:lang w:val="en-GB"/>
        </w:rPr>
        <w:t xml:space="preserve">Annex </w:t>
      </w:r>
      <w:r w:rsidR="00390F50" w:rsidRPr="008108B9">
        <w:rPr>
          <w:rFonts w:cs="Calibri"/>
          <w:bCs/>
          <w:lang w:val="en-GB"/>
        </w:rPr>
        <w:t>E</w:t>
      </w:r>
      <w:r w:rsidR="00744879" w:rsidRPr="008108B9">
        <w:rPr>
          <w:rFonts w:cs="Calibri"/>
          <w:bCs/>
          <w:lang w:val="en-GB"/>
        </w:rPr>
        <w:t xml:space="preserve">).  There will be </w:t>
      </w:r>
      <w:proofErr w:type="gramStart"/>
      <w:r w:rsidR="00744879" w:rsidRPr="008108B9">
        <w:rPr>
          <w:rFonts w:cs="Calibri"/>
          <w:bCs/>
          <w:lang w:val="en-GB"/>
        </w:rPr>
        <w:t>a number of</w:t>
      </w:r>
      <w:proofErr w:type="gramEnd"/>
      <w:r w:rsidR="00744879" w:rsidRPr="008108B9">
        <w:rPr>
          <w:rFonts w:cs="Calibri"/>
          <w:bCs/>
          <w:lang w:val="en-GB"/>
        </w:rPr>
        <w:t xml:space="preserve"> key mechanisms through which this will function.  For example, the Project Board (PB</w:t>
      </w:r>
      <w:r w:rsidR="00744879" w:rsidRPr="00D13890">
        <w:rPr>
          <w:rFonts w:cs="Calibri"/>
          <w:bCs/>
          <w:lang w:val="en-GB"/>
        </w:rPr>
        <w:t xml:space="preserve">) will be an inclusive forum and will offer an </w:t>
      </w:r>
      <w:r w:rsidR="00744879" w:rsidRPr="009407A0">
        <w:rPr>
          <w:rFonts w:cs="Calibri"/>
          <w:bCs/>
          <w:lang w:val="en-GB"/>
        </w:rPr>
        <w:t xml:space="preserve">opportunity for state and non-state actors to provide oversight to the project (see Section VI and the TOR of the PB in </w:t>
      </w:r>
      <w:r w:rsidR="00A011B2" w:rsidRPr="009407A0">
        <w:rPr>
          <w:rFonts w:cs="Calibri"/>
          <w:bCs/>
          <w:lang w:val="en-GB"/>
        </w:rPr>
        <w:t xml:space="preserve">Annex </w:t>
      </w:r>
      <w:r w:rsidR="00390F50" w:rsidRPr="009407A0">
        <w:rPr>
          <w:rFonts w:cs="Calibri"/>
          <w:bCs/>
          <w:lang w:val="en-GB"/>
        </w:rPr>
        <w:t>C</w:t>
      </w:r>
      <w:r w:rsidR="00744879" w:rsidRPr="009407A0">
        <w:rPr>
          <w:rFonts w:cs="Calibri"/>
          <w:bCs/>
          <w:lang w:val="en-GB"/>
        </w:rPr>
        <w:t xml:space="preserve">).  In addition, a Technical Working Group may be convened if deemed useful to bring together principal technical actors to enhance collaboration, coordination and partnerships.  At a State level, the project will collaborate with all relevant actors.  </w:t>
      </w:r>
      <w:r w:rsidR="00867909" w:rsidRPr="009407A0">
        <w:rPr>
          <w:rFonts w:cs="Calibri"/>
          <w:bCs/>
          <w:lang w:val="en-GB"/>
        </w:rPr>
        <w:t>A detailed list of stakeholders consulted are found in Annexes</w:t>
      </w:r>
      <w:r w:rsidR="00A011B2" w:rsidRPr="009407A0">
        <w:rPr>
          <w:rFonts w:cs="Calibri"/>
          <w:bCs/>
          <w:lang w:val="en-GB"/>
        </w:rPr>
        <w:t xml:space="preserve"> </w:t>
      </w:r>
      <w:r w:rsidR="00390F50" w:rsidRPr="009407A0">
        <w:rPr>
          <w:rFonts w:cs="Calibri"/>
          <w:bCs/>
          <w:lang w:val="en-GB"/>
        </w:rPr>
        <w:t>E</w:t>
      </w:r>
      <w:r w:rsidR="00A011B2" w:rsidRPr="009407A0">
        <w:rPr>
          <w:rFonts w:cs="Calibri"/>
          <w:bCs/>
          <w:lang w:val="en-GB"/>
        </w:rPr>
        <w:t xml:space="preserve"> and </w:t>
      </w:r>
      <w:r w:rsidR="00390F50" w:rsidRPr="009407A0">
        <w:rPr>
          <w:rFonts w:cs="Calibri"/>
          <w:bCs/>
          <w:lang w:val="en-GB"/>
        </w:rPr>
        <w:t>I</w:t>
      </w:r>
      <w:r w:rsidR="00867909" w:rsidRPr="009407A0">
        <w:rPr>
          <w:rFonts w:cs="Calibri"/>
          <w:bCs/>
          <w:lang w:val="en-GB"/>
        </w:rPr>
        <w:t>.</w:t>
      </w:r>
    </w:p>
    <w:p w14:paraId="2E93D0D2" w14:textId="1AA38A3A" w:rsidR="00412135" w:rsidRPr="00D13890" w:rsidRDefault="0012216E"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project is taking the approach that partnerships are vital to the success and the sustainability of results within the protected areas system of Sudan (some of these have been alluded to in the </w:t>
      </w:r>
      <w:r w:rsidRPr="00D13890">
        <w:rPr>
          <w:rFonts w:cs="Calibri"/>
          <w:bCs/>
          <w:i/>
          <w:lang w:val="en-GB"/>
        </w:rPr>
        <w:t>Strategy</w:t>
      </w:r>
      <w:r w:rsidRPr="00D13890">
        <w:rPr>
          <w:rFonts w:cs="Calibri"/>
          <w:bCs/>
          <w:lang w:val="en-GB"/>
        </w:rPr>
        <w:t xml:space="preserve"> section of this Project Document). The project will, therefore, collaborate with </w:t>
      </w:r>
      <w:proofErr w:type="gramStart"/>
      <w:r w:rsidRPr="00D13890">
        <w:rPr>
          <w:rFonts w:cs="Calibri"/>
          <w:bCs/>
          <w:lang w:val="en-GB"/>
        </w:rPr>
        <w:t>a number of</w:t>
      </w:r>
      <w:proofErr w:type="gramEnd"/>
      <w:r w:rsidRPr="00D13890">
        <w:rPr>
          <w:rFonts w:cs="Calibri"/>
          <w:bCs/>
          <w:lang w:val="en-GB"/>
        </w:rPr>
        <w:t xml:space="preserve"> ongoing projects and programmes within the country with the objective of leveraging funding and enhancing synergies (thereby also avoiding duplications). The collaborations will also allow for lessons learned to be shared, contributing the overall larger and longer-term impact of strengthening PAs in Sudan. To increase effectiveness and efficiency the project will actively collaborate with </w:t>
      </w:r>
      <w:proofErr w:type="gramStart"/>
      <w:r w:rsidRPr="00D13890">
        <w:rPr>
          <w:rFonts w:cs="Calibri"/>
          <w:bCs/>
          <w:lang w:val="en-GB"/>
        </w:rPr>
        <w:t>a number of</w:t>
      </w:r>
      <w:proofErr w:type="gramEnd"/>
      <w:r w:rsidRPr="00D13890">
        <w:rPr>
          <w:rFonts w:cs="Calibri"/>
          <w:bCs/>
          <w:lang w:val="en-GB"/>
        </w:rPr>
        <w:t xml:space="preserve"> on-going projects and programs to leverage funding, avoid thematic intersections and double-funding, share lessons learned and increase overall positive impact on biodiversity and ecosystem conservation and management in Sudan. A list of proposed partnerships is shown </w:t>
      </w:r>
      <w:r w:rsidR="00412135" w:rsidRPr="00D13890">
        <w:rPr>
          <w:rFonts w:cs="Calibri"/>
          <w:bCs/>
          <w:lang w:val="en-GB"/>
        </w:rPr>
        <w:t xml:space="preserve">in Table </w:t>
      </w:r>
      <w:r w:rsidR="00CB7482" w:rsidRPr="00D13890">
        <w:rPr>
          <w:rFonts w:cs="Calibri"/>
          <w:bCs/>
          <w:lang w:val="en-GB"/>
        </w:rPr>
        <w:t>11</w:t>
      </w:r>
      <w:r w:rsidR="00412135" w:rsidRPr="00D13890">
        <w:rPr>
          <w:rFonts w:cs="Calibri"/>
          <w:bCs/>
          <w:lang w:val="en-GB"/>
        </w:rPr>
        <w:t>.</w:t>
      </w:r>
    </w:p>
    <w:p w14:paraId="270646F7" w14:textId="4BEAB997" w:rsidR="00412135" w:rsidRPr="00D13890" w:rsidRDefault="00412135" w:rsidP="00412135">
      <w:pPr>
        <w:keepNext/>
        <w:tabs>
          <w:tab w:val="left" w:pos="426"/>
        </w:tabs>
        <w:rPr>
          <w:rFonts w:cs="Calibri"/>
          <w:b/>
          <w:bCs/>
          <w:i/>
          <w:lang w:val="en-GB"/>
        </w:rPr>
      </w:pPr>
      <w:bookmarkStart w:id="19" w:name="_Toc33462164"/>
      <w:r w:rsidRPr="00D13890">
        <w:rPr>
          <w:rFonts w:cs="Calibri"/>
          <w:b/>
          <w:bCs/>
          <w:i/>
          <w:lang w:val="en-GB"/>
        </w:rPr>
        <w:t xml:space="preserve">Table </w:t>
      </w:r>
      <w:r w:rsidRPr="00D13890">
        <w:rPr>
          <w:rFonts w:cs="Calibri"/>
          <w:b/>
          <w:bCs/>
          <w:i/>
          <w:lang w:val="en-GB"/>
        </w:rPr>
        <w:fldChar w:fldCharType="begin"/>
      </w:r>
      <w:r w:rsidRPr="00D13890">
        <w:rPr>
          <w:rFonts w:cs="Calibri"/>
          <w:b/>
          <w:bCs/>
          <w:i/>
          <w:lang w:val="en-GB"/>
        </w:rPr>
        <w:instrText xml:space="preserve"> SEQ Table \* ARABIC </w:instrText>
      </w:r>
      <w:r w:rsidRPr="00D13890">
        <w:rPr>
          <w:rFonts w:cs="Calibri"/>
          <w:b/>
          <w:bCs/>
          <w:i/>
          <w:lang w:val="en-GB"/>
        </w:rPr>
        <w:fldChar w:fldCharType="separate"/>
      </w:r>
      <w:r w:rsidR="00CB7482" w:rsidRPr="00D13890">
        <w:rPr>
          <w:rFonts w:cs="Calibri"/>
          <w:b/>
          <w:bCs/>
          <w:i/>
          <w:noProof/>
          <w:lang w:val="en-GB"/>
        </w:rPr>
        <w:t>11</w:t>
      </w:r>
      <w:r w:rsidRPr="00D13890">
        <w:rPr>
          <w:rFonts w:cs="Calibri"/>
          <w:b/>
          <w:bCs/>
          <w:i/>
          <w:lang w:val="en-GB"/>
        </w:rPr>
        <w:fldChar w:fldCharType="end"/>
      </w:r>
      <w:r w:rsidRPr="00D13890">
        <w:rPr>
          <w:rFonts w:cs="Calibri"/>
          <w:b/>
          <w:bCs/>
          <w:i/>
          <w:lang w:val="en-GB"/>
        </w:rPr>
        <w:t>.  Partnerships</w:t>
      </w:r>
      <w:bookmarkEnd w:id="19"/>
    </w:p>
    <w:tbl>
      <w:tblPr>
        <w:tblStyle w:val="TableGrid"/>
        <w:tblpPr w:leftFromText="180" w:rightFromText="180" w:vertAnchor="text" w:tblpY="1"/>
        <w:tblOverlap w:val="never"/>
        <w:tblW w:w="10075" w:type="dxa"/>
        <w:tblLook w:val="04A0" w:firstRow="1" w:lastRow="0" w:firstColumn="1" w:lastColumn="0" w:noHBand="0" w:noVBand="1"/>
      </w:tblPr>
      <w:tblGrid>
        <w:gridCol w:w="5382"/>
        <w:gridCol w:w="4693"/>
      </w:tblGrid>
      <w:tr w:rsidR="0043350A" w:rsidRPr="00D13890" w14:paraId="6C202EE2" w14:textId="77777777" w:rsidTr="00610D90">
        <w:trPr>
          <w:tblHeader/>
        </w:trPr>
        <w:tc>
          <w:tcPr>
            <w:tcW w:w="5382" w:type="dxa"/>
            <w:shd w:val="clear" w:color="auto" w:fill="E2EFD9" w:themeFill="accent6" w:themeFillTint="33"/>
          </w:tcPr>
          <w:p w14:paraId="55BD9A80" w14:textId="77777777" w:rsidR="0043350A" w:rsidRPr="00D13890" w:rsidRDefault="0043350A" w:rsidP="00694C30">
            <w:pPr>
              <w:spacing w:after="0"/>
              <w:jc w:val="center"/>
              <w:rPr>
                <w:b/>
                <w:sz w:val="18"/>
                <w:szCs w:val="18"/>
                <w:lang w:val="en-GB"/>
              </w:rPr>
            </w:pPr>
            <w:r w:rsidRPr="00D13890">
              <w:rPr>
                <w:b/>
                <w:sz w:val="18"/>
                <w:szCs w:val="18"/>
                <w:lang w:val="en-GB"/>
              </w:rPr>
              <w:t>Project/Programme</w:t>
            </w:r>
          </w:p>
        </w:tc>
        <w:tc>
          <w:tcPr>
            <w:tcW w:w="4693" w:type="dxa"/>
            <w:shd w:val="clear" w:color="auto" w:fill="E2EFD9" w:themeFill="accent6" w:themeFillTint="33"/>
          </w:tcPr>
          <w:p w14:paraId="65DD0BF2" w14:textId="77777777" w:rsidR="0043350A" w:rsidRPr="00D13890" w:rsidRDefault="0043350A" w:rsidP="00694C30">
            <w:pPr>
              <w:spacing w:after="0"/>
              <w:jc w:val="center"/>
              <w:rPr>
                <w:b/>
                <w:sz w:val="18"/>
                <w:szCs w:val="18"/>
                <w:lang w:val="en-GB"/>
              </w:rPr>
            </w:pPr>
            <w:r w:rsidRPr="00D13890">
              <w:rPr>
                <w:b/>
                <w:sz w:val="18"/>
                <w:szCs w:val="18"/>
                <w:lang w:val="en-GB"/>
              </w:rPr>
              <w:t>Synergies and/or relationship with project</w:t>
            </w:r>
          </w:p>
        </w:tc>
      </w:tr>
      <w:tr w:rsidR="0043350A" w:rsidRPr="00D13890" w14:paraId="667B6470" w14:textId="77777777" w:rsidTr="00610D90">
        <w:tc>
          <w:tcPr>
            <w:tcW w:w="5382" w:type="dxa"/>
          </w:tcPr>
          <w:p w14:paraId="29B38A7D" w14:textId="77777777" w:rsidR="0043350A" w:rsidRPr="00D13890" w:rsidRDefault="0043350A" w:rsidP="00694C30">
            <w:pPr>
              <w:spacing w:after="0"/>
              <w:rPr>
                <w:sz w:val="18"/>
                <w:szCs w:val="18"/>
                <w:lang w:val="en-GB"/>
              </w:rPr>
            </w:pPr>
            <w:r w:rsidRPr="00D13890">
              <w:rPr>
                <w:sz w:val="18"/>
                <w:szCs w:val="18"/>
                <w:lang w:val="en-GB"/>
              </w:rPr>
              <w:t>FAO SISIA - do seasonal monitoring and hydrological measurements and geo-reference projects are monitoring the state of the environment</w:t>
            </w:r>
          </w:p>
        </w:tc>
        <w:tc>
          <w:tcPr>
            <w:tcW w:w="4693" w:type="dxa"/>
          </w:tcPr>
          <w:p w14:paraId="67D4B6F3" w14:textId="77777777" w:rsidR="0043350A" w:rsidRPr="00D13890" w:rsidRDefault="0043350A" w:rsidP="00694C30">
            <w:pPr>
              <w:spacing w:after="0"/>
              <w:rPr>
                <w:sz w:val="18"/>
                <w:szCs w:val="18"/>
                <w:lang w:val="en-GB"/>
              </w:rPr>
            </w:pPr>
            <w:r w:rsidRPr="00D13890">
              <w:rPr>
                <w:sz w:val="18"/>
                <w:szCs w:val="18"/>
                <w:lang w:val="en-GB"/>
              </w:rPr>
              <w:t>The project will collaborate and synergise in relation to its land condition assessment work as part of Output 3.1.</w:t>
            </w:r>
          </w:p>
        </w:tc>
      </w:tr>
      <w:tr w:rsidR="0043350A" w:rsidRPr="00D13890" w14:paraId="68354C78" w14:textId="77777777" w:rsidTr="00610D90">
        <w:tc>
          <w:tcPr>
            <w:tcW w:w="5382" w:type="dxa"/>
          </w:tcPr>
          <w:p w14:paraId="26C90690" w14:textId="77777777" w:rsidR="0043350A" w:rsidRPr="00D13890" w:rsidRDefault="0043350A" w:rsidP="00694C30">
            <w:pPr>
              <w:spacing w:after="0"/>
              <w:rPr>
                <w:sz w:val="18"/>
                <w:szCs w:val="18"/>
                <w:lang w:val="en-GB"/>
              </w:rPr>
            </w:pPr>
            <w:r w:rsidRPr="00D13890">
              <w:rPr>
                <w:sz w:val="18"/>
                <w:szCs w:val="18"/>
                <w:lang w:val="en-GB"/>
              </w:rPr>
              <w:t>The EU-funded Eastern Recovery and Development Programme have past and ongoing interventions with improving livelihoods to communities in DNP and DMNP</w:t>
            </w:r>
          </w:p>
        </w:tc>
        <w:tc>
          <w:tcPr>
            <w:tcW w:w="4693" w:type="dxa"/>
          </w:tcPr>
          <w:p w14:paraId="090D8F0B" w14:textId="77777777" w:rsidR="0043350A" w:rsidRPr="00D13890" w:rsidRDefault="0043350A" w:rsidP="00694C30">
            <w:pPr>
              <w:spacing w:after="0"/>
              <w:rPr>
                <w:sz w:val="18"/>
                <w:szCs w:val="18"/>
                <w:lang w:val="en-GB"/>
              </w:rPr>
            </w:pPr>
            <w:r w:rsidRPr="00D13890">
              <w:rPr>
                <w:sz w:val="18"/>
                <w:szCs w:val="18"/>
                <w:lang w:val="en-GB"/>
              </w:rPr>
              <w:t xml:space="preserve">Particularly working around DNP and DMNP, the project will collaborate on supporting and building on the work that has been done </w:t>
            </w:r>
            <w:proofErr w:type="gramStart"/>
            <w:r w:rsidRPr="00D13890">
              <w:rPr>
                <w:sz w:val="18"/>
                <w:szCs w:val="18"/>
                <w:lang w:val="en-GB"/>
              </w:rPr>
              <w:t>with regard to</w:t>
            </w:r>
            <w:proofErr w:type="gramEnd"/>
            <w:r w:rsidRPr="00D13890">
              <w:rPr>
                <w:sz w:val="18"/>
                <w:szCs w:val="18"/>
                <w:lang w:val="en-GB"/>
              </w:rPr>
              <w:t xml:space="preserve"> agricultural extension and livelihood support (particularly to women's groups)</w:t>
            </w:r>
          </w:p>
        </w:tc>
      </w:tr>
      <w:tr w:rsidR="0043350A" w:rsidRPr="00D13890" w14:paraId="36B141F7" w14:textId="77777777" w:rsidTr="00610D90">
        <w:tc>
          <w:tcPr>
            <w:tcW w:w="5382" w:type="dxa"/>
          </w:tcPr>
          <w:p w14:paraId="5FC38FA1" w14:textId="57A18983" w:rsidR="0043350A" w:rsidRPr="00D13890" w:rsidRDefault="0043350A" w:rsidP="00694C30">
            <w:pPr>
              <w:spacing w:after="0"/>
              <w:rPr>
                <w:sz w:val="18"/>
                <w:szCs w:val="18"/>
                <w:lang w:val="en-GB"/>
              </w:rPr>
            </w:pPr>
            <w:r w:rsidRPr="00D13890">
              <w:rPr>
                <w:sz w:val="18"/>
                <w:szCs w:val="18"/>
                <w:lang w:val="en-GB"/>
              </w:rPr>
              <w:t>UNIDO and partners are currently conducting surveys of marine resources in the Red Sea State</w:t>
            </w:r>
            <w:r w:rsidR="00610D90" w:rsidRPr="00D13890">
              <w:rPr>
                <w:sz w:val="18"/>
                <w:szCs w:val="18"/>
                <w:lang w:val="en-GB"/>
              </w:rPr>
              <w:t xml:space="preserve"> </w:t>
            </w:r>
            <w:r w:rsidRPr="00D13890">
              <w:rPr>
                <w:sz w:val="18"/>
                <w:szCs w:val="18"/>
                <w:lang w:val="en-GB"/>
              </w:rPr>
              <w:t xml:space="preserve">and are about to start a project on sustainable use of fisheries. They are working with the Centre for Development Cooperation in Fisheries and the Institute of Marine Research at Red Sea University. </w:t>
            </w:r>
          </w:p>
        </w:tc>
        <w:tc>
          <w:tcPr>
            <w:tcW w:w="4693" w:type="dxa"/>
          </w:tcPr>
          <w:p w14:paraId="6C69ECE0" w14:textId="77777777" w:rsidR="0043350A" w:rsidRPr="00D13890" w:rsidRDefault="0043350A" w:rsidP="00694C30">
            <w:pPr>
              <w:spacing w:after="0"/>
              <w:rPr>
                <w:sz w:val="18"/>
                <w:szCs w:val="18"/>
                <w:lang w:val="en-GB"/>
              </w:rPr>
            </w:pPr>
            <w:r w:rsidRPr="00D13890">
              <w:rPr>
                <w:sz w:val="18"/>
                <w:szCs w:val="18"/>
                <w:lang w:val="en-GB"/>
              </w:rPr>
              <w:t>The project will work directly with UNIDO, making use of data and technical information, and particularly. In addition, it will likely work with UNIDO on the deep-sea fishing activity under Output 3.4.</w:t>
            </w:r>
          </w:p>
        </w:tc>
      </w:tr>
      <w:tr w:rsidR="0043350A" w:rsidRPr="00D13890" w14:paraId="4E06D010" w14:textId="77777777" w:rsidTr="00610D90">
        <w:tc>
          <w:tcPr>
            <w:tcW w:w="5382" w:type="dxa"/>
          </w:tcPr>
          <w:p w14:paraId="493C6C7C" w14:textId="77777777" w:rsidR="0043350A" w:rsidRPr="00D13890" w:rsidRDefault="0043350A" w:rsidP="00694C30">
            <w:pPr>
              <w:spacing w:after="0"/>
              <w:rPr>
                <w:sz w:val="18"/>
                <w:szCs w:val="18"/>
                <w:lang w:val="en-GB"/>
              </w:rPr>
            </w:pPr>
            <w:r w:rsidRPr="00D13890">
              <w:rPr>
                <w:sz w:val="18"/>
                <w:szCs w:val="18"/>
                <w:lang w:val="en-GB"/>
              </w:rPr>
              <w:t xml:space="preserve">PERSGA has ongoing work in </w:t>
            </w:r>
            <w:proofErr w:type="spellStart"/>
            <w:r w:rsidRPr="00D13890">
              <w:rPr>
                <w:sz w:val="18"/>
                <w:szCs w:val="18"/>
                <w:lang w:val="en-GB"/>
              </w:rPr>
              <w:t>Dungonab</w:t>
            </w:r>
            <w:proofErr w:type="spellEnd"/>
            <w:r w:rsidRPr="00D13890">
              <w:rPr>
                <w:sz w:val="18"/>
                <w:szCs w:val="18"/>
                <w:lang w:val="en-GB"/>
              </w:rPr>
              <w:t xml:space="preserve"> Bay and in DMNP in general, including livelihoods work and mangrove rehabilitation.</w:t>
            </w:r>
          </w:p>
        </w:tc>
        <w:tc>
          <w:tcPr>
            <w:tcW w:w="4693" w:type="dxa"/>
          </w:tcPr>
          <w:p w14:paraId="2E1A9D07" w14:textId="77777777" w:rsidR="0043350A" w:rsidRPr="00D13890" w:rsidRDefault="0043350A" w:rsidP="00694C30">
            <w:pPr>
              <w:spacing w:after="0"/>
              <w:rPr>
                <w:sz w:val="18"/>
                <w:szCs w:val="18"/>
                <w:lang w:val="en-GB"/>
              </w:rPr>
            </w:pPr>
            <w:r w:rsidRPr="00D13890">
              <w:rPr>
                <w:sz w:val="18"/>
                <w:szCs w:val="18"/>
                <w:lang w:val="en-GB"/>
              </w:rPr>
              <w:t>The project will make use of PERSGA expertise in its mangrove nursery edification, as well as have its reseeding programme take place under the technical guidance of PERSGA.</w:t>
            </w:r>
          </w:p>
        </w:tc>
      </w:tr>
      <w:tr w:rsidR="0043350A" w:rsidRPr="00D13890" w14:paraId="4A7F83D5" w14:textId="77777777" w:rsidTr="00610D90">
        <w:tc>
          <w:tcPr>
            <w:tcW w:w="5382" w:type="dxa"/>
          </w:tcPr>
          <w:p w14:paraId="7668CA54" w14:textId="77777777" w:rsidR="0043350A" w:rsidRPr="00D13890" w:rsidRDefault="0043350A" w:rsidP="00694C30">
            <w:pPr>
              <w:spacing w:after="0"/>
              <w:rPr>
                <w:sz w:val="18"/>
                <w:szCs w:val="18"/>
                <w:lang w:val="en-GB"/>
              </w:rPr>
            </w:pPr>
            <w:r w:rsidRPr="00D13890">
              <w:rPr>
                <w:sz w:val="18"/>
                <w:szCs w:val="18"/>
                <w:lang w:val="en-GB"/>
              </w:rPr>
              <w:lastRenderedPageBreak/>
              <w:t>UNEP's ADAPT are working on natural resource management in rangelands across Sudan for water resources conservation as part of climate change adaptation.</w:t>
            </w:r>
          </w:p>
        </w:tc>
        <w:tc>
          <w:tcPr>
            <w:tcW w:w="4693" w:type="dxa"/>
          </w:tcPr>
          <w:p w14:paraId="2D26F486" w14:textId="77777777" w:rsidR="0043350A" w:rsidRPr="00D13890" w:rsidRDefault="0043350A" w:rsidP="00694C30">
            <w:pPr>
              <w:spacing w:after="0"/>
              <w:rPr>
                <w:sz w:val="18"/>
                <w:szCs w:val="18"/>
                <w:lang w:val="en-GB"/>
              </w:rPr>
            </w:pPr>
            <w:r w:rsidRPr="00D13890">
              <w:rPr>
                <w:sz w:val="18"/>
                <w:szCs w:val="18"/>
                <w:lang w:val="en-GB"/>
              </w:rPr>
              <w:t>The project will collaborate with the UNEP office in Khartoum to build and synergise with their efforts.</w:t>
            </w:r>
          </w:p>
        </w:tc>
      </w:tr>
      <w:tr w:rsidR="0043350A" w:rsidRPr="00D13890" w14:paraId="6E549874" w14:textId="77777777" w:rsidTr="00610D90">
        <w:tc>
          <w:tcPr>
            <w:tcW w:w="5382" w:type="dxa"/>
          </w:tcPr>
          <w:p w14:paraId="18F16357" w14:textId="77777777" w:rsidR="0043350A" w:rsidRPr="00D13890" w:rsidRDefault="0043350A" w:rsidP="00694C30">
            <w:pPr>
              <w:spacing w:after="0"/>
              <w:rPr>
                <w:sz w:val="18"/>
                <w:szCs w:val="18"/>
                <w:lang w:val="en-GB"/>
              </w:rPr>
            </w:pPr>
            <w:r w:rsidRPr="00D13890">
              <w:rPr>
                <w:sz w:val="18"/>
                <w:szCs w:val="18"/>
                <w:lang w:val="en-GB"/>
              </w:rPr>
              <w:t xml:space="preserve">Existing park management plans for DNP and JADNP that were developed under previous projects but have not been implemented. </w:t>
            </w:r>
          </w:p>
        </w:tc>
        <w:tc>
          <w:tcPr>
            <w:tcW w:w="4693" w:type="dxa"/>
          </w:tcPr>
          <w:p w14:paraId="7F7CB5BA" w14:textId="77777777" w:rsidR="0043350A" w:rsidRPr="00D13890" w:rsidRDefault="0043350A" w:rsidP="00694C30">
            <w:pPr>
              <w:spacing w:after="0"/>
              <w:rPr>
                <w:sz w:val="18"/>
                <w:szCs w:val="18"/>
                <w:lang w:val="en-GB"/>
              </w:rPr>
            </w:pPr>
            <w:r w:rsidRPr="00D13890">
              <w:rPr>
                <w:sz w:val="18"/>
                <w:szCs w:val="18"/>
                <w:lang w:val="en-GB"/>
              </w:rPr>
              <w:t>The project is building and supporting the implementation of the existing park management plans for DNP and JADNP.</w:t>
            </w:r>
          </w:p>
        </w:tc>
      </w:tr>
      <w:tr w:rsidR="0043350A" w:rsidRPr="00D13890" w14:paraId="788D28D4" w14:textId="77777777" w:rsidTr="00610D90">
        <w:tc>
          <w:tcPr>
            <w:tcW w:w="5382" w:type="dxa"/>
          </w:tcPr>
          <w:p w14:paraId="3E698BF5" w14:textId="77777777" w:rsidR="0043350A" w:rsidRPr="00D13890" w:rsidRDefault="0043350A" w:rsidP="00694C30">
            <w:pPr>
              <w:spacing w:after="0"/>
              <w:rPr>
                <w:sz w:val="18"/>
                <w:szCs w:val="18"/>
                <w:lang w:val="en-GB"/>
              </w:rPr>
            </w:pPr>
            <w:r w:rsidRPr="00D13890">
              <w:rPr>
                <w:sz w:val="18"/>
                <w:szCs w:val="18"/>
                <w:lang w:val="en-GB"/>
              </w:rPr>
              <w:t>UNESCO Water Harvesting Office has secured funding to assess the water catchment areas in JADNP and will support water harvesting projects for communities in the buffer and transitional zones of JADNP.</w:t>
            </w:r>
          </w:p>
        </w:tc>
        <w:tc>
          <w:tcPr>
            <w:tcW w:w="4693" w:type="dxa"/>
          </w:tcPr>
          <w:p w14:paraId="722B0C8B" w14:textId="77777777" w:rsidR="0043350A" w:rsidRPr="00D13890" w:rsidRDefault="0043350A" w:rsidP="00694C30">
            <w:pPr>
              <w:spacing w:after="0"/>
              <w:rPr>
                <w:sz w:val="18"/>
                <w:szCs w:val="18"/>
                <w:lang w:val="en-GB"/>
              </w:rPr>
            </w:pPr>
            <w:r w:rsidRPr="00D13890">
              <w:rPr>
                <w:sz w:val="18"/>
                <w:szCs w:val="18"/>
                <w:lang w:val="en-GB"/>
              </w:rPr>
              <w:t xml:space="preserve">The project initially wanted to conduct two small water harvesting projects in JADNP, and through consultations discovered that this activity is already being conducted; the project will therefore collaborate technically with UNESCO in this regard and instead has managed to focus its funding on other prioritised activities. </w:t>
            </w:r>
          </w:p>
        </w:tc>
      </w:tr>
      <w:tr w:rsidR="0043350A" w:rsidRPr="00D13890" w14:paraId="08C6D576" w14:textId="77777777" w:rsidTr="00610D90">
        <w:tc>
          <w:tcPr>
            <w:tcW w:w="5382" w:type="dxa"/>
          </w:tcPr>
          <w:p w14:paraId="5A64426D" w14:textId="77777777" w:rsidR="0043350A" w:rsidRPr="00D13890" w:rsidRDefault="0043350A" w:rsidP="00694C30">
            <w:pPr>
              <w:spacing w:after="0"/>
              <w:rPr>
                <w:sz w:val="18"/>
                <w:szCs w:val="18"/>
                <w:lang w:val="en-GB"/>
              </w:rPr>
            </w:pPr>
            <w:r w:rsidRPr="00D13890">
              <w:rPr>
                <w:sz w:val="18"/>
                <w:szCs w:val="18"/>
                <w:lang w:val="en-GB"/>
              </w:rPr>
              <w:t>REDD+ project in Red Sea State under the German Organisation for Agricultural Development looking at mangrove rehabilitation.</w:t>
            </w:r>
          </w:p>
        </w:tc>
        <w:tc>
          <w:tcPr>
            <w:tcW w:w="4693" w:type="dxa"/>
          </w:tcPr>
          <w:p w14:paraId="535541B6" w14:textId="77777777" w:rsidR="0043350A" w:rsidRPr="00D13890" w:rsidRDefault="0043350A" w:rsidP="00694C30">
            <w:pPr>
              <w:spacing w:after="0"/>
              <w:rPr>
                <w:sz w:val="18"/>
                <w:szCs w:val="18"/>
                <w:lang w:val="en-GB"/>
              </w:rPr>
            </w:pPr>
            <w:r w:rsidRPr="00D13890">
              <w:rPr>
                <w:sz w:val="18"/>
                <w:szCs w:val="18"/>
                <w:lang w:val="en-GB"/>
              </w:rPr>
              <w:t xml:space="preserve">The project will synergise and consolidate efforts with the REDD+ project on mangrove restoration. </w:t>
            </w:r>
          </w:p>
        </w:tc>
      </w:tr>
      <w:tr w:rsidR="0043350A" w:rsidRPr="00D13890" w14:paraId="1F8CFEAE" w14:textId="77777777" w:rsidTr="00610D90">
        <w:tc>
          <w:tcPr>
            <w:tcW w:w="5382" w:type="dxa"/>
          </w:tcPr>
          <w:p w14:paraId="4EF7CA63" w14:textId="77777777" w:rsidR="0043350A" w:rsidRPr="00D13890" w:rsidRDefault="0043350A" w:rsidP="00694C30">
            <w:pPr>
              <w:spacing w:after="0"/>
              <w:rPr>
                <w:sz w:val="18"/>
                <w:szCs w:val="18"/>
                <w:lang w:val="en-GB"/>
              </w:rPr>
            </w:pPr>
            <w:r w:rsidRPr="00D13890">
              <w:rPr>
                <w:sz w:val="18"/>
                <w:szCs w:val="18"/>
                <w:lang w:val="en-GB"/>
              </w:rPr>
              <w:t xml:space="preserve">REDD+ project - mainstreaming gender in activities. </w:t>
            </w:r>
          </w:p>
          <w:p w14:paraId="131C0C7D" w14:textId="77777777" w:rsidR="0043350A" w:rsidRPr="00D13890" w:rsidRDefault="0043350A" w:rsidP="00694C30">
            <w:pPr>
              <w:spacing w:after="0"/>
              <w:rPr>
                <w:sz w:val="18"/>
                <w:szCs w:val="18"/>
                <w:lang w:val="en-GB"/>
              </w:rPr>
            </w:pPr>
          </w:p>
          <w:p w14:paraId="3617C6B1" w14:textId="77777777" w:rsidR="0043350A" w:rsidRPr="00D13890" w:rsidRDefault="0043350A" w:rsidP="00694C30">
            <w:pPr>
              <w:spacing w:after="0"/>
              <w:rPr>
                <w:sz w:val="18"/>
                <w:szCs w:val="18"/>
                <w:lang w:val="en-GB"/>
              </w:rPr>
            </w:pPr>
          </w:p>
          <w:p w14:paraId="492E3F61" w14:textId="77777777" w:rsidR="0043350A" w:rsidRPr="00D13890" w:rsidRDefault="0043350A" w:rsidP="00694C30">
            <w:pPr>
              <w:spacing w:after="0"/>
              <w:rPr>
                <w:sz w:val="18"/>
                <w:szCs w:val="18"/>
                <w:lang w:val="en-GB"/>
              </w:rPr>
            </w:pPr>
          </w:p>
        </w:tc>
        <w:tc>
          <w:tcPr>
            <w:tcW w:w="4693" w:type="dxa"/>
          </w:tcPr>
          <w:p w14:paraId="0E42463B" w14:textId="77777777" w:rsidR="0043350A" w:rsidRPr="00D13890" w:rsidRDefault="0043350A" w:rsidP="00694C30">
            <w:pPr>
              <w:spacing w:after="0"/>
              <w:rPr>
                <w:sz w:val="18"/>
                <w:szCs w:val="18"/>
                <w:lang w:val="en-GB"/>
              </w:rPr>
            </w:pPr>
            <w:r w:rsidRPr="00D13890">
              <w:rPr>
                <w:sz w:val="18"/>
                <w:szCs w:val="18"/>
                <w:lang w:val="en-GB"/>
              </w:rPr>
              <w:t>SECS was until recently under contract by the World Bank and the FNC to develop a strategy to mainstream gender in the REDD+ activities, this strategy can inform the proposed gender strategy for the PAs and surrounding areas</w:t>
            </w:r>
          </w:p>
        </w:tc>
      </w:tr>
      <w:tr w:rsidR="00BC1473" w:rsidRPr="00D13890" w14:paraId="0005743B" w14:textId="77777777" w:rsidTr="00610D90">
        <w:tc>
          <w:tcPr>
            <w:tcW w:w="5382" w:type="dxa"/>
          </w:tcPr>
          <w:p w14:paraId="57DD5030" w14:textId="10CAE191" w:rsidR="00BC1473" w:rsidRPr="00D13890" w:rsidRDefault="00BC1473" w:rsidP="00694C30">
            <w:pPr>
              <w:spacing w:after="0"/>
              <w:rPr>
                <w:sz w:val="18"/>
                <w:szCs w:val="18"/>
                <w:lang w:val="en-GB"/>
              </w:rPr>
            </w:pPr>
            <w:r w:rsidRPr="00D13890">
              <w:rPr>
                <w:sz w:val="18"/>
                <w:szCs w:val="18"/>
                <w:lang w:val="en-GB"/>
              </w:rPr>
              <w:t>“Sudan’s MPAs: Mobilizing partnerships for sustainable conservation and development” project being developed by SUDIA in partnership with the Dutch VNG International and with funding from Darwin Initiative Round 25 Partnership Projects.</w:t>
            </w:r>
          </w:p>
        </w:tc>
        <w:tc>
          <w:tcPr>
            <w:tcW w:w="4693" w:type="dxa"/>
          </w:tcPr>
          <w:p w14:paraId="605A3739" w14:textId="523C3D0F" w:rsidR="00BC1473" w:rsidRPr="00D13890" w:rsidRDefault="00BC1473" w:rsidP="00694C30">
            <w:pPr>
              <w:spacing w:after="0"/>
              <w:rPr>
                <w:sz w:val="18"/>
                <w:szCs w:val="18"/>
                <w:lang w:val="en-GB"/>
              </w:rPr>
            </w:pPr>
            <w:r w:rsidRPr="00D13890">
              <w:rPr>
                <w:sz w:val="18"/>
                <w:szCs w:val="18"/>
                <w:lang w:val="en-GB"/>
              </w:rPr>
              <w:t>Compliments and provides opportunities for synergy and greater leverage of resources towards project outcomes and outputs – more specifically interventions under Component 3, Output 3.4 in DBMNP.</w:t>
            </w:r>
          </w:p>
        </w:tc>
      </w:tr>
    </w:tbl>
    <w:p w14:paraId="4009A56A" w14:textId="4B497205" w:rsidR="004C0749" w:rsidRPr="00D13890" w:rsidRDefault="00904403" w:rsidP="000256F1">
      <w:pPr>
        <w:keepNext/>
        <w:spacing w:before="240" w:after="240"/>
        <w:rPr>
          <w:b/>
          <w:lang w:val="en-GB"/>
        </w:rPr>
      </w:pPr>
      <w:r w:rsidRPr="00D13890">
        <w:rPr>
          <w:b/>
          <w:lang w:val="en-GB"/>
        </w:rPr>
        <w:t xml:space="preserve">3.6 </w:t>
      </w:r>
      <w:r w:rsidR="0036517D" w:rsidRPr="00D13890">
        <w:rPr>
          <w:b/>
          <w:lang w:val="en-GB"/>
        </w:rPr>
        <w:t xml:space="preserve">Gender </w:t>
      </w:r>
      <w:r w:rsidR="0036517D" w:rsidRPr="00D13890">
        <w:rPr>
          <w:b/>
          <w:bCs/>
          <w:lang w:val="en-GB"/>
        </w:rPr>
        <w:t>equality</w:t>
      </w:r>
      <w:r w:rsidR="0036517D" w:rsidRPr="00D13890">
        <w:rPr>
          <w:b/>
          <w:lang w:val="en-GB"/>
        </w:rPr>
        <w:t xml:space="preserve"> and empowering women</w:t>
      </w:r>
    </w:p>
    <w:p w14:paraId="17B105B7" w14:textId="09930982" w:rsidR="00CE7CFB" w:rsidRPr="00D13890" w:rsidRDefault="00210995" w:rsidP="002A4D2A">
      <w:pPr>
        <w:numPr>
          <w:ilvl w:val="0"/>
          <w:numId w:val="10"/>
        </w:numPr>
        <w:tabs>
          <w:tab w:val="left" w:pos="426"/>
          <w:tab w:val="num" w:pos="504"/>
        </w:tabs>
        <w:spacing w:after="120"/>
        <w:ind w:left="0" w:firstLine="0"/>
        <w:rPr>
          <w:rFonts w:cs="Calibri"/>
          <w:bCs/>
          <w:lang w:val="en-GB"/>
        </w:rPr>
      </w:pPr>
      <w:r w:rsidRPr="00D13890">
        <w:rPr>
          <w:rFonts w:cs="Calibri"/>
          <w:bCs/>
          <w:lang w:val="en-GB"/>
        </w:rPr>
        <w:t xml:space="preserve">Gender disparities in Sudan are substantial. A recent study by the UNDP-NAPA project has highlighted the role of gender differences in natural resource management.  The recent conflicts have had a particularly damaging impact on women with there being </w:t>
      </w:r>
      <w:proofErr w:type="gramStart"/>
      <w:r w:rsidRPr="00D13890">
        <w:rPr>
          <w:rFonts w:cs="Calibri"/>
          <w:bCs/>
          <w:lang w:val="en-GB"/>
        </w:rPr>
        <w:t>a large number of</w:t>
      </w:r>
      <w:proofErr w:type="gramEnd"/>
      <w:r w:rsidRPr="00D13890">
        <w:rPr>
          <w:rFonts w:cs="Calibri"/>
          <w:bCs/>
          <w:lang w:val="en-GB"/>
        </w:rPr>
        <w:t xml:space="preserve"> women headed households in vulnerable communities. This is also true for internally displaced populations (IDPs) settled around PAs. </w:t>
      </w:r>
      <w:r w:rsidR="000F1CFF" w:rsidRPr="00D13890">
        <w:rPr>
          <w:rFonts w:cs="Calibri"/>
          <w:bCs/>
          <w:lang w:val="en-GB"/>
        </w:rPr>
        <w:t xml:space="preserve">Pastoralists and their communities in the three focal landscapes are traditionally very conservative and this will be taken into consideration while establishing activities targeting women through careful planning and using traditional roles and activities for women as entry-points. </w:t>
      </w:r>
      <w:r w:rsidR="00CE7CFB" w:rsidRPr="00D13890">
        <w:rPr>
          <w:rFonts w:cs="Calibri"/>
          <w:bCs/>
          <w:lang w:val="en-GB"/>
        </w:rPr>
        <w:t>Women's interests in environmental protection and sustainability are generally high given their dependence on primary natural systems such as soil, water, and forests for household livelihoods. Based on the gender assessment and analysis, it has been noted that interventions will need to take careful decisions that enhance women inclusion and participation. Improving natural resource management practices and protecting the environment that also reduces poverty and achieves livelihood and food security among rural women and men is vital to this project. Some of the key gender issues that were found coming from the gender analysis conducted during project preparation include (a) differential and more limited access to resources in terms of scope, type and value for women compared to men, rural women have different traditional roles (including agricultural and resource use), gender divisions of labour vary substantially by age, race, ethnicity and marital status, benefit sharing of income and power over financial resources are limited for women, limited participation of women in community-level decision-making processes, and different levels of education between men and women.</w:t>
      </w:r>
    </w:p>
    <w:p w14:paraId="17BD849D" w14:textId="2573F095" w:rsidR="00210995" w:rsidRPr="009407A0" w:rsidRDefault="00210995"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Consistent with GEF’s policy on gender mainstreaming and women’s empowerment, the project will acknowledge and understand gender differences and roles and will support actions to promote women empowerment and gender equality. </w:t>
      </w:r>
      <w:r w:rsidR="00CE7CFB" w:rsidRPr="00D13890">
        <w:rPr>
          <w:rFonts w:cs="Calibri"/>
          <w:bCs/>
          <w:lang w:val="en-GB"/>
        </w:rPr>
        <w:t>Component 4 has a strong focus on gender mainstreamin</w:t>
      </w:r>
      <w:r w:rsidR="00CE7CFB" w:rsidRPr="009407A0">
        <w:rPr>
          <w:rFonts w:cs="Calibri"/>
          <w:bCs/>
          <w:lang w:val="en-GB"/>
        </w:rPr>
        <w:t xml:space="preserve">g and a gender strategy has been developed with a clear action plan, found in </w:t>
      </w:r>
      <w:r w:rsidR="00337658" w:rsidRPr="009407A0">
        <w:rPr>
          <w:rFonts w:cs="Calibri"/>
          <w:bCs/>
          <w:lang w:val="en-GB"/>
        </w:rPr>
        <w:t xml:space="preserve">Table </w:t>
      </w:r>
      <w:r w:rsidR="00884662" w:rsidRPr="009407A0">
        <w:rPr>
          <w:rFonts w:cs="Calibri"/>
          <w:bCs/>
          <w:lang w:val="en-GB"/>
        </w:rPr>
        <w:t>12</w:t>
      </w:r>
      <w:r w:rsidR="00337658" w:rsidRPr="009407A0">
        <w:rPr>
          <w:rFonts w:cs="Calibri"/>
          <w:bCs/>
          <w:lang w:val="en-GB"/>
        </w:rPr>
        <w:t xml:space="preserve"> below and further detailed in </w:t>
      </w:r>
      <w:r w:rsidR="00CE7CFB" w:rsidRPr="009407A0">
        <w:rPr>
          <w:rFonts w:cs="Calibri"/>
          <w:bCs/>
          <w:lang w:val="en-GB"/>
        </w:rPr>
        <w:t>Annex</w:t>
      </w:r>
      <w:r w:rsidR="00337658" w:rsidRPr="009407A0">
        <w:rPr>
          <w:rFonts w:cs="Calibri"/>
          <w:bCs/>
          <w:lang w:val="en-GB"/>
        </w:rPr>
        <w:t xml:space="preserve"> </w:t>
      </w:r>
      <w:r w:rsidR="00390F50" w:rsidRPr="009407A0">
        <w:rPr>
          <w:rFonts w:cs="Calibri"/>
          <w:bCs/>
          <w:lang w:val="en-GB"/>
        </w:rPr>
        <w:t>F</w:t>
      </w:r>
      <w:r w:rsidR="00CE7CFB" w:rsidRPr="009407A0">
        <w:rPr>
          <w:rFonts w:cs="Calibri"/>
          <w:bCs/>
          <w:lang w:val="en-GB"/>
        </w:rPr>
        <w:t>. A gender focal point will be assigned to the project management unit</w:t>
      </w:r>
      <w:r w:rsidR="00337658" w:rsidRPr="009407A0">
        <w:rPr>
          <w:rFonts w:cs="Calibri"/>
          <w:bCs/>
          <w:lang w:val="en-GB"/>
        </w:rPr>
        <w:t xml:space="preserve"> (national consultant)</w:t>
      </w:r>
      <w:r w:rsidR="00CE7CFB" w:rsidRPr="009407A0">
        <w:rPr>
          <w:rFonts w:cs="Calibri"/>
          <w:bCs/>
          <w:lang w:val="en-GB"/>
        </w:rPr>
        <w:t>.</w:t>
      </w:r>
    </w:p>
    <w:p w14:paraId="21E7C058" w14:textId="77777777" w:rsidR="00CC1DC5" w:rsidRPr="00D13890" w:rsidRDefault="00744879"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Over the course of the </w:t>
      </w:r>
      <w:r w:rsidR="00EA13E6" w:rsidRPr="00D13890">
        <w:rPr>
          <w:rFonts w:cs="Calibri"/>
          <w:bCs/>
          <w:lang w:val="en-GB"/>
        </w:rPr>
        <w:t>project preparation</w:t>
      </w:r>
      <w:r w:rsidRPr="00D13890">
        <w:rPr>
          <w:rFonts w:cs="Calibri"/>
          <w:bCs/>
          <w:lang w:val="en-GB"/>
        </w:rPr>
        <w:t xml:space="preserve"> process, gender screening was conducted using UNDP methodolog</w:t>
      </w:r>
      <w:r w:rsidR="00CC1DC5" w:rsidRPr="00D13890">
        <w:rPr>
          <w:rFonts w:cs="Calibri"/>
          <w:bCs/>
          <w:lang w:val="en-GB"/>
        </w:rPr>
        <w:t>ies</w:t>
      </w:r>
      <w:r w:rsidRPr="00D13890">
        <w:rPr>
          <w:rFonts w:cs="Calibri"/>
          <w:bCs/>
          <w:lang w:val="en-GB"/>
        </w:rPr>
        <w:t xml:space="preserve">.  As with </w:t>
      </w:r>
      <w:proofErr w:type="gramStart"/>
      <w:r w:rsidRPr="00D13890">
        <w:rPr>
          <w:rFonts w:cs="Calibri"/>
          <w:bCs/>
          <w:lang w:val="en-GB"/>
        </w:rPr>
        <w:t>the majority of</w:t>
      </w:r>
      <w:proofErr w:type="gramEnd"/>
      <w:r w:rsidRPr="00D13890">
        <w:rPr>
          <w:rFonts w:cs="Calibri"/>
          <w:bCs/>
          <w:lang w:val="en-GB"/>
        </w:rPr>
        <w:t xml:space="preserve"> similar scenarios across sub-Saharan and Sahelian Africa, the following issues were identified from the screening: there is a strong bias towards male employment within state actors, especially within protected areas management agencies.  Within WCGA, rangers are almost entirely male.  However, there are some female employees in other ministries.  In response to the findings of the PPG process, the project will incorporate gender considerations in </w:t>
      </w:r>
      <w:proofErr w:type="gramStart"/>
      <w:r w:rsidRPr="00D13890">
        <w:rPr>
          <w:rFonts w:cs="Calibri"/>
          <w:bCs/>
          <w:lang w:val="en-GB"/>
        </w:rPr>
        <w:t>a number of</w:t>
      </w:r>
      <w:proofErr w:type="gramEnd"/>
      <w:r w:rsidRPr="00D13890">
        <w:rPr>
          <w:rFonts w:cs="Calibri"/>
          <w:bCs/>
          <w:lang w:val="en-GB"/>
        </w:rPr>
        <w:t xml:space="preserve"> different ways.  </w:t>
      </w:r>
    </w:p>
    <w:p w14:paraId="5FA3B57F" w14:textId="4CCE5034" w:rsidR="00744879" w:rsidRPr="00D13890" w:rsidRDefault="00CC1DC5" w:rsidP="002A4D2A">
      <w:pPr>
        <w:numPr>
          <w:ilvl w:val="0"/>
          <w:numId w:val="10"/>
        </w:numPr>
        <w:tabs>
          <w:tab w:val="left" w:pos="426"/>
        </w:tabs>
        <w:spacing w:after="120"/>
        <w:ind w:left="0" w:firstLine="0"/>
        <w:rPr>
          <w:rFonts w:cs="Calibri"/>
          <w:bCs/>
          <w:lang w:val="en-GB"/>
        </w:rPr>
      </w:pPr>
      <w:r w:rsidRPr="00D13890">
        <w:rPr>
          <w:rFonts w:cs="Calibri"/>
          <w:bCs/>
          <w:lang w:val="en-GB"/>
        </w:rPr>
        <w:t>The</w:t>
      </w:r>
      <w:r w:rsidR="00744879" w:rsidRPr="00D13890">
        <w:rPr>
          <w:rFonts w:cs="Calibri"/>
          <w:bCs/>
          <w:lang w:val="en-GB"/>
        </w:rPr>
        <w:t xml:space="preserve"> intervention design incorporates and recognizes the differences between men and women in the context of labour, knowledge, needs, and priorities.  Special mechanisms are envisaged under the project to enhance the role of women in various conservation and livelihood activities, such as:</w:t>
      </w:r>
    </w:p>
    <w:p w14:paraId="248D6D5B" w14:textId="3EBB0E72" w:rsidR="00E43DF1" w:rsidRPr="00D13890" w:rsidRDefault="00E43DF1" w:rsidP="000256F1">
      <w:pPr>
        <w:pStyle w:val="bodybullets"/>
        <w:jc w:val="both"/>
        <w:rPr>
          <w:lang w:val="en-GB"/>
        </w:rPr>
      </w:pPr>
      <w:r w:rsidRPr="00D13890">
        <w:rPr>
          <w:lang w:val="en-GB"/>
        </w:rPr>
        <w:t xml:space="preserve">Empower women by involving them in a number of activities in Component 1 and </w:t>
      </w:r>
      <w:proofErr w:type="gramStart"/>
      <w:r w:rsidRPr="00D13890">
        <w:rPr>
          <w:lang w:val="en-GB"/>
        </w:rPr>
        <w:t>2</w:t>
      </w:r>
      <w:proofErr w:type="gramEnd"/>
    </w:p>
    <w:p w14:paraId="60A8FFDE" w14:textId="041BC136" w:rsidR="00E43DF1" w:rsidRPr="00D13890" w:rsidRDefault="00E43DF1" w:rsidP="000256F1">
      <w:pPr>
        <w:pStyle w:val="bodybullets"/>
        <w:jc w:val="both"/>
        <w:rPr>
          <w:lang w:val="en-GB"/>
        </w:rPr>
      </w:pPr>
      <w:r w:rsidRPr="00D13890">
        <w:rPr>
          <w:lang w:val="en-GB"/>
        </w:rPr>
        <w:lastRenderedPageBreak/>
        <w:t xml:space="preserve">There will be a strong focus on gender within Component Three, including involving women in various of the interventions, particularly having low value grant mechanisms for small-business development in the buffer and transitional zones of the three selected PAs focusing on female led households, and/or to households that apply for low value grants with activities that have an emphasis on female-led activities (e.g. solar ovens or fuel efficient stoves to reduce wood use, low impact trade).  As a result, women’s’ leadership will be </w:t>
      </w:r>
      <w:proofErr w:type="gramStart"/>
      <w:r w:rsidRPr="00D13890">
        <w:rPr>
          <w:lang w:val="en-GB"/>
        </w:rPr>
        <w:t>enhanced;</w:t>
      </w:r>
      <w:proofErr w:type="gramEnd"/>
    </w:p>
    <w:p w14:paraId="4E6CD03F" w14:textId="37CFE938" w:rsidR="00E43DF1" w:rsidRPr="00D13890" w:rsidRDefault="00E43DF1" w:rsidP="000256F1">
      <w:pPr>
        <w:pStyle w:val="bodybullets"/>
        <w:jc w:val="both"/>
        <w:rPr>
          <w:lang w:val="en-GB"/>
        </w:rPr>
      </w:pPr>
      <w:r w:rsidRPr="00D13890">
        <w:rPr>
          <w:lang w:val="en-GB"/>
        </w:rPr>
        <w:t>Equal female participation will be sought in capacity development, particularly those highly relevant (in some cases, capacity development will target women only</w:t>
      </w:r>
      <w:proofErr w:type="gramStart"/>
      <w:r w:rsidRPr="00D13890">
        <w:rPr>
          <w:lang w:val="en-GB"/>
        </w:rPr>
        <w:t>);</w:t>
      </w:r>
      <w:proofErr w:type="gramEnd"/>
    </w:p>
    <w:p w14:paraId="3F7DF09B" w14:textId="77777777" w:rsidR="00E43DF1" w:rsidRPr="00D13890" w:rsidRDefault="00E43DF1" w:rsidP="000256F1">
      <w:pPr>
        <w:pStyle w:val="bodybullets"/>
        <w:jc w:val="both"/>
        <w:rPr>
          <w:lang w:val="en-GB"/>
        </w:rPr>
      </w:pPr>
      <w:r w:rsidRPr="00D13890">
        <w:rPr>
          <w:lang w:val="en-GB"/>
        </w:rPr>
        <w:t xml:space="preserve">To the extent feasible, land use planning and CBNRM planning will have local women community mobilizers who would be involved in social mobilization to encourage greater participation of women from local </w:t>
      </w:r>
      <w:proofErr w:type="gramStart"/>
      <w:r w:rsidRPr="00D13890">
        <w:rPr>
          <w:lang w:val="en-GB"/>
        </w:rPr>
        <w:t>communities;</w:t>
      </w:r>
      <w:proofErr w:type="gramEnd"/>
    </w:p>
    <w:p w14:paraId="5D843D7A" w14:textId="77777777" w:rsidR="00E43DF1" w:rsidRPr="00D13890" w:rsidRDefault="00E43DF1" w:rsidP="000256F1">
      <w:pPr>
        <w:pStyle w:val="bodybullets"/>
        <w:jc w:val="both"/>
        <w:rPr>
          <w:lang w:val="en-GB"/>
        </w:rPr>
      </w:pPr>
      <w:r w:rsidRPr="00D13890">
        <w:rPr>
          <w:lang w:val="en-GB"/>
        </w:rPr>
        <w:t xml:space="preserve">Periodic reviews of the portfolio and highlight of best practices in mainstreaming gender in the project. </w:t>
      </w:r>
    </w:p>
    <w:p w14:paraId="353762FD" w14:textId="77777777" w:rsidR="00E43DF1" w:rsidRPr="00D13890" w:rsidRDefault="00E43DF1" w:rsidP="000256F1">
      <w:pPr>
        <w:pStyle w:val="bodybullets"/>
        <w:jc w:val="both"/>
        <w:rPr>
          <w:lang w:val="en-GB"/>
        </w:rPr>
      </w:pPr>
      <w:r w:rsidRPr="00D13890">
        <w:rPr>
          <w:lang w:val="en-GB"/>
        </w:rPr>
        <w:t xml:space="preserve">Documentation of gender roles in the management of resources in the selected pilot areas as per the CBNRM and resource use programmes for DNP and </w:t>
      </w:r>
      <w:proofErr w:type="gramStart"/>
      <w:r w:rsidRPr="00D13890">
        <w:rPr>
          <w:lang w:val="en-GB"/>
        </w:rPr>
        <w:t>JADNP;</w:t>
      </w:r>
      <w:proofErr w:type="gramEnd"/>
    </w:p>
    <w:p w14:paraId="28DD4C71" w14:textId="77777777" w:rsidR="00E43DF1" w:rsidRPr="00D13890" w:rsidRDefault="00E43DF1" w:rsidP="000256F1">
      <w:pPr>
        <w:pStyle w:val="bodybullets"/>
        <w:jc w:val="both"/>
        <w:rPr>
          <w:lang w:val="en-GB"/>
        </w:rPr>
      </w:pPr>
      <w:r w:rsidRPr="00D13890">
        <w:rPr>
          <w:lang w:val="en-GB"/>
        </w:rPr>
        <w:t xml:space="preserve">Component 4 in particular will focus on gender mainstreaming and M&amp;E; including the use of gender-sensitive indicators and collection of sex-disaggregated data for monitoring project outcomes and </w:t>
      </w:r>
      <w:proofErr w:type="gramStart"/>
      <w:r w:rsidRPr="00D13890">
        <w:rPr>
          <w:lang w:val="en-GB"/>
        </w:rPr>
        <w:t>impact;</w:t>
      </w:r>
      <w:proofErr w:type="gramEnd"/>
    </w:p>
    <w:p w14:paraId="4CCA5E4C" w14:textId="77777777" w:rsidR="00E43DF1" w:rsidRPr="00D13890" w:rsidRDefault="00E43DF1" w:rsidP="000256F1">
      <w:pPr>
        <w:pStyle w:val="bodybullets"/>
        <w:jc w:val="both"/>
        <w:rPr>
          <w:lang w:val="en-GB"/>
        </w:rPr>
      </w:pPr>
      <w:r w:rsidRPr="00D13890">
        <w:rPr>
          <w:lang w:val="en-GB"/>
        </w:rPr>
        <w:t>Encouragement of qualified women applicants for positions, including social mobilizers under the project as per UNDP rules and regulations.</w:t>
      </w:r>
    </w:p>
    <w:p w14:paraId="3A19095F" w14:textId="77777777" w:rsidR="00E43DF1" w:rsidRPr="00D13890" w:rsidRDefault="00E43DF1" w:rsidP="002A4D2A">
      <w:pPr>
        <w:numPr>
          <w:ilvl w:val="0"/>
          <w:numId w:val="10"/>
        </w:numPr>
        <w:tabs>
          <w:tab w:val="left" w:pos="426"/>
        </w:tabs>
        <w:spacing w:after="120"/>
        <w:ind w:left="0" w:firstLine="0"/>
        <w:rPr>
          <w:rFonts w:cs="Calibri"/>
          <w:bCs/>
          <w:lang w:val="en-GB"/>
        </w:rPr>
      </w:pPr>
      <w:r w:rsidRPr="00D13890">
        <w:rPr>
          <w:rFonts w:cs="Calibri"/>
          <w:bCs/>
          <w:lang w:val="en-GB"/>
        </w:rPr>
        <w:t>In addition to these activities, the project will adopt the following principles: i) gender stereotypes will not be perpetuated, ii) women and other marginalised peoples will be actively and demonstrably included in projects processes whenever possible, and iii) derogatory language or behaviours will not be tolerated.</w:t>
      </w:r>
    </w:p>
    <w:p w14:paraId="473292B0" w14:textId="77777777" w:rsidR="0023245E" w:rsidRPr="00D13890" w:rsidRDefault="00E43DF1"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It is important to note that this project falls within the gender targeted ranking </w:t>
      </w:r>
      <w:r w:rsidR="0023245E" w:rsidRPr="00D13890">
        <w:rPr>
          <w:rFonts w:cs="Calibri"/>
          <w:bCs/>
          <w:lang w:val="en-GB"/>
        </w:rPr>
        <w:t xml:space="preserve">(2) </w:t>
      </w:r>
      <w:r w:rsidRPr="00D13890">
        <w:rPr>
          <w:rFonts w:cs="Calibri"/>
          <w:bCs/>
          <w:lang w:val="en-GB"/>
        </w:rPr>
        <w:t>mainly because changes to the status quo (a predominantly patriarchal society) will require long-term changes beyond the project's life, and, beyond the influence of this project, in many respects. Project interventions will seek a greater and more equal gender representation with gender mainstreaming in relevant activities. Furthermore, relevant gender representation on various levels of project governance will be pursued. All project staff recruitment shall be specifically undertaken inviting and encouraging women applicants. The TORs for key project staff all incorporate gender mainstreaming related responsibilities. The project will promote gender mainstreaming and capacity building within its project staff to improve understanding of gender issues.</w:t>
      </w:r>
    </w:p>
    <w:p w14:paraId="2265160F" w14:textId="7F42CFA7" w:rsidR="005A5F9C" w:rsidRPr="00D13890" w:rsidRDefault="00E43DF1" w:rsidP="002A4D2A">
      <w:pPr>
        <w:numPr>
          <w:ilvl w:val="0"/>
          <w:numId w:val="10"/>
        </w:numPr>
        <w:tabs>
          <w:tab w:val="left" w:pos="426"/>
        </w:tabs>
        <w:spacing w:after="120"/>
        <w:ind w:left="0" w:firstLine="0"/>
        <w:rPr>
          <w:rFonts w:cs="Calibri"/>
          <w:bCs/>
          <w:lang w:val="en-GB"/>
        </w:rPr>
      </w:pPr>
      <w:r w:rsidRPr="00D13890">
        <w:rPr>
          <w:rFonts w:cs="Calibri"/>
          <w:bCs/>
          <w:lang w:val="en-GB"/>
        </w:rPr>
        <w:t>The project will work with UNDP experts in gender issues in Khartoum to utilize their expertise in developing and implementing GEF projects. These requirements will be monitored by a UNDP Gender Focal Point (an allocated project management unit staff member) during project implementation</w:t>
      </w:r>
      <w:r w:rsidR="0023245E" w:rsidRPr="00D13890">
        <w:rPr>
          <w:rFonts w:cs="Calibri"/>
          <w:bCs/>
          <w:lang w:val="en-GB"/>
        </w:rPr>
        <w:t>.</w:t>
      </w:r>
      <w:r w:rsidRPr="00D13890">
        <w:rPr>
          <w:rFonts w:cs="Calibri"/>
          <w:bCs/>
          <w:lang w:val="en-GB"/>
        </w:rPr>
        <w:t xml:space="preserve"> Gender mainstreaming will be monitored under the project Component 4. More detailed project </w:t>
      </w:r>
      <w:r w:rsidR="0023245E" w:rsidRPr="00D13890">
        <w:rPr>
          <w:rFonts w:cs="Calibri"/>
          <w:bCs/>
          <w:lang w:val="en-GB"/>
        </w:rPr>
        <w:t>actions</w:t>
      </w:r>
      <w:r w:rsidRPr="00D13890">
        <w:rPr>
          <w:rFonts w:cs="Calibri"/>
          <w:bCs/>
          <w:lang w:val="en-GB"/>
        </w:rPr>
        <w:t xml:space="preserve"> to promote gender mainstreaming are listed in </w:t>
      </w:r>
      <w:bookmarkStart w:id="20" w:name="_Toc467340221"/>
      <w:r w:rsidRPr="00D13890">
        <w:rPr>
          <w:rFonts w:cs="Calibri"/>
          <w:bCs/>
          <w:lang w:val="en-GB"/>
        </w:rPr>
        <w:t xml:space="preserve">the </w:t>
      </w:r>
      <w:r w:rsidR="0023245E" w:rsidRPr="00D13890">
        <w:rPr>
          <w:rFonts w:cs="Calibri"/>
          <w:bCs/>
          <w:lang w:val="en-GB"/>
        </w:rPr>
        <w:t>action plan</w:t>
      </w:r>
      <w:r w:rsidRPr="00D13890">
        <w:rPr>
          <w:rFonts w:cs="Calibri"/>
          <w:bCs/>
          <w:lang w:val="en-GB"/>
        </w:rPr>
        <w:t xml:space="preserve"> </w:t>
      </w:r>
      <w:r w:rsidR="005A5F9C" w:rsidRPr="00D13890">
        <w:rPr>
          <w:rFonts w:cs="Calibri"/>
          <w:bCs/>
          <w:lang w:val="en-GB"/>
        </w:rPr>
        <w:t>in Table 1</w:t>
      </w:r>
      <w:r w:rsidR="0010268B" w:rsidRPr="00D13890">
        <w:rPr>
          <w:rFonts w:cs="Calibri"/>
          <w:bCs/>
          <w:lang w:val="en-GB"/>
        </w:rPr>
        <w:t>2</w:t>
      </w:r>
      <w:r w:rsidR="005A5F9C" w:rsidRPr="00D13890">
        <w:rPr>
          <w:rFonts w:cs="Calibri"/>
          <w:bCs/>
          <w:lang w:val="en-GB"/>
        </w:rPr>
        <w:t xml:space="preserve"> </w:t>
      </w:r>
      <w:r w:rsidRPr="00D13890">
        <w:rPr>
          <w:rFonts w:cs="Calibri"/>
          <w:bCs/>
          <w:lang w:val="en-GB"/>
        </w:rPr>
        <w:t>below.</w:t>
      </w:r>
    </w:p>
    <w:p w14:paraId="1E2EE474" w14:textId="29E734E8" w:rsidR="005A5F9C" w:rsidRPr="00D13890" w:rsidRDefault="00092657" w:rsidP="002A4D2A">
      <w:pPr>
        <w:numPr>
          <w:ilvl w:val="0"/>
          <w:numId w:val="10"/>
        </w:numPr>
        <w:tabs>
          <w:tab w:val="left" w:pos="426"/>
        </w:tabs>
        <w:spacing w:after="120"/>
        <w:ind w:left="0" w:firstLine="0"/>
        <w:rPr>
          <w:rFonts w:cs="Calibri"/>
          <w:bCs/>
          <w:lang w:val="en-GB"/>
        </w:rPr>
      </w:pPr>
      <w:r w:rsidRPr="00D13890">
        <w:rPr>
          <w:rFonts w:cs="Calibri"/>
          <w:bCs/>
          <w:lang w:val="en-GB"/>
        </w:rPr>
        <w:t>The o</w:t>
      </w:r>
      <w:r w:rsidR="005A5F9C" w:rsidRPr="00D13890">
        <w:rPr>
          <w:rFonts w:cs="Calibri"/>
          <w:bCs/>
          <w:lang w:val="en-GB"/>
        </w:rPr>
        <w:t xml:space="preserve">verall </w:t>
      </w:r>
      <w:r w:rsidRPr="00D13890">
        <w:rPr>
          <w:rFonts w:cs="Calibri"/>
          <w:bCs/>
          <w:lang w:val="en-GB"/>
        </w:rPr>
        <w:t xml:space="preserve">project </w:t>
      </w:r>
      <w:r w:rsidR="005A5F9C" w:rsidRPr="00D13890">
        <w:rPr>
          <w:rFonts w:cs="Calibri"/>
          <w:b/>
          <w:bCs/>
          <w:lang w:val="en-GB"/>
        </w:rPr>
        <w:t xml:space="preserve">Gender Rating </w:t>
      </w:r>
      <w:r w:rsidRPr="00D13890">
        <w:rPr>
          <w:rFonts w:cs="Calibri"/>
          <w:b/>
          <w:bCs/>
          <w:lang w:val="en-GB"/>
        </w:rPr>
        <w:t xml:space="preserve">is </w:t>
      </w:r>
      <w:r w:rsidR="005A5F9C" w:rsidRPr="00D13890">
        <w:rPr>
          <w:rFonts w:cs="Calibri"/>
          <w:b/>
          <w:bCs/>
          <w:lang w:val="en-GB"/>
        </w:rPr>
        <w:t>2</w:t>
      </w:r>
      <w:r w:rsidRPr="00D13890">
        <w:rPr>
          <w:rFonts w:cs="Calibri"/>
          <w:bCs/>
          <w:lang w:val="en-GB"/>
        </w:rPr>
        <w:t xml:space="preserve"> – the </w:t>
      </w:r>
      <w:r w:rsidR="005A5F9C" w:rsidRPr="00D13890">
        <w:rPr>
          <w:rFonts w:cs="Calibri"/>
          <w:bCs/>
          <w:lang w:val="en-GB"/>
        </w:rPr>
        <w:t>project is not specifically dedicated to gender, but gender issues are addressed in all components of it, with inclusion of sex-disaggregated activities where relevant.</w:t>
      </w:r>
    </w:p>
    <w:p w14:paraId="36C589C3" w14:textId="7CC29D91" w:rsidR="00B32100" w:rsidRPr="00D13890" w:rsidRDefault="00B32100" w:rsidP="00A92FFB">
      <w:pPr>
        <w:keepNext/>
        <w:tabs>
          <w:tab w:val="left" w:pos="426"/>
        </w:tabs>
        <w:rPr>
          <w:rFonts w:asciiTheme="minorHAnsi" w:hAnsiTheme="minorHAnsi" w:cstheme="minorHAnsi"/>
          <w:b/>
          <w:bCs/>
          <w:i/>
          <w:szCs w:val="20"/>
          <w:lang w:val="en-GB"/>
        </w:rPr>
      </w:pPr>
      <w:bookmarkStart w:id="21" w:name="_Toc33462165"/>
      <w:r w:rsidRPr="00D13890">
        <w:rPr>
          <w:rFonts w:asciiTheme="minorHAnsi" w:hAnsiTheme="minorHAnsi" w:cstheme="minorHAnsi"/>
          <w:b/>
          <w:bCs/>
          <w:i/>
          <w:szCs w:val="20"/>
          <w:lang w:val="en-GB"/>
        </w:rPr>
        <w:t xml:space="preserve">Table </w:t>
      </w:r>
      <w:r w:rsidRPr="00D13890">
        <w:rPr>
          <w:rFonts w:asciiTheme="minorHAnsi" w:hAnsiTheme="minorHAnsi" w:cstheme="minorHAnsi"/>
          <w:b/>
          <w:bCs/>
          <w:i/>
          <w:szCs w:val="20"/>
          <w:lang w:val="en-GB"/>
        </w:rPr>
        <w:fldChar w:fldCharType="begin"/>
      </w:r>
      <w:r w:rsidRPr="00D13890">
        <w:rPr>
          <w:rFonts w:asciiTheme="minorHAnsi" w:hAnsiTheme="minorHAnsi" w:cstheme="minorHAnsi"/>
          <w:b/>
          <w:bCs/>
          <w:i/>
          <w:szCs w:val="20"/>
          <w:lang w:val="en-GB"/>
        </w:rPr>
        <w:instrText xml:space="preserve"> SEQ Table \* ARABIC </w:instrText>
      </w:r>
      <w:r w:rsidRPr="00D13890">
        <w:rPr>
          <w:rFonts w:asciiTheme="minorHAnsi" w:hAnsiTheme="minorHAnsi" w:cstheme="minorHAnsi"/>
          <w:b/>
          <w:bCs/>
          <w:i/>
          <w:szCs w:val="20"/>
          <w:lang w:val="en-GB"/>
        </w:rPr>
        <w:fldChar w:fldCharType="separate"/>
      </w:r>
      <w:r w:rsidR="00884662" w:rsidRPr="00D13890">
        <w:rPr>
          <w:rFonts w:asciiTheme="minorHAnsi" w:hAnsiTheme="minorHAnsi" w:cstheme="minorHAnsi"/>
          <w:b/>
          <w:bCs/>
          <w:i/>
          <w:noProof/>
          <w:szCs w:val="20"/>
          <w:lang w:val="en-GB"/>
        </w:rPr>
        <w:t>12</w:t>
      </w:r>
      <w:r w:rsidRPr="00D13890">
        <w:rPr>
          <w:rFonts w:asciiTheme="minorHAnsi" w:hAnsiTheme="minorHAnsi" w:cstheme="minorHAnsi"/>
          <w:b/>
          <w:bCs/>
          <w:i/>
          <w:szCs w:val="20"/>
          <w:lang w:val="en-GB"/>
        </w:rPr>
        <w:fldChar w:fldCharType="end"/>
      </w:r>
      <w:r w:rsidRPr="00D13890">
        <w:rPr>
          <w:rFonts w:asciiTheme="minorHAnsi" w:hAnsiTheme="minorHAnsi" w:cstheme="minorHAnsi"/>
          <w:b/>
          <w:bCs/>
          <w:i/>
          <w:szCs w:val="20"/>
          <w:lang w:val="en-GB"/>
        </w:rPr>
        <w:t xml:space="preserve">. </w:t>
      </w:r>
      <w:r w:rsidR="00CC1DC5" w:rsidRPr="00D13890">
        <w:rPr>
          <w:rFonts w:asciiTheme="minorHAnsi" w:hAnsiTheme="minorHAnsi" w:cstheme="minorHAnsi"/>
          <w:b/>
          <w:bCs/>
          <w:i/>
          <w:szCs w:val="20"/>
          <w:lang w:val="en-GB"/>
        </w:rPr>
        <w:t>G</w:t>
      </w:r>
      <w:r w:rsidRPr="00D13890">
        <w:rPr>
          <w:rFonts w:asciiTheme="minorHAnsi" w:hAnsiTheme="minorHAnsi" w:cstheme="minorHAnsi"/>
          <w:b/>
          <w:bCs/>
          <w:i/>
          <w:szCs w:val="20"/>
          <w:lang w:val="en-GB"/>
        </w:rPr>
        <w:t xml:space="preserve">ender mainstreaming </w:t>
      </w:r>
      <w:r w:rsidR="00CC1DC5" w:rsidRPr="00D13890">
        <w:rPr>
          <w:rFonts w:asciiTheme="minorHAnsi" w:hAnsiTheme="minorHAnsi" w:cstheme="minorHAnsi"/>
          <w:b/>
          <w:bCs/>
          <w:i/>
          <w:szCs w:val="20"/>
          <w:lang w:val="en-GB"/>
        </w:rPr>
        <w:t>action plan</w:t>
      </w:r>
      <w:bookmarkEnd w:id="21"/>
      <w:r w:rsidRPr="00D13890">
        <w:rPr>
          <w:rFonts w:asciiTheme="minorHAnsi" w:hAnsiTheme="minorHAnsi" w:cstheme="minorHAnsi"/>
          <w:b/>
          <w:bCs/>
          <w:i/>
          <w:szCs w:val="20"/>
          <w:lang w:val="en-GB"/>
        </w:rPr>
        <w:t xml:space="preserve"> </w:t>
      </w:r>
    </w:p>
    <w:tbl>
      <w:tblPr>
        <w:tblStyle w:val="TableGrid5"/>
        <w:tblW w:w="0" w:type="auto"/>
        <w:tblLook w:val="04A0" w:firstRow="1" w:lastRow="0" w:firstColumn="1" w:lastColumn="0" w:noHBand="0" w:noVBand="1"/>
      </w:tblPr>
      <w:tblGrid>
        <w:gridCol w:w="4356"/>
        <w:gridCol w:w="5606"/>
      </w:tblGrid>
      <w:tr w:rsidR="00B32100" w:rsidRPr="00D13890" w14:paraId="75F21CFB" w14:textId="77777777" w:rsidTr="00E03A11">
        <w:trPr>
          <w:cantSplit/>
          <w:tblHeader/>
        </w:trPr>
        <w:tc>
          <w:tcPr>
            <w:tcW w:w="4531" w:type="dxa"/>
            <w:shd w:val="clear" w:color="auto" w:fill="E2EFD9"/>
          </w:tcPr>
          <w:p w14:paraId="302B4632" w14:textId="3D7E231B" w:rsidR="00B32100" w:rsidRPr="00D13890" w:rsidRDefault="007D045D" w:rsidP="00E03A11">
            <w:pPr>
              <w:spacing w:after="0"/>
              <w:jc w:val="center"/>
              <w:rPr>
                <w:rFonts w:asciiTheme="minorHAnsi" w:hAnsiTheme="minorHAnsi" w:cstheme="minorHAnsi"/>
                <w:b/>
                <w:bCs/>
                <w:i/>
                <w:sz w:val="18"/>
                <w:szCs w:val="18"/>
                <w:lang w:val="en-GB"/>
              </w:rPr>
            </w:pPr>
            <w:r w:rsidRPr="00D13890">
              <w:rPr>
                <w:rFonts w:asciiTheme="minorHAnsi" w:hAnsiTheme="minorHAnsi" w:cstheme="minorHAnsi"/>
                <w:b/>
                <w:bCs/>
                <w:i/>
                <w:sz w:val="18"/>
                <w:szCs w:val="18"/>
                <w:lang w:val="en-GB"/>
              </w:rPr>
              <w:t>Component</w:t>
            </w:r>
            <w:r w:rsidR="00B32100" w:rsidRPr="00D13890">
              <w:rPr>
                <w:rFonts w:asciiTheme="minorHAnsi" w:hAnsiTheme="minorHAnsi" w:cstheme="minorHAnsi"/>
                <w:b/>
                <w:bCs/>
                <w:i/>
                <w:sz w:val="18"/>
                <w:szCs w:val="18"/>
                <w:lang w:val="en-GB"/>
              </w:rPr>
              <w:t>/Output</w:t>
            </w:r>
          </w:p>
        </w:tc>
        <w:tc>
          <w:tcPr>
            <w:tcW w:w="5866" w:type="dxa"/>
            <w:shd w:val="clear" w:color="auto" w:fill="E2EFD9"/>
          </w:tcPr>
          <w:p w14:paraId="0730CB40" w14:textId="77777777" w:rsidR="00B32100" w:rsidRPr="00D13890" w:rsidRDefault="00B32100" w:rsidP="00E03A11">
            <w:pPr>
              <w:spacing w:after="0"/>
              <w:jc w:val="center"/>
              <w:rPr>
                <w:rFonts w:asciiTheme="minorHAnsi" w:hAnsiTheme="minorHAnsi" w:cstheme="minorHAnsi"/>
                <w:b/>
                <w:bCs/>
                <w:i/>
                <w:sz w:val="18"/>
                <w:szCs w:val="18"/>
                <w:lang w:val="en-GB"/>
              </w:rPr>
            </w:pPr>
            <w:r w:rsidRPr="00D13890">
              <w:rPr>
                <w:rFonts w:asciiTheme="minorHAnsi" w:hAnsiTheme="minorHAnsi" w:cstheme="minorHAnsi"/>
                <w:b/>
                <w:bCs/>
                <w:i/>
                <w:sz w:val="18"/>
                <w:szCs w:val="18"/>
                <w:lang w:val="en-GB"/>
              </w:rPr>
              <w:t>Gender Mainstreaming Actions</w:t>
            </w:r>
          </w:p>
        </w:tc>
      </w:tr>
      <w:tr w:rsidR="00B32100" w:rsidRPr="00D13890" w14:paraId="3A82CFE4" w14:textId="77777777" w:rsidTr="00E03A11">
        <w:trPr>
          <w:cantSplit/>
        </w:trPr>
        <w:tc>
          <w:tcPr>
            <w:tcW w:w="10397" w:type="dxa"/>
            <w:gridSpan w:val="2"/>
            <w:shd w:val="clear" w:color="auto" w:fill="E2EFD9" w:themeFill="accent6" w:themeFillTint="33"/>
          </w:tcPr>
          <w:p w14:paraId="644EB501" w14:textId="77777777" w:rsidR="00B32100" w:rsidRPr="00D13890" w:rsidRDefault="00B32100" w:rsidP="00E03A11">
            <w:pPr>
              <w:spacing w:after="0"/>
              <w:rPr>
                <w:rFonts w:asciiTheme="minorHAnsi" w:hAnsiTheme="minorHAnsi" w:cstheme="minorHAnsi"/>
                <w:b/>
                <w:bCs/>
                <w:sz w:val="18"/>
                <w:szCs w:val="18"/>
                <w:lang w:val="en-GB"/>
              </w:rPr>
            </w:pPr>
            <w:r w:rsidRPr="00D13890">
              <w:rPr>
                <w:rFonts w:asciiTheme="minorHAnsi" w:hAnsiTheme="minorHAnsi" w:cstheme="minorHAnsi"/>
                <w:b/>
                <w:bCs/>
                <w:sz w:val="18"/>
                <w:szCs w:val="18"/>
                <w:lang w:val="en-GB"/>
              </w:rPr>
              <w:t>Component 1. Enabling environment established at the national level for expanded PA management</w:t>
            </w:r>
          </w:p>
        </w:tc>
      </w:tr>
      <w:tr w:rsidR="00B32100" w:rsidRPr="00D13890" w14:paraId="3474DA7A" w14:textId="77777777" w:rsidTr="00E03A11">
        <w:trPr>
          <w:cantSplit/>
        </w:trPr>
        <w:tc>
          <w:tcPr>
            <w:tcW w:w="4531" w:type="dxa"/>
          </w:tcPr>
          <w:p w14:paraId="417FFF4D" w14:textId="77777777" w:rsidR="007D045D" w:rsidRPr="00D13890" w:rsidRDefault="007D045D" w:rsidP="003F188F">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1.1. Systematic training on PA System planning and management provided to WCGA staff, to be able to manage PA systems, to assess and track status of all Protected Areas and ensure effective implementation of national UNESCO-accredited biosphere reserves.</w:t>
            </w:r>
          </w:p>
          <w:p w14:paraId="476E2037" w14:textId="1498B5B8" w:rsidR="00B32100" w:rsidRPr="00D13890" w:rsidRDefault="00B32100" w:rsidP="00E03A11">
            <w:pPr>
              <w:spacing w:after="0"/>
              <w:rPr>
                <w:rFonts w:asciiTheme="minorHAnsi" w:hAnsiTheme="minorHAnsi" w:cstheme="minorHAnsi"/>
                <w:bCs/>
                <w:sz w:val="18"/>
                <w:szCs w:val="18"/>
                <w:lang w:val="en-GB"/>
              </w:rPr>
            </w:pPr>
          </w:p>
        </w:tc>
        <w:tc>
          <w:tcPr>
            <w:tcW w:w="5866" w:type="dxa"/>
          </w:tcPr>
          <w:p w14:paraId="66D6B545"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 Proactive inclusion of women from WCGA, WRC and other local organizations in workshops and working groups involved in PA System training </w:t>
            </w:r>
          </w:p>
          <w:p w14:paraId="55F5095B"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Gender disaggregated reporting on the training participants</w:t>
            </w:r>
          </w:p>
        </w:tc>
      </w:tr>
      <w:tr w:rsidR="00B32100" w:rsidRPr="00D13890" w14:paraId="6649779A" w14:textId="77777777" w:rsidTr="00E03A11">
        <w:trPr>
          <w:cantSplit/>
        </w:trPr>
        <w:tc>
          <w:tcPr>
            <w:tcW w:w="4531" w:type="dxa"/>
          </w:tcPr>
          <w:p w14:paraId="7ABAD669" w14:textId="77777777" w:rsidR="007D045D" w:rsidRPr="00D13890" w:rsidRDefault="007D045D" w:rsidP="003F188F">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1.2. A PA management category structure institutionalised in HCENR and WCGA in collaboration with other agencies/ministries, ensuring PA system managed in line with IUCN and UNESCO international and national guidelines.</w:t>
            </w:r>
          </w:p>
          <w:p w14:paraId="01EE3BD0" w14:textId="697CFB1F" w:rsidR="00B32100" w:rsidRPr="00D13890" w:rsidRDefault="00B32100" w:rsidP="00E03A11">
            <w:pPr>
              <w:spacing w:after="0"/>
              <w:rPr>
                <w:rFonts w:asciiTheme="minorHAnsi" w:hAnsiTheme="minorHAnsi" w:cstheme="minorHAnsi"/>
                <w:bCs/>
                <w:sz w:val="18"/>
                <w:szCs w:val="18"/>
                <w:lang w:val="en-GB"/>
              </w:rPr>
            </w:pPr>
          </w:p>
        </w:tc>
        <w:tc>
          <w:tcPr>
            <w:tcW w:w="5866" w:type="dxa"/>
          </w:tcPr>
          <w:p w14:paraId="2B794499"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 Women staff from HCENR, WCGA, Sudanese MAB Youth Forum and from other agencies/ministries will be actively encouraged in PA management certification programme </w:t>
            </w:r>
          </w:p>
        </w:tc>
      </w:tr>
      <w:tr w:rsidR="00B32100" w:rsidRPr="00D13890" w14:paraId="18F3CC4E" w14:textId="77777777" w:rsidTr="00E03A11">
        <w:trPr>
          <w:cantSplit/>
        </w:trPr>
        <w:tc>
          <w:tcPr>
            <w:tcW w:w="4531" w:type="dxa"/>
          </w:tcPr>
          <w:p w14:paraId="19A3B2FD" w14:textId="77777777" w:rsidR="007D045D" w:rsidRPr="00D13890" w:rsidRDefault="007D045D" w:rsidP="003F188F">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1.4. National PA System Policy, Strategy and PA Expansion Plan developed, adopted and implemented by government and partners.</w:t>
            </w:r>
          </w:p>
          <w:p w14:paraId="2B7E2D82" w14:textId="1D387315" w:rsidR="00B32100" w:rsidRPr="00D13890" w:rsidRDefault="00B32100" w:rsidP="00E03A11">
            <w:pPr>
              <w:spacing w:after="0"/>
              <w:rPr>
                <w:rFonts w:asciiTheme="minorHAnsi" w:hAnsiTheme="minorHAnsi" w:cstheme="minorHAnsi"/>
                <w:bCs/>
                <w:sz w:val="18"/>
                <w:szCs w:val="18"/>
                <w:lang w:val="en-GB"/>
              </w:rPr>
            </w:pPr>
          </w:p>
        </w:tc>
        <w:tc>
          <w:tcPr>
            <w:tcW w:w="5866" w:type="dxa"/>
          </w:tcPr>
          <w:p w14:paraId="22A4908C"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Involvement of expert women in the law enforcement and surveillance PA systems and strategy development.</w:t>
            </w:r>
          </w:p>
          <w:p w14:paraId="1E4A06CE"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Involvement of all levels of gender in implementation of National PA System Expansion Plan will be actively encouraged</w:t>
            </w:r>
          </w:p>
        </w:tc>
      </w:tr>
      <w:tr w:rsidR="00B32100" w:rsidRPr="00D13890" w14:paraId="3E899019" w14:textId="77777777" w:rsidTr="00E03A11">
        <w:trPr>
          <w:cantSplit/>
        </w:trPr>
        <w:tc>
          <w:tcPr>
            <w:tcW w:w="4531" w:type="dxa"/>
          </w:tcPr>
          <w:p w14:paraId="24D4673A" w14:textId="77777777" w:rsidR="007D045D" w:rsidRPr="00D13890" w:rsidRDefault="007D045D" w:rsidP="003F188F">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lastRenderedPageBreak/>
              <w:t>1.5. Implementation of the National PA System Expansion Plan initiated through the legal designation of two new PAs (one being a proposed biosphere) providing increased coverage for critical biodiversity in critical marine and terrestrial habitats.</w:t>
            </w:r>
          </w:p>
          <w:p w14:paraId="5BF17A0A" w14:textId="4CF66D85" w:rsidR="00B32100" w:rsidRPr="00D13890" w:rsidRDefault="00B32100" w:rsidP="00E03A11">
            <w:pPr>
              <w:spacing w:after="0"/>
              <w:rPr>
                <w:rFonts w:asciiTheme="minorHAnsi" w:hAnsiTheme="minorHAnsi" w:cstheme="minorHAnsi"/>
                <w:bCs/>
                <w:sz w:val="18"/>
                <w:szCs w:val="18"/>
                <w:lang w:val="en-GB"/>
              </w:rPr>
            </w:pPr>
          </w:p>
        </w:tc>
        <w:tc>
          <w:tcPr>
            <w:tcW w:w="5866" w:type="dxa"/>
          </w:tcPr>
          <w:p w14:paraId="59E3CA31"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Dissemination of information and knowledge among women in new PAs through awareness workshops will enhance women leadership.</w:t>
            </w:r>
          </w:p>
          <w:p w14:paraId="12D09D9C"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 -Gender Mainstreaming will be addressed in the new PA MPs within Management Committees of PAs</w:t>
            </w:r>
          </w:p>
          <w:p w14:paraId="683B1B0C"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Involvement of women staff of WCGA in the law enforcement activities where possible</w:t>
            </w:r>
          </w:p>
        </w:tc>
      </w:tr>
      <w:tr w:rsidR="00B32100" w:rsidRPr="00D13890" w14:paraId="1A1D4217" w14:textId="77777777" w:rsidTr="00E03A11">
        <w:trPr>
          <w:cantSplit/>
        </w:trPr>
        <w:tc>
          <w:tcPr>
            <w:tcW w:w="4531" w:type="dxa"/>
          </w:tcPr>
          <w:p w14:paraId="7957C1CD" w14:textId="77777777" w:rsidR="007D045D" w:rsidRPr="00D13890" w:rsidRDefault="007D045D" w:rsidP="003F188F">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1.6. Strategy for consolidated and effective financing and financial management of Sudan's national system of PAs developed and implemented.</w:t>
            </w:r>
          </w:p>
          <w:p w14:paraId="3E69E8C6" w14:textId="356EDE6D" w:rsidR="00B32100" w:rsidRPr="00D13890" w:rsidRDefault="00B32100" w:rsidP="00E03A11">
            <w:pPr>
              <w:spacing w:after="0"/>
              <w:rPr>
                <w:rFonts w:asciiTheme="minorHAnsi" w:hAnsiTheme="minorHAnsi" w:cstheme="minorHAnsi"/>
                <w:bCs/>
                <w:sz w:val="18"/>
                <w:szCs w:val="18"/>
                <w:lang w:val="en-GB"/>
              </w:rPr>
            </w:pPr>
          </w:p>
        </w:tc>
        <w:tc>
          <w:tcPr>
            <w:tcW w:w="5866" w:type="dxa"/>
          </w:tcPr>
          <w:p w14:paraId="0013B7AB"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Proactive inclusion of women in development of financial management system of Sudan's national system of PAs.</w:t>
            </w:r>
          </w:p>
          <w:p w14:paraId="0F79D665"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-Women will receive training in financial administration</w:t>
            </w:r>
          </w:p>
          <w:p w14:paraId="502287CE"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 Harmonizing Gender Strategy with Strategy developed for financial management of Sudan's national system of PAs </w:t>
            </w:r>
          </w:p>
          <w:p w14:paraId="57C0CA49"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-Improve the economic status of the women via </w:t>
            </w:r>
            <w:proofErr w:type="spellStart"/>
            <w:r w:rsidRPr="00D13890">
              <w:rPr>
                <w:rFonts w:asciiTheme="minorHAnsi" w:hAnsiTheme="minorHAnsi" w:cstheme="minorHAnsi"/>
                <w:bCs/>
                <w:sz w:val="18"/>
                <w:szCs w:val="18"/>
                <w:lang w:val="en-GB"/>
              </w:rPr>
              <w:t>agro</w:t>
            </w:r>
            <w:proofErr w:type="spellEnd"/>
            <w:r w:rsidRPr="00D13890">
              <w:rPr>
                <w:rFonts w:asciiTheme="minorHAnsi" w:hAnsiTheme="minorHAnsi" w:cstheme="minorHAnsi"/>
                <w:bCs/>
                <w:sz w:val="18"/>
                <w:szCs w:val="18"/>
                <w:lang w:val="en-GB"/>
              </w:rPr>
              <w:t>-processing and this can be linked to the value chain analyses, and to more targeted and effective extension services</w:t>
            </w:r>
          </w:p>
        </w:tc>
      </w:tr>
      <w:tr w:rsidR="00B32100" w:rsidRPr="00D13890" w14:paraId="6B97CAEF" w14:textId="77777777" w:rsidTr="00E03A11">
        <w:trPr>
          <w:cantSplit/>
        </w:trPr>
        <w:tc>
          <w:tcPr>
            <w:tcW w:w="4531" w:type="dxa"/>
          </w:tcPr>
          <w:p w14:paraId="5C6D525D" w14:textId="77777777" w:rsidR="007D045D" w:rsidRPr="00D13890" w:rsidRDefault="007D045D" w:rsidP="003F188F">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1.7. Finalisation and initial implementation of a national tourism strategy, targeting domestic and international tourism markets.</w:t>
            </w:r>
          </w:p>
          <w:p w14:paraId="6F7D3196" w14:textId="23891167" w:rsidR="00B32100" w:rsidRPr="00D13890" w:rsidRDefault="00B32100" w:rsidP="00E03A11">
            <w:pPr>
              <w:spacing w:after="0"/>
              <w:rPr>
                <w:rFonts w:asciiTheme="minorHAnsi" w:hAnsiTheme="minorHAnsi" w:cstheme="minorHAnsi"/>
                <w:bCs/>
                <w:sz w:val="18"/>
                <w:szCs w:val="18"/>
                <w:lang w:val="en-GB"/>
              </w:rPr>
            </w:pPr>
          </w:p>
        </w:tc>
        <w:tc>
          <w:tcPr>
            <w:tcW w:w="5866" w:type="dxa"/>
          </w:tcPr>
          <w:p w14:paraId="30E44167" w14:textId="1E5D6BA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 Encouraging women participation in the development and implementation </w:t>
            </w:r>
            <w:r w:rsidR="002366F1" w:rsidRPr="00D13890">
              <w:rPr>
                <w:rFonts w:asciiTheme="minorHAnsi" w:hAnsiTheme="minorHAnsi" w:cstheme="minorHAnsi"/>
                <w:bCs/>
                <w:sz w:val="18"/>
                <w:szCs w:val="18"/>
                <w:lang w:val="en-GB"/>
              </w:rPr>
              <w:t>of a</w:t>
            </w:r>
            <w:r w:rsidRPr="00D13890">
              <w:rPr>
                <w:rFonts w:asciiTheme="minorHAnsi" w:hAnsiTheme="minorHAnsi" w:cstheme="minorHAnsi"/>
                <w:bCs/>
                <w:sz w:val="18"/>
                <w:szCs w:val="18"/>
                <w:lang w:val="en-GB"/>
              </w:rPr>
              <w:t xml:space="preserve"> national tourism strategy</w:t>
            </w:r>
          </w:p>
          <w:p w14:paraId="3FADD446"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-Women involvement within tourism companies will be encouraged.</w:t>
            </w:r>
          </w:p>
          <w:p w14:paraId="0AB562B1"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-Gender disaggregated reporting on the implementation of the tourism strategy</w:t>
            </w:r>
          </w:p>
        </w:tc>
      </w:tr>
      <w:tr w:rsidR="00B32100" w:rsidRPr="00D13890" w14:paraId="7767F005" w14:textId="77777777" w:rsidTr="00E03A11">
        <w:trPr>
          <w:cantSplit/>
        </w:trPr>
        <w:tc>
          <w:tcPr>
            <w:tcW w:w="10397" w:type="dxa"/>
            <w:gridSpan w:val="2"/>
            <w:shd w:val="clear" w:color="auto" w:fill="E2EFD9" w:themeFill="accent6" w:themeFillTint="33"/>
          </w:tcPr>
          <w:p w14:paraId="39511A3A" w14:textId="77777777" w:rsidR="00B32100" w:rsidRPr="00D13890" w:rsidRDefault="00B32100" w:rsidP="00E03A11">
            <w:pPr>
              <w:spacing w:after="0"/>
              <w:rPr>
                <w:rFonts w:asciiTheme="minorHAnsi" w:hAnsiTheme="minorHAnsi" w:cstheme="minorHAnsi"/>
                <w:b/>
                <w:bCs/>
                <w:sz w:val="18"/>
                <w:szCs w:val="18"/>
                <w:lang w:val="en-GB"/>
              </w:rPr>
            </w:pPr>
            <w:r w:rsidRPr="00D13890">
              <w:rPr>
                <w:rFonts w:asciiTheme="minorHAnsi" w:hAnsiTheme="minorHAnsi" w:cstheme="minorHAnsi"/>
                <w:b/>
                <w:bCs/>
                <w:sz w:val="18"/>
                <w:szCs w:val="18"/>
                <w:lang w:val="en-GB"/>
              </w:rPr>
              <w:t>Component 2. Improved management effectiveness at selected terrestrial and marine PAs</w:t>
            </w:r>
          </w:p>
        </w:tc>
      </w:tr>
      <w:tr w:rsidR="00B32100" w:rsidRPr="00D13890" w14:paraId="379DE136" w14:textId="77777777" w:rsidTr="00E03A11">
        <w:trPr>
          <w:cantSplit/>
        </w:trPr>
        <w:tc>
          <w:tcPr>
            <w:tcW w:w="4531" w:type="dxa"/>
          </w:tcPr>
          <w:p w14:paraId="7A837F58" w14:textId="77777777" w:rsidR="007D045D" w:rsidRPr="00D13890" w:rsidRDefault="007D045D" w:rsidP="003F188F">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2.1. Ecological Management, Restoration and Monitoring carried out in three PAs - (</w:t>
            </w:r>
            <w:proofErr w:type="spellStart"/>
            <w:r w:rsidRPr="00D13890">
              <w:rPr>
                <w:rFonts w:asciiTheme="minorHAnsi" w:eastAsia="Times New Roman" w:hAnsiTheme="minorHAnsi" w:cstheme="minorHAnsi"/>
                <w:sz w:val="18"/>
                <w:szCs w:val="18"/>
                <w:lang w:val="en-GB"/>
              </w:rPr>
              <w:t>Dungonab</w:t>
            </w:r>
            <w:proofErr w:type="spellEnd"/>
            <w:r w:rsidRPr="00D13890">
              <w:rPr>
                <w:rFonts w:asciiTheme="minorHAnsi" w:eastAsia="Times New Roman" w:hAnsiTheme="minorHAnsi" w:cstheme="minorHAnsi"/>
                <w:sz w:val="18"/>
                <w:szCs w:val="18"/>
                <w:lang w:val="en-GB"/>
              </w:rPr>
              <w:t xml:space="preserve">, </w:t>
            </w:r>
            <w:proofErr w:type="spellStart"/>
            <w:r w:rsidRPr="00D13890">
              <w:rPr>
                <w:rFonts w:asciiTheme="minorHAnsi" w:eastAsia="Times New Roman" w:hAnsiTheme="minorHAnsi" w:cstheme="minorHAnsi"/>
                <w:sz w:val="18"/>
                <w:szCs w:val="18"/>
                <w:lang w:val="en-GB"/>
              </w:rPr>
              <w:t>Dinder</w:t>
            </w:r>
            <w:proofErr w:type="spellEnd"/>
            <w:r w:rsidRPr="00D13890">
              <w:rPr>
                <w:rFonts w:asciiTheme="minorHAnsi" w:eastAsia="Times New Roman" w:hAnsiTheme="minorHAnsi" w:cstheme="minorHAnsi"/>
                <w:sz w:val="18"/>
                <w:szCs w:val="18"/>
                <w:lang w:val="en-GB"/>
              </w:rPr>
              <w:t>, Jebel El Dair).</w:t>
            </w:r>
          </w:p>
          <w:p w14:paraId="696FDE8F" w14:textId="77777777" w:rsidR="00B32100" w:rsidRPr="00D13890" w:rsidRDefault="00B32100" w:rsidP="00E03A11">
            <w:pPr>
              <w:spacing w:after="0"/>
              <w:rPr>
                <w:rFonts w:asciiTheme="minorHAnsi" w:hAnsiTheme="minorHAnsi" w:cstheme="minorHAnsi"/>
                <w:bCs/>
                <w:sz w:val="18"/>
                <w:szCs w:val="18"/>
                <w:lang w:val="en-GB"/>
              </w:rPr>
            </w:pPr>
          </w:p>
        </w:tc>
        <w:tc>
          <w:tcPr>
            <w:tcW w:w="5866" w:type="dxa"/>
          </w:tcPr>
          <w:p w14:paraId="03B9FFC6" w14:textId="7C05F3FC"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 Proactive inclusion of women (researchers from WRC and State Universities (Red Sea, Kordofan, </w:t>
            </w:r>
            <w:proofErr w:type="spellStart"/>
            <w:r w:rsidR="002366F1" w:rsidRPr="00D13890">
              <w:rPr>
                <w:rFonts w:asciiTheme="minorHAnsi" w:hAnsiTheme="minorHAnsi" w:cstheme="minorHAnsi"/>
                <w:bCs/>
                <w:sz w:val="18"/>
                <w:szCs w:val="18"/>
                <w:lang w:val="en-GB"/>
              </w:rPr>
              <w:t>Sennar</w:t>
            </w:r>
            <w:proofErr w:type="spellEnd"/>
            <w:r w:rsidR="002366F1" w:rsidRPr="00D13890">
              <w:rPr>
                <w:rFonts w:asciiTheme="minorHAnsi" w:hAnsiTheme="minorHAnsi" w:cstheme="minorHAnsi"/>
                <w:bCs/>
                <w:sz w:val="18"/>
                <w:szCs w:val="18"/>
                <w:lang w:val="en-GB"/>
              </w:rPr>
              <w:t>) in</w:t>
            </w:r>
            <w:r w:rsidRPr="00D13890">
              <w:rPr>
                <w:rFonts w:asciiTheme="minorHAnsi" w:hAnsiTheme="minorHAnsi" w:cstheme="minorHAnsi"/>
                <w:bCs/>
                <w:sz w:val="18"/>
                <w:szCs w:val="18"/>
                <w:lang w:val="en-GB"/>
              </w:rPr>
              <w:t xml:space="preserve"> participating in assessments and monitoring in 3 PAs (</w:t>
            </w:r>
            <w:proofErr w:type="spellStart"/>
            <w:r w:rsidRPr="00D13890">
              <w:rPr>
                <w:rFonts w:asciiTheme="minorHAnsi" w:hAnsiTheme="minorHAnsi" w:cstheme="minorHAnsi"/>
                <w:bCs/>
                <w:sz w:val="18"/>
                <w:szCs w:val="18"/>
                <w:lang w:val="en-GB"/>
              </w:rPr>
              <w:t>Dundonab</w:t>
            </w:r>
            <w:proofErr w:type="spellEnd"/>
            <w:r w:rsidRPr="00D13890">
              <w:rPr>
                <w:rFonts w:asciiTheme="minorHAnsi" w:hAnsiTheme="minorHAnsi" w:cstheme="minorHAnsi"/>
                <w:bCs/>
                <w:sz w:val="18"/>
                <w:szCs w:val="18"/>
                <w:lang w:val="en-GB"/>
              </w:rPr>
              <w:t xml:space="preserve">, </w:t>
            </w:r>
            <w:proofErr w:type="spellStart"/>
            <w:r w:rsidRPr="00D13890">
              <w:rPr>
                <w:rFonts w:asciiTheme="minorHAnsi" w:hAnsiTheme="minorHAnsi" w:cstheme="minorHAnsi"/>
                <w:bCs/>
                <w:sz w:val="18"/>
                <w:szCs w:val="18"/>
                <w:lang w:val="en-GB"/>
              </w:rPr>
              <w:t>Dinder</w:t>
            </w:r>
            <w:proofErr w:type="spellEnd"/>
            <w:r w:rsidRPr="00D13890">
              <w:rPr>
                <w:rFonts w:asciiTheme="minorHAnsi" w:hAnsiTheme="minorHAnsi" w:cstheme="minorHAnsi"/>
                <w:bCs/>
                <w:sz w:val="18"/>
                <w:szCs w:val="18"/>
                <w:lang w:val="en-GB"/>
              </w:rPr>
              <w:t xml:space="preserve">, Jebel </w:t>
            </w:r>
            <w:proofErr w:type="spellStart"/>
            <w:r w:rsidRPr="00D13890">
              <w:rPr>
                <w:rFonts w:asciiTheme="minorHAnsi" w:hAnsiTheme="minorHAnsi" w:cstheme="minorHAnsi"/>
                <w:bCs/>
                <w:sz w:val="18"/>
                <w:szCs w:val="18"/>
                <w:lang w:val="en-GB"/>
              </w:rPr>
              <w:t>Eldair</w:t>
            </w:r>
            <w:proofErr w:type="spellEnd"/>
            <w:r w:rsidRPr="00D13890">
              <w:rPr>
                <w:rFonts w:asciiTheme="minorHAnsi" w:hAnsiTheme="minorHAnsi" w:cstheme="minorHAnsi"/>
                <w:bCs/>
                <w:sz w:val="18"/>
                <w:szCs w:val="18"/>
                <w:lang w:val="en-GB"/>
              </w:rPr>
              <w:t>)</w:t>
            </w:r>
          </w:p>
          <w:p w14:paraId="11961105"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-For monitoring purposes all participants of the management planning will be disaggregated by gender in the reporting documents</w:t>
            </w:r>
          </w:p>
          <w:p w14:paraId="4517A83C"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Proactive inclusion of women in resource inventory development and restoration of land use planning workshops</w:t>
            </w:r>
          </w:p>
        </w:tc>
      </w:tr>
      <w:tr w:rsidR="00B32100" w:rsidRPr="00D13890" w14:paraId="26442286" w14:textId="77777777" w:rsidTr="00E03A11">
        <w:trPr>
          <w:cantSplit/>
        </w:trPr>
        <w:tc>
          <w:tcPr>
            <w:tcW w:w="4531" w:type="dxa"/>
          </w:tcPr>
          <w:p w14:paraId="16D25941" w14:textId="08A938EF" w:rsidR="007D045D" w:rsidRPr="00D13890" w:rsidRDefault="007D045D" w:rsidP="003F188F">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2.2. Effective PA management, enforcement and operational support to </w:t>
            </w:r>
            <w:r w:rsidR="00FE5CAD" w:rsidRPr="00D13890">
              <w:rPr>
                <w:rFonts w:asciiTheme="minorHAnsi" w:eastAsia="Times New Roman" w:hAnsiTheme="minorHAnsi" w:cstheme="minorHAnsi"/>
                <w:sz w:val="18"/>
                <w:szCs w:val="18"/>
                <w:lang w:val="en-GB"/>
              </w:rPr>
              <w:t>Three</w:t>
            </w:r>
            <w:r w:rsidRPr="00D13890">
              <w:rPr>
                <w:rFonts w:asciiTheme="minorHAnsi" w:eastAsia="Times New Roman" w:hAnsiTheme="minorHAnsi" w:cstheme="minorHAnsi"/>
                <w:sz w:val="18"/>
                <w:szCs w:val="18"/>
                <w:lang w:val="en-GB"/>
              </w:rPr>
              <w:t xml:space="preserve"> Protected </w:t>
            </w:r>
            <w:r w:rsidR="002366F1" w:rsidRPr="00D13890">
              <w:rPr>
                <w:rFonts w:asciiTheme="minorHAnsi" w:eastAsia="Times New Roman" w:hAnsiTheme="minorHAnsi" w:cstheme="minorHAnsi"/>
                <w:sz w:val="18"/>
                <w:szCs w:val="18"/>
                <w:lang w:val="en-GB"/>
              </w:rPr>
              <w:t>Areas (</w:t>
            </w:r>
            <w:proofErr w:type="spellStart"/>
            <w:r w:rsidRPr="00D13890">
              <w:rPr>
                <w:rFonts w:asciiTheme="minorHAnsi" w:eastAsia="Times New Roman" w:hAnsiTheme="minorHAnsi" w:cstheme="minorHAnsi"/>
                <w:sz w:val="18"/>
                <w:szCs w:val="18"/>
                <w:lang w:val="en-GB"/>
              </w:rPr>
              <w:t>Dungonab</w:t>
            </w:r>
            <w:proofErr w:type="spellEnd"/>
            <w:r w:rsidRPr="00D13890">
              <w:rPr>
                <w:rFonts w:asciiTheme="minorHAnsi" w:eastAsia="Times New Roman" w:hAnsiTheme="minorHAnsi" w:cstheme="minorHAnsi"/>
                <w:sz w:val="18"/>
                <w:szCs w:val="18"/>
                <w:lang w:val="en-GB"/>
              </w:rPr>
              <w:t xml:space="preserve">, </w:t>
            </w:r>
            <w:proofErr w:type="spellStart"/>
            <w:r w:rsidRPr="00D13890">
              <w:rPr>
                <w:rFonts w:asciiTheme="minorHAnsi" w:eastAsia="Times New Roman" w:hAnsiTheme="minorHAnsi" w:cstheme="minorHAnsi"/>
                <w:sz w:val="18"/>
                <w:szCs w:val="18"/>
                <w:lang w:val="en-GB"/>
              </w:rPr>
              <w:t>Dinder</w:t>
            </w:r>
            <w:proofErr w:type="spellEnd"/>
            <w:r w:rsidR="00FE5CAD" w:rsidRPr="00D13890">
              <w:rPr>
                <w:rFonts w:asciiTheme="minorHAnsi" w:eastAsia="Times New Roman" w:hAnsiTheme="minorHAnsi" w:cstheme="minorHAnsi"/>
                <w:sz w:val="18"/>
                <w:szCs w:val="18"/>
                <w:lang w:val="en-GB"/>
              </w:rPr>
              <w:t xml:space="preserve"> and </w:t>
            </w:r>
            <w:r w:rsidRPr="00D13890">
              <w:rPr>
                <w:rFonts w:asciiTheme="minorHAnsi" w:eastAsia="Times New Roman" w:hAnsiTheme="minorHAnsi" w:cstheme="minorHAnsi"/>
                <w:sz w:val="18"/>
                <w:szCs w:val="18"/>
                <w:lang w:val="en-GB"/>
              </w:rPr>
              <w:t xml:space="preserve">Jebel </w:t>
            </w:r>
            <w:proofErr w:type="spellStart"/>
            <w:r w:rsidRPr="00D13890">
              <w:rPr>
                <w:rFonts w:asciiTheme="minorHAnsi" w:eastAsia="Times New Roman" w:hAnsiTheme="minorHAnsi" w:cstheme="minorHAnsi"/>
                <w:sz w:val="18"/>
                <w:szCs w:val="18"/>
                <w:lang w:val="en-GB"/>
              </w:rPr>
              <w:t>Eldair</w:t>
            </w:r>
            <w:proofErr w:type="spellEnd"/>
            <w:r w:rsidRPr="00D13890">
              <w:rPr>
                <w:rFonts w:asciiTheme="minorHAnsi" w:eastAsia="Times New Roman" w:hAnsiTheme="minorHAnsi" w:cstheme="minorHAnsi"/>
                <w:sz w:val="18"/>
                <w:szCs w:val="18"/>
                <w:lang w:val="en-GB"/>
              </w:rPr>
              <w:t>).</w:t>
            </w:r>
          </w:p>
          <w:p w14:paraId="3ED59F2C" w14:textId="5B5CEBE3" w:rsidR="00B32100" w:rsidRPr="00D13890" w:rsidRDefault="00B32100" w:rsidP="00E03A11">
            <w:pPr>
              <w:spacing w:after="0"/>
              <w:rPr>
                <w:rFonts w:asciiTheme="minorHAnsi" w:hAnsiTheme="minorHAnsi" w:cstheme="minorHAnsi"/>
                <w:bCs/>
                <w:sz w:val="18"/>
                <w:szCs w:val="18"/>
                <w:lang w:val="en-GB"/>
              </w:rPr>
            </w:pPr>
          </w:p>
        </w:tc>
        <w:tc>
          <w:tcPr>
            <w:tcW w:w="5866" w:type="dxa"/>
          </w:tcPr>
          <w:p w14:paraId="24482A8F"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All awareness creation activities will specifically target local women and encourage them to take responsibilities in management and conservation activities.</w:t>
            </w:r>
          </w:p>
          <w:p w14:paraId="7F95860A"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-Gender participation (especially Youth) from the selected PAs will be actively encouraged in operational support.</w:t>
            </w:r>
          </w:p>
        </w:tc>
      </w:tr>
      <w:tr w:rsidR="00B32100" w:rsidRPr="00D13890" w14:paraId="194FCBB1" w14:textId="77777777" w:rsidTr="00E03A11">
        <w:trPr>
          <w:cantSplit/>
        </w:trPr>
        <w:tc>
          <w:tcPr>
            <w:tcW w:w="4531" w:type="dxa"/>
          </w:tcPr>
          <w:p w14:paraId="05A839C2" w14:textId="77777777" w:rsidR="007D045D" w:rsidRPr="00D13890" w:rsidRDefault="007D045D" w:rsidP="003F188F">
            <w:pPr>
              <w:spacing w:after="0"/>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2.3. Development and Enhancement of Economic Infrastructure in 3 PAs (</w:t>
            </w:r>
            <w:proofErr w:type="spellStart"/>
            <w:r w:rsidRPr="00D13890">
              <w:rPr>
                <w:rFonts w:asciiTheme="minorHAnsi" w:eastAsia="Times New Roman" w:hAnsiTheme="minorHAnsi" w:cstheme="minorHAnsi"/>
                <w:sz w:val="18"/>
                <w:szCs w:val="18"/>
                <w:lang w:val="en-GB"/>
              </w:rPr>
              <w:t>Dungonab</w:t>
            </w:r>
            <w:proofErr w:type="spellEnd"/>
            <w:r w:rsidRPr="00D13890">
              <w:rPr>
                <w:rFonts w:asciiTheme="minorHAnsi" w:eastAsia="Times New Roman" w:hAnsiTheme="minorHAnsi" w:cstheme="minorHAnsi"/>
                <w:sz w:val="18"/>
                <w:szCs w:val="18"/>
                <w:lang w:val="en-GB"/>
              </w:rPr>
              <w:t xml:space="preserve">, </w:t>
            </w:r>
            <w:proofErr w:type="spellStart"/>
            <w:r w:rsidRPr="00D13890">
              <w:rPr>
                <w:rFonts w:asciiTheme="minorHAnsi" w:eastAsia="Times New Roman" w:hAnsiTheme="minorHAnsi" w:cstheme="minorHAnsi"/>
                <w:sz w:val="18"/>
                <w:szCs w:val="18"/>
                <w:lang w:val="en-GB"/>
              </w:rPr>
              <w:t>Dinder</w:t>
            </w:r>
            <w:proofErr w:type="spellEnd"/>
            <w:r w:rsidRPr="00D13890">
              <w:rPr>
                <w:rFonts w:asciiTheme="minorHAnsi" w:eastAsia="Times New Roman" w:hAnsiTheme="minorHAnsi" w:cstheme="minorHAnsi"/>
                <w:sz w:val="18"/>
                <w:szCs w:val="18"/>
                <w:lang w:val="en-GB"/>
              </w:rPr>
              <w:t>, Jebel El Dair).</w:t>
            </w:r>
          </w:p>
          <w:p w14:paraId="1EED2FF2" w14:textId="67F38E55" w:rsidR="00B32100" w:rsidRPr="00D13890" w:rsidRDefault="00B32100" w:rsidP="00E03A11">
            <w:pPr>
              <w:spacing w:after="0"/>
              <w:rPr>
                <w:rFonts w:asciiTheme="minorHAnsi" w:hAnsiTheme="minorHAnsi" w:cstheme="minorHAnsi"/>
                <w:bCs/>
                <w:sz w:val="18"/>
                <w:szCs w:val="18"/>
                <w:lang w:val="en-GB"/>
              </w:rPr>
            </w:pPr>
          </w:p>
        </w:tc>
        <w:tc>
          <w:tcPr>
            <w:tcW w:w="5866" w:type="dxa"/>
          </w:tcPr>
          <w:p w14:paraId="0C551269"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At least two economic Infrastructure will be developed in each PA with involvement of women representative of VDC in planning and development.</w:t>
            </w:r>
          </w:p>
          <w:p w14:paraId="36B0022A"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-There will be an emphasis on providing microcredit loans to female led households, and/or to households that apply for loans with activities that have an emphasis on female-led economic activities</w:t>
            </w:r>
          </w:p>
        </w:tc>
      </w:tr>
      <w:tr w:rsidR="00B32100" w:rsidRPr="00D13890" w14:paraId="726DFA92" w14:textId="77777777" w:rsidTr="00E03A11">
        <w:trPr>
          <w:cantSplit/>
        </w:trPr>
        <w:tc>
          <w:tcPr>
            <w:tcW w:w="4531" w:type="dxa"/>
          </w:tcPr>
          <w:p w14:paraId="25461540" w14:textId="53BF9E8F" w:rsidR="00B32100" w:rsidRPr="00D13890" w:rsidRDefault="007D045D" w:rsidP="00E03A11">
            <w:pPr>
              <w:spacing w:after="0"/>
              <w:rPr>
                <w:rFonts w:asciiTheme="minorHAnsi" w:hAnsiTheme="minorHAnsi" w:cstheme="minorHAnsi"/>
                <w:bCs/>
                <w:sz w:val="18"/>
                <w:szCs w:val="18"/>
                <w:lang w:val="en-GB"/>
              </w:rPr>
            </w:pPr>
            <w:r w:rsidRPr="00D13890">
              <w:rPr>
                <w:rFonts w:asciiTheme="minorHAnsi" w:eastAsia="Times New Roman" w:hAnsiTheme="minorHAnsi" w:cstheme="minorHAnsi"/>
                <w:sz w:val="18"/>
                <w:szCs w:val="18"/>
                <w:lang w:val="en-GB"/>
              </w:rPr>
              <w:t>2.4. Situational analysis, stock-taking and needs assessment in Radom and Wadi Hawar PAs – with recommendations provided for improved management.</w:t>
            </w:r>
          </w:p>
        </w:tc>
        <w:tc>
          <w:tcPr>
            <w:tcW w:w="5866" w:type="dxa"/>
          </w:tcPr>
          <w:p w14:paraId="0CAA0AD3" w14:textId="52856586"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-Proactive inclusion of WRC, ARRC and El </w:t>
            </w:r>
            <w:proofErr w:type="spellStart"/>
            <w:r w:rsidRPr="00D13890">
              <w:rPr>
                <w:rFonts w:asciiTheme="minorHAnsi" w:hAnsiTheme="minorHAnsi" w:cstheme="minorHAnsi"/>
                <w:bCs/>
                <w:sz w:val="18"/>
                <w:szCs w:val="18"/>
                <w:lang w:val="en-GB"/>
              </w:rPr>
              <w:t>Fasher</w:t>
            </w:r>
            <w:proofErr w:type="spellEnd"/>
            <w:r w:rsidRPr="00D13890">
              <w:rPr>
                <w:rFonts w:asciiTheme="minorHAnsi" w:hAnsiTheme="minorHAnsi" w:cstheme="minorHAnsi"/>
                <w:bCs/>
                <w:sz w:val="18"/>
                <w:szCs w:val="18"/>
                <w:lang w:val="en-GB"/>
              </w:rPr>
              <w:t xml:space="preserve"> University in situational analysis and on ground observation in Radom, Wadi Hawar will be </w:t>
            </w:r>
            <w:r w:rsidR="002366F1" w:rsidRPr="00D13890">
              <w:rPr>
                <w:rFonts w:asciiTheme="minorHAnsi" w:hAnsiTheme="minorHAnsi" w:cstheme="minorHAnsi"/>
                <w:bCs/>
                <w:sz w:val="18"/>
                <w:szCs w:val="18"/>
                <w:lang w:val="en-GB"/>
              </w:rPr>
              <w:t>actively encouraged</w:t>
            </w:r>
          </w:p>
        </w:tc>
      </w:tr>
      <w:tr w:rsidR="00B32100" w:rsidRPr="00D13890" w14:paraId="30AC2A62" w14:textId="77777777" w:rsidTr="00E03A11">
        <w:trPr>
          <w:cantSplit/>
        </w:trPr>
        <w:tc>
          <w:tcPr>
            <w:tcW w:w="10397" w:type="dxa"/>
            <w:gridSpan w:val="2"/>
            <w:shd w:val="clear" w:color="auto" w:fill="E2EFD9" w:themeFill="accent6" w:themeFillTint="33"/>
          </w:tcPr>
          <w:p w14:paraId="00329C8B" w14:textId="77777777" w:rsidR="00B32100" w:rsidRPr="00D13890" w:rsidRDefault="00B32100" w:rsidP="00E03A11">
            <w:pPr>
              <w:spacing w:after="0"/>
              <w:rPr>
                <w:rFonts w:asciiTheme="minorHAnsi" w:hAnsiTheme="minorHAnsi" w:cstheme="minorHAnsi"/>
                <w:b/>
                <w:bCs/>
                <w:sz w:val="18"/>
                <w:szCs w:val="18"/>
                <w:lang w:val="en-GB"/>
              </w:rPr>
            </w:pPr>
            <w:r w:rsidRPr="00D13890">
              <w:rPr>
                <w:rFonts w:asciiTheme="minorHAnsi" w:hAnsiTheme="minorHAnsi" w:cstheme="minorHAnsi"/>
                <w:b/>
                <w:bCs/>
                <w:sz w:val="18"/>
                <w:szCs w:val="18"/>
                <w:lang w:val="en-GB"/>
              </w:rPr>
              <w:t>Component 3. Integrated Natural Resource Management in multi-use landscapes in and around targeted PAs</w:t>
            </w:r>
          </w:p>
        </w:tc>
      </w:tr>
      <w:tr w:rsidR="00B32100" w:rsidRPr="00D13890" w14:paraId="5DD7A7C2" w14:textId="77777777" w:rsidTr="00E03A11">
        <w:trPr>
          <w:cantSplit/>
        </w:trPr>
        <w:tc>
          <w:tcPr>
            <w:tcW w:w="4531" w:type="dxa"/>
          </w:tcPr>
          <w:p w14:paraId="57E2B9AF"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Output 3.1. National capacity developed on M&amp;E for measuring land degradation and SLM and INRM interventions</w:t>
            </w:r>
          </w:p>
        </w:tc>
        <w:tc>
          <w:tcPr>
            <w:tcW w:w="5866" w:type="dxa"/>
          </w:tcPr>
          <w:p w14:paraId="2FFA4CC3"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Proactive inclusion of women participating in land condition assessments, leadership and coordination of women from ARC will be actively encouraged</w:t>
            </w:r>
          </w:p>
          <w:p w14:paraId="305F94AE"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-Proactive inclusion of local women and women organizations in working groups and committees involved in the development of the INRM interventions</w:t>
            </w:r>
          </w:p>
        </w:tc>
      </w:tr>
      <w:tr w:rsidR="00B32100" w:rsidRPr="00D13890" w14:paraId="365E01A4" w14:textId="77777777" w:rsidTr="00E03A11">
        <w:trPr>
          <w:cantSplit/>
        </w:trPr>
        <w:tc>
          <w:tcPr>
            <w:tcW w:w="4531" w:type="dxa"/>
          </w:tcPr>
          <w:p w14:paraId="354BA16F"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Output 3.2. Enhanced capacity on INRM and SLM among government extension services and communities</w:t>
            </w:r>
          </w:p>
        </w:tc>
        <w:tc>
          <w:tcPr>
            <w:tcW w:w="5866" w:type="dxa"/>
          </w:tcPr>
          <w:p w14:paraId="317CDEA4"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At least two sites out of the proposed farms and range reserves led by women</w:t>
            </w:r>
          </w:p>
          <w:p w14:paraId="1E75FFB7"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Proactive inclusion of women in extension services training workshops</w:t>
            </w:r>
          </w:p>
          <w:p w14:paraId="2FDFC38F"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Proactive inclusion of women in CBNRM training</w:t>
            </w:r>
          </w:p>
        </w:tc>
      </w:tr>
      <w:tr w:rsidR="00B32100" w:rsidRPr="00D13890" w14:paraId="0B5A26C3" w14:textId="77777777" w:rsidTr="00E03A11">
        <w:trPr>
          <w:cantSplit/>
        </w:trPr>
        <w:tc>
          <w:tcPr>
            <w:tcW w:w="4531" w:type="dxa"/>
          </w:tcPr>
          <w:p w14:paraId="4F71CF5D" w14:textId="7E980AB3"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lastRenderedPageBreak/>
              <w:t xml:space="preserve">Output 3.3. Degraded </w:t>
            </w:r>
            <w:r w:rsidR="0072431B" w:rsidRPr="00D13890">
              <w:rPr>
                <w:rFonts w:asciiTheme="minorHAnsi" w:hAnsiTheme="minorHAnsi" w:cstheme="minorHAnsi"/>
                <w:bCs/>
                <w:sz w:val="18"/>
                <w:szCs w:val="18"/>
                <w:lang w:val="en-GB"/>
              </w:rPr>
              <w:t xml:space="preserve">rangelands </w:t>
            </w:r>
            <w:r w:rsidRPr="00D13890">
              <w:rPr>
                <w:rFonts w:asciiTheme="minorHAnsi" w:hAnsiTheme="minorHAnsi" w:cstheme="minorHAnsi"/>
                <w:bCs/>
                <w:sz w:val="18"/>
                <w:szCs w:val="18"/>
                <w:lang w:val="en-GB"/>
              </w:rPr>
              <w:t>in targeted areas restored and biodiversity protected through a combination of government-driven and community-based INRM and SLM interventions</w:t>
            </w:r>
          </w:p>
        </w:tc>
        <w:tc>
          <w:tcPr>
            <w:tcW w:w="5866" w:type="dxa"/>
          </w:tcPr>
          <w:p w14:paraId="2CFC0E57" w14:textId="77777777" w:rsidR="0072431B" w:rsidRPr="00D13890" w:rsidRDefault="0072431B"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-Women included in team of FNC leading community forestry, women participation in community forestry including the nursery in both DNP and JADNP</w:t>
            </w:r>
          </w:p>
          <w:p w14:paraId="5CBEE463" w14:textId="77777777" w:rsidR="0072431B" w:rsidRPr="00D13890" w:rsidRDefault="0072431B"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Women representation in VDC representative committee communicating with WCGA</w:t>
            </w:r>
          </w:p>
          <w:p w14:paraId="224CA06E" w14:textId="77777777" w:rsidR="0072431B" w:rsidRPr="00D13890" w:rsidRDefault="0072431B"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Proactive inclusion of women in CBNRM programme in Sidra and Kamla villages</w:t>
            </w:r>
          </w:p>
          <w:p w14:paraId="70B3561A" w14:textId="13DD83F5" w:rsidR="0072431B" w:rsidRPr="00D13890" w:rsidRDefault="0072431B"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 Women inclusion in reseeding programmes for both fodder trees and </w:t>
            </w:r>
            <w:r w:rsidR="002366F1" w:rsidRPr="00D13890">
              <w:rPr>
                <w:rFonts w:asciiTheme="minorHAnsi" w:hAnsiTheme="minorHAnsi" w:cstheme="minorHAnsi"/>
                <w:bCs/>
                <w:sz w:val="18"/>
                <w:szCs w:val="18"/>
                <w:lang w:val="en-GB"/>
              </w:rPr>
              <w:t>herbaceous species</w:t>
            </w:r>
            <w:r w:rsidRPr="00D13890">
              <w:rPr>
                <w:rFonts w:asciiTheme="minorHAnsi" w:hAnsiTheme="minorHAnsi" w:cstheme="minorHAnsi"/>
                <w:bCs/>
                <w:sz w:val="18"/>
                <w:szCs w:val="18"/>
                <w:lang w:val="en-GB"/>
              </w:rPr>
              <w:t xml:space="preserve"> for JADNP </w:t>
            </w:r>
          </w:p>
          <w:p w14:paraId="64722DF6" w14:textId="2AFB21DA" w:rsidR="00B32100" w:rsidRPr="00D13890" w:rsidRDefault="0072431B"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Women inclusion in mangrove reseeding and replanting programme</w:t>
            </w:r>
          </w:p>
        </w:tc>
      </w:tr>
      <w:tr w:rsidR="00B32100" w:rsidRPr="00D13890" w14:paraId="032E21A8" w14:textId="77777777" w:rsidTr="00E03A11">
        <w:trPr>
          <w:cantSplit/>
        </w:trPr>
        <w:tc>
          <w:tcPr>
            <w:tcW w:w="4531" w:type="dxa"/>
          </w:tcPr>
          <w:p w14:paraId="1C8DCC00"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Output 3.4. Support for diversified livelihoods for communities around PAs developed</w:t>
            </w:r>
          </w:p>
        </w:tc>
        <w:tc>
          <w:tcPr>
            <w:tcW w:w="5866" w:type="dxa"/>
          </w:tcPr>
          <w:p w14:paraId="240241AC"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Low value grant mechanisms will favour women in selection process as small business ventures will be geared towards activities led mostly by women, as a result women leadership will be enhanced</w:t>
            </w:r>
          </w:p>
          <w:p w14:paraId="059E170A"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 For DMNP, women will be actively involved in co-developing the tourism plans for Mohamed </w:t>
            </w:r>
            <w:proofErr w:type="spellStart"/>
            <w:r w:rsidRPr="00D13890">
              <w:rPr>
                <w:rFonts w:asciiTheme="minorHAnsi" w:hAnsiTheme="minorHAnsi" w:cstheme="minorHAnsi"/>
                <w:bCs/>
                <w:sz w:val="18"/>
                <w:szCs w:val="18"/>
                <w:lang w:val="en-GB"/>
              </w:rPr>
              <w:t>Qol</w:t>
            </w:r>
            <w:proofErr w:type="spellEnd"/>
            <w:r w:rsidRPr="00D13890">
              <w:rPr>
                <w:rFonts w:asciiTheme="minorHAnsi" w:hAnsiTheme="minorHAnsi" w:cstheme="minorHAnsi"/>
                <w:bCs/>
                <w:sz w:val="18"/>
                <w:szCs w:val="18"/>
                <w:lang w:val="en-GB"/>
              </w:rPr>
              <w:t xml:space="preserve"> and </w:t>
            </w:r>
            <w:proofErr w:type="spellStart"/>
            <w:r w:rsidRPr="00D13890">
              <w:rPr>
                <w:rFonts w:asciiTheme="minorHAnsi" w:hAnsiTheme="minorHAnsi" w:cstheme="minorHAnsi"/>
                <w:bCs/>
                <w:sz w:val="18"/>
                <w:szCs w:val="18"/>
                <w:lang w:val="en-GB"/>
              </w:rPr>
              <w:t>Dungonab</w:t>
            </w:r>
            <w:proofErr w:type="spellEnd"/>
          </w:p>
          <w:p w14:paraId="1CE68CEA"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Women Development Groups will be supported in setting up women's saving schemes to support female-led households and female-led activities</w:t>
            </w:r>
          </w:p>
          <w:p w14:paraId="53B89BE9"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 Women will receive training in small business development and financial administration </w:t>
            </w:r>
          </w:p>
          <w:p w14:paraId="6C422E9B"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Involve local women in the trainings on new value chains</w:t>
            </w:r>
          </w:p>
          <w:p w14:paraId="4202DEE7"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Gender disaggregated reporting on the training participants</w:t>
            </w:r>
          </w:p>
        </w:tc>
      </w:tr>
      <w:tr w:rsidR="00B32100" w:rsidRPr="00D13890" w14:paraId="450DA683" w14:textId="77777777" w:rsidTr="00E03A11">
        <w:trPr>
          <w:cantSplit/>
        </w:trPr>
        <w:tc>
          <w:tcPr>
            <w:tcW w:w="10397" w:type="dxa"/>
            <w:gridSpan w:val="2"/>
            <w:shd w:val="clear" w:color="auto" w:fill="E2EFD9" w:themeFill="accent6" w:themeFillTint="33"/>
          </w:tcPr>
          <w:p w14:paraId="1BCDE66D" w14:textId="77777777" w:rsidR="00B32100" w:rsidRPr="00D13890" w:rsidRDefault="00B32100" w:rsidP="00E03A11">
            <w:pPr>
              <w:spacing w:after="0"/>
              <w:rPr>
                <w:rFonts w:asciiTheme="minorHAnsi" w:hAnsiTheme="minorHAnsi" w:cstheme="minorHAnsi"/>
                <w:b/>
                <w:bCs/>
                <w:sz w:val="18"/>
                <w:szCs w:val="18"/>
                <w:lang w:val="en-GB"/>
              </w:rPr>
            </w:pPr>
            <w:r w:rsidRPr="00D13890">
              <w:rPr>
                <w:rFonts w:asciiTheme="minorHAnsi" w:hAnsiTheme="minorHAnsi" w:cstheme="minorHAnsi"/>
                <w:b/>
                <w:bCs/>
                <w:sz w:val="18"/>
                <w:szCs w:val="18"/>
                <w:lang w:val="en-GB"/>
              </w:rPr>
              <w:t>Component 4. Gender mainstreaming, knowledge management and M&amp;E</w:t>
            </w:r>
          </w:p>
        </w:tc>
      </w:tr>
      <w:tr w:rsidR="00B32100" w:rsidRPr="00D13890" w14:paraId="4ADAD05C" w14:textId="77777777" w:rsidTr="00E03A11">
        <w:trPr>
          <w:cantSplit/>
        </w:trPr>
        <w:tc>
          <w:tcPr>
            <w:tcW w:w="4531" w:type="dxa"/>
          </w:tcPr>
          <w:p w14:paraId="37B9C1F0"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Output 4.1. Gender mainstreaming strategy implemented</w:t>
            </w:r>
          </w:p>
        </w:tc>
        <w:tc>
          <w:tcPr>
            <w:tcW w:w="5866" w:type="dxa"/>
          </w:tcPr>
          <w:p w14:paraId="6C51DF90" w14:textId="2A621DFB" w:rsidR="00B32100" w:rsidRPr="00D13890" w:rsidRDefault="00B32100" w:rsidP="00E03A11">
            <w:pPr>
              <w:spacing w:after="0"/>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A specialist from Ministry of Social Affairs and other agencies encouraged the community-based participatory approach for developing Gender Strategy towards increased recognition and a change </w:t>
            </w:r>
            <w:r w:rsidR="00017609" w:rsidRPr="00D13890">
              <w:rPr>
                <w:rFonts w:asciiTheme="minorHAnsi" w:hAnsiTheme="minorHAnsi" w:cstheme="minorHAnsi"/>
                <w:sz w:val="18"/>
                <w:szCs w:val="18"/>
                <w:lang w:val="en-GB"/>
              </w:rPr>
              <w:t>in attitudes</w:t>
            </w:r>
            <w:r w:rsidRPr="00D13890">
              <w:rPr>
                <w:rFonts w:asciiTheme="minorHAnsi" w:hAnsiTheme="minorHAnsi" w:cstheme="minorHAnsi"/>
                <w:sz w:val="18"/>
                <w:szCs w:val="18"/>
                <w:lang w:val="en-GB"/>
              </w:rPr>
              <w:t xml:space="preserve"> and practices of local communities towards natural resources.</w:t>
            </w:r>
          </w:p>
          <w:p w14:paraId="1BFA8D2D" w14:textId="77777777" w:rsidR="00B32100" w:rsidRPr="00D13890" w:rsidRDefault="00B32100" w:rsidP="00E03A11">
            <w:pPr>
              <w:spacing w:after="0"/>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-Requirement for gender-disaggregated information for appropriate indicators in the M&amp;E Plan</w:t>
            </w:r>
          </w:p>
          <w:p w14:paraId="7606C68B" w14:textId="77777777" w:rsidR="00B32100" w:rsidRPr="00D13890" w:rsidRDefault="00B32100" w:rsidP="00E03A11">
            <w:pPr>
              <w:spacing w:after="0"/>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TORs of all staff to include specific responsibilities that support mainstreaming of gender throughout project implementation</w:t>
            </w:r>
          </w:p>
          <w:p w14:paraId="61607F16" w14:textId="77777777" w:rsidR="00B32100" w:rsidRPr="00D13890" w:rsidRDefault="00B32100" w:rsidP="00E03A11">
            <w:pPr>
              <w:spacing w:after="0"/>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Training of govt and local govt and comms on gender issues</w:t>
            </w:r>
          </w:p>
          <w:p w14:paraId="27871876" w14:textId="77777777" w:rsidR="00B32100" w:rsidRPr="00D13890" w:rsidRDefault="00B32100" w:rsidP="00E03A11">
            <w:pPr>
              <w:spacing w:after="0"/>
              <w:rPr>
                <w:rFonts w:asciiTheme="minorHAnsi" w:hAnsiTheme="minorHAnsi" w:cstheme="minorHAnsi"/>
                <w:sz w:val="18"/>
                <w:szCs w:val="18"/>
                <w:lang w:val="en-GB"/>
              </w:rPr>
            </w:pPr>
            <w:r w:rsidRPr="00D13890">
              <w:rPr>
                <w:rFonts w:asciiTheme="minorHAnsi" w:hAnsiTheme="minorHAnsi" w:cstheme="minorHAnsi"/>
                <w:sz w:val="18"/>
                <w:szCs w:val="18"/>
                <w:lang w:val="en-GB"/>
              </w:rPr>
              <w:t>Gender issues on SC and other meeting agendas, discussed routinely</w:t>
            </w:r>
          </w:p>
          <w:p w14:paraId="4123326C" w14:textId="77777777" w:rsidR="007D045D" w:rsidRPr="00D13890" w:rsidRDefault="007D045D" w:rsidP="00E03A11">
            <w:pPr>
              <w:spacing w:after="0"/>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Gender </w:t>
            </w:r>
            <w:r w:rsidR="006E303E" w:rsidRPr="00D13890">
              <w:rPr>
                <w:rFonts w:asciiTheme="minorHAnsi" w:hAnsiTheme="minorHAnsi" w:cstheme="minorHAnsi"/>
                <w:sz w:val="18"/>
                <w:szCs w:val="18"/>
                <w:lang w:val="en-GB"/>
              </w:rPr>
              <w:t xml:space="preserve">expert and project </w:t>
            </w:r>
            <w:r w:rsidRPr="00D13890">
              <w:rPr>
                <w:rFonts w:asciiTheme="minorHAnsi" w:hAnsiTheme="minorHAnsi" w:cstheme="minorHAnsi"/>
                <w:sz w:val="18"/>
                <w:szCs w:val="18"/>
                <w:lang w:val="en-GB"/>
              </w:rPr>
              <w:t>focal point procured and in place</w:t>
            </w:r>
          </w:p>
          <w:p w14:paraId="4DF854D2" w14:textId="198E178E" w:rsidR="00E22B3A" w:rsidRPr="00D13890" w:rsidRDefault="00E22B3A" w:rsidP="00E03A11">
            <w:pPr>
              <w:spacing w:after="0"/>
              <w:rPr>
                <w:rFonts w:asciiTheme="minorHAnsi" w:hAnsiTheme="minorHAnsi" w:cstheme="minorHAnsi"/>
                <w:sz w:val="18"/>
                <w:szCs w:val="18"/>
                <w:lang w:val="en-GB"/>
              </w:rPr>
            </w:pPr>
            <w:r w:rsidRPr="00D13890">
              <w:rPr>
                <w:rFonts w:asciiTheme="minorHAnsi" w:hAnsiTheme="minorHAnsi" w:cstheme="minorHAnsi"/>
                <w:sz w:val="18"/>
                <w:szCs w:val="18"/>
                <w:lang w:val="en-GB"/>
              </w:rPr>
              <w:t>Liaison with UNDP &amp; UNESCO’s support to gender issues</w:t>
            </w:r>
          </w:p>
        </w:tc>
      </w:tr>
      <w:tr w:rsidR="00B32100" w:rsidRPr="00D13890" w14:paraId="4BC0EA09" w14:textId="77777777" w:rsidTr="00E03A11">
        <w:trPr>
          <w:cantSplit/>
        </w:trPr>
        <w:tc>
          <w:tcPr>
            <w:tcW w:w="4531" w:type="dxa"/>
          </w:tcPr>
          <w:p w14:paraId="47782B9E"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Output 4.2. M&amp;E provides sufficient information for adaptive management and learning via active participation of key stakeholders in the project implementation</w:t>
            </w:r>
          </w:p>
        </w:tc>
        <w:tc>
          <w:tcPr>
            <w:tcW w:w="5866" w:type="dxa"/>
          </w:tcPr>
          <w:p w14:paraId="682E3033" w14:textId="2D95A1F9" w:rsidR="00B32100" w:rsidRPr="00D13890" w:rsidRDefault="00B32100" w:rsidP="00E03A11">
            <w:pPr>
              <w:spacing w:after="0"/>
              <w:contextualSpacing/>
              <w:rPr>
                <w:rFonts w:asciiTheme="minorHAnsi" w:hAnsiTheme="minorHAnsi" w:cstheme="minorHAnsi"/>
                <w:bCs/>
                <w:sz w:val="18"/>
                <w:szCs w:val="18"/>
                <w:lang w:val="en-GB"/>
              </w:rPr>
            </w:pPr>
            <w:r w:rsidRPr="00D13890">
              <w:rPr>
                <w:rFonts w:asciiTheme="minorHAnsi" w:hAnsiTheme="minorHAnsi" w:cstheme="minorHAnsi"/>
                <w:sz w:val="18"/>
                <w:szCs w:val="18"/>
                <w:lang w:val="en-GB"/>
              </w:rPr>
              <w:t xml:space="preserve">- </w:t>
            </w:r>
            <w:r w:rsidRPr="00D13890">
              <w:rPr>
                <w:rFonts w:asciiTheme="minorHAnsi" w:hAnsiTheme="minorHAnsi" w:cstheme="minorHAnsi"/>
                <w:bCs/>
                <w:sz w:val="18"/>
                <w:szCs w:val="18"/>
                <w:lang w:val="en-GB"/>
              </w:rPr>
              <w:t xml:space="preserve">Training of women and men for improving their knowledge of women’s </w:t>
            </w:r>
            <w:r w:rsidR="00A16894" w:rsidRPr="00D13890">
              <w:rPr>
                <w:rFonts w:asciiTheme="minorHAnsi" w:hAnsiTheme="minorHAnsi" w:cstheme="minorHAnsi"/>
                <w:bCs/>
                <w:sz w:val="18"/>
                <w:szCs w:val="18"/>
                <w:lang w:val="en-GB"/>
              </w:rPr>
              <w:t>empowerment,</w:t>
            </w:r>
            <w:r w:rsidRPr="00D13890">
              <w:rPr>
                <w:rFonts w:asciiTheme="minorHAnsi" w:hAnsiTheme="minorHAnsi" w:cstheme="minorHAnsi"/>
                <w:bCs/>
                <w:sz w:val="18"/>
                <w:szCs w:val="18"/>
                <w:lang w:val="en-GB"/>
              </w:rPr>
              <w:t xml:space="preserve"> gender equality and management skills will be actively encouraged.</w:t>
            </w:r>
          </w:p>
          <w:p w14:paraId="4EFC12A2" w14:textId="4EFD2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-Reporting of </w:t>
            </w:r>
            <w:r w:rsidR="0023245E" w:rsidRPr="00D13890">
              <w:rPr>
                <w:rFonts w:asciiTheme="minorHAnsi" w:hAnsiTheme="minorHAnsi" w:cstheme="minorHAnsi"/>
                <w:bCs/>
                <w:sz w:val="18"/>
                <w:szCs w:val="18"/>
                <w:lang w:val="en-GB"/>
              </w:rPr>
              <w:t>gender-oriented</w:t>
            </w:r>
            <w:r w:rsidRPr="00D13890">
              <w:rPr>
                <w:rFonts w:asciiTheme="minorHAnsi" w:hAnsiTheme="minorHAnsi" w:cstheme="minorHAnsi"/>
                <w:bCs/>
                <w:sz w:val="18"/>
                <w:szCs w:val="18"/>
                <w:lang w:val="en-GB"/>
              </w:rPr>
              <w:t xml:space="preserve"> lessons learned from the project</w:t>
            </w:r>
          </w:p>
          <w:p w14:paraId="37639F3A" w14:textId="77777777" w:rsidR="00B32100" w:rsidRPr="00D13890" w:rsidRDefault="00B32100" w:rsidP="00E03A11">
            <w:pPr>
              <w:spacing w:after="0"/>
              <w:rPr>
                <w:rFonts w:asciiTheme="minorHAnsi" w:hAnsiTheme="minorHAnsi" w:cstheme="minorHAnsi"/>
                <w:bCs/>
                <w:sz w:val="18"/>
                <w:szCs w:val="18"/>
                <w:lang w:val="en-GB"/>
              </w:rPr>
            </w:pPr>
            <w:r w:rsidRPr="00D13890">
              <w:rPr>
                <w:rFonts w:asciiTheme="minorHAnsi" w:hAnsiTheme="minorHAnsi" w:cstheme="minorHAnsi"/>
                <w:bCs/>
                <w:sz w:val="18"/>
                <w:szCs w:val="18"/>
                <w:lang w:val="en-GB"/>
              </w:rPr>
              <w:t xml:space="preserve">- Promotion of women participation in the project M&amp;E process </w:t>
            </w:r>
          </w:p>
          <w:p w14:paraId="03E04DC3" w14:textId="77777777" w:rsidR="00B32100" w:rsidRPr="00D13890" w:rsidRDefault="00B32100" w:rsidP="00E03A11">
            <w:pPr>
              <w:spacing w:after="0"/>
              <w:contextualSpacing/>
              <w:rPr>
                <w:rFonts w:asciiTheme="minorHAnsi" w:hAnsiTheme="minorHAnsi" w:cstheme="minorHAnsi"/>
                <w:bCs/>
                <w:sz w:val="18"/>
                <w:szCs w:val="18"/>
                <w:lang w:val="en-GB"/>
              </w:rPr>
            </w:pPr>
            <w:r w:rsidRPr="00D13890">
              <w:rPr>
                <w:rFonts w:asciiTheme="minorHAnsi" w:hAnsiTheme="minorHAnsi" w:cstheme="minorHAnsi"/>
                <w:bCs/>
                <w:sz w:val="18"/>
                <w:szCs w:val="18"/>
                <w:lang w:val="en-GB"/>
              </w:rPr>
              <w:t>-Inclusion of women in generating and discussion of the lessons learned from PA management and CBNRM</w:t>
            </w:r>
          </w:p>
          <w:p w14:paraId="4F13F593" w14:textId="77777777" w:rsidR="00B32100" w:rsidRPr="00D13890" w:rsidRDefault="00B32100" w:rsidP="00E03A11">
            <w:pPr>
              <w:spacing w:after="0"/>
              <w:contextualSpacing/>
              <w:rPr>
                <w:rFonts w:asciiTheme="minorHAnsi" w:hAnsiTheme="minorHAnsi" w:cstheme="minorHAnsi"/>
                <w:bCs/>
                <w:sz w:val="18"/>
                <w:szCs w:val="18"/>
                <w:lang w:val="en-GB"/>
              </w:rPr>
            </w:pPr>
            <w:r w:rsidRPr="00D13890">
              <w:rPr>
                <w:rFonts w:asciiTheme="minorHAnsi" w:hAnsiTheme="minorHAnsi" w:cstheme="minorHAnsi"/>
                <w:bCs/>
                <w:sz w:val="18"/>
                <w:szCs w:val="18"/>
                <w:lang w:val="en-GB"/>
              </w:rPr>
              <w:t>-Specific monitoring of gender mainstreaming progress during project implementation</w:t>
            </w:r>
          </w:p>
        </w:tc>
      </w:tr>
    </w:tbl>
    <w:bookmarkEnd w:id="20"/>
    <w:p w14:paraId="1796F97D" w14:textId="2601F8E5" w:rsidR="00AC7DA3" w:rsidRPr="00D13890" w:rsidRDefault="00904403" w:rsidP="00E03A11">
      <w:pPr>
        <w:keepNext/>
        <w:spacing w:before="240" w:after="240"/>
        <w:rPr>
          <w:b/>
          <w:lang w:val="en-GB"/>
        </w:rPr>
      </w:pPr>
      <w:r w:rsidRPr="00D13890">
        <w:rPr>
          <w:b/>
          <w:lang w:val="en-GB"/>
        </w:rPr>
        <w:t xml:space="preserve">3.7 </w:t>
      </w:r>
      <w:r w:rsidR="00727903" w:rsidRPr="00D13890">
        <w:rPr>
          <w:b/>
          <w:lang w:val="en-GB"/>
        </w:rPr>
        <w:t xml:space="preserve">Key </w:t>
      </w:r>
      <w:r w:rsidR="00727903" w:rsidRPr="00D13890">
        <w:rPr>
          <w:b/>
          <w:bCs/>
          <w:lang w:val="en-GB"/>
        </w:rPr>
        <w:t>assumptions</w:t>
      </w:r>
      <w:r w:rsidR="00727903" w:rsidRPr="00D13890">
        <w:rPr>
          <w:b/>
          <w:lang w:val="en-GB"/>
        </w:rPr>
        <w:t>, r</w:t>
      </w:r>
      <w:r w:rsidR="00B602FB" w:rsidRPr="00D13890">
        <w:rPr>
          <w:b/>
          <w:lang w:val="en-GB"/>
        </w:rPr>
        <w:t>isks to the project</w:t>
      </w:r>
      <w:r w:rsidR="00727903" w:rsidRPr="00D13890">
        <w:rPr>
          <w:b/>
          <w:lang w:val="en-GB"/>
        </w:rPr>
        <w:t xml:space="preserve"> and</w:t>
      </w:r>
      <w:r w:rsidR="007862DB" w:rsidRPr="00D13890">
        <w:rPr>
          <w:b/>
          <w:lang w:val="en-GB"/>
        </w:rPr>
        <w:t xml:space="preserve"> </w:t>
      </w:r>
      <w:r w:rsidR="00B602FB" w:rsidRPr="00D13890">
        <w:rPr>
          <w:b/>
          <w:lang w:val="en-GB"/>
        </w:rPr>
        <w:t>social/environmental safeguards</w:t>
      </w:r>
      <w:r w:rsidR="00B77B05" w:rsidRPr="00D13890">
        <w:rPr>
          <w:b/>
          <w:lang w:val="en-GB"/>
        </w:rPr>
        <w:t xml:space="preserve"> </w:t>
      </w:r>
    </w:p>
    <w:p w14:paraId="52514933" w14:textId="1B8D835C" w:rsidR="00AF39F7" w:rsidRPr="00D13890" w:rsidRDefault="008A07E8" w:rsidP="00E03A11">
      <w:pPr>
        <w:keepNext/>
        <w:spacing w:before="240" w:after="240"/>
        <w:rPr>
          <w:u w:val="single"/>
          <w:lang w:val="en-GB"/>
        </w:rPr>
      </w:pPr>
      <w:r w:rsidRPr="00D13890">
        <w:rPr>
          <w:u w:val="single"/>
          <w:lang w:val="en-GB"/>
        </w:rPr>
        <w:t>Key assumptions, r</w:t>
      </w:r>
      <w:r w:rsidR="00AF39F7" w:rsidRPr="00D13890">
        <w:rPr>
          <w:u w:val="single"/>
          <w:lang w:val="en-GB"/>
        </w:rPr>
        <w:t>isks to project success and mitigation measures</w:t>
      </w:r>
    </w:p>
    <w:p w14:paraId="29D19833" w14:textId="722F3DB0" w:rsidR="00A260CB" w:rsidRPr="00D13890" w:rsidRDefault="00A260CB"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project strategy makes </w:t>
      </w:r>
      <w:proofErr w:type="gramStart"/>
      <w:r w:rsidRPr="00D13890">
        <w:rPr>
          <w:rFonts w:cs="Calibri"/>
          <w:bCs/>
          <w:lang w:val="en-GB"/>
        </w:rPr>
        <w:t>a number of</w:t>
      </w:r>
      <w:proofErr w:type="gramEnd"/>
      <w:r w:rsidRPr="00D13890">
        <w:rPr>
          <w:rFonts w:cs="Calibri"/>
          <w:bCs/>
          <w:lang w:val="en-GB"/>
        </w:rPr>
        <w:t xml:space="preserve"> key assumptions in proposing the GEF intervention. Key assumptions that will influence the achievement of the project outcomes are outlined in the table below. </w:t>
      </w:r>
    </w:p>
    <w:p w14:paraId="195E71EA" w14:textId="30CA837A" w:rsidR="00A260CB" w:rsidRPr="00D13890" w:rsidRDefault="00E70CC5" w:rsidP="00A92FFB">
      <w:pPr>
        <w:keepNext/>
        <w:tabs>
          <w:tab w:val="left" w:pos="426"/>
        </w:tabs>
        <w:rPr>
          <w:rFonts w:asciiTheme="minorHAnsi" w:hAnsiTheme="minorHAnsi" w:cstheme="minorHAnsi"/>
          <w:b/>
          <w:i/>
          <w:szCs w:val="20"/>
          <w:lang w:val="en-GB"/>
        </w:rPr>
      </w:pPr>
      <w:bookmarkStart w:id="22" w:name="_Toc33462166"/>
      <w:r w:rsidRPr="00D13890">
        <w:rPr>
          <w:rFonts w:asciiTheme="minorHAnsi" w:hAnsiTheme="minorHAnsi" w:cstheme="minorHAnsi"/>
          <w:b/>
          <w:i/>
          <w:szCs w:val="20"/>
          <w:lang w:val="en-GB"/>
        </w:rPr>
        <w:t xml:space="preserve">Table </w:t>
      </w:r>
      <w:r w:rsidRPr="00D13890">
        <w:rPr>
          <w:rFonts w:asciiTheme="minorHAnsi" w:hAnsiTheme="minorHAnsi" w:cstheme="minorHAnsi"/>
          <w:b/>
          <w:i/>
          <w:szCs w:val="20"/>
          <w:lang w:val="en-GB"/>
        </w:rPr>
        <w:fldChar w:fldCharType="begin"/>
      </w:r>
      <w:r w:rsidRPr="00D13890">
        <w:rPr>
          <w:rFonts w:asciiTheme="minorHAnsi" w:hAnsiTheme="minorHAnsi" w:cstheme="minorHAnsi"/>
          <w:b/>
          <w:i/>
          <w:szCs w:val="20"/>
          <w:lang w:val="en-GB"/>
        </w:rPr>
        <w:instrText xml:space="preserve"> SEQ Table \* ARABIC </w:instrText>
      </w:r>
      <w:r w:rsidRPr="00D13890">
        <w:rPr>
          <w:rFonts w:asciiTheme="minorHAnsi" w:hAnsiTheme="minorHAnsi" w:cstheme="minorHAnsi"/>
          <w:b/>
          <w:i/>
          <w:szCs w:val="20"/>
          <w:lang w:val="en-GB"/>
        </w:rPr>
        <w:fldChar w:fldCharType="separate"/>
      </w:r>
      <w:r w:rsidR="00374A7E" w:rsidRPr="00D13890">
        <w:rPr>
          <w:rFonts w:asciiTheme="minorHAnsi" w:hAnsiTheme="minorHAnsi" w:cstheme="minorHAnsi"/>
          <w:b/>
          <w:i/>
          <w:noProof/>
          <w:szCs w:val="20"/>
          <w:lang w:val="en-GB"/>
        </w:rPr>
        <w:t>13</w:t>
      </w:r>
      <w:r w:rsidRPr="00D13890">
        <w:rPr>
          <w:rFonts w:asciiTheme="minorHAnsi" w:hAnsiTheme="minorHAnsi" w:cstheme="minorHAnsi"/>
          <w:b/>
          <w:i/>
          <w:szCs w:val="20"/>
          <w:lang w:val="en-GB"/>
        </w:rPr>
        <w:fldChar w:fldCharType="end"/>
      </w:r>
      <w:r w:rsidRPr="00D13890">
        <w:rPr>
          <w:rFonts w:asciiTheme="minorHAnsi" w:hAnsiTheme="minorHAnsi" w:cstheme="minorHAnsi"/>
          <w:b/>
          <w:i/>
          <w:szCs w:val="20"/>
          <w:lang w:val="en-GB"/>
        </w:rPr>
        <w:t>. Key assumptions, updated during the PPG phase</w:t>
      </w:r>
      <w:bookmarkEnd w:id="22"/>
    </w:p>
    <w:tbl>
      <w:tblPr>
        <w:tblStyle w:val="TableGrid"/>
        <w:tblW w:w="5000" w:type="pct"/>
        <w:tblLook w:val="04A0" w:firstRow="1" w:lastRow="0" w:firstColumn="1" w:lastColumn="0" w:noHBand="0" w:noVBand="1"/>
      </w:tblPr>
      <w:tblGrid>
        <w:gridCol w:w="4684"/>
        <w:gridCol w:w="5278"/>
      </w:tblGrid>
      <w:tr w:rsidR="00E70CC5" w:rsidRPr="00D13890" w14:paraId="0C11898E" w14:textId="77777777" w:rsidTr="006638CB">
        <w:trPr>
          <w:tblHeader/>
        </w:trPr>
        <w:tc>
          <w:tcPr>
            <w:tcW w:w="2351" w:type="pct"/>
            <w:shd w:val="clear" w:color="auto" w:fill="E2EFD9" w:themeFill="accent6" w:themeFillTint="33"/>
          </w:tcPr>
          <w:p w14:paraId="5C2A1852" w14:textId="77777777" w:rsidR="00E70CC5" w:rsidRPr="00D13890" w:rsidRDefault="00E70CC5" w:rsidP="006638CB">
            <w:pPr>
              <w:rPr>
                <w:rFonts w:asciiTheme="minorHAnsi" w:hAnsiTheme="minorHAnsi" w:cstheme="minorHAnsi"/>
                <w:b/>
                <w:sz w:val="18"/>
                <w:szCs w:val="18"/>
                <w:lang w:val="en-GB" w:eastAsia="ja-JP"/>
              </w:rPr>
            </w:pPr>
            <w:r w:rsidRPr="00D13890">
              <w:rPr>
                <w:rFonts w:asciiTheme="minorHAnsi" w:hAnsiTheme="minorHAnsi" w:cstheme="minorHAnsi"/>
                <w:b/>
                <w:sz w:val="18"/>
                <w:szCs w:val="18"/>
                <w:lang w:val="en-GB" w:eastAsia="ja-JP"/>
              </w:rPr>
              <w:t>Project Outcomes</w:t>
            </w:r>
          </w:p>
        </w:tc>
        <w:tc>
          <w:tcPr>
            <w:tcW w:w="2649" w:type="pct"/>
            <w:shd w:val="clear" w:color="auto" w:fill="E2EFD9" w:themeFill="accent6" w:themeFillTint="33"/>
          </w:tcPr>
          <w:p w14:paraId="55F3FBD9" w14:textId="77777777" w:rsidR="00E70CC5" w:rsidRPr="00D13890" w:rsidRDefault="00E70CC5" w:rsidP="006638CB">
            <w:pPr>
              <w:rPr>
                <w:rFonts w:asciiTheme="minorHAnsi" w:hAnsiTheme="minorHAnsi" w:cstheme="minorHAnsi"/>
                <w:b/>
                <w:sz w:val="18"/>
                <w:szCs w:val="18"/>
                <w:lang w:val="en-GB" w:eastAsia="ja-JP"/>
              </w:rPr>
            </w:pPr>
            <w:r w:rsidRPr="00D13890">
              <w:rPr>
                <w:rFonts w:asciiTheme="minorHAnsi" w:hAnsiTheme="minorHAnsi" w:cstheme="minorHAnsi"/>
                <w:b/>
                <w:sz w:val="18"/>
                <w:szCs w:val="18"/>
                <w:lang w:val="en-GB" w:eastAsia="ja-JP"/>
              </w:rPr>
              <w:t>Assumptions</w:t>
            </w:r>
          </w:p>
        </w:tc>
      </w:tr>
      <w:tr w:rsidR="00E70CC5" w:rsidRPr="00D13890" w14:paraId="236804F0" w14:textId="77777777" w:rsidTr="006638CB">
        <w:tc>
          <w:tcPr>
            <w:tcW w:w="5000" w:type="pct"/>
            <w:gridSpan w:val="2"/>
            <w:shd w:val="clear" w:color="auto" w:fill="E2EFD9" w:themeFill="accent6" w:themeFillTint="33"/>
          </w:tcPr>
          <w:p w14:paraId="17D6B846" w14:textId="77777777" w:rsidR="00E70CC5" w:rsidRPr="00D13890" w:rsidRDefault="00E70CC5" w:rsidP="006638CB">
            <w:pPr>
              <w:rPr>
                <w:rFonts w:asciiTheme="minorHAnsi" w:hAnsiTheme="minorHAnsi" w:cstheme="minorHAnsi"/>
                <w:b/>
                <w:sz w:val="18"/>
                <w:szCs w:val="18"/>
                <w:lang w:val="en-GB" w:eastAsia="ja-JP"/>
              </w:rPr>
            </w:pPr>
            <w:r w:rsidRPr="00D13890">
              <w:rPr>
                <w:rFonts w:asciiTheme="minorHAnsi" w:hAnsiTheme="minorHAnsi" w:cstheme="minorHAnsi"/>
                <w:b/>
                <w:sz w:val="18"/>
                <w:szCs w:val="18"/>
                <w:lang w:val="en-GB" w:eastAsia="ja-JP"/>
              </w:rPr>
              <w:t>Component 1</w:t>
            </w:r>
            <w:r w:rsidRPr="00D13890">
              <w:rPr>
                <w:rFonts w:asciiTheme="minorHAnsi" w:hAnsiTheme="minorHAnsi" w:cstheme="minorHAnsi"/>
                <w:b/>
                <w:i/>
                <w:sz w:val="18"/>
                <w:szCs w:val="18"/>
                <w:lang w:val="en-GB" w:eastAsia="ja-JP"/>
              </w:rPr>
              <w:t xml:space="preserve"> Enabling environment established at the national level for expanded PA management</w:t>
            </w:r>
          </w:p>
        </w:tc>
      </w:tr>
      <w:tr w:rsidR="00E70CC5" w:rsidRPr="00D13890" w14:paraId="03BAB9C0" w14:textId="77777777" w:rsidTr="006638CB">
        <w:tc>
          <w:tcPr>
            <w:tcW w:w="2351" w:type="pct"/>
          </w:tcPr>
          <w:p w14:paraId="689224CE" w14:textId="77777777" w:rsidR="00E70CC5" w:rsidRPr="00D13890" w:rsidRDefault="00E70CC5" w:rsidP="006638CB">
            <w:pPr>
              <w:rPr>
                <w:rFonts w:asciiTheme="minorHAnsi" w:hAnsiTheme="minorHAnsi" w:cstheme="minorHAnsi"/>
                <w:sz w:val="18"/>
                <w:szCs w:val="18"/>
                <w:lang w:val="en-GB" w:eastAsia="ja-JP"/>
              </w:rPr>
            </w:pPr>
            <w:r w:rsidRPr="00D13890">
              <w:rPr>
                <w:rFonts w:asciiTheme="minorHAnsi" w:hAnsiTheme="minorHAnsi" w:cstheme="minorHAnsi"/>
                <w:b/>
                <w:sz w:val="18"/>
                <w:szCs w:val="18"/>
                <w:lang w:val="en-GB" w:eastAsia="ja-JP"/>
              </w:rPr>
              <w:t xml:space="preserve">1.1 </w:t>
            </w:r>
            <w:r w:rsidRPr="00D13890">
              <w:rPr>
                <w:rFonts w:asciiTheme="minorHAnsi" w:hAnsiTheme="minorHAnsi" w:cstheme="minorHAnsi"/>
                <w:sz w:val="18"/>
                <w:szCs w:val="18"/>
                <w:lang w:val="en-GB" w:eastAsia="ja-JP"/>
              </w:rPr>
              <w:t xml:space="preserve">Improved institutional and technical capacity in HCENR/WCGA. </w:t>
            </w:r>
          </w:p>
        </w:tc>
        <w:tc>
          <w:tcPr>
            <w:tcW w:w="2649" w:type="pct"/>
            <w:vMerge w:val="restart"/>
          </w:tcPr>
          <w:p w14:paraId="499AE6D3" w14:textId="5860C17F"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 xml:space="preserve">Government </w:t>
            </w:r>
            <w:r w:rsidR="002366F1" w:rsidRPr="00D13890">
              <w:rPr>
                <w:rFonts w:asciiTheme="minorHAnsi" w:hAnsiTheme="minorHAnsi" w:cstheme="minorHAnsi"/>
                <w:sz w:val="18"/>
                <w:szCs w:val="18"/>
                <w:lang w:val="en-GB" w:eastAsia="ja-JP"/>
              </w:rPr>
              <w:t>will approve the legislation</w:t>
            </w:r>
            <w:r w:rsidRPr="00D13890">
              <w:rPr>
                <w:rFonts w:asciiTheme="minorHAnsi" w:hAnsiTheme="minorHAnsi" w:cstheme="minorHAnsi"/>
                <w:sz w:val="18"/>
                <w:szCs w:val="18"/>
                <w:lang w:val="en-GB" w:eastAsia="ja-JP"/>
              </w:rPr>
              <w:t>, policy amendments and monitoring framework developed by the project and wi</w:t>
            </w:r>
            <w:r w:rsidR="002366F1" w:rsidRPr="00D13890">
              <w:rPr>
                <w:rFonts w:asciiTheme="minorHAnsi" w:hAnsiTheme="minorHAnsi" w:cstheme="minorHAnsi"/>
                <w:sz w:val="18"/>
                <w:szCs w:val="18"/>
                <w:lang w:val="en-GB" w:eastAsia="ja-JP"/>
              </w:rPr>
              <w:t>ll</w:t>
            </w:r>
            <w:r w:rsidRPr="00D13890">
              <w:rPr>
                <w:rFonts w:asciiTheme="minorHAnsi" w:hAnsiTheme="minorHAnsi" w:cstheme="minorHAnsi"/>
                <w:sz w:val="18"/>
                <w:szCs w:val="18"/>
                <w:lang w:val="en-GB" w:eastAsia="ja-JP"/>
              </w:rPr>
              <w:t xml:space="preserve"> be able to implement them providing sufficient national funding.</w:t>
            </w:r>
          </w:p>
          <w:p w14:paraId="56960D62" w14:textId="77777777"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This requires strong legislative support and long term financial and training investment to improve capacity to ensure policies are implemented and new PAs are effectively managed.</w:t>
            </w:r>
          </w:p>
          <w:p w14:paraId="558C558C" w14:textId="371142E8"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 xml:space="preserve">Government </w:t>
            </w:r>
            <w:r w:rsidR="002366F1" w:rsidRPr="00D13890">
              <w:rPr>
                <w:rFonts w:asciiTheme="minorHAnsi" w:hAnsiTheme="minorHAnsi" w:cstheme="minorHAnsi"/>
                <w:sz w:val="18"/>
                <w:szCs w:val="18"/>
                <w:lang w:val="en-GB" w:eastAsia="ja-JP"/>
              </w:rPr>
              <w:t>will support the established</w:t>
            </w:r>
            <w:r w:rsidRPr="00D13890">
              <w:rPr>
                <w:rFonts w:asciiTheme="minorHAnsi" w:hAnsiTheme="minorHAnsi" w:cstheme="minorHAnsi"/>
                <w:sz w:val="18"/>
                <w:szCs w:val="18"/>
                <w:lang w:val="en-GB" w:eastAsia="ja-JP"/>
              </w:rPr>
              <w:t xml:space="preserve"> PAs with sufficient staff and national funding</w:t>
            </w:r>
          </w:p>
        </w:tc>
      </w:tr>
      <w:tr w:rsidR="00E70CC5" w:rsidRPr="00D13890" w14:paraId="1F688B0C" w14:textId="77777777" w:rsidTr="006638CB">
        <w:tc>
          <w:tcPr>
            <w:tcW w:w="2351" w:type="pct"/>
          </w:tcPr>
          <w:p w14:paraId="2D749EB8" w14:textId="77777777" w:rsidR="00E70CC5" w:rsidRPr="00D13890" w:rsidRDefault="00E70CC5" w:rsidP="006638CB">
            <w:pPr>
              <w:rPr>
                <w:rFonts w:asciiTheme="minorHAnsi" w:hAnsiTheme="minorHAnsi" w:cstheme="minorHAnsi"/>
                <w:sz w:val="18"/>
                <w:szCs w:val="18"/>
                <w:lang w:val="en-GB" w:eastAsia="ja-JP"/>
              </w:rPr>
            </w:pPr>
            <w:r w:rsidRPr="00D13890">
              <w:rPr>
                <w:rFonts w:asciiTheme="minorHAnsi" w:hAnsiTheme="minorHAnsi" w:cstheme="minorHAnsi"/>
                <w:b/>
                <w:sz w:val="18"/>
                <w:szCs w:val="18"/>
                <w:lang w:val="en-GB" w:eastAsia="ja-JP"/>
              </w:rPr>
              <w:lastRenderedPageBreak/>
              <w:t>1.2</w:t>
            </w:r>
            <w:r w:rsidRPr="00D13890">
              <w:rPr>
                <w:rFonts w:asciiTheme="minorHAnsi" w:hAnsiTheme="minorHAnsi" w:cstheme="minorHAnsi"/>
                <w:sz w:val="18"/>
                <w:szCs w:val="18"/>
                <w:lang w:val="en-GB" w:eastAsia="ja-JP"/>
              </w:rPr>
              <w:t xml:space="preserve"> Sudan’s PA estate legally expanded; National PA System Strategy consolidated and comprises the new sites; gazettement decrees adopted.</w:t>
            </w:r>
          </w:p>
        </w:tc>
        <w:tc>
          <w:tcPr>
            <w:tcW w:w="2649" w:type="pct"/>
            <w:vMerge/>
          </w:tcPr>
          <w:p w14:paraId="6DF9B383" w14:textId="77777777" w:rsidR="00E70CC5" w:rsidRPr="00D13890" w:rsidRDefault="00E70CC5" w:rsidP="006638CB">
            <w:pPr>
              <w:rPr>
                <w:rFonts w:asciiTheme="minorHAnsi" w:hAnsiTheme="minorHAnsi" w:cstheme="minorHAnsi"/>
                <w:sz w:val="18"/>
                <w:szCs w:val="18"/>
                <w:lang w:val="en-GB" w:eastAsia="ja-JP"/>
              </w:rPr>
            </w:pPr>
          </w:p>
        </w:tc>
      </w:tr>
      <w:tr w:rsidR="00E70CC5" w:rsidRPr="00D13890" w14:paraId="199C92DA" w14:textId="77777777" w:rsidTr="006638CB">
        <w:tc>
          <w:tcPr>
            <w:tcW w:w="2351" w:type="pct"/>
          </w:tcPr>
          <w:p w14:paraId="08AB18EA" w14:textId="77777777" w:rsidR="00E70CC5" w:rsidRPr="00D13890" w:rsidRDefault="00E70CC5" w:rsidP="006638CB">
            <w:pPr>
              <w:rPr>
                <w:rFonts w:asciiTheme="minorHAnsi" w:hAnsiTheme="minorHAnsi" w:cstheme="minorHAnsi"/>
                <w:sz w:val="18"/>
                <w:szCs w:val="18"/>
                <w:lang w:val="en-GB" w:eastAsia="ja-JP"/>
              </w:rPr>
            </w:pPr>
            <w:r w:rsidRPr="00D13890">
              <w:rPr>
                <w:rFonts w:asciiTheme="minorHAnsi" w:hAnsiTheme="minorHAnsi" w:cstheme="minorHAnsi"/>
                <w:b/>
                <w:sz w:val="18"/>
                <w:szCs w:val="18"/>
                <w:lang w:val="en-GB" w:eastAsia="ja-JP"/>
              </w:rPr>
              <w:t>1.3</w:t>
            </w:r>
            <w:r w:rsidRPr="00D13890">
              <w:rPr>
                <w:rFonts w:asciiTheme="minorHAnsi" w:hAnsiTheme="minorHAnsi" w:cstheme="minorHAnsi"/>
                <w:sz w:val="18"/>
                <w:szCs w:val="18"/>
                <w:lang w:val="en-GB" w:eastAsia="ja-JP"/>
              </w:rPr>
              <w:t xml:space="preserve"> Financial resources for national PA system improved. </w:t>
            </w:r>
          </w:p>
        </w:tc>
        <w:tc>
          <w:tcPr>
            <w:tcW w:w="2649" w:type="pct"/>
            <w:vMerge/>
          </w:tcPr>
          <w:p w14:paraId="26E77C69" w14:textId="77777777" w:rsidR="00E70CC5" w:rsidRPr="00D13890" w:rsidRDefault="00E70CC5" w:rsidP="006638CB">
            <w:pPr>
              <w:rPr>
                <w:rFonts w:asciiTheme="minorHAnsi" w:hAnsiTheme="minorHAnsi" w:cstheme="minorHAnsi"/>
                <w:sz w:val="18"/>
                <w:szCs w:val="18"/>
                <w:lang w:val="en-GB" w:eastAsia="ja-JP"/>
              </w:rPr>
            </w:pPr>
          </w:p>
        </w:tc>
      </w:tr>
      <w:tr w:rsidR="00E70CC5" w:rsidRPr="00D13890" w14:paraId="58DB39D1" w14:textId="77777777" w:rsidTr="006638CB">
        <w:tc>
          <w:tcPr>
            <w:tcW w:w="5000" w:type="pct"/>
            <w:gridSpan w:val="2"/>
          </w:tcPr>
          <w:p w14:paraId="26BA6C58" w14:textId="77777777" w:rsidR="00E70CC5" w:rsidRPr="00D13890" w:rsidRDefault="00E70CC5" w:rsidP="006638CB">
            <w:pPr>
              <w:rPr>
                <w:rFonts w:asciiTheme="minorHAnsi" w:hAnsiTheme="minorHAnsi" w:cstheme="minorHAnsi"/>
                <w:b/>
                <w:sz w:val="18"/>
                <w:szCs w:val="18"/>
                <w:lang w:val="en-GB" w:eastAsia="ja-JP"/>
              </w:rPr>
            </w:pPr>
            <w:r w:rsidRPr="00D13890">
              <w:rPr>
                <w:rFonts w:asciiTheme="minorHAnsi" w:hAnsiTheme="minorHAnsi" w:cstheme="minorHAnsi"/>
                <w:b/>
                <w:sz w:val="18"/>
                <w:szCs w:val="18"/>
                <w:lang w:val="en-GB" w:eastAsia="ja-JP"/>
              </w:rPr>
              <w:t>Component 2</w:t>
            </w:r>
            <w:r w:rsidRPr="00D13890">
              <w:rPr>
                <w:rFonts w:asciiTheme="minorHAnsi" w:hAnsiTheme="minorHAnsi" w:cstheme="minorHAnsi"/>
                <w:b/>
                <w:i/>
                <w:sz w:val="18"/>
                <w:szCs w:val="18"/>
                <w:lang w:val="en-GB" w:eastAsia="ja-JP"/>
              </w:rPr>
              <w:t xml:space="preserve"> Improved management effectiveness at selected terrestrial and marine PAs</w:t>
            </w:r>
          </w:p>
        </w:tc>
      </w:tr>
      <w:tr w:rsidR="00E70CC5" w:rsidRPr="00D13890" w14:paraId="57AE3280" w14:textId="77777777" w:rsidTr="006638CB">
        <w:tc>
          <w:tcPr>
            <w:tcW w:w="2351" w:type="pct"/>
          </w:tcPr>
          <w:p w14:paraId="6D45FC90" w14:textId="77777777" w:rsidR="00E70CC5" w:rsidRPr="00D13890" w:rsidRDefault="00E70CC5" w:rsidP="006638CB">
            <w:pPr>
              <w:widowControl w:val="0"/>
              <w:spacing w:after="120"/>
              <w:rPr>
                <w:rFonts w:asciiTheme="minorHAnsi" w:hAnsiTheme="minorHAnsi" w:cstheme="minorHAnsi"/>
                <w:sz w:val="18"/>
                <w:szCs w:val="18"/>
                <w:lang w:val="en-GB" w:eastAsia="ja-JP"/>
              </w:rPr>
            </w:pPr>
            <w:r w:rsidRPr="00D13890">
              <w:rPr>
                <w:rFonts w:asciiTheme="minorHAnsi" w:hAnsiTheme="minorHAnsi" w:cstheme="minorHAnsi"/>
                <w:b/>
                <w:sz w:val="18"/>
                <w:szCs w:val="18"/>
                <w:lang w:val="en-GB" w:eastAsia="ja-JP"/>
              </w:rPr>
              <w:t>2.1</w:t>
            </w:r>
            <w:r w:rsidRPr="00D13890">
              <w:rPr>
                <w:rFonts w:asciiTheme="minorHAnsi" w:hAnsiTheme="minorHAnsi" w:cstheme="minorHAnsi"/>
                <w:sz w:val="18"/>
                <w:szCs w:val="18"/>
                <w:lang w:val="en-GB" w:eastAsia="ja-JP"/>
              </w:rPr>
              <w:t xml:space="preserve"> Improved conservation of globally important biodiversity through enhanced management effectiveness in 5 existing PAs. </w:t>
            </w:r>
          </w:p>
        </w:tc>
        <w:tc>
          <w:tcPr>
            <w:tcW w:w="2649" w:type="pct"/>
          </w:tcPr>
          <w:p w14:paraId="30F700E5" w14:textId="77777777"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 xml:space="preserve">Compliance of resource users with biodiversity standards is monitored and enforced in and around the new and established PAs. </w:t>
            </w:r>
          </w:p>
          <w:p w14:paraId="0EEA3047" w14:textId="77777777"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Species and habitat integrity within PAs are protected from negative influences and continue to improve based on practices implemented under the project.</w:t>
            </w:r>
          </w:p>
          <w:p w14:paraId="494ADA86" w14:textId="77777777"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 xml:space="preserve">Government will approve the necessary legislative amendments as it requires strong legislative amendments and strong collaboration and coordination among project stakeholders. </w:t>
            </w:r>
          </w:p>
        </w:tc>
      </w:tr>
      <w:tr w:rsidR="00E70CC5" w:rsidRPr="00D13890" w14:paraId="3725F6DD" w14:textId="77777777" w:rsidTr="006638CB">
        <w:tc>
          <w:tcPr>
            <w:tcW w:w="2351" w:type="pct"/>
          </w:tcPr>
          <w:p w14:paraId="50D440F3" w14:textId="77777777" w:rsidR="00E70CC5" w:rsidRPr="00D13890" w:rsidRDefault="00E70CC5" w:rsidP="006638CB">
            <w:pPr>
              <w:widowControl w:val="0"/>
              <w:spacing w:after="120"/>
              <w:rPr>
                <w:rFonts w:asciiTheme="minorHAnsi" w:hAnsiTheme="minorHAnsi" w:cstheme="minorHAnsi"/>
                <w:sz w:val="18"/>
                <w:szCs w:val="18"/>
                <w:lang w:val="en-GB" w:eastAsia="ja-JP"/>
              </w:rPr>
            </w:pPr>
            <w:r w:rsidRPr="00D13890">
              <w:rPr>
                <w:rFonts w:asciiTheme="minorHAnsi" w:hAnsiTheme="minorHAnsi" w:cstheme="minorHAnsi"/>
                <w:b/>
                <w:sz w:val="18"/>
                <w:szCs w:val="18"/>
                <w:lang w:val="en-GB" w:eastAsia="ja-JP"/>
              </w:rPr>
              <w:t>2.2</w:t>
            </w:r>
            <w:r w:rsidRPr="00D13890">
              <w:rPr>
                <w:rFonts w:asciiTheme="minorHAnsi" w:hAnsiTheme="minorHAnsi" w:cstheme="minorHAnsi"/>
                <w:sz w:val="18"/>
                <w:szCs w:val="18"/>
                <w:lang w:val="en-GB" w:eastAsia="ja-JP"/>
              </w:rPr>
              <w:t xml:space="preserve"> Relevant community representatives, private </w:t>
            </w:r>
            <w:proofErr w:type="gramStart"/>
            <w:r w:rsidRPr="00D13890">
              <w:rPr>
                <w:rFonts w:asciiTheme="minorHAnsi" w:hAnsiTheme="minorHAnsi" w:cstheme="minorHAnsi"/>
                <w:sz w:val="18"/>
                <w:szCs w:val="18"/>
                <w:lang w:val="en-GB" w:eastAsia="ja-JP"/>
              </w:rPr>
              <w:t>land owners</w:t>
            </w:r>
            <w:proofErr w:type="gramEnd"/>
            <w:r w:rsidRPr="00D13890">
              <w:rPr>
                <w:rFonts w:asciiTheme="minorHAnsi" w:hAnsiTheme="minorHAnsi" w:cstheme="minorHAnsi"/>
                <w:sz w:val="18"/>
                <w:szCs w:val="18"/>
                <w:lang w:val="en-GB" w:eastAsia="ja-JP"/>
              </w:rPr>
              <w:t xml:space="preserve"> and private business operators implement PA/ MPA friendly practices and plans under the Nation-Wide Conservation Strategy. </w:t>
            </w:r>
          </w:p>
        </w:tc>
        <w:tc>
          <w:tcPr>
            <w:tcW w:w="2649" w:type="pct"/>
          </w:tcPr>
          <w:p w14:paraId="79CC8C0E" w14:textId="77777777"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This requires behaviour changes amongst stakeholders to uptake practices developed under the project.</w:t>
            </w:r>
          </w:p>
        </w:tc>
      </w:tr>
      <w:tr w:rsidR="00E70CC5" w:rsidRPr="00D13890" w14:paraId="28B675AE" w14:textId="77777777" w:rsidTr="006638CB">
        <w:tc>
          <w:tcPr>
            <w:tcW w:w="5000" w:type="pct"/>
            <w:gridSpan w:val="2"/>
          </w:tcPr>
          <w:p w14:paraId="467C46D7" w14:textId="77777777" w:rsidR="00E70CC5" w:rsidRPr="00D13890" w:rsidRDefault="00E70CC5" w:rsidP="006638CB">
            <w:pPr>
              <w:rPr>
                <w:rFonts w:asciiTheme="minorHAnsi" w:hAnsiTheme="minorHAnsi" w:cstheme="minorHAnsi"/>
                <w:b/>
                <w:sz w:val="18"/>
                <w:szCs w:val="18"/>
                <w:lang w:val="en-GB" w:eastAsia="ja-JP"/>
              </w:rPr>
            </w:pPr>
            <w:r w:rsidRPr="00D13890">
              <w:rPr>
                <w:rFonts w:asciiTheme="minorHAnsi" w:hAnsiTheme="minorHAnsi" w:cstheme="minorHAnsi"/>
                <w:b/>
                <w:bCs/>
                <w:sz w:val="18"/>
                <w:szCs w:val="18"/>
                <w:lang w:val="en-GB" w:eastAsia="ja-JP"/>
              </w:rPr>
              <w:t>Component 3</w:t>
            </w:r>
            <w:r w:rsidRPr="00D13890">
              <w:rPr>
                <w:rFonts w:asciiTheme="minorHAnsi" w:hAnsiTheme="minorHAnsi" w:cstheme="minorHAnsi"/>
                <w:b/>
                <w:i/>
                <w:sz w:val="18"/>
                <w:szCs w:val="18"/>
                <w:lang w:val="en-GB" w:eastAsia="ja-JP"/>
              </w:rPr>
              <w:t xml:space="preserve"> INRM in multi-use landscapes in and around targeted PAs</w:t>
            </w:r>
          </w:p>
        </w:tc>
      </w:tr>
      <w:tr w:rsidR="00E70CC5" w:rsidRPr="00D13890" w14:paraId="1200CFCC" w14:textId="77777777" w:rsidTr="006638CB">
        <w:tc>
          <w:tcPr>
            <w:tcW w:w="2351" w:type="pct"/>
          </w:tcPr>
          <w:p w14:paraId="7ACD6A4D" w14:textId="77777777" w:rsidR="00E70CC5" w:rsidRPr="00D13890" w:rsidRDefault="00E70CC5" w:rsidP="006638CB">
            <w:pPr>
              <w:spacing w:after="120"/>
              <w:rPr>
                <w:rFonts w:asciiTheme="minorHAnsi" w:hAnsiTheme="minorHAnsi" w:cstheme="minorHAnsi"/>
                <w:sz w:val="18"/>
                <w:szCs w:val="18"/>
                <w:lang w:val="en-GB" w:eastAsia="ja-JP"/>
              </w:rPr>
            </w:pPr>
            <w:r w:rsidRPr="00D13890">
              <w:rPr>
                <w:rFonts w:asciiTheme="minorHAnsi" w:hAnsiTheme="minorHAnsi" w:cstheme="minorHAnsi"/>
                <w:b/>
                <w:sz w:val="18"/>
                <w:szCs w:val="18"/>
                <w:lang w:val="en-GB" w:eastAsia="ja-JP"/>
              </w:rPr>
              <w:t>3.1</w:t>
            </w:r>
            <w:r w:rsidRPr="00D13890">
              <w:rPr>
                <w:rFonts w:asciiTheme="minorHAnsi" w:hAnsiTheme="minorHAnsi" w:cstheme="minorHAnsi"/>
                <w:sz w:val="18"/>
                <w:szCs w:val="18"/>
                <w:lang w:val="en-GB" w:eastAsia="ja-JP"/>
              </w:rPr>
              <w:t xml:space="preserve"> Uptake of INRM and SLM by communities living in areas (within and) surrounding PAs supports conservation through reduced exploitative pressure on PAs and improved and sustainable livelihoods</w:t>
            </w:r>
          </w:p>
        </w:tc>
        <w:tc>
          <w:tcPr>
            <w:tcW w:w="2649" w:type="pct"/>
          </w:tcPr>
          <w:p w14:paraId="357400DD" w14:textId="77777777"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Quick uptake of SLM and INRM practices by stakeholders in pilot areas, and wider uptake and replication across more areas post-project.</w:t>
            </w:r>
          </w:p>
          <w:p w14:paraId="3E51DF8C" w14:textId="77777777"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Law enforcement is strong enough to deter local communities from unsustainable practices and encroaching into PAs.</w:t>
            </w:r>
          </w:p>
          <w:p w14:paraId="65F9DFB7" w14:textId="77777777"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Alternative livelihoods prove to be more profitable than less sustainable practices.</w:t>
            </w:r>
          </w:p>
          <w:p w14:paraId="3E0851DD" w14:textId="77777777"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 xml:space="preserve">Government staff and PA managers trained under the project </w:t>
            </w:r>
            <w:proofErr w:type="gramStart"/>
            <w:r w:rsidRPr="00D13890">
              <w:rPr>
                <w:rFonts w:asciiTheme="minorHAnsi" w:hAnsiTheme="minorHAnsi" w:cstheme="minorHAnsi"/>
                <w:sz w:val="18"/>
                <w:szCs w:val="18"/>
                <w:lang w:val="en-GB" w:eastAsia="ja-JP"/>
              </w:rPr>
              <w:t>are able to</w:t>
            </w:r>
            <w:proofErr w:type="gramEnd"/>
            <w:r w:rsidRPr="00D13890">
              <w:rPr>
                <w:rFonts w:asciiTheme="minorHAnsi" w:hAnsiTheme="minorHAnsi" w:cstheme="minorHAnsi"/>
                <w:sz w:val="18"/>
                <w:szCs w:val="18"/>
                <w:lang w:val="en-GB" w:eastAsia="ja-JP"/>
              </w:rPr>
              <w:t xml:space="preserve"> effectively implement practices that deter unsustainable practices.</w:t>
            </w:r>
          </w:p>
          <w:p w14:paraId="603951B7" w14:textId="77777777"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Other stakeholders have interest to learn from lessons and successful practices developed by the project.</w:t>
            </w:r>
          </w:p>
        </w:tc>
      </w:tr>
      <w:tr w:rsidR="00E70CC5" w:rsidRPr="00D13890" w14:paraId="117810B6" w14:textId="77777777" w:rsidTr="006638CB">
        <w:tc>
          <w:tcPr>
            <w:tcW w:w="5000" w:type="pct"/>
            <w:gridSpan w:val="2"/>
            <w:shd w:val="clear" w:color="auto" w:fill="E2EFD9" w:themeFill="accent6" w:themeFillTint="33"/>
          </w:tcPr>
          <w:p w14:paraId="44307151" w14:textId="77777777" w:rsidR="00E70CC5" w:rsidRPr="00D13890" w:rsidRDefault="00E70CC5" w:rsidP="006638CB">
            <w:pPr>
              <w:rPr>
                <w:rFonts w:asciiTheme="minorHAnsi" w:hAnsiTheme="minorHAnsi" w:cstheme="minorHAnsi"/>
                <w:sz w:val="18"/>
                <w:szCs w:val="18"/>
                <w:lang w:val="en-GB" w:eastAsia="ja-JP"/>
              </w:rPr>
            </w:pPr>
            <w:r w:rsidRPr="00D13890">
              <w:rPr>
                <w:rFonts w:asciiTheme="minorHAnsi" w:hAnsiTheme="minorHAnsi" w:cstheme="minorHAnsi"/>
                <w:b/>
                <w:bCs/>
                <w:sz w:val="18"/>
                <w:szCs w:val="18"/>
                <w:lang w:val="en-GB" w:eastAsia="ja-JP"/>
              </w:rPr>
              <w:t>Component 4</w:t>
            </w:r>
            <w:r w:rsidRPr="00D13890">
              <w:rPr>
                <w:rFonts w:asciiTheme="minorHAnsi" w:hAnsiTheme="minorHAnsi" w:cstheme="minorHAnsi"/>
                <w:b/>
                <w:i/>
                <w:sz w:val="18"/>
                <w:szCs w:val="18"/>
                <w:lang w:val="en-GB" w:eastAsia="ja-JP"/>
              </w:rPr>
              <w:t xml:space="preserve"> Gender mainstreaming, Knowledge Management and M&amp;E</w:t>
            </w:r>
          </w:p>
        </w:tc>
      </w:tr>
      <w:tr w:rsidR="00E70CC5" w:rsidRPr="00D13890" w14:paraId="3739805E" w14:textId="77777777" w:rsidTr="006638CB">
        <w:tc>
          <w:tcPr>
            <w:tcW w:w="2351" w:type="pct"/>
          </w:tcPr>
          <w:p w14:paraId="4625D941" w14:textId="77777777" w:rsidR="00E70CC5" w:rsidRPr="00D13890" w:rsidRDefault="00E70CC5" w:rsidP="006638CB">
            <w:pPr>
              <w:rPr>
                <w:rFonts w:asciiTheme="minorHAnsi" w:hAnsiTheme="minorHAnsi" w:cstheme="minorHAnsi"/>
                <w:sz w:val="18"/>
                <w:szCs w:val="18"/>
                <w:lang w:val="en-GB" w:eastAsia="ja-JP"/>
              </w:rPr>
            </w:pPr>
            <w:r w:rsidRPr="00D13890">
              <w:rPr>
                <w:rFonts w:asciiTheme="minorHAnsi" w:hAnsiTheme="minorHAnsi" w:cstheme="minorHAnsi"/>
                <w:b/>
                <w:sz w:val="18"/>
                <w:szCs w:val="18"/>
                <w:lang w:val="en-GB" w:eastAsia="ja-JP"/>
              </w:rPr>
              <w:t xml:space="preserve">4.1 </w:t>
            </w:r>
            <w:r w:rsidRPr="00D13890">
              <w:rPr>
                <w:rFonts w:asciiTheme="minorHAnsi" w:hAnsiTheme="minorHAnsi" w:cstheme="minorHAnsi"/>
                <w:sz w:val="18"/>
                <w:szCs w:val="18"/>
                <w:lang w:val="en-GB" w:eastAsia="ja-JP"/>
              </w:rPr>
              <w:t>The project will support actions to promote women’s empowerment and gender equality</w:t>
            </w:r>
          </w:p>
        </w:tc>
        <w:tc>
          <w:tcPr>
            <w:tcW w:w="2649" w:type="pct"/>
          </w:tcPr>
          <w:p w14:paraId="350C62DD" w14:textId="77777777"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Willingness for leadership and stakeholders to engage in behaviour changes that will allow for women’s participation and support engagement</w:t>
            </w:r>
          </w:p>
        </w:tc>
      </w:tr>
      <w:tr w:rsidR="00E70CC5" w:rsidRPr="00D13890" w14:paraId="472FD62B" w14:textId="77777777" w:rsidTr="006638CB">
        <w:tc>
          <w:tcPr>
            <w:tcW w:w="2351" w:type="pct"/>
          </w:tcPr>
          <w:p w14:paraId="33FE65F3" w14:textId="77777777" w:rsidR="00E70CC5" w:rsidRPr="00D13890" w:rsidRDefault="00E70CC5" w:rsidP="006638CB">
            <w:pPr>
              <w:rPr>
                <w:rFonts w:asciiTheme="minorHAnsi" w:hAnsiTheme="minorHAnsi" w:cstheme="minorHAnsi"/>
                <w:sz w:val="18"/>
                <w:szCs w:val="18"/>
                <w:lang w:val="en-GB" w:eastAsia="ja-JP"/>
              </w:rPr>
            </w:pPr>
            <w:r w:rsidRPr="00D13890">
              <w:rPr>
                <w:rFonts w:asciiTheme="minorHAnsi" w:hAnsiTheme="minorHAnsi" w:cstheme="minorHAnsi"/>
                <w:b/>
                <w:sz w:val="18"/>
                <w:szCs w:val="18"/>
                <w:lang w:val="en-GB" w:eastAsia="ja-JP"/>
              </w:rPr>
              <w:t xml:space="preserve">4.2 </w:t>
            </w:r>
            <w:r w:rsidRPr="00D13890">
              <w:rPr>
                <w:rFonts w:asciiTheme="minorHAnsi" w:hAnsiTheme="minorHAnsi" w:cstheme="minorHAnsi"/>
                <w:sz w:val="18"/>
                <w:szCs w:val="18"/>
                <w:lang w:val="en-GB" w:eastAsia="ja-JP"/>
              </w:rPr>
              <w:t>The project implements effective monitoring and evaluation programmes within PA institutions and knowledge-sharing and awareness campaigns to influence behaviour changes towards conservation, SLM and INRM practices.</w:t>
            </w:r>
          </w:p>
        </w:tc>
        <w:tc>
          <w:tcPr>
            <w:tcW w:w="2649" w:type="pct"/>
          </w:tcPr>
          <w:p w14:paraId="4199DFE9" w14:textId="77777777" w:rsidR="00E70CC5" w:rsidRPr="00D13890" w:rsidRDefault="00E70CC5" w:rsidP="002A4D2A">
            <w:pPr>
              <w:pStyle w:val="ListParagraph"/>
              <w:numPr>
                <w:ilvl w:val="0"/>
                <w:numId w:val="12"/>
              </w:numPr>
              <w:rPr>
                <w:rFonts w:asciiTheme="minorHAnsi" w:hAnsiTheme="minorHAnsi" w:cstheme="minorHAnsi"/>
                <w:sz w:val="18"/>
                <w:szCs w:val="18"/>
                <w:lang w:val="en-GB" w:eastAsia="ja-JP"/>
              </w:rPr>
            </w:pPr>
            <w:r w:rsidRPr="00D13890">
              <w:rPr>
                <w:rFonts w:asciiTheme="minorHAnsi" w:hAnsiTheme="minorHAnsi" w:cstheme="minorHAnsi"/>
                <w:sz w:val="18"/>
                <w:szCs w:val="18"/>
                <w:lang w:val="en-GB" w:eastAsia="ja-JP"/>
              </w:rPr>
              <w:t>This requires detailed national coordination and long and short-term campaigns to ensure lasting benefits.</w:t>
            </w:r>
          </w:p>
        </w:tc>
      </w:tr>
    </w:tbl>
    <w:p w14:paraId="264D6B6B" w14:textId="77777777" w:rsidR="00E70CC5" w:rsidRPr="00D13890" w:rsidRDefault="00E70CC5" w:rsidP="00A260CB">
      <w:pPr>
        <w:tabs>
          <w:tab w:val="left" w:pos="426"/>
        </w:tabs>
        <w:spacing w:after="120"/>
        <w:rPr>
          <w:rFonts w:cs="Calibri"/>
          <w:bCs/>
          <w:lang w:val="en-GB"/>
        </w:rPr>
      </w:pPr>
    </w:p>
    <w:p w14:paraId="2201970B" w14:textId="22A1C50E" w:rsidR="001A0E8C" w:rsidRPr="00D13890" w:rsidRDefault="00A260CB" w:rsidP="002A4D2A">
      <w:pPr>
        <w:numPr>
          <w:ilvl w:val="0"/>
          <w:numId w:val="10"/>
        </w:numPr>
        <w:tabs>
          <w:tab w:val="left" w:pos="426"/>
        </w:tabs>
        <w:spacing w:after="120"/>
        <w:ind w:left="0" w:firstLine="0"/>
        <w:rPr>
          <w:rFonts w:cs="Calibri"/>
          <w:bCs/>
          <w:lang w:val="en-GB"/>
        </w:rPr>
      </w:pPr>
      <w:r w:rsidRPr="00D13890">
        <w:rPr>
          <w:rFonts w:cs="Calibri"/>
          <w:bCs/>
          <w:lang w:val="en-GB"/>
        </w:rPr>
        <w:t>T</w:t>
      </w:r>
      <w:r w:rsidR="00DD3BEC" w:rsidRPr="00D13890">
        <w:rPr>
          <w:rFonts w:cs="Calibri"/>
          <w:bCs/>
          <w:lang w:val="en-GB"/>
        </w:rPr>
        <w:t xml:space="preserve">he identification of </w:t>
      </w:r>
      <w:r w:rsidR="00DD3BEC" w:rsidRPr="00D13890">
        <w:rPr>
          <w:rFonts w:cs="Calibri"/>
          <w:b/>
          <w:bCs/>
          <w:lang w:val="en-GB"/>
        </w:rPr>
        <w:t>risks</w:t>
      </w:r>
      <w:r w:rsidR="00DD3BEC" w:rsidRPr="00D13890">
        <w:rPr>
          <w:rFonts w:cs="Calibri"/>
          <w:bCs/>
          <w:lang w:val="en-GB"/>
        </w:rPr>
        <w:t xml:space="preserve"> was initiated at a very early stage of project development</w:t>
      </w:r>
      <w:r w:rsidR="00B64672" w:rsidRPr="00D13890">
        <w:rPr>
          <w:rFonts w:cs="Calibri"/>
          <w:bCs/>
          <w:lang w:val="en-GB"/>
        </w:rPr>
        <w:t xml:space="preserve"> and maintained throughout PPG development, particularly as Sudan has </w:t>
      </w:r>
      <w:r w:rsidR="00422084" w:rsidRPr="00D13890">
        <w:rPr>
          <w:rFonts w:cs="Calibri"/>
          <w:bCs/>
          <w:lang w:val="en-GB"/>
        </w:rPr>
        <w:t>undergone</w:t>
      </w:r>
      <w:r w:rsidR="00B64672" w:rsidRPr="00D13890">
        <w:rPr>
          <w:rFonts w:cs="Calibri"/>
          <w:bCs/>
          <w:lang w:val="en-GB"/>
        </w:rPr>
        <w:t xml:space="preserve"> </w:t>
      </w:r>
      <w:r w:rsidR="00422084" w:rsidRPr="00D13890">
        <w:rPr>
          <w:rFonts w:cs="Calibri"/>
          <w:bCs/>
          <w:lang w:val="en-GB"/>
        </w:rPr>
        <w:t>substantial</w:t>
      </w:r>
      <w:r w:rsidR="00B64672" w:rsidRPr="00D13890">
        <w:rPr>
          <w:rFonts w:cs="Calibri"/>
          <w:bCs/>
          <w:lang w:val="en-GB"/>
        </w:rPr>
        <w:t xml:space="preserve"> </w:t>
      </w:r>
      <w:r w:rsidR="00422084" w:rsidRPr="00D13890">
        <w:rPr>
          <w:rFonts w:cs="Calibri"/>
          <w:bCs/>
          <w:lang w:val="en-GB"/>
        </w:rPr>
        <w:t>political</w:t>
      </w:r>
      <w:r w:rsidR="00B64672" w:rsidRPr="00D13890">
        <w:rPr>
          <w:rFonts w:cs="Calibri"/>
          <w:bCs/>
          <w:lang w:val="en-GB"/>
        </w:rPr>
        <w:t xml:space="preserve"> change during the PPG process</w:t>
      </w:r>
      <w:r w:rsidR="00422084" w:rsidRPr="00D13890">
        <w:rPr>
          <w:rFonts w:cs="Calibri"/>
          <w:bCs/>
          <w:lang w:val="en-GB"/>
        </w:rPr>
        <w:t xml:space="preserve"> and is undergoing a transition of political powers, the end result of which is unclear at the end of the PPG process, although government functions have been essentially maintained</w:t>
      </w:r>
      <w:r w:rsidR="00DD3BEC" w:rsidRPr="00D13890">
        <w:rPr>
          <w:rFonts w:cs="Calibri"/>
          <w:bCs/>
          <w:lang w:val="en-GB"/>
        </w:rPr>
        <w:t xml:space="preserve">. The main risks, risk rankings and mitigation measures are presented below. As per standard UNDP requirements, the Project Manager will monitor risks quarterly and report on the status of risks to the UNDP Country Office. The UNDP Country Office will record progress in the UNDP ATLAS risk log.  Risks will be reported as critical when the impact and </w:t>
      </w:r>
      <w:r w:rsidR="00057C20" w:rsidRPr="00D13890">
        <w:rPr>
          <w:rFonts w:cs="Calibri"/>
          <w:bCs/>
          <w:lang w:val="en-GB"/>
        </w:rPr>
        <w:t>probability</w:t>
      </w:r>
      <w:r w:rsidR="00DD3BEC" w:rsidRPr="00D13890">
        <w:rPr>
          <w:rFonts w:cs="Calibri"/>
          <w:bCs/>
          <w:lang w:val="en-GB"/>
        </w:rPr>
        <w:t xml:space="preserve"> are high (i.e. when impact is rated as 5, and when impact is rated as 4 and probability is rated at 3 or higher). Management responses to critical risks will also be reported to the GEF in the annual PIR. </w:t>
      </w:r>
      <w:proofErr w:type="gramStart"/>
      <w:r w:rsidR="00DD3BEC" w:rsidRPr="00D13890">
        <w:rPr>
          <w:rFonts w:cs="Calibri"/>
          <w:bCs/>
          <w:lang w:val="en-GB"/>
        </w:rPr>
        <w:t>A number of</w:t>
      </w:r>
      <w:proofErr w:type="gramEnd"/>
      <w:r w:rsidR="00DD3BEC" w:rsidRPr="00D13890">
        <w:rPr>
          <w:rFonts w:cs="Calibri"/>
          <w:bCs/>
          <w:lang w:val="en-GB"/>
        </w:rPr>
        <w:t xml:space="preserve"> risks were identified in the PIF; these have been updated during the </w:t>
      </w:r>
      <w:r w:rsidR="00057C20" w:rsidRPr="00D13890">
        <w:rPr>
          <w:rFonts w:cs="Calibri"/>
          <w:bCs/>
          <w:lang w:val="en-GB"/>
        </w:rPr>
        <w:t>project preparation</w:t>
      </w:r>
      <w:r w:rsidR="007862DB" w:rsidRPr="00D13890">
        <w:rPr>
          <w:rFonts w:cs="Calibri"/>
          <w:bCs/>
          <w:lang w:val="en-GB"/>
        </w:rPr>
        <w:t xml:space="preserve"> </w:t>
      </w:r>
      <w:r w:rsidR="00DD3BEC" w:rsidRPr="00D13890">
        <w:rPr>
          <w:rFonts w:cs="Calibri"/>
          <w:bCs/>
          <w:lang w:val="en-GB"/>
        </w:rPr>
        <w:t>phase.</w:t>
      </w:r>
    </w:p>
    <w:p w14:paraId="52A85896" w14:textId="1393945F" w:rsidR="001A0E8C" w:rsidRPr="00D13890" w:rsidRDefault="001A0E8C" w:rsidP="001A0E8C">
      <w:pPr>
        <w:keepNext/>
        <w:tabs>
          <w:tab w:val="left" w:pos="426"/>
        </w:tabs>
        <w:rPr>
          <w:rFonts w:asciiTheme="minorHAnsi" w:hAnsiTheme="minorHAnsi" w:cstheme="minorHAnsi"/>
          <w:b/>
          <w:i/>
          <w:szCs w:val="20"/>
          <w:lang w:val="en-GB"/>
        </w:rPr>
      </w:pPr>
      <w:bookmarkStart w:id="23" w:name="_Toc33462167"/>
      <w:r w:rsidRPr="00D13890">
        <w:rPr>
          <w:rFonts w:asciiTheme="minorHAnsi" w:hAnsiTheme="minorHAnsi" w:cstheme="minorHAnsi"/>
          <w:b/>
          <w:i/>
          <w:szCs w:val="20"/>
          <w:lang w:val="en-GB"/>
        </w:rPr>
        <w:lastRenderedPageBreak/>
        <w:t xml:space="preserve">Table </w:t>
      </w:r>
      <w:r w:rsidRPr="00D13890">
        <w:rPr>
          <w:rFonts w:asciiTheme="minorHAnsi" w:hAnsiTheme="minorHAnsi" w:cstheme="minorHAnsi"/>
          <w:b/>
          <w:i/>
          <w:szCs w:val="20"/>
          <w:lang w:val="en-GB"/>
        </w:rPr>
        <w:fldChar w:fldCharType="begin"/>
      </w:r>
      <w:r w:rsidRPr="00D13890">
        <w:rPr>
          <w:rFonts w:asciiTheme="minorHAnsi" w:hAnsiTheme="minorHAnsi" w:cstheme="minorHAnsi"/>
          <w:b/>
          <w:i/>
          <w:szCs w:val="20"/>
          <w:lang w:val="en-GB"/>
        </w:rPr>
        <w:instrText xml:space="preserve"> SEQ Table \* ARABIC </w:instrText>
      </w:r>
      <w:r w:rsidRPr="00D13890">
        <w:rPr>
          <w:rFonts w:asciiTheme="minorHAnsi" w:hAnsiTheme="minorHAnsi" w:cstheme="minorHAnsi"/>
          <w:b/>
          <w:i/>
          <w:szCs w:val="20"/>
          <w:lang w:val="en-GB"/>
        </w:rPr>
        <w:fldChar w:fldCharType="separate"/>
      </w:r>
      <w:r w:rsidR="00374A7E" w:rsidRPr="00D13890">
        <w:rPr>
          <w:rFonts w:asciiTheme="minorHAnsi" w:hAnsiTheme="minorHAnsi" w:cstheme="minorHAnsi"/>
          <w:b/>
          <w:i/>
          <w:noProof/>
          <w:szCs w:val="20"/>
          <w:lang w:val="en-GB"/>
        </w:rPr>
        <w:t>14</w:t>
      </w:r>
      <w:r w:rsidRPr="00D13890">
        <w:rPr>
          <w:rFonts w:asciiTheme="minorHAnsi" w:hAnsiTheme="minorHAnsi" w:cstheme="minorHAnsi"/>
          <w:b/>
          <w:i/>
          <w:szCs w:val="20"/>
          <w:lang w:val="en-GB"/>
        </w:rPr>
        <w:fldChar w:fldCharType="end"/>
      </w:r>
      <w:r w:rsidRPr="00D13890">
        <w:rPr>
          <w:rFonts w:asciiTheme="minorHAnsi" w:hAnsiTheme="minorHAnsi" w:cstheme="minorHAnsi"/>
          <w:b/>
          <w:i/>
          <w:szCs w:val="20"/>
          <w:lang w:val="en-GB"/>
        </w:rPr>
        <w:t>. Risks to the project</w:t>
      </w:r>
      <w:bookmarkEnd w:id="23"/>
    </w:p>
    <w:tbl>
      <w:tblPr>
        <w:tblpPr w:leftFromText="180" w:rightFromText="180" w:vertAnchor="text" w:tblpY="1"/>
        <w:tblOverlap w:val="neve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0"/>
        <w:gridCol w:w="2833"/>
        <w:gridCol w:w="3261"/>
        <w:gridCol w:w="977"/>
        <w:gridCol w:w="1001"/>
      </w:tblGrid>
      <w:tr w:rsidR="00AC235E" w:rsidRPr="00D13890" w14:paraId="7D5664BB" w14:textId="77777777" w:rsidTr="00A57F20">
        <w:trPr>
          <w:tblHeader/>
        </w:trPr>
        <w:tc>
          <w:tcPr>
            <w:tcW w:w="928"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CE181FC" w14:textId="016B5AAE" w:rsidR="00AC235E" w:rsidRPr="00D13890" w:rsidRDefault="00AC235E" w:rsidP="000805DC">
            <w:pPr>
              <w:jc w:val="center"/>
              <w:rPr>
                <w:rFonts w:asciiTheme="minorHAnsi" w:hAnsiTheme="minorHAnsi" w:cstheme="minorHAnsi"/>
                <w:b/>
                <w:sz w:val="18"/>
                <w:szCs w:val="18"/>
                <w:lang w:val="en-GB"/>
              </w:rPr>
            </w:pPr>
            <w:r w:rsidRPr="00D13890">
              <w:rPr>
                <w:rFonts w:asciiTheme="minorHAnsi" w:hAnsiTheme="minorHAnsi" w:cstheme="minorHAnsi"/>
                <w:b/>
                <w:sz w:val="18"/>
                <w:szCs w:val="18"/>
                <w:lang w:val="en-GB"/>
              </w:rPr>
              <w:t>Type of Risk / Description</w:t>
            </w:r>
          </w:p>
          <w:p w14:paraId="645EBD89" w14:textId="20FF12C3" w:rsidR="00AC235E" w:rsidRPr="00D13890" w:rsidRDefault="00AC235E" w:rsidP="000805DC">
            <w:pPr>
              <w:jc w:val="center"/>
              <w:rPr>
                <w:rFonts w:asciiTheme="minorHAnsi" w:hAnsiTheme="minorHAnsi" w:cstheme="minorHAnsi"/>
                <w:b/>
                <w:sz w:val="18"/>
                <w:szCs w:val="18"/>
                <w:lang w:val="en-GB"/>
              </w:rPr>
            </w:pPr>
          </w:p>
        </w:tc>
        <w:tc>
          <w:tcPr>
            <w:tcW w:w="1429"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2D437F3" w14:textId="77777777" w:rsidR="00AC235E" w:rsidRPr="00D13890" w:rsidRDefault="00AC235E" w:rsidP="000805DC">
            <w:pPr>
              <w:jc w:val="center"/>
              <w:rPr>
                <w:rFonts w:asciiTheme="minorHAnsi" w:hAnsiTheme="minorHAnsi" w:cstheme="minorHAnsi"/>
                <w:b/>
                <w:sz w:val="18"/>
                <w:szCs w:val="18"/>
                <w:lang w:val="en-GB"/>
              </w:rPr>
            </w:pPr>
            <w:r w:rsidRPr="00D13890">
              <w:rPr>
                <w:rFonts w:asciiTheme="minorHAnsi" w:hAnsiTheme="minorHAnsi" w:cstheme="minorHAnsi"/>
                <w:b/>
                <w:sz w:val="18"/>
                <w:szCs w:val="18"/>
                <w:lang w:val="en-GB"/>
              </w:rPr>
              <w:t>Impact and Probability</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273384D" w14:textId="77777777" w:rsidR="00AC235E" w:rsidRPr="00D13890" w:rsidRDefault="00AC235E" w:rsidP="000805DC">
            <w:pPr>
              <w:jc w:val="center"/>
              <w:rPr>
                <w:rFonts w:asciiTheme="minorHAnsi" w:hAnsiTheme="minorHAnsi" w:cstheme="minorHAnsi"/>
                <w:b/>
                <w:sz w:val="18"/>
                <w:szCs w:val="18"/>
                <w:lang w:val="en-GB"/>
              </w:rPr>
            </w:pPr>
            <w:r w:rsidRPr="00D13890">
              <w:rPr>
                <w:rFonts w:asciiTheme="minorHAnsi" w:hAnsiTheme="minorHAnsi" w:cstheme="minorHAnsi"/>
                <w:b/>
                <w:sz w:val="18"/>
                <w:szCs w:val="18"/>
                <w:lang w:val="en-GB"/>
              </w:rPr>
              <w:t>Mitigation Measures</w:t>
            </w:r>
          </w:p>
        </w:tc>
        <w:tc>
          <w:tcPr>
            <w:tcW w:w="493"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9439F56" w14:textId="77777777" w:rsidR="00AC235E" w:rsidRPr="00D13890" w:rsidRDefault="00AC235E" w:rsidP="000805DC">
            <w:pPr>
              <w:jc w:val="center"/>
              <w:rPr>
                <w:rFonts w:asciiTheme="minorHAnsi" w:hAnsiTheme="minorHAnsi" w:cstheme="minorHAnsi"/>
                <w:b/>
                <w:sz w:val="18"/>
                <w:szCs w:val="18"/>
                <w:lang w:val="en-GB"/>
              </w:rPr>
            </w:pPr>
            <w:r w:rsidRPr="00D13890">
              <w:rPr>
                <w:rFonts w:asciiTheme="minorHAnsi" w:hAnsiTheme="minorHAnsi" w:cstheme="minorHAnsi"/>
                <w:b/>
                <w:sz w:val="18"/>
                <w:szCs w:val="18"/>
                <w:lang w:val="en-GB"/>
              </w:rPr>
              <w:t>Owner</w:t>
            </w:r>
          </w:p>
        </w:tc>
        <w:tc>
          <w:tcPr>
            <w:tcW w:w="505"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2449D60" w14:textId="77777777" w:rsidR="00AC235E" w:rsidRPr="00D13890" w:rsidRDefault="00AC235E" w:rsidP="000805DC">
            <w:pPr>
              <w:jc w:val="center"/>
              <w:rPr>
                <w:rFonts w:asciiTheme="minorHAnsi" w:hAnsiTheme="minorHAnsi" w:cstheme="minorHAnsi"/>
                <w:b/>
                <w:sz w:val="18"/>
                <w:szCs w:val="18"/>
                <w:lang w:val="en-GB"/>
              </w:rPr>
            </w:pPr>
            <w:r w:rsidRPr="00D13890">
              <w:rPr>
                <w:rFonts w:asciiTheme="minorHAnsi" w:hAnsiTheme="minorHAnsi" w:cstheme="minorHAnsi"/>
                <w:b/>
                <w:sz w:val="18"/>
                <w:szCs w:val="18"/>
                <w:lang w:val="en-GB"/>
              </w:rPr>
              <w:t>Status</w:t>
            </w:r>
          </w:p>
        </w:tc>
      </w:tr>
      <w:tr w:rsidR="00AC235E" w:rsidRPr="00D13890" w14:paraId="0EF4355D" w14:textId="77777777" w:rsidTr="00A57F20">
        <w:tc>
          <w:tcPr>
            <w:tcW w:w="928" w:type="pct"/>
            <w:tcBorders>
              <w:top w:val="single" w:sz="4" w:space="0" w:color="auto"/>
              <w:left w:val="single" w:sz="4" w:space="0" w:color="auto"/>
              <w:bottom w:val="single" w:sz="4" w:space="0" w:color="auto"/>
              <w:right w:val="single" w:sz="4" w:space="0" w:color="auto"/>
            </w:tcBorders>
          </w:tcPr>
          <w:p w14:paraId="4D3A0DE1" w14:textId="77777777" w:rsidR="00EF512A" w:rsidRPr="00D13890" w:rsidRDefault="00AC235E" w:rsidP="000805DC">
            <w:pPr>
              <w:jc w:val="left"/>
              <w:rPr>
                <w:rFonts w:asciiTheme="minorHAnsi" w:hAnsiTheme="minorHAnsi" w:cstheme="minorHAnsi"/>
                <w:sz w:val="18"/>
                <w:szCs w:val="18"/>
                <w:u w:val="single"/>
                <w:lang w:val="en-GB"/>
              </w:rPr>
            </w:pPr>
            <w:r w:rsidRPr="00D13890">
              <w:rPr>
                <w:rFonts w:asciiTheme="minorHAnsi" w:hAnsiTheme="minorHAnsi" w:cstheme="minorHAnsi"/>
                <w:sz w:val="18"/>
                <w:szCs w:val="18"/>
                <w:u w:val="single"/>
                <w:lang w:val="en-GB"/>
              </w:rPr>
              <w:t xml:space="preserve">Organisational/ Financial: </w:t>
            </w:r>
          </w:p>
          <w:p w14:paraId="7663599C" w14:textId="08C6C9D8"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Limited institutional and financial capacity to manage PAs effectively post-project</w:t>
            </w:r>
          </w:p>
        </w:tc>
        <w:tc>
          <w:tcPr>
            <w:tcW w:w="1429" w:type="pct"/>
            <w:tcBorders>
              <w:top w:val="single" w:sz="4" w:space="0" w:color="auto"/>
              <w:left w:val="single" w:sz="4" w:space="0" w:color="auto"/>
              <w:bottom w:val="single" w:sz="4" w:space="0" w:color="auto"/>
              <w:right w:val="single" w:sz="4" w:space="0" w:color="auto"/>
            </w:tcBorders>
            <w:shd w:val="clear" w:color="auto" w:fill="FFC000"/>
          </w:tcPr>
          <w:p w14:paraId="0E924433"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Institutional functionality and limitations in capacity (both financial and human resources) could undermine the project results and the long-term sustaining of results. </w:t>
            </w:r>
          </w:p>
          <w:p w14:paraId="1C4F04BD"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Probability: 3</w:t>
            </w:r>
          </w:p>
          <w:p w14:paraId="1E758095"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Impact: 4</w:t>
            </w:r>
          </w:p>
          <w:p w14:paraId="1CD29744"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MODERATE</w:t>
            </w:r>
          </w:p>
        </w:tc>
        <w:tc>
          <w:tcPr>
            <w:tcW w:w="1645" w:type="pct"/>
            <w:tcBorders>
              <w:top w:val="single" w:sz="4" w:space="0" w:color="auto"/>
              <w:left w:val="single" w:sz="4" w:space="0" w:color="auto"/>
              <w:bottom w:val="single" w:sz="4" w:space="0" w:color="auto"/>
              <w:right w:val="single" w:sz="4" w:space="0" w:color="auto"/>
            </w:tcBorders>
          </w:tcPr>
          <w:p w14:paraId="5601DBF3"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While addressing systemic and institutional issues is beyond the scope of the project, the project design is ensuring that capacity development will take place to strengthen park management, policy influence will also ensure that financing will become sustainable - particularly in terms of incentivising protection through enhanced tourism development for the country through the project.</w:t>
            </w:r>
          </w:p>
        </w:tc>
        <w:tc>
          <w:tcPr>
            <w:tcW w:w="493" w:type="pct"/>
            <w:tcBorders>
              <w:top w:val="single" w:sz="4" w:space="0" w:color="auto"/>
              <w:left w:val="single" w:sz="4" w:space="0" w:color="auto"/>
              <w:bottom w:val="single" w:sz="4" w:space="0" w:color="auto"/>
              <w:right w:val="single" w:sz="4" w:space="0" w:color="auto"/>
            </w:tcBorders>
          </w:tcPr>
          <w:p w14:paraId="205FE7B9"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UNDP-CO and PMU</w:t>
            </w:r>
          </w:p>
        </w:tc>
        <w:tc>
          <w:tcPr>
            <w:tcW w:w="505" w:type="pct"/>
            <w:tcBorders>
              <w:top w:val="single" w:sz="4" w:space="0" w:color="auto"/>
              <w:left w:val="single" w:sz="4" w:space="0" w:color="auto"/>
              <w:bottom w:val="single" w:sz="4" w:space="0" w:color="auto"/>
              <w:right w:val="single" w:sz="4" w:space="0" w:color="auto"/>
            </w:tcBorders>
          </w:tcPr>
          <w:p w14:paraId="1A497402"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No change</w:t>
            </w:r>
          </w:p>
        </w:tc>
      </w:tr>
      <w:tr w:rsidR="00AC235E" w:rsidRPr="00D13890" w14:paraId="48549198" w14:textId="77777777" w:rsidTr="00C35C84">
        <w:tc>
          <w:tcPr>
            <w:tcW w:w="928" w:type="pct"/>
            <w:tcBorders>
              <w:top w:val="single" w:sz="4" w:space="0" w:color="auto"/>
              <w:left w:val="single" w:sz="4" w:space="0" w:color="auto"/>
              <w:bottom w:val="single" w:sz="4" w:space="0" w:color="auto"/>
              <w:right w:val="single" w:sz="4" w:space="0" w:color="auto"/>
            </w:tcBorders>
          </w:tcPr>
          <w:p w14:paraId="14A72E1D" w14:textId="77777777" w:rsidR="00EF512A" w:rsidRPr="00D13890" w:rsidRDefault="00AC235E" w:rsidP="000805DC">
            <w:pPr>
              <w:jc w:val="left"/>
              <w:rPr>
                <w:rFonts w:asciiTheme="minorHAnsi" w:hAnsiTheme="minorHAnsi" w:cstheme="minorHAnsi"/>
                <w:sz w:val="18"/>
                <w:szCs w:val="18"/>
                <w:u w:val="single"/>
                <w:lang w:val="en-GB"/>
              </w:rPr>
            </w:pPr>
            <w:r w:rsidRPr="00D13890">
              <w:rPr>
                <w:rFonts w:asciiTheme="minorHAnsi" w:hAnsiTheme="minorHAnsi" w:cstheme="minorHAnsi"/>
                <w:sz w:val="18"/>
                <w:szCs w:val="18"/>
                <w:u w:val="single"/>
                <w:lang w:val="en-GB"/>
              </w:rPr>
              <w:t xml:space="preserve">Political: </w:t>
            </w:r>
          </w:p>
          <w:p w14:paraId="49AFF2F2" w14:textId="4733433C"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Other development sectors and processes are prioritised above the Protected Areas - which results in low levels of long-term financing and political leverage</w:t>
            </w:r>
          </w:p>
        </w:tc>
        <w:tc>
          <w:tcPr>
            <w:tcW w:w="1429" w:type="pct"/>
            <w:tcBorders>
              <w:top w:val="single" w:sz="4" w:space="0" w:color="auto"/>
              <w:left w:val="single" w:sz="4" w:space="0" w:color="auto"/>
              <w:bottom w:val="single" w:sz="4" w:space="0" w:color="auto"/>
              <w:right w:val="single" w:sz="4" w:space="0" w:color="auto"/>
            </w:tcBorders>
            <w:shd w:val="clear" w:color="auto" w:fill="70AD47" w:themeFill="accent6"/>
          </w:tcPr>
          <w:p w14:paraId="175A4F0D"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In the past, extremely limited funding of the national budget has been allocated to effective management of parks. Current short-term priorities might outcompete budget allocation to environmental sectors - even if environmental sectors are foundational to security and human wellbeing. </w:t>
            </w:r>
          </w:p>
          <w:p w14:paraId="7E9770B9" w14:textId="77777777" w:rsidR="00AC235E" w:rsidRPr="00D13890" w:rsidRDefault="00AC235E" w:rsidP="000805DC">
            <w:pPr>
              <w:jc w:val="left"/>
              <w:rPr>
                <w:rFonts w:asciiTheme="minorHAnsi" w:hAnsiTheme="minorHAnsi" w:cstheme="minorHAnsi"/>
                <w:sz w:val="18"/>
                <w:szCs w:val="18"/>
                <w:lang w:val="en-GB"/>
              </w:rPr>
            </w:pPr>
          </w:p>
          <w:p w14:paraId="12CC6298"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Probability: 2 </w:t>
            </w:r>
          </w:p>
          <w:p w14:paraId="45EF1E96"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Impact: 4</w:t>
            </w:r>
          </w:p>
          <w:p w14:paraId="01753145" w14:textId="1866E692"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MODERATE</w:t>
            </w:r>
            <w:r w:rsidR="00C35C84" w:rsidRPr="00D13890">
              <w:rPr>
                <w:rFonts w:asciiTheme="minorHAnsi" w:hAnsiTheme="minorHAnsi" w:cstheme="minorHAnsi"/>
                <w:sz w:val="18"/>
                <w:szCs w:val="18"/>
                <w:lang w:val="en-GB"/>
              </w:rPr>
              <w:t>/LOW</w:t>
            </w:r>
          </w:p>
        </w:tc>
        <w:tc>
          <w:tcPr>
            <w:tcW w:w="1645" w:type="pct"/>
            <w:tcBorders>
              <w:top w:val="single" w:sz="4" w:space="0" w:color="auto"/>
              <w:left w:val="single" w:sz="4" w:space="0" w:color="auto"/>
              <w:bottom w:val="single" w:sz="4" w:space="0" w:color="auto"/>
              <w:right w:val="single" w:sz="4" w:space="0" w:color="auto"/>
            </w:tcBorders>
          </w:tcPr>
          <w:p w14:paraId="07EFD034"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During the PPG phase, much effort was placed on consulting and engaging all relevant actors, including Economic Planning, Finance, and Tourism Ministries. The project, in its implementation, will seek to influence the policy environment and </w:t>
            </w:r>
            <w:proofErr w:type="gramStart"/>
            <w:r w:rsidRPr="00D13890">
              <w:rPr>
                <w:rFonts w:asciiTheme="minorHAnsi" w:hAnsiTheme="minorHAnsi" w:cstheme="minorHAnsi"/>
                <w:sz w:val="18"/>
                <w:szCs w:val="18"/>
                <w:lang w:val="en-GB"/>
              </w:rPr>
              <w:t>in particular finalise</w:t>
            </w:r>
            <w:proofErr w:type="gramEnd"/>
            <w:r w:rsidRPr="00D13890">
              <w:rPr>
                <w:rFonts w:asciiTheme="minorHAnsi" w:hAnsiTheme="minorHAnsi" w:cstheme="minorHAnsi"/>
                <w:sz w:val="18"/>
                <w:szCs w:val="18"/>
                <w:lang w:val="en-GB"/>
              </w:rPr>
              <w:t xml:space="preserve"> the Wildlife Protection Policy. </w:t>
            </w:r>
          </w:p>
        </w:tc>
        <w:tc>
          <w:tcPr>
            <w:tcW w:w="493" w:type="pct"/>
            <w:tcBorders>
              <w:top w:val="single" w:sz="4" w:space="0" w:color="auto"/>
              <w:left w:val="single" w:sz="4" w:space="0" w:color="auto"/>
              <w:bottom w:val="single" w:sz="4" w:space="0" w:color="auto"/>
              <w:right w:val="single" w:sz="4" w:space="0" w:color="auto"/>
            </w:tcBorders>
          </w:tcPr>
          <w:p w14:paraId="16130DD9"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UNDP-CO and PMU</w:t>
            </w:r>
          </w:p>
        </w:tc>
        <w:tc>
          <w:tcPr>
            <w:tcW w:w="505" w:type="pct"/>
            <w:tcBorders>
              <w:top w:val="single" w:sz="4" w:space="0" w:color="auto"/>
              <w:left w:val="single" w:sz="4" w:space="0" w:color="auto"/>
              <w:bottom w:val="single" w:sz="4" w:space="0" w:color="auto"/>
              <w:right w:val="single" w:sz="4" w:space="0" w:color="auto"/>
            </w:tcBorders>
          </w:tcPr>
          <w:p w14:paraId="7406EA39" w14:textId="6FFF3598" w:rsidR="00AC235E" w:rsidRPr="00D13890" w:rsidRDefault="00C35C84"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Decreasing at PPG stage</w:t>
            </w:r>
          </w:p>
        </w:tc>
      </w:tr>
      <w:tr w:rsidR="00AC235E" w:rsidRPr="00D13890" w14:paraId="3A2DA15D" w14:textId="77777777" w:rsidTr="00C35C84">
        <w:tc>
          <w:tcPr>
            <w:tcW w:w="928" w:type="pct"/>
            <w:tcBorders>
              <w:top w:val="single" w:sz="4" w:space="0" w:color="auto"/>
              <w:left w:val="single" w:sz="4" w:space="0" w:color="auto"/>
              <w:bottom w:val="single" w:sz="4" w:space="0" w:color="auto"/>
              <w:right w:val="single" w:sz="4" w:space="0" w:color="auto"/>
            </w:tcBorders>
          </w:tcPr>
          <w:p w14:paraId="5D21DDFF" w14:textId="664049AB" w:rsidR="00EF512A" w:rsidRPr="00D13890" w:rsidRDefault="00AC235E" w:rsidP="000805DC">
            <w:pPr>
              <w:jc w:val="left"/>
              <w:rPr>
                <w:rFonts w:asciiTheme="minorHAnsi" w:hAnsiTheme="minorHAnsi" w:cstheme="minorHAnsi"/>
                <w:sz w:val="18"/>
                <w:szCs w:val="18"/>
                <w:u w:val="single"/>
                <w:lang w:val="en-GB"/>
              </w:rPr>
            </w:pPr>
            <w:r w:rsidRPr="00D13890">
              <w:rPr>
                <w:rFonts w:asciiTheme="minorHAnsi" w:hAnsiTheme="minorHAnsi" w:cstheme="minorHAnsi"/>
                <w:sz w:val="18"/>
                <w:szCs w:val="18"/>
                <w:u w:val="single"/>
                <w:lang w:val="en-GB"/>
              </w:rPr>
              <w:t>Political/</w:t>
            </w:r>
            <w:r w:rsidR="00EF512A" w:rsidRPr="00D13890">
              <w:rPr>
                <w:rFonts w:asciiTheme="minorHAnsi" w:hAnsiTheme="minorHAnsi" w:cstheme="minorHAnsi"/>
                <w:sz w:val="18"/>
                <w:szCs w:val="18"/>
                <w:u w:val="single"/>
                <w:lang w:val="en-GB"/>
              </w:rPr>
              <w:t xml:space="preserve"> </w:t>
            </w:r>
            <w:r w:rsidRPr="00D13890">
              <w:rPr>
                <w:rFonts w:asciiTheme="minorHAnsi" w:hAnsiTheme="minorHAnsi" w:cstheme="minorHAnsi"/>
                <w:sz w:val="18"/>
                <w:szCs w:val="18"/>
                <w:u w:val="single"/>
                <w:lang w:val="en-GB"/>
              </w:rPr>
              <w:t xml:space="preserve">Organisational: </w:t>
            </w:r>
          </w:p>
          <w:p w14:paraId="6F624045" w14:textId="12AB9FE5"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Weak coordination at federal and state levels</w:t>
            </w:r>
          </w:p>
        </w:tc>
        <w:tc>
          <w:tcPr>
            <w:tcW w:w="1429" w:type="pct"/>
            <w:tcBorders>
              <w:top w:val="single" w:sz="4" w:space="0" w:color="auto"/>
              <w:left w:val="single" w:sz="4" w:space="0" w:color="auto"/>
              <w:bottom w:val="single" w:sz="4" w:space="0" w:color="auto"/>
              <w:right w:val="single" w:sz="4" w:space="0" w:color="auto"/>
            </w:tcBorders>
            <w:shd w:val="clear" w:color="auto" w:fill="70AD47" w:themeFill="accent6"/>
          </w:tcPr>
          <w:p w14:paraId="2339CDEC"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Weak coordination can result in duplicitous and wasted financial spending, </w:t>
            </w:r>
            <w:proofErr w:type="gramStart"/>
            <w:r w:rsidRPr="00D13890">
              <w:rPr>
                <w:rFonts w:asciiTheme="minorHAnsi" w:hAnsiTheme="minorHAnsi" w:cstheme="minorHAnsi"/>
                <w:sz w:val="18"/>
                <w:szCs w:val="18"/>
                <w:lang w:val="en-GB"/>
              </w:rPr>
              <w:t>and also</w:t>
            </w:r>
            <w:proofErr w:type="gramEnd"/>
            <w:r w:rsidRPr="00D13890">
              <w:rPr>
                <w:rFonts w:asciiTheme="minorHAnsi" w:hAnsiTheme="minorHAnsi" w:cstheme="minorHAnsi"/>
                <w:sz w:val="18"/>
                <w:szCs w:val="18"/>
                <w:lang w:val="en-GB"/>
              </w:rPr>
              <w:t xml:space="preserve"> in contradicting laws and lack of enforcement of laws and directives at national and state levels. </w:t>
            </w:r>
          </w:p>
          <w:p w14:paraId="7B9D9452" w14:textId="77777777" w:rsidR="00AC235E" w:rsidRPr="00D13890" w:rsidRDefault="00AC235E" w:rsidP="000805DC">
            <w:pPr>
              <w:jc w:val="left"/>
              <w:rPr>
                <w:rFonts w:asciiTheme="minorHAnsi" w:hAnsiTheme="minorHAnsi" w:cstheme="minorHAnsi"/>
                <w:sz w:val="18"/>
                <w:szCs w:val="18"/>
                <w:lang w:val="en-GB"/>
              </w:rPr>
            </w:pPr>
          </w:p>
          <w:p w14:paraId="675019D4"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Probability: 2</w:t>
            </w:r>
          </w:p>
          <w:p w14:paraId="06FBC697"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Impact: 3</w:t>
            </w:r>
          </w:p>
          <w:p w14:paraId="03FE49E7"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MODERATE/LOW</w:t>
            </w:r>
          </w:p>
        </w:tc>
        <w:tc>
          <w:tcPr>
            <w:tcW w:w="1645" w:type="pct"/>
            <w:tcBorders>
              <w:top w:val="single" w:sz="4" w:space="0" w:color="auto"/>
              <w:left w:val="single" w:sz="4" w:space="0" w:color="auto"/>
              <w:bottom w:val="single" w:sz="4" w:space="0" w:color="auto"/>
              <w:right w:val="single" w:sz="4" w:space="0" w:color="auto"/>
            </w:tcBorders>
          </w:tcPr>
          <w:p w14:paraId="4D65DB7D" w14:textId="374530BB"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The PIF identified that there had been recent problems between state and governments and the WCGA. During the PPG, state authorities were engaged, and are also planned to be part of the country implementation. It remains a concern due to the transitional arrangements in place following (partial) regime change in April 2019</w:t>
            </w:r>
          </w:p>
        </w:tc>
        <w:tc>
          <w:tcPr>
            <w:tcW w:w="493" w:type="pct"/>
            <w:tcBorders>
              <w:top w:val="single" w:sz="4" w:space="0" w:color="auto"/>
              <w:left w:val="single" w:sz="4" w:space="0" w:color="auto"/>
              <w:bottom w:val="single" w:sz="4" w:space="0" w:color="auto"/>
              <w:right w:val="single" w:sz="4" w:space="0" w:color="auto"/>
            </w:tcBorders>
          </w:tcPr>
          <w:p w14:paraId="57A22991"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UNDP-CO and PMU</w:t>
            </w:r>
          </w:p>
        </w:tc>
        <w:tc>
          <w:tcPr>
            <w:tcW w:w="505" w:type="pct"/>
            <w:tcBorders>
              <w:top w:val="single" w:sz="4" w:space="0" w:color="auto"/>
              <w:left w:val="single" w:sz="4" w:space="0" w:color="auto"/>
              <w:bottom w:val="single" w:sz="4" w:space="0" w:color="auto"/>
              <w:right w:val="single" w:sz="4" w:space="0" w:color="auto"/>
            </w:tcBorders>
          </w:tcPr>
          <w:p w14:paraId="032193BE"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Decreasing at PPG stage</w:t>
            </w:r>
          </w:p>
        </w:tc>
      </w:tr>
      <w:tr w:rsidR="00AC235E" w:rsidRPr="00D13890" w14:paraId="1E3A8A95" w14:textId="77777777" w:rsidTr="00E44BE7">
        <w:tc>
          <w:tcPr>
            <w:tcW w:w="928" w:type="pct"/>
            <w:tcBorders>
              <w:top w:val="single" w:sz="4" w:space="0" w:color="auto"/>
              <w:left w:val="single" w:sz="4" w:space="0" w:color="auto"/>
              <w:bottom w:val="single" w:sz="4" w:space="0" w:color="auto"/>
              <w:right w:val="single" w:sz="4" w:space="0" w:color="auto"/>
            </w:tcBorders>
          </w:tcPr>
          <w:p w14:paraId="48CE2146" w14:textId="77777777" w:rsidR="00EF512A" w:rsidRPr="00D13890" w:rsidRDefault="00AC235E" w:rsidP="000805DC">
            <w:pPr>
              <w:jc w:val="left"/>
              <w:rPr>
                <w:rFonts w:asciiTheme="minorHAnsi" w:hAnsiTheme="minorHAnsi" w:cstheme="minorHAnsi"/>
                <w:sz w:val="18"/>
                <w:szCs w:val="18"/>
                <w:u w:val="single"/>
                <w:lang w:val="en-GB"/>
              </w:rPr>
            </w:pPr>
            <w:r w:rsidRPr="00D13890">
              <w:rPr>
                <w:rFonts w:asciiTheme="minorHAnsi" w:hAnsiTheme="minorHAnsi" w:cstheme="minorHAnsi"/>
                <w:sz w:val="18"/>
                <w:szCs w:val="18"/>
                <w:u w:val="single"/>
                <w:lang w:val="en-GB"/>
              </w:rPr>
              <w:t xml:space="preserve">Political: </w:t>
            </w:r>
          </w:p>
          <w:p w14:paraId="03942F41" w14:textId="30585BFF"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Riots and protests in Sudan culminated in the President declaring a year-long State of Emergency from February 2019 (during last phase of PPG) and thereafter to a partial regime change in April 2019, in transition at the point of </w:t>
            </w:r>
            <w:proofErr w:type="spellStart"/>
            <w:r w:rsidRPr="00D13890">
              <w:rPr>
                <w:rFonts w:asciiTheme="minorHAnsi" w:hAnsiTheme="minorHAnsi" w:cstheme="minorHAnsi"/>
                <w:sz w:val="18"/>
                <w:szCs w:val="18"/>
                <w:lang w:val="en-GB"/>
              </w:rPr>
              <w:t>ProDOC</w:t>
            </w:r>
            <w:proofErr w:type="spellEnd"/>
            <w:r w:rsidRPr="00D13890">
              <w:rPr>
                <w:rFonts w:asciiTheme="minorHAnsi" w:hAnsiTheme="minorHAnsi" w:cstheme="minorHAnsi"/>
                <w:sz w:val="18"/>
                <w:szCs w:val="18"/>
                <w:lang w:val="en-GB"/>
              </w:rPr>
              <w:t xml:space="preserve"> submission (May 2019).</w:t>
            </w:r>
          </w:p>
        </w:tc>
        <w:tc>
          <w:tcPr>
            <w:tcW w:w="1429" w:type="pct"/>
            <w:tcBorders>
              <w:top w:val="single" w:sz="4" w:space="0" w:color="auto"/>
              <w:left w:val="single" w:sz="4" w:space="0" w:color="auto"/>
              <w:bottom w:val="single" w:sz="4" w:space="0" w:color="auto"/>
              <w:right w:val="single" w:sz="4" w:space="0" w:color="auto"/>
            </w:tcBorders>
            <w:shd w:val="clear" w:color="auto" w:fill="FFC000" w:themeFill="accent4"/>
          </w:tcPr>
          <w:p w14:paraId="0C658AEA" w14:textId="30C327A9"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The ongoing regime change triggered in mid-April 2019i</w:t>
            </w:r>
            <w:r w:rsidR="00E44BE7" w:rsidRPr="00D13890">
              <w:rPr>
                <w:rFonts w:asciiTheme="minorHAnsi" w:hAnsiTheme="minorHAnsi" w:cstheme="minorHAnsi"/>
                <w:sz w:val="18"/>
                <w:szCs w:val="18"/>
                <w:lang w:val="en-GB"/>
              </w:rPr>
              <w:t xml:space="preserve"> </w:t>
            </w:r>
            <w:proofErr w:type="spellStart"/>
            <w:r w:rsidRPr="00D13890">
              <w:rPr>
                <w:rFonts w:asciiTheme="minorHAnsi" w:hAnsiTheme="minorHAnsi" w:cstheme="minorHAnsi"/>
                <w:sz w:val="18"/>
                <w:szCs w:val="18"/>
                <w:lang w:val="en-GB"/>
              </w:rPr>
              <w:t>nitially</w:t>
            </w:r>
            <w:proofErr w:type="spellEnd"/>
            <w:r w:rsidRPr="00D13890">
              <w:rPr>
                <w:rFonts w:asciiTheme="minorHAnsi" w:hAnsiTheme="minorHAnsi" w:cstheme="minorHAnsi"/>
                <w:sz w:val="18"/>
                <w:szCs w:val="18"/>
                <w:lang w:val="en-GB"/>
              </w:rPr>
              <w:t xml:space="preserve"> allowed for government functions to continue, however there is a high chance of government functions being disturbed or potentially halted, at least partially, if the transition process is not effectively managed</w:t>
            </w:r>
          </w:p>
          <w:p w14:paraId="2E8ED9E6" w14:textId="77777777" w:rsidR="00AC235E" w:rsidRPr="00D13890" w:rsidRDefault="00AC235E" w:rsidP="000805DC">
            <w:pPr>
              <w:jc w:val="left"/>
              <w:rPr>
                <w:rFonts w:asciiTheme="minorHAnsi" w:hAnsiTheme="minorHAnsi" w:cstheme="minorHAnsi"/>
                <w:sz w:val="18"/>
                <w:szCs w:val="18"/>
                <w:lang w:val="en-GB"/>
              </w:rPr>
            </w:pPr>
          </w:p>
          <w:p w14:paraId="394A0A72" w14:textId="150C10FC"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Probability: </w:t>
            </w:r>
            <w:r w:rsidR="00E44BE7" w:rsidRPr="00D13890">
              <w:rPr>
                <w:rFonts w:asciiTheme="minorHAnsi" w:hAnsiTheme="minorHAnsi" w:cstheme="minorHAnsi"/>
                <w:sz w:val="18"/>
                <w:szCs w:val="18"/>
                <w:lang w:val="en-GB"/>
              </w:rPr>
              <w:t>3</w:t>
            </w:r>
          </w:p>
          <w:p w14:paraId="687F929A"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Impact: 5</w:t>
            </w:r>
          </w:p>
          <w:p w14:paraId="0127F9F6" w14:textId="1A0B221D" w:rsidR="00AC235E" w:rsidRPr="00D13890" w:rsidRDefault="00E44BE7"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MODERATE</w:t>
            </w:r>
          </w:p>
        </w:tc>
        <w:tc>
          <w:tcPr>
            <w:tcW w:w="1645" w:type="pct"/>
            <w:tcBorders>
              <w:top w:val="single" w:sz="4" w:space="0" w:color="auto"/>
              <w:left w:val="single" w:sz="4" w:space="0" w:color="auto"/>
              <w:bottom w:val="single" w:sz="4" w:space="0" w:color="auto"/>
              <w:right w:val="single" w:sz="4" w:space="0" w:color="auto"/>
            </w:tcBorders>
          </w:tcPr>
          <w:p w14:paraId="75AD07F0" w14:textId="3418F023"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Mitigation of this risk remains beyond the scope of this project. However, if the situation seriously deteriorates, the UNDP-CO will need to decide regarding the implementation of the project. At PPG completion, the transition process was ongoing but allowed for continued government functionality.</w:t>
            </w:r>
          </w:p>
        </w:tc>
        <w:tc>
          <w:tcPr>
            <w:tcW w:w="493" w:type="pct"/>
            <w:tcBorders>
              <w:top w:val="single" w:sz="4" w:space="0" w:color="auto"/>
              <w:left w:val="single" w:sz="4" w:space="0" w:color="auto"/>
              <w:bottom w:val="single" w:sz="4" w:space="0" w:color="auto"/>
              <w:right w:val="single" w:sz="4" w:space="0" w:color="auto"/>
            </w:tcBorders>
          </w:tcPr>
          <w:p w14:paraId="0A167D86"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UNDP-CO</w:t>
            </w:r>
          </w:p>
        </w:tc>
        <w:tc>
          <w:tcPr>
            <w:tcW w:w="505" w:type="pct"/>
            <w:tcBorders>
              <w:top w:val="single" w:sz="4" w:space="0" w:color="auto"/>
              <w:left w:val="single" w:sz="4" w:space="0" w:color="auto"/>
              <w:bottom w:val="single" w:sz="4" w:space="0" w:color="auto"/>
              <w:right w:val="single" w:sz="4" w:space="0" w:color="auto"/>
            </w:tcBorders>
          </w:tcPr>
          <w:p w14:paraId="1BDA3BF3" w14:textId="0D420DB9"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Decreasing at late PPG stage</w:t>
            </w:r>
          </w:p>
        </w:tc>
      </w:tr>
      <w:tr w:rsidR="00AC235E" w:rsidRPr="00D13890" w14:paraId="4CAFF80B" w14:textId="77777777" w:rsidTr="00E44BE7">
        <w:tc>
          <w:tcPr>
            <w:tcW w:w="928" w:type="pct"/>
            <w:tcBorders>
              <w:top w:val="single" w:sz="4" w:space="0" w:color="auto"/>
              <w:left w:val="single" w:sz="4" w:space="0" w:color="auto"/>
              <w:bottom w:val="single" w:sz="4" w:space="0" w:color="auto"/>
              <w:right w:val="single" w:sz="4" w:space="0" w:color="auto"/>
            </w:tcBorders>
          </w:tcPr>
          <w:p w14:paraId="225B0B4D" w14:textId="77777777" w:rsidR="00EF512A" w:rsidRPr="00D13890" w:rsidRDefault="00AC235E" w:rsidP="000805DC">
            <w:pPr>
              <w:jc w:val="left"/>
              <w:rPr>
                <w:rFonts w:asciiTheme="minorHAnsi" w:hAnsiTheme="minorHAnsi" w:cstheme="minorHAnsi"/>
                <w:sz w:val="18"/>
                <w:szCs w:val="18"/>
                <w:u w:val="single"/>
                <w:lang w:val="en-GB"/>
              </w:rPr>
            </w:pPr>
            <w:r w:rsidRPr="00D13890">
              <w:rPr>
                <w:rFonts w:asciiTheme="minorHAnsi" w:hAnsiTheme="minorHAnsi" w:cstheme="minorHAnsi"/>
                <w:sz w:val="18"/>
                <w:szCs w:val="18"/>
                <w:u w:val="single"/>
                <w:lang w:val="en-GB"/>
              </w:rPr>
              <w:t xml:space="preserve">Political: </w:t>
            </w:r>
          </w:p>
          <w:p w14:paraId="46E33D89" w14:textId="3F079E92"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Competing land use and conflict among resource users as a </w:t>
            </w:r>
            <w:r w:rsidRPr="00D13890">
              <w:rPr>
                <w:rFonts w:asciiTheme="minorHAnsi" w:hAnsiTheme="minorHAnsi" w:cstheme="minorHAnsi"/>
                <w:sz w:val="18"/>
                <w:szCs w:val="18"/>
                <w:lang w:val="en-GB"/>
              </w:rPr>
              <w:lastRenderedPageBreak/>
              <w:t>result of land grabbing through mechanized farming further marginalising small-scale farmers and pastoralists and forcing them into PAs</w:t>
            </w:r>
          </w:p>
        </w:tc>
        <w:tc>
          <w:tcPr>
            <w:tcW w:w="1429" w:type="pct"/>
            <w:tcBorders>
              <w:top w:val="single" w:sz="4" w:space="0" w:color="auto"/>
              <w:left w:val="single" w:sz="4" w:space="0" w:color="auto"/>
              <w:bottom w:val="single" w:sz="4" w:space="0" w:color="auto"/>
              <w:right w:val="single" w:sz="4" w:space="0" w:color="auto"/>
            </w:tcBorders>
            <w:shd w:val="clear" w:color="auto" w:fill="FF0000"/>
          </w:tcPr>
          <w:p w14:paraId="5AB6AD7D" w14:textId="5B795942"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lastRenderedPageBreak/>
              <w:t xml:space="preserve">Further land grabbing will continue to result in communities being forced to make (unsustainable) use of natural resources. </w:t>
            </w:r>
          </w:p>
          <w:p w14:paraId="2D2A7991" w14:textId="77777777" w:rsidR="00AC235E" w:rsidRPr="00D13890" w:rsidRDefault="00AC235E" w:rsidP="000805DC">
            <w:pPr>
              <w:jc w:val="left"/>
              <w:rPr>
                <w:rFonts w:asciiTheme="minorHAnsi" w:hAnsiTheme="minorHAnsi" w:cstheme="minorHAnsi"/>
                <w:sz w:val="18"/>
                <w:szCs w:val="18"/>
                <w:lang w:val="en-GB"/>
              </w:rPr>
            </w:pPr>
          </w:p>
          <w:p w14:paraId="51866B65" w14:textId="40F7591D"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Probability: </w:t>
            </w:r>
            <w:r w:rsidR="00E44BE7" w:rsidRPr="00D13890">
              <w:rPr>
                <w:rFonts w:asciiTheme="minorHAnsi" w:hAnsiTheme="minorHAnsi" w:cstheme="minorHAnsi"/>
                <w:sz w:val="18"/>
                <w:szCs w:val="18"/>
                <w:lang w:val="en-GB"/>
              </w:rPr>
              <w:t>4</w:t>
            </w:r>
          </w:p>
          <w:p w14:paraId="2CD2D29E"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Impact: 4</w:t>
            </w:r>
          </w:p>
          <w:p w14:paraId="2EE6B178" w14:textId="22233701" w:rsidR="00AC235E" w:rsidRPr="00D13890" w:rsidRDefault="00E44BE7"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HIGH</w:t>
            </w:r>
          </w:p>
        </w:tc>
        <w:tc>
          <w:tcPr>
            <w:tcW w:w="1645" w:type="pct"/>
            <w:tcBorders>
              <w:top w:val="single" w:sz="4" w:space="0" w:color="auto"/>
              <w:left w:val="single" w:sz="4" w:space="0" w:color="auto"/>
              <w:bottom w:val="single" w:sz="4" w:space="0" w:color="auto"/>
              <w:right w:val="single" w:sz="4" w:space="0" w:color="auto"/>
            </w:tcBorders>
          </w:tcPr>
          <w:p w14:paraId="633319AA" w14:textId="121DD8B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lastRenderedPageBreak/>
              <w:t xml:space="preserve">Given the current country political environment and transitional government, the project, with its resources and limited political influence, will not be able to effectively change </w:t>
            </w:r>
            <w:r w:rsidRPr="00D13890">
              <w:rPr>
                <w:rFonts w:asciiTheme="minorHAnsi" w:hAnsiTheme="minorHAnsi" w:cstheme="minorHAnsi"/>
                <w:sz w:val="18"/>
                <w:szCs w:val="18"/>
                <w:lang w:val="en-GB"/>
              </w:rPr>
              <w:lastRenderedPageBreak/>
              <w:t xml:space="preserve">national land tenure; it is aiming to implement land use planning at local level and bring these recommendations to state and national level, but in the long term the Government of Sudan will need to secure and enforce customary land rights to stop land grabbing. </w:t>
            </w:r>
          </w:p>
        </w:tc>
        <w:tc>
          <w:tcPr>
            <w:tcW w:w="493" w:type="pct"/>
            <w:tcBorders>
              <w:top w:val="single" w:sz="4" w:space="0" w:color="auto"/>
              <w:left w:val="single" w:sz="4" w:space="0" w:color="auto"/>
              <w:bottom w:val="single" w:sz="4" w:space="0" w:color="auto"/>
              <w:right w:val="single" w:sz="4" w:space="0" w:color="auto"/>
            </w:tcBorders>
          </w:tcPr>
          <w:p w14:paraId="3A6C7D21"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lastRenderedPageBreak/>
              <w:t>UNDP-CO and PMU</w:t>
            </w:r>
          </w:p>
        </w:tc>
        <w:tc>
          <w:tcPr>
            <w:tcW w:w="505" w:type="pct"/>
            <w:tcBorders>
              <w:top w:val="single" w:sz="4" w:space="0" w:color="auto"/>
              <w:left w:val="single" w:sz="4" w:space="0" w:color="auto"/>
              <w:bottom w:val="single" w:sz="4" w:space="0" w:color="auto"/>
              <w:right w:val="single" w:sz="4" w:space="0" w:color="auto"/>
            </w:tcBorders>
          </w:tcPr>
          <w:p w14:paraId="6F0923D1"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no change</w:t>
            </w:r>
          </w:p>
        </w:tc>
      </w:tr>
      <w:tr w:rsidR="00AC235E" w:rsidRPr="00D13890" w14:paraId="2CDD9AB0" w14:textId="77777777" w:rsidTr="00A57F20">
        <w:tc>
          <w:tcPr>
            <w:tcW w:w="928" w:type="pct"/>
            <w:tcBorders>
              <w:top w:val="single" w:sz="4" w:space="0" w:color="auto"/>
              <w:left w:val="single" w:sz="4" w:space="0" w:color="auto"/>
              <w:bottom w:val="single" w:sz="4" w:space="0" w:color="auto"/>
              <w:right w:val="single" w:sz="4" w:space="0" w:color="auto"/>
            </w:tcBorders>
          </w:tcPr>
          <w:p w14:paraId="31CEC428" w14:textId="77777777" w:rsidR="00EF512A" w:rsidRPr="00D13890" w:rsidRDefault="00AC235E" w:rsidP="000805DC">
            <w:pPr>
              <w:jc w:val="left"/>
              <w:rPr>
                <w:rFonts w:asciiTheme="minorHAnsi" w:hAnsiTheme="minorHAnsi" w:cstheme="minorHAnsi"/>
                <w:sz w:val="18"/>
                <w:szCs w:val="18"/>
                <w:u w:val="single"/>
                <w:lang w:val="en-GB"/>
              </w:rPr>
            </w:pPr>
            <w:r w:rsidRPr="00D13890">
              <w:rPr>
                <w:rFonts w:asciiTheme="minorHAnsi" w:hAnsiTheme="minorHAnsi" w:cstheme="minorHAnsi"/>
                <w:sz w:val="18"/>
                <w:szCs w:val="18"/>
                <w:u w:val="single"/>
                <w:lang w:val="en-GB"/>
              </w:rPr>
              <w:t xml:space="preserve">Environmental: </w:t>
            </w:r>
          </w:p>
          <w:p w14:paraId="15CBA639" w14:textId="526CC502"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Climate Change will lead to a more variable climate in Sudan, communities who are already marginalised and vulnerable living around PAs will be most affected</w:t>
            </w:r>
          </w:p>
        </w:tc>
        <w:tc>
          <w:tcPr>
            <w:tcW w:w="1429" w:type="pct"/>
            <w:tcBorders>
              <w:top w:val="single" w:sz="4" w:space="0" w:color="auto"/>
              <w:left w:val="single" w:sz="4" w:space="0" w:color="auto"/>
              <w:bottom w:val="single" w:sz="4" w:space="0" w:color="auto"/>
              <w:right w:val="single" w:sz="4" w:space="0" w:color="auto"/>
            </w:tcBorders>
            <w:shd w:val="clear" w:color="auto" w:fill="FFC000"/>
          </w:tcPr>
          <w:p w14:paraId="6D412CE7"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The project is putting in place strategies that should mitigate the impacts of climate change (both through the increased effectiveness of protected area management as well as work on protecting SLM and INRM with communities there by enhancing their resilience through EBA).  </w:t>
            </w:r>
          </w:p>
          <w:p w14:paraId="786489B5"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Probability: 2 </w:t>
            </w:r>
          </w:p>
          <w:p w14:paraId="4403E542"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Impact: 4</w:t>
            </w:r>
          </w:p>
          <w:p w14:paraId="647EDC3B"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MODERATE</w:t>
            </w:r>
          </w:p>
        </w:tc>
        <w:tc>
          <w:tcPr>
            <w:tcW w:w="1645" w:type="pct"/>
            <w:tcBorders>
              <w:top w:val="single" w:sz="4" w:space="0" w:color="auto"/>
              <w:left w:val="single" w:sz="4" w:space="0" w:color="auto"/>
              <w:bottom w:val="single" w:sz="4" w:space="0" w:color="auto"/>
              <w:right w:val="single" w:sz="4" w:space="0" w:color="auto"/>
            </w:tcBorders>
          </w:tcPr>
          <w:p w14:paraId="71D3B9AB" w14:textId="7C5CD820"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Although over the lifetime of the project, the impact of climate change is predicted to be moderate, the project will have tried, through its INRM and SLM to enhance Ecosystem-Based Adaptation thereby mitigating and enhancing ecosystem resilience to climate change. </w:t>
            </w:r>
          </w:p>
        </w:tc>
        <w:tc>
          <w:tcPr>
            <w:tcW w:w="493" w:type="pct"/>
            <w:tcBorders>
              <w:top w:val="single" w:sz="4" w:space="0" w:color="auto"/>
              <w:left w:val="single" w:sz="4" w:space="0" w:color="auto"/>
              <w:bottom w:val="single" w:sz="4" w:space="0" w:color="auto"/>
              <w:right w:val="single" w:sz="4" w:space="0" w:color="auto"/>
            </w:tcBorders>
          </w:tcPr>
          <w:p w14:paraId="6286C716"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PMU and implementing partners working with local communities</w:t>
            </w:r>
          </w:p>
        </w:tc>
        <w:tc>
          <w:tcPr>
            <w:tcW w:w="505" w:type="pct"/>
            <w:tcBorders>
              <w:top w:val="single" w:sz="4" w:space="0" w:color="auto"/>
              <w:left w:val="single" w:sz="4" w:space="0" w:color="auto"/>
              <w:bottom w:val="single" w:sz="4" w:space="0" w:color="auto"/>
              <w:right w:val="single" w:sz="4" w:space="0" w:color="auto"/>
            </w:tcBorders>
          </w:tcPr>
          <w:p w14:paraId="67907B78" w14:textId="77777777" w:rsidR="00AC235E" w:rsidRPr="00D13890" w:rsidRDefault="00AC235E" w:rsidP="000805DC">
            <w:pPr>
              <w:jc w:val="left"/>
              <w:rPr>
                <w:rFonts w:asciiTheme="minorHAnsi" w:hAnsiTheme="minorHAnsi" w:cstheme="minorHAnsi"/>
                <w:sz w:val="18"/>
                <w:szCs w:val="18"/>
                <w:lang w:val="en-GB"/>
              </w:rPr>
            </w:pPr>
            <w:r w:rsidRPr="00D13890">
              <w:rPr>
                <w:rFonts w:asciiTheme="minorHAnsi" w:hAnsiTheme="minorHAnsi" w:cstheme="minorHAnsi"/>
                <w:sz w:val="18"/>
                <w:szCs w:val="18"/>
                <w:lang w:val="en-GB"/>
              </w:rPr>
              <w:t>increasing through project implementation</w:t>
            </w:r>
          </w:p>
        </w:tc>
      </w:tr>
    </w:tbl>
    <w:p w14:paraId="3134B95D" w14:textId="7FBFED8A" w:rsidR="00081409" w:rsidRPr="00D13890" w:rsidRDefault="00AF39F7" w:rsidP="00E34F1C">
      <w:pPr>
        <w:keepNext/>
        <w:spacing w:before="240" w:after="240"/>
        <w:rPr>
          <w:u w:val="single"/>
          <w:lang w:val="en-GB"/>
        </w:rPr>
      </w:pPr>
      <w:r w:rsidRPr="00D13890">
        <w:rPr>
          <w:u w:val="single"/>
          <w:lang w:val="en-GB"/>
        </w:rPr>
        <w:t>Social and environmental risks and safeguards</w:t>
      </w:r>
    </w:p>
    <w:p w14:paraId="0C3DE4F0" w14:textId="77777777" w:rsidR="000F3EA6" w:rsidRPr="00D13890" w:rsidRDefault="007D3723" w:rsidP="002A4D2A">
      <w:pPr>
        <w:numPr>
          <w:ilvl w:val="0"/>
          <w:numId w:val="10"/>
        </w:numPr>
        <w:tabs>
          <w:tab w:val="left" w:pos="426"/>
        </w:tabs>
        <w:spacing w:after="120"/>
        <w:ind w:left="0" w:firstLine="0"/>
        <w:rPr>
          <w:rFonts w:asciiTheme="minorHAnsi" w:hAnsiTheme="minorHAnsi" w:cstheme="majorHAnsi"/>
          <w:bCs/>
          <w:lang w:val="en-GB"/>
        </w:rPr>
      </w:pPr>
      <w:r w:rsidRPr="00D13890">
        <w:rPr>
          <w:rFonts w:cs="Calibri"/>
          <w:bCs/>
          <w:lang w:val="en-GB"/>
        </w:rPr>
        <w:t xml:space="preserve">The project is rated as </w:t>
      </w:r>
      <w:r w:rsidRPr="00D13890">
        <w:rPr>
          <w:rFonts w:cs="Calibri"/>
          <w:b/>
          <w:bCs/>
          <w:lang w:val="en-GB"/>
        </w:rPr>
        <w:t>High Risk,</w:t>
      </w:r>
      <w:r w:rsidRPr="00D13890">
        <w:rPr>
          <w:rFonts w:cs="Calibri"/>
          <w:bCs/>
          <w:lang w:val="en-GB"/>
        </w:rPr>
        <w:t xml:space="preserve"> based on a change in the political situation which came about </w:t>
      </w:r>
      <w:proofErr w:type="spellStart"/>
      <w:r w:rsidRPr="00D13890">
        <w:rPr>
          <w:rFonts w:cs="Calibri"/>
          <w:bCs/>
          <w:lang w:val="en-GB"/>
        </w:rPr>
        <w:t>towward</w:t>
      </w:r>
      <w:proofErr w:type="spellEnd"/>
      <w:r w:rsidRPr="00D13890">
        <w:rPr>
          <w:rFonts w:cs="Calibri"/>
          <w:bCs/>
          <w:lang w:val="en-GB"/>
        </w:rPr>
        <w:t xml:space="preserve"> the latter part of the PPG process, </w:t>
      </w:r>
      <w:r w:rsidR="000F3EA6" w:rsidRPr="00D13890">
        <w:rPr>
          <w:rFonts w:cs="Calibri"/>
          <w:bCs/>
          <w:lang w:val="en-GB"/>
        </w:rPr>
        <w:t>during the April-May 2019 period</w:t>
      </w:r>
      <w:r w:rsidRPr="00D13890">
        <w:rPr>
          <w:rFonts w:cs="Calibri"/>
          <w:bCs/>
          <w:lang w:val="en-GB"/>
        </w:rPr>
        <w:t xml:space="preserve">, especially at the national level, </w:t>
      </w:r>
      <w:r w:rsidR="000F3EA6" w:rsidRPr="00D13890">
        <w:rPr>
          <w:rFonts w:cs="Calibri"/>
          <w:bCs/>
          <w:lang w:val="en-GB"/>
        </w:rPr>
        <w:t>notably</w:t>
      </w:r>
      <w:r w:rsidRPr="00D13890">
        <w:rPr>
          <w:rFonts w:cs="Calibri"/>
          <w:bCs/>
          <w:lang w:val="en-GB"/>
        </w:rPr>
        <w:t xml:space="preserve"> in Khartoum, the capital city. At the site level many of the risks are low or moderate</w:t>
      </w:r>
      <w:r w:rsidR="000F3EA6" w:rsidRPr="00D13890">
        <w:rPr>
          <w:rFonts w:cs="Calibri"/>
          <w:bCs/>
          <w:lang w:val="en-GB"/>
        </w:rPr>
        <w:t>-low</w:t>
      </w:r>
      <w:r w:rsidRPr="00D13890">
        <w:rPr>
          <w:rFonts w:cs="Calibri"/>
          <w:bCs/>
          <w:lang w:val="en-GB"/>
        </w:rPr>
        <w:t xml:space="preserve"> and it is hoped and anticipated that this situation will stay the same. However, the </w:t>
      </w:r>
      <w:r w:rsidR="000F3EA6" w:rsidRPr="00D13890">
        <w:rPr>
          <w:rFonts w:cs="Calibri"/>
          <w:bCs/>
          <w:lang w:val="en-GB"/>
        </w:rPr>
        <w:t>fluctuating</w:t>
      </w:r>
      <w:r w:rsidRPr="00D13890">
        <w:rPr>
          <w:rFonts w:cs="Calibri"/>
          <w:bCs/>
          <w:lang w:val="en-GB"/>
        </w:rPr>
        <w:t xml:space="preserve"> national situation merits the high-risk classification.  The project focuses specifically on the protection of marine and terrestrial parks and safeguarding the health of ecosystems for indigenous communities and is supportive in their livelihood needs and the role they will play in maintaining their ecosystem health for their enhanced resilience and life qualities. This said, some risks are always associated in terms of engagement and unintended consequences. These have been taken up in the project design, as well as the Stakeholder Engagement Plan and Gender Analysis.  </w:t>
      </w:r>
    </w:p>
    <w:p w14:paraId="2282EE5E" w14:textId="37379C5B" w:rsidR="000F3EA6" w:rsidRPr="00624434" w:rsidRDefault="007D3723" w:rsidP="002A4D2A">
      <w:pPr>
        <w:numPr>
          <w:ilvl w:val="0"/>
          <w:numId w:val="10"/>
        </w:numPr>
        <w:tabs>
          <w:tab w:val="left" w:pos="426"/>
        </w:tabs>
        <w:spacing w:after="120"/>
        <w:ind w:left="0" w:firstLine="0"/>
        <w:rPr>
          <w:rFonts w:asciiTheme="minorHAnsi" w:hAnsiTheme="minorHAnsi" w:cstheme="majorHAnsi"/>
          <w:bCs/>
          <w:lang w:val="en-GB"/>
        </w:rPr>
      </w:pPr>
      <w:r w:rsidRPr="00624434">
        <w:rPr>
          <w:rFonts w:cs="Calibri"/>
          <w:bCs/>
          <w:lang w:val="en-GB"/>
        </w:rPr>
        <w:t xml:space="preserve">Given the </w:t>
      </w:r>
      <w:r w:rsidR="000F3EA6" w:rsidRPr="00624434">
        <w:rPr>
          <w:rFonts w:cs="Calibri"/>
          <w:bCs/>
          <w:lang w:val="en-GB"/>
        </w:rPr>
        <w:t>late-stage at PPG</w:t>
      </w:r>
      <w:r w:rsidRPr="00624434">
        <w:rPr>
          <w:rFonts w:cs="Calibri"/>
          <w:bCs/>
          <w:lang w:val="en-GB"/>
        </w:rPr>
        <w:t xml:space="preserve"> change (earlier versions of the SESP had indicated moderate-low levels of risk prior to the change in situation), </w:t>
      </w:r>
      <w:r w:rsidR="000F3EA6" w:rsidRPr="00624434">
        <w:rPr>
          <w:rFonts w:cs="Calibri"/>
          <w:bCs/>
          <w:lang w:val="en-GB"/>
        </w:rPr>
        <w:t>the creation of an</w:t>
      </w:r>
      <w:r w:rsidRPr="00624434">
        <w:rPr>
          <w:rFonts w:cs="Calibri"/>
          <w:bCs/>
          <w:lang w:val="en-GB"/>
        </w:rPr>
        <w:t xml:space="preserve"> </w:t>
      </w:r>
      <w:r w:rsidR="000F3EA6" w:rsidRPr="00624434">
        <w:rPr>
          <w:rFonts w:cs="Calibri"/>
          <w:bCs/>
          <w:lang w:val="en-GB"/>
        </w:rPr>
        <w:t>Environmental and Social Management Plan (</w:t>
      </w:r>
      <w:r w:rsidRPr="00624434">
        <w:rPr>
          <w:rFonts w:cs="Calibri"/>
          <w:bCs/>
          <w:lang w:val="en-GB"/>
        </w:rPr>
        <w:t>ESMP</w:t>
      </w:r>
      <w:r w:rsidR="000F3EA6" w:rsidRPr="00624434">
        <w:rPr>
          <w:rFonts w:cs="Calibri"/>
          <w:bCs/>
          <w:lang w:val="en-GB"/>
        </w:rPr>
        <w:t>)</w:t>
      </w:r>
      <w:r w:rsidRPr="00624434">
        <w:rPr>
          <w:rFonts w:cs="Calibri"/>
          <w:bCs/>
          <w:lang w:val="en-GB"/>
        </w:rPr>
        <w:t xml:space="preserve"> is proposed at inception, before project activities get underway.</w:t>
      </w:r>
      <w:r w:rsidR="000F3EA6" w:rsidRPr="00624434">
        <w:rPr>
          <w:rFonts w:cs="Calibri"/>
          <w:bCs/>
          <w:lang w:val="en-GB"/>
        </w:rPr>
        <w:t xml:space="preserve"> Funds have been allocated towards this under the M&amp;E budget.</w:t>
      </w:r>
    </w:p>
    <w:p w14:paraId="64F3206E" w14:textId="164FB0B5" w:rsidR="00C44CF3" w:rsidRPr="00D13890" w:rsidRDefault="00C44CF3" w:rsidP="002A4D2A">
      <w:pPr>
        <w:numPr>
          <w:ilvl w:val="0"/>
          <w:numId w:val="10"/>
        </w:numPr>
        <w:tabs>
          <w:tab w:val="left" w:pos="426"/>
        </w:tabs>
        <w:spacing w:after="120"/>
        <w:ind w:left="0" w:firstLine="0"/>
        <w:rPr>
          <w:rFonts w:asciiTheme="minorHAnsi" w:hAnsiTheme="minorHAnsi" w:cstheme="majorHAnsi"/>
          <w:bCs/>
          <w:lang w:val="en-GB"/>
        </w:rPr>
      </w:pPr>
      <w:r w:rsidRPr="00D13890">
        <w:rPr>
          <w:rFonts w:cs="Calibri"/>
          <w:bCs/>
          <w:lang w:val="en-GB"/>
        </w:rPr>
        <w:t>The project has</w:t>
      </w:r>
      <w:r w:rsidR="000F3EA6" w:rsidRPr="00D13890">
        <w:rPr>
          <w:rFonts w:cs="Calibri"/>
          <w:bCs/>
          <w:lang w:val="en-GB"/>
        </w:rPr>
        <w:t xml:space="preserve"> thus been given</w:t>
      </w:r>
      <w:r w:rsidRPr="00D13890">
        <w:rPr>
          <w:rFonts w:cs="Calibri"/>
          <w:bCs/>
          <w:lang w:val="en-GB"/>
        </w:rPr>
        <w:t xml:space="preserve"> a </w:t>
      </w:r>
      <w:r w:rsidR="000F3EA6" w:rsidRPr="00D13890">
        <w:rPr>
          <w:rFonts w:cs="Calibri"/>
          <w:b/>
          <w:bCs/>
          <w:lang w:val="en-GB"/>
        </w:rPr>
        <w:t>high-risk</w:t>
      </w:r>
      <w:r w:rsidRPr="00D13890">
        <w:rPr>
          <w:rFonts w:cs="Calibri"/>
          <w:bCs/>
          <w:lang w:val="en-GB"/>
        </w:rPr>
        <w:t xml:space="preserve"> rating as in the UNDP Social and Environmental Screening </w:t>
      </w:r>
      <w:r w:rsidR="000F3EA6" w:rsidRPr="00D13890">
        <w:rPr>
          <w:rFonts w:cs="Calibri"/>
          <w:bCs/>
          <w:lang w:val="en-GB"/>
        </w:rPr>
        <w:t xml:space="preserve">Procedure </w:t>
      </w:r>
      <w:r w:rsidRPr="00D13890">
        <w:rPr>
          <w:rFonts w:cs="Calibri"/>
          <w:bCs/>
          <w:lang w:val="en-GB"/>
        </w:rPr>
        <w:t xml:space="preserve">included in </w:t>
      </w:r>
      <w:r w:rsidR="001F7C53" w:rsidRPr="009407A0">
        <w:rPr>
          <w:rFonts w:cs="Calibri"/>
          <w:bCs/>
          <w:lang w:val="en-GB"/>
        </w:rPr>
        <w:t xml:space="preserve">Annex </w:t>
      </w:r>
      <w:r w:rsidR="00390F50" w:rsidRPr="009407A0">
        <w:rPr>
          <w:rFonts w:cs="Calibri"/>
          <w:bCs/>
          <w:lang w:val="en-GB"/>
        </w:rPr>
        <w:t>D</w:t>
      </w:r>
      <w:r w:rsidRPr="009407A0">
        <w:rPr>
          <w:rFonts w:asciiTheme="minorHAnsi" w:hAnsiTheme="minorHAnsi" w:cstheme="majorHAnsi"/>
          <w:bCs/>
          <w:lang w:val="en-GB"/>
        </w:rPr>
        <w:t xml:space="preserve"> of this Project Document. There is </w:t>
      </w:r>
      <w:r w:rsidR="002069D6" w:rsidRPr="009407A0">
        <w:rPr>
          <w:rFonts w:asciiTheme="minorHAnsi" w:hAnsiTheme="minorHAnsi" w:cstheme="majorHAnsi"/>
          <w:bCs/>
          <w:lang w:val="en-GB"/>
        </w:rPr>
        <w:t xml:space="preserve">some </w:t>
      </w:r>
      <w:r w:rsidRPr="009407A0">
        <w:rPr>
          <w:rFonts w:asciiTheme="minorHAnsi" w:hAnsiTheme="minorHAnsi" w:cstheme="majorHAnsi"/>
          <w:bCs/>
          <w:lang w:val="en-GB"/>
        </w:rPr>
        <w:t>social risk in this Project</w:t>
      </w:r>
      <w:r w:rsidR="002069D6" w:rsidRPr="009407A0">
        <w:rPr>
          <w:rFonts w:asciiTheme="minorHAnsi" w:hAnsiTheme="minorHAnsi" w:cstheme="majorHAnsi"/>
          <w:bCs/>
          <w:lang w:val="en-GB"/>
        </w:rPr>
        <w:t xml:space="preserve"> because the project will be working directly wit</w:t>
      </w:r>
      <w:r w:rsidR="002069D6" w:rsidRPr="00D13890">
        <w:rPr>
          <w:rFonts w:asciiTheme="minorHAnsi" w:hAnsiTheme="minorHAnsi" w:cstheme="majorHAnsi"/>
          <w:bCs/>
          <w:lang w:val="en-GB"/>
        </w:rPr>
        <w:t xml:space="preserve">h communities to find </w:t>
      </w:r>
      <w:proofErr w:type="spellStart"/>
      <w:r w:rsidR="002069D6" w:rsidRPr="00D13890">
        <w:rPr>
          <w:rFonts w:asciiTheme="minorHAnsi" w:hAnsiTheme="minorHAnsi" w:cstheme="majorHAnsi"/>
          <w:bCs/>
          <w:lang w:val="en-GB"/>
        </w:rPr>
        <w:t>altenative</w:t>
      </w:r>
      <w:proofErr w:type="spellEnd"/>
      <w:r w:rsidR="002069D6" w:rsidRPr="00D13890">
        <w:rPr>
          <w:rFonts w:asciiTheme="minorHAnsi" w:hAnsiTheme="minorHAnsi" w:cstheme="majorHAnsi"/>
          <w:bCs/>
          <w:lang w:val="en-GB"/>
        </w:rPr>
        <w:t xml:space="preserve"> livelihood options. The project </w:t>
      </w:r>
      <w:r w:rsidRPr="00D13890">
        <w:rPr>
          <w:rFonts w:asciiTheme="minorHAnsi" w:hAnsiTheme="minorHAnsi" w:cstheme="majorHAnsi"/>
          <w:bCs/>
          <w:lang w:val="en-GB"/>
        </w:rPr>
        <w:t xml:space="preserve">is designed </w:t>
      </w:r>
      <w:r w:rsidR="002069D6" w:rsidRPr="00D13890">
        <w:rPr>
          <w:rFonts w:asciiTheme="minorHAnsi" w:hAnsiTheme="minorHAnsi" w:cstheme="majorHAnsi"/>
          <w:bCs/>
          <w:lang w:val="en-GB"/>
        </w:rPr>
        <w:t>to mitigate this risk in a way</w:t>
      </w:r>
      <w:r w:rsidRPr="00D13890">
        <w:rPr>
          <w:rFonts w:asciiTheme="minorHAnsi" w:hAnsiTheme="minorHAnsi" w:cstheme="majorHAnsi"/>
          <w:bCs/>
          <w:lang w:val="en-GB"/>
        </w:rPr>
        <w:t xml:space="preserve"> that ensures gender and socially responsiveness by placing adequate consideration on differential needs of men and women, and other disadvantaged groups (see section on gender mainstreaming), and Component </w:t>
      </w:r>
      <w:r w:rsidR="000F3EA6" w:rsidRPr="00D13890">
        <w:rPr>
          <w:rFonts w:asciiTheme="minorHAnsi" w:hAnsiTheme="minorHAnsi" w:cstheme="majorHAnsi"/>
          <w:bCs/>
          <w:lang w:val="en-GB"/>
        </w:rPr>
        <w:t>3</w:t>
      </w:r>
      <w:r w:rsidRPr="00D13890">
        <w:rPr>
          <w:rFonts w:asciiTheme="minorHAnsi" w:hAnsiTheme="minorHAnsi" w:cstheme="majorHAnsi"/>
          <w:bCs/>
          <w:lang w:val="en-GB"/>
        </w:rPr>
        <w:t xml:space="preserve"> directly responds to the resource requirements of people living in the vicinity of protected areas as well as finding mechanisms to increase livelihoods options and management systems.  These aspects will be implemented with relevant planning and guidelines based on the best practices and lessons learned from multiple NRM efforts in Sudan, including ensuring good governance, building capacity and reaching equitable agreements. In contrast, there are social risks associated with the political situation in Sudan (</w:t>
      </w:r>
      <w:proofErr w:type="gramStart"/>
      <w:r w:rsidRPr="00D13890">
        <w:rPr>
          <w:rFonts w:asciiTheme="minorHAnsi" w:hAnsiTheme="minorHAnsi" w:cstheme="majorHAnsi"/>
          <w:bCs/>
          <w:lang w:val="en-GB"/>
        </w:rPr>
        <w:t>at the moment</w:t>
      </w:r>
      <w:proofErr w:type="gramEnd"/>
      <w:r w:rsidRPr="00D13890">
        <w:rPr>
          <w:rFonts w:asciiTheme="minorHAnsi" w:hAnsiTheme="minorHAnsi" w:cstheme="majorHAnsi"/>
          <w:bCs/>
          <w:lang w:val="en-GB"/>
        </w:rPr>
        <w:t xml:space="preserve"> when the Project Document was being finalised).  This has been identified as a project risk (see above).  </w:t>
      </w:r>
    </w:p>
    <w:p w14:paraId="3B30909A" w14:textId="536BEA0C" w:rsidR="00F67403" w:rsidRPr="00D13890" w:rsidRDefault="00F67403" w:rsidP="002A4D2A">
      <w:pPr>
        <w:numPr>
          <w:ilvl w:val="0"/>
          <w:numId w:val="10"/>
        </w:numPr>
        <w:tabs>
          <w:tab w:val="left" w:pos="426"/>
        </w:tabs>
        <w:spacing w:after="120"/>
        <w:ind w:left="0" w:firstLine="0"/>
        <w:rPr>
          <w:rFonts w:asciiTheme="minorHAnsi" w:hAnsiTheme="minorHAnsi" w:cstheme="majorHAnsi"/>
          <w:bCs/>
          <w:szCs w:val="20"/>
          <w:lang w:val="en-GB"/>
        </w:rPr>
      </w:pPr>
      <w:r w:rsidRPr="00D13890">
        <w:rPr>
          <w:rFonts w:asciiTheme="minorHAnsi" w:hAnsiTheme="minorHAnsi" w:cstheme="majorHAnsi"/>
          <w:bCs/>
          <w:lang w:val="en-GB"/>
        </w:rPr>
        <w:t>The</w:t>
      </w:r>
      <w:r w:rsidRPr="00D13890">
        <w:rPr>
          <w:rFonts w:asciiTheme="minorHAnsi" w:hAnsiTheme="minorHAnsi" w:cstheme="majorHAnsi"/>
          <w:bCs/>
          <w:szCs w:val="20"/>
          <w:lang w:val="en-GB"/>
        </w:rPr>
        <w:t xml:space="preserve"> project has undergone its SESP screening and found </w:t>
      </w:r>
      <w:r w:rsidR="000F3EA6" w:rsidRPr="00D13890">
        <w:rPr>
          <w:rFonts w:asciiTheme="minorHAnsi" w:hAnsiTheme="minorHAnsi" w:cstheme="majorHAnsi"/>
          <w:bCs/>
          <w:szCs w:val="20"/>
          <w:lang w:val="en-GB"/>
        </w:rPr>
        <w:t>the following risks, alongside a general acceptance of a political situation in flux at the time of PPG completion</w:t>
      </w:r>
      <w:r w:rsidRPr="00D13890">
        <w:rPr>
          <w:rFonts w:asciiTheme="minorHAnsi" w:hAnsiTheme="minorHAnsi" w:cstheme="majorHAnsi"/>
          <w:bCs/>
          <w:szCs w:val="20"/>
          <w:lang w:val="en-GB"/>
        </w:rPr>
        <w:t>. These have been directly addressed in the project design, but are briefly outlined below</w:t>
      </w:r>
      <w:r w:rsidR="000F3EA6" w:rsidRPr="00D13890">
        <w:rPr>
          <w:rFonts w:asciiTheme="minorHAnsi" w:hAnsiTheme="minorHAnsi" w:cstheme="majorHAnsi"/>
          <w:bCs/>
          <w:szCs w:val="20"/>
          <w:lang w:val="en-GB"/>
        </w:rPr>
        <w:t>:</w:t>
      </w:r>
    </w:p>
    <w:p w14:paraId="0DE91268" w14:textId="3C8D4058" w:rsidR="00F67403" w:rsidRPr="00D13890" w:rsidRDefault="00F67403" w:rsidP="002A4D2A">
      <w:pPr>
        <w:pStyle w:val="bodybullets"/>
        <w:numPr>
          <w:ilvl w:val="2"/>
          <w:numId w:val="10"/>
        </w:numPr>
        <w:spacing w:line="240" w:lineRule="auto"/>
        <w:ind w:left="709" w:hanging="283"/>
        <w:jc w:val="both"/>
        <w:rPr>
          <w:rFonts w:asciiTheme="minorHAnsi" w:hAnsiTheme="minorHAnsi" w:cstheme="majorHAnsi"/>
          <w:bCs/>
          <w:szCs w:val="20"/>
          <w:lang w:val="en-GB"/>
        </w:rPr>
      </w:pPr>
      <w:r w:rsidRPr="00D13890">
        <w:rPr>
          <w:rFonts w:asciiTheme="minorHAnsi" w:hAnsiTheme="minorHAnsi" w:cstheme="majorHAnsi"/>
          <w:szCs w:val="20"/>
          <w:lang w:val="en-GB"/>
        </w:rPr>
        <w:t xml:space="preserve">Project might have inadvertent inequitable impacts as a result of not engaging all community groups (particularly marginalised, and gender disaggregated) in decisions that affect their land and access to resources, </w:t>
      </w:r>
      <w:r w:rsidRPr="00D13890">
        <w:rPr>
          <w:szCs w:val="20"/>
          <w:lang w:val="en-GB"/>
        </w:rPr>
        <w:t>moderate</w:t>
      </w:r>
      <w:r w:rsidRPr="00D13890">
        <w:rPr>
          <w:rFonts w:asciiTheme="minorHAnsi" w:hAnsiTheme="minorHAnsi" w:cstheme="majorHAnsi"/>
          <w:szCs w:val="20"/>
          <w:lang w:val="en-GB"/>
        </w:rPr>
        <w:t xml:space="preserve"> risk rating; the project has through its stakeholder engagement plan made sure that during implementation all affected communities are directly part of co-creation and co-planning.</w:t>
      </w:r>
    </w:p>
    <w:p w14:paraId="4670A400" w14:textId="1D3631E8" w:rsidR="00F67403" w:rsidRPr="00D13890" w:rsidRDefault="00F67403" w:rsidP="002A4D2A">
      <w:pPr>
        <w:pStyle w:val="bodybullets"/>
        <w:numPr>
          <w:ilvl w:val="2"/>
          <w:numId w:val="10"/>
        </w:numPr>
        <w:spacing w:line="240" w:lineRule="auto"/>
        <w:ind w:left="709" w:hanging="283"/>
        <w:jc w:val="both"/>
        <w:rPr>
          <w:rFonts w:asciiTheme="minorHAnsi" w:hAnsiTheme="minorHAnsi" w:cstheme="majorHAnsi"/>
          <w:bCs/>
          <w:szCs w:val="20"/>
          <w:lang w:val="en-GB"/>
        </w:rPr>
      </w:pPr>
      <w:r w:rsidRPr="00D13890">
        <w:rPr>
          <w:rFonts w:asciiTheme="minorHAnsi" w:hAnsiTheme="minorHAnsi" w:cstheme="majorHAnsi"/>
          <w:szCs w:val="20"/>
          <w:lang w:val="en-GB"/>
        </w:rPr>
        <w:t xml:space="preserve">Project might have unintentional impacts that will affect women in terms of access to resources, decision-making, and socio-economic benefits of the project, </w:t>
      </w:r>
      <w:r w:rsidR="000F3EA6" w:rsidRPr="00D13890">
        <w:rPr>
          <w:rFonts w:asciiTheme="minorHAnsi" w:hAnsiTheme="minorHAnsi" w:cstheme="majorHAnsi"/>
          <w:szCs w:val="20"/>
          <w:lang w:val="en-GB"/>
        </w:rPr>
        <w:t>high</w:t>
      </w:r>
      <w:r w:rsidRPr="00D13890">
        <w:rPr>
          <w:rFonts w:asciiTheme="minorHAnsi" w:hAnsiTheme="minorHAnsi" w:cstheme="majorHAnsi"/>
          <w:szCs w:val="20"/>
          <w:lang w:val="en-GB"/>
        </w:rPr>
        <w:t xml:space="preserve"> risk rating; the gender analysis has ensured that gender </w:t>
      </w:r>
      <w:r w:rsidRPr="00D13890">
        <w:rPr>
          <w:rFonts w:asciiTheme="minorHAnsi" w:hAnsiTheme="minorHAnsi" w:cstheme="majorHAnsi"/>
          <w:szCs w:val="20"/>
          <w:lang w:val="en-GB"/>
        </w:rPr>
        <w:lastRenderedPageBreak/>
        <w:t>mainstreaming and access to project benefits is secured in project design and results framework</w:t>
      </w:r>
      <w:r w:rsidR="000F3EA6" w:rsidRPr="00D13890">
        <w:rPr>
          <w:rFonts w:asciiTheme="minorHAnsi" w:hAnsiTheme="minorHAnsi" w:cstheme="majorHAnsi"/>
          <w:szCs w:val="20"/>
          <w:lang w:val="en-GB"/>
        </w:rPr>
        <w:t>, however the political situation, if it worsens, might put the security of women at risk</w:t>
      </w:r>
      <w:r w:rsidRPr="00D13890">
        <w:rPr>
          <w:rFonts w:asciiTheme="minorHAnsi" w:hAnsiTheme="minorHAnsi" w:cstheme="majorHAnsi"/>
          <w:szCs w:val="20"/>
          <w:lang w:val="en-GB"/>
        </w:rPr>
        <w:t>.</w:t>
      </w:r>
    </w:p>
    <w:p w14:paraId="3D4ED80C" w14:textId="75BE0400" w:rsidR="00F67403" w:rsidRPr="00D13890" w:rsidRDefault="00F67403" w:rsidP="002A4D2A">
      <w:pPr>
        <w:pStyle w:val="bodybullets"/>
        <w:numPr>
          <w:ilvl w:val="2"/>
          <w:numId w:val="10"/>
        </w:numPr>
        <w:spacing w:line="240" w:lineRule="auto"/>
        <w:ind w:left="709" w:hanging="283"/>
        <w:jc w:val="both"/>
        <w:rPr>
          <w:rFonts w:asciiTheme="minorHAnsi" w:hAnsiTheme="minorHAnsi" w:cstheme="majorHAnsi"/>
          <w:bCs/>
          <w:szCs w:val="20"/>
          <w:lang w:val="en-GB"/>
        </w:rPr>
      </w:pPr>
      <w:r w:rsidRPr="00D13890">
        <w:rPr>
          <w:rFonts w:asciiTheme="minorHAnsi" w:hAnsiTheme="minorHAnsi" w:cstheme="majorHAnsi"/>
          <w:szCs w:val="20"/>
          <w:lang w:val="en-GB"/>
        </w:rPr>
        <w:t xml:space="preserve">Land use changes through the project might affect sustainability of communities and ecosystem health, </w:t>
      </w:r>
      <w:r w:rsidR="000F3EA6" w:rsidRPr="00D13890">
        <w:rPr>
          <w:rFonts w:asciiTheme="minorHAnsi" w:hAnsiTheme="minorHAnsi" w:cstheme="majorHAnsi"/>
          <w:szCs w:val="20"/>
          <w:lang w:val="en-GB"/>
        </w:rPr>
        <w:t>moderate</w:t>
      </w:r>
      <w:r w:rsidRPr="00D13890">
        <w:rPr>
          <w:rFonts w:asciiTheme="minorHAnsi" w:hAnsiTheme="minorHAnsi" w:cstheme="majorHAnsi"/>
          <w:szCs w:val="20"/>
          <w:lang w:val="en-GB"/>
        </w:rPr>
        <w:t xml:space="preserve"> risk rating; project actively tries to restore ecosystems.</w:t>
      </w:r>
    </w:p>
    <w:p w14:paraId="5D47095C" w14:textId="3BC08473" w:rsidR="00F67403" w:rsidRPr="00D13890" w:rsidRDefault="00F67403" w:rsidP="002A4D2A">
      <w:pPr>
        <w:pStyle w:val="bodybullets"/>
        <w:numPr>
          <w:ilvl w:val="2"/>
          <w:numId w:val="10"/>
        </w:numPr>
        <w:spacing w:line="240" w:lineRule="auto"/>
        <w:ind w:left="709" w:hanging="283"/>
        <w:jc w:val="both"/>
        <w:rPr>
          <w:rFonts w:asciiTheme="minorHAnsi" w:hAnsiTheme="minorHAnsi" w:cstheme="majorHAnsi"/>
          <w:bCs/>
          <w:szCs w:val="20"/>
          <w:lang w:val="en-GB"/>
        </w:rPr>
      </w:pPr>
      <w:r w:rsidRPr="00D13890">
        <w:rPr>
          <w:rFonts w:asciiTheme="minorHAnsi" w:hAnsiTheme="minorHAnsi" w:cstheme="majorHAnsi"/>
          <w:szCs w:val="20"/>
          <w:lang w:val="en-GB"/>
        </w:rPr>
        <w:t>Replanting and reseeding programmes and one pilot fish farm might introduce alien invasive</w:t>
      </w:r>
      <w:r w:rsidR="006A7C7B" w:rsidRPr="00D13890">
        <w:rPr>
          <w:rFonts w:asciiTheme="minorHAnsi" w:hAnsiTheme="minorHAnsi" w:cstheme="majorHAnsi"/>
          <w:szCs w:val="20"/>
          <w:lang w:val="en-GB"/>
        </w:rPr>
        <w:t xml:space="preserve"> species</w:t>
      </w:r>
      <w:r w:rsidRPr="00D13890">
        <w:rPr>
          <w:rFonts w:asciiTheme="minorHAnsi" w:hAnsiTheme="minorHAnsi" w:cstheme="majorHAnsi"/>
          <w:szCs w:val="20"/>
          <w:lang w:val="en-GB"/>
        </w:rPr>
        <w:t>, low risk rating; replanting and reseeding will only be done with indigenous plants and trees, there will be no introduction of fish into fish farms.</w:t>
      </w:r>
    </w:p>
    <w:p w14:paraId="4FE2272C" w14:textId="3A831806" w:rsidR="00F67403" w:rsidRPr="00D13890" w:rsidRDefault="00F67403" w:rsidP="002A4D2A">
      <w:pPr>
        <w:pStyle w:val="bodybullets"/>
        <w:numPr>
          <w:ilvl w:val="2"/>
          <w:numId w:val="10"/>
        </w:numPr>
        <w:spacing w:line="240" w:lineRule="auto"/>
        <w:ind w:left="709" w:hanging="283"/>
        <w:jc w:val="both"/>
        <w:rPr>
          <w:rFonts w:asciiTheme="minorHAnsi" w:hAnsiTheme="minorHAnsi" w:cstheme="majorHAnsi"/>
          <w:bCs/>
          <w:szCs w:val="20"/>
          <w:lang w:val="en-GB"/>
        </w:rPr>
      </w:pPr>
      <w:r w:rsidRPr="00D13890">
        <w:rPr>
          <w:rFonts w:asciiTheme="minorHAnsi" w:hAnsiTheme="minorHAnsi" w:cstheme="majorHAnsi"/>
          <w:szCs w:val="20"/>
          <w:lang w:val="en-GB"/>
        </w:rPr>
        <w:t xml:space="preserve">Project results and interventions might be vulnerable to climate change, especially communities who have benefitted, moderate risk rating; </w:t>
      </w:r>
      <w:r w:rsidR="00480BDB" w:rsidRPr="00D13890">
        <w:rPr>
          <w:rFonts w:asciiTheme="minorHAnsi" w:hAnsiTheme="minorHAnsi" w:cstheme="majorHAnsi"/>
          <w:szCs w:val="20"/>
          <w:lang w:val="en-GB"/>
        </w:rPr>
        <w:t xml:space="preserve">project has ensured in its design implicit ecosystem-based adaptation methodology to </w:t>
      </w:r>
      <w:proofErr w:type="gramStart"/>
      <w:r w:rsidR="00480BDB" w:rsidRPr="00D13890">
        <w:rPr>
          <w:rFonts w:asciiTheme="minorHAnsi" w:hAnsiTheme="minorHAnsi" w:cstheme="majorHAnsi"/>
          <w:szCs w:val="20"/>
          <w:lang w:val="en-GB"/>
        </w:rPr>
        <w:t>actually enhance</w:t>
      </w:r>
      <w:proofErr w:type="gramEnd"/>
      <w:r w:rsidR="00480BDB" w:rsidRPr="00D13890">
        <w:rPr>
          <w:rFonts w:asciiTheme="minorHAnsi" w:hAnsiTheme="minorHAnsi" w:cstheme="majorHAnsi"/>
          <w:szCs w:val="20"/>
          <w:lang w:val="en-GB"/>
        </w:rPr>
        <w:t xml:space="preserve"> resilience to climate change impacts. </w:t>
      </w:r>
      <w:r w:rsidRPr="00D13890">
        <w:rPr>
          <w:rFonts w:asciiTheme="minorHAnsi" w:hAnsiTheme="minorHAnsi" w:cstheme="majorHAnsi"/>
          <w:szCs w:val="20"/>
          <w:lang w:val="en-GB"/>
        </w:rPr>
        <w:t xml:space="preserve"> </w:t>
      </w:r>
    </w:p>
    <w:p w14:paraId="10C8772C" w14:textId="19076273" w:rsidR="00F67403" w:rsidRPr="00D13890" w:rsidRDefault="00F67403" w:rsidP="002A4D2A">
      <w:pPr>
        <w:pStyle w:val="bodybullets"/>
        <w:numPr>
          <w:ilvl w:val="2"/>
          <w:numId w:val="10"/>
        </w:numPr>
        <w:spacing w:line="240" w:lineRule="auto"/>
        <w:ind w:left="709" w:hanging="283"/>
        <w:jc w:val="both"/>
        <w:rPr>
          <w:rFonts w:asciiTheme="minorHAnsi" w:hAnsiTheme="minorHAnsi" w:cstheme="majorHAnsi"/>
          <w:bCs/>
          <w:szCs w:val="20"/>
          <w:lang w:val="en-GB"/>
        </w:rPr>
      </w:pPr>
      <w:r w:rsidRPr="00D13890">
        <w:rPr>
          <w:rFonts w:asciiTheme="minorHAnsi" w:hAnsiTheme="minorHAnsi" w:cstheme="majorHAnsi"/>
          <w:szCs w:val="20"/>
          <w:lang w:val="en-GB"/>
        </w:rPr>
        <w:t>Project will support livelihoods and employment that might not align with national or international labour standards</w:t>
      </w:r>
      <w:r w:rsidR="00480BDB" w:rsidRPr="00D13890">
        <w:rPr>
          <w:rFonts w:asciiTheme="minorHAnsi" w:hAnsiTheme="minorHAnsi" w:cstheme="majorHAnsi"/>
          <w:szCs w:val="20"/>
          <w:lang w:val="en-GB"/>
        </w:rPr>
        <w:t>, low risk rating; criteria and procedures of the low value grant mechanisms will ensure that any business under the project will adhere to labour laws.</w:t>
      </w:r>
    </w:p>
    <w:p w14:paraId="60588347" w14:textId="7BAAEF8F" w:rsidR="00F67403" w:rsidRPr="00D13890" w:rsidRDefault="00F67403" w:rsidP="002A4D2A">
      <w:pPr>
        <w:pStyle w:val="bodybullets"/>
        <w:numPr>
          <w:ilvl w:val="2"/>
          <w:numId w:val="10"/>
        </w:numPr>
        <w:spacing w:line="240" w:lineRule="auto"/>
        <w:ind w:left="709" w:hanging="283"/>
        <w:jc w:val="both"/>
        <w:rPr>
          <w:rFonts w:asciiTheme="minorHAnsi" w:hAnsiTheme="minorHAnsi" w:cstheme="majorHAnsi"/>
          <w:bCs/>
          <w:szCs w:val="20"/>
          <w:lang w:val="en-GB"/>
        </w:rPr>
      </w:pPr>
      <w:r w:rsidRPr="00D13890">
        <w:rPr>
          <w:rFonts w:asciiTheme="minorHAnsi" w:hAnsiTheme="minorHAnsi" w:cstheme="majorHAnsi"/>
          <w:szCs w:val="20"/>
          <w:lang w:val="en-GB"/>
        </w:rPr>
        <w:t>The project might inadvertently result in economic displacement (possibly loss of assets through land use change or changes in access to resources) of communities</w:t>
      </w:r>
      <w:r w:rsidR="00480BDB" w:rsidRPr="00D13890">
        <w:rPr>
          <w:rFonts w:asciiTheme="minorHAnsi" w:hAnsiTheme="minorHAnsi" w:cstheme="majorHAnsi"/>
          <w:szCs w:val="20"/>
          <w:lang w:val="en-GB"/>
        </w:rPr>
        <w:t xml:space="preserve">, moderate risk rating; project is ensuring in its design that it actually provides more opportunities and ensures access to resources are maintained. </w:t>
      </w:r>
    </w:p>
    <w:p w14:paraId="5AF3E025" w14:textId="54EA28D6" w:rsidR="00F67403" w:rsidRPr="00D13890" w:rsidRDefault="00F67403" w:rsidP="002A4D2A">
      <w:pPr>
        <w:pStyle w:val="bodybullets"/>
        <w:numPr>
          <w:ilvl w:val="2"/>
          <w:numId w:val="10"/>
        </w:numPr>
        <w:spacing w:line="240" w:lineRule="auto"/>
        <w:ind w:left="709" w:hanging="283"/>
        <w:jc w:val="both"/>
        <w:rPr>
          <w:rFonts w:asciiTheme="minorHAnsi" w:hAnsiTheme="minorHAnsi" w:cstheme="majorHAnsi"/>
          <w:bCs/>
          <w:szCs w:val="20"/>
          <w:lang w:val="en-GB"/>
        </w:rPr>
      </w:pPr>
      <w:r w:rsidRPr="00D13890">
        <w:rPr>
          <w:rFonts w:asciiTheme="minorHAnsi" w:hAnsiTheme="minorHAnsi" w:cstheme="majorHAnsi"/>
          <w:szCs w:val="20"/>
          <w:lang w:val="en-GB"/>
        </w:rPr>
        <w:t xml:space="preserve">Project might affect land tenure arrangements and </w:t>
      </w:r>
      <w:r w:rsidR="002B1F30" w:rsidRPr="00D13890">
        <w:rPr>
          <w:rFonts w:asciiTheme="minorHAnsi" w:hAnsiTheme="minorHAnsi" w:cstheme="majorHAnsi"/>
          <w:szCs w:val="20"/>
          <w:lang w:val="en-GB"/>
        </w:rPr>
        <w:t>community-based</w:t>
      </w:r>
      <w:r w:rsidRPr="00D13890">
        <w:rPr>
          <w:rFonts w:asciiTheme="minorHAnsi" w:hAnsiTheme="minorHAnsi" w:cstheme="majorHAnsi"/>
          <w:szCs w:val="20"/>
          <w:lang w:val="en-GB"/>
        </w:rPr>
        <w:t xml:space="preserve"> property rights</w:t>
      </w:r>
      <w:r w:rsidR="00480BDB" w:rsidRPr="00D13890">
        <w:rPr>
          <w:rFonts w:asciiTheme="minorHAnsi" w:hAnsiTheme="minorHAnsi" w:cstheme="majorHAnsi"/>
          <w:szCs w:val="20"/>
          <w:lang w:val="en-GB"/>
        </w:rPr>
        <w:t xml:space="preserve">, low risk rating; co-creation of plans for land use and co-management as well as securing of customary land rights has been embedded into project design. </w:t>
      </w:r>
    </w:p>
    <w:p w14:paraId="40DF719F" w14:textId="273D401D" w:rsidR="00F67403" w:rsidRPr="00D15E0A" w:rsidRDefault="00F67403" w:rsidP="002A4D2A">
      <w:pPr>
        <w:pStyle w:val="bodybullets"/>
        <w:numPr>
          <w:ilvl w:val="2"/>
          <w:numId w:val="10"/>
        </w:numPr>
        <w:spacing w:line="240" w:lineRule="auto"/>
        <w:ind w:left="709" w:hanging="283"/>
        <w:jc w:val="both"/>
        <w:rPr>
          <w:rFonts w:asciiTheme="minorHAnsi" w:hAnsiTheme="minorHAnsi" w:cstheme="majorHAnsi"/>
          <w:bCs/>
          <w:szCs w:val="20"/>
          <w:lang w:val="en-GB"/>
        </w:rPr>
      </w:pPr>
      <w:r w:rsidRPr="00D15E0A">
        <w:rPr>
          <w:rFonts w:asciiTheme="minorHAnsi" w:hAnsiTheme="minorHAnsi" w:cstheme="majorHAnsi"/>
          <w:szCs w:val="20"/>
          <w:lang w:val="en-GB"/>
        </w:rPr>
        <w:t>Project results might negatively impact indigenous people</w:t>
      </w:r>
      <w:r w:rsidR="00480BDB" w:rsidRPr="00D15E0A">
        <w:rPr>
          <w:rFonts w:asciiTheme="minorHAnsi" w:hAnsiTheme="minorHAnsi" w:cstheme="majorHAnsi"/>
          <w:szCs w:val="20"/>
          <w:lang w:val="en-GB"/>
        </w:rPr>
        <w:t xml:space="preserve">, </w:t>
      </w:r>
      <w:r w:rsidR="000F3EA6" w:rsidRPr="00D15E0A">
        <w:rPr>
          <w:rFonts w:asciiTheme="minorHAnsi" w:hAnsiTheme="minorHAnsi" w:cstheme="majorHAnsi"/>
          <w:szCs w:val="20"/>
          <w:lang w:val="en-GB"/>
        </w:rPr>
        <w:t>moderate</w:t>
      </w:r>
      <w:r w:rsidR="00480BDB" w:rsidRPr="00D15E0A">
        <w:rPr>
          <w:rFonts w:asciiTheme="minorHAnsi" w:hAnsiTheme="minorHAnsi" w:cstheme="majorHAnsi"/>
          <w:szCs w:val="20"/>
          <w:lang w:val="en-GB"/>
        </w:rPr>
        <w:t xml:space="preserve"> risk rating; project design actively makes sure that indigenous people’s rights are secured. </w:t>
      </w:r>
      <w:r w:rsidRPr="00D15E0A">
        <w:rPr>
          <w:rFonts w:asciiTheme="minorHAnsi" w:hAnsiTheme="minorHAnsi" w:cstheme="majorHAnsi"/>
          <w:szCs w:val="20"/>
          <w:lang w:val="en-GB"/>
        </w:rPr>
        <w:t xml:space="preserve"> </w:t>
      </w:r>
      <w:r w:rsidR="000F3EA6" w:rsidRPr="00D15E0A">
        <w:rPr>
          <w:rFonts w:asciiTheme="minorHAnsi" w:hAnsiTheme="minorHAnsi" w:cstheme="majorHAnsi"/>
          <w:szCs w:val="20"/>
          <w:lang w:val="en-GB"/>
        </w:rPr>
        <w:t>Local people are not strictly classified as indigenous people due to levels of assimilation, though the work under a prop</w:t>
      </w:r>
      <w:r w:rsidR="00507812" w:rsidRPr="00D15E0A">
        <w:rPr>
          <w:rFonts w:asciiTheme="minorHAnsi" w:hAnsiTheme="minorHAnsi" w:cstheme="majorHAnsi"/>
          <w:szCs w:val="20"/>
          <w:lang w:val="en-GB"/>
        </w:rPr>
        <w:t>os</w:t>
      </w:r>
      <w:r w:rsidR="000F3EA6" w:rsidRPr="00D15E0A">
        <w:rPr>
          <w:rFonts w:asciiTheme="minorHAnsi" w:hAnsiTheme="minorHAnsi" w:cstheme="majorHAnsi"/>
          <w:szCs w:val="20"/>
          <w:lang w:val="en-GB"/>
        </w:rPr>
        <w:t xml:space="preserve">ed ESMP might be able to further clarify that status (for the </w:t>
      </w:r>
      <w:proofErr w:type="spellStart"/>
      <w:r w:rsidR="000F3EA6" w:rsidRPr="00D15E0A">
        <w:rPr>
          <w:rFonts w:asciiTheme="minorHAnsi" w:hAnsiTheme="minorHAnsi" w:cstheme="majorHAnsi"/>
          <w:szCs w:val="20"/>
          <w:lang w:val="en-GB"/>
        </w:rPr>
        <w:t>Gomuz</w:t>
      </w:r>
      <w:proofErr w:type="spellEnd"/>
      <w:r w:rsidR="000F3EA6" w:rsidRPr="00D15E0A">
        <w:rPr>
          <w:rFonts w:asciiTheme="minorHAnsi" w:hAnsiTheme="minorHAnsi" w:cstheme="majorHAnsi"/>
          <w:szCs w:val="20"/>
          <w:lang w:val="en-GB"/>
        </w:rPr>
        <w:t xml:space="preserve"> people).</w:t>
      </w:r>
    </w:p>
    <w:p w14:paraId="5E2FFD84" w14:textId="4325626E" w:rsidR="00C44CF3" w:rsidRPr="00D13890" w:rsidRDefault="00C44CF3" w:rsidP="002A4D2A">
      <w:pPr>
        <w:numPr>
          <w:ilvl w:val="0"/>
          <w:numId w:val="10"/>
        </w:numPr>
        <w:tabs>
          <w:tab w:val="left" w:pos="426"/>
        </w:tabs>
        <w:spacing w:after="120"/>
        <w:ind w:left="0" w:firstLine="0"/>
        <w:rPr>
          <w:rFonts w:cs="Calibri"/>
          <w:bCs/>
          <w:szCs w:val="20"/>
          <w:lang w:val="en-GB"/>
        </w:rPr>
      </w:pPr>
      <w:r w:rsidRPr="00D13890">
        <w:rPr>
          <w:rFonts w:asciiTheme="minorHAnsi" w:hAnsiTheme="minorHAnsi" w:cstheme="majorHAnsi"/>
          <w:bCs/>
          <w:szCs w:val="20"/>
          <w:lang w:val="en-GB"/>
        </w:rPr>
        <w:t>Overall, the project pose</w:t>
      </w:r>
      <w:r w:rsidR="005958C7" w:rsidRPr="00D13890">
        <w:rPr>
          <w:rFonts w:asciiTheme="minorHAnsi" w:hAnsiTheme="minorHAnsi" w:cstheme="majorHAnsi"/>
          <w:bCs/>
          <w:szCs w:val="20"/>
          <w:lang w:val="en-GB"/>
        </w:rPr>
        <w:t>s low risks</w:t>
      </w:r>
      <w:r w:rsidRPr="00D13890">
        <w:rPr>
          <w:rFonts w:asciiTheme="minorHAnsi" w:hAnsiTheme="minorHAnsi" w:cstheme="majorHAnsi"/>
          <w:bCs/>
          <w:szCs w:val="20"/>
          <w:lang w:val="en-GB"/>
        </w:rPr>
        <w:t xml:space="preserve"> </w:t>
      </w:r>
      <w:r w:rsidR="00AA6938" w:rsidRPr="00D13890">
        <w:rPr>
          <w:rFonts w:asciiTheme="minorHAnsi" w:hAnsiTheme="minorHAnsi" w:cstheme="majorHAnsi"/>
          <w:bCs/>
          <w:szCs w:val="20"/>
          <w:lang w:val="en-GB"/>
        </w:rPr>
        <w:t>in terms of potential environmental impacts</w:t>
      </w:r>
      <w:r w:rsidRPr="00D13890">
        <w:rPr>
          <w:rFonts w:asciiTheme="minorHAnsi" w:hAnsiTheme="minorHAnsi" w:cstheme="majorHAnsi"/>
          <w:bCs/>
          <w:szCs w:val="20"/>
          <w:lang w:val="en-GB"/>
        </w:rPr>
        <w:t xml:space="preserve">.  </w:t>
      </w:r>
      <w:r w:rsidR="00AA6938" w:rsidRPr="00D13890">
        <w:rPr>
          <w:rFonts w:asciiTheme="minorHAnsi" w:hAnsiTheme="minorHAnsi" w:cstheme="majorHAnsi"/>
          <w:bCs/>
          <w:szCs w:val="20"/>
          <w:lang w:val="en-GB"/>
        </w:rPr>
        <w:t>Much rather</w:t>
      </w:r>
      <w:r w:rsidRPr="00D13890">
        <w:rPr>
          <w:rFonts w:asciiTheme="minorHAnsi" w:hAnsiTheme="minorHAnsi" w:cstheme="majorHAnsi"/>
          <w:bCs/>
          <w:szCs w:val="20"/>
          <w:lang w:val="en-GB"/>
        </w:rPr>
        <w:t>, it has been designed to promote environmental safety by ensuring continued existence of environmental resources including wildlife habitats and species, and for sustainable access to and use of natural resources by people living in the vicinity of protected</w:t>
      </w:r>
      <w:r w:rsidRPr="00D13890">
        <w:rPr>
          <w:rFonts w:cs="Calibri"/>
          <w:bCs/>
          <w:szCs w:val="20"/>
          <w:lang w:val="en-GB"/>
        </w:rPr>
        <w:t xml:space="preserve"> areas.</w:t>
      </w:r>
    </w:p>
    <w:p w14:paraId="721D9DD2" w14:textId="77777777" w:rsidR="00C44CF3" w:rsidRPr="00D13890" w:rsidRDefault="00C44CF3" w:rsidP="002A4D2A">
      <w:pPr>
        <w:numPr>
          <w:ilvl w:val="0"/>
          <w:numId w:val="10"/>
        </w:numPr>
        <w:tabs>
          <w:tab w:val="left" w:pos="426"/>
        </w:tabs>
        <w:spacing w:after="120"/>
        <w:ind w:left="0" w:firstLine="0"/>
        <w:rPr>
          <w:rFonts w:cs="Calibri"/>
          <w:bCs/>
          <w:lang w:val="en-GB"/>
        </w:rPr>
      </w:pPr>
      <w:r w:rsidRPr="00D13890">
        <w:rPr>
          <w:rFonts w:cs="Calibri"/>
          <w:bCs/>
          <w:lang w:val="en-GB"/>
        </w:rPr>
        <w:t>In line with UNDP standard procedures, the Project will set up and manage a grievance redress mechanism (GRM) as recommended by UNDP (2014) that would address project affected persons’ (PAP) grievances, complaints, and suggestions. The GRM will be managed and regularly monitored by the PMU. It will comply with the following requirements:</w:t>
      </w:r>
    </w:p>
    <w:p w14:paraId="753C7E91" w14:textId="77777777" w:rsidR="00C44CF3" w:rsidRPr="00D13890" w:rsidRDefault="00C44CF3" w:rsidP="00E34F1C">
      <w:pPr>
        <w:pStyle w:val="bodybullets"/>
        <w:jc w:val="both"/>
        <w:rPr>
          <w:lang w:val="en-GB"/>
        </w:rPr>
      </w:pPr>
      <w:r w:rsidRPr="00D13890">
        <w:rPr>
          <w:b/>
          <w:i/>
          <w:lang w:val="en-GB"/>
        </w:rPr>
        <w:t xml:space="preserve">Uptake. </w:t>
      </w:r>
      <w:r w:rsidRPr="00D13890">
        <w:rPr>
          <w:b/>
          <w:lang w:val="en-GB"/>
        </w:rPr>
        <w:t>The GRM will have multiple uptake locations and channels</w:t>
      </w:r>
      <w:r w:rsidRPr="00D13890">
        <w:rPr>
          <w:lang w:val="en-GB"/>
        </w:rPr>
        <w:t xml:space="preserve">. PAPs in the project areas will be able to submit complaints or suggestions to PMU or members of PB in person, by phone, via delegated people, via mail, email, and/or via special page of the Project </w:t>
      </w:r>
      <w:proofErr w:type="gramStart"/>
      <w:r w:rsidRPr="00D13890">
        <w:rPr>
          <w:lang w:val="en-GB"/>
        </w:rPr>
        <w:t>web-site</w:t>
      </w:r>
      <w:proofErr w:type="gramEnd"/>
      <w:r w:rsidRPr="00D13890">
        <w:rPr>
          <w:lang w:val="en-GB"/>
        </w:rPr>
        <w:t xml:space="preserve">. These channels will be </w:t>
      </w:r>
      <w:proofErr w:type="gramStart"/>
      <w:r w:rsidRPr="00D13890">
        <w:rPr>
          <w:lang w:val="en-GB"/>
        </w:rPr>
        <w:t>locally-appropriate</w:t>
      </w:r>
      <w:proofErr w:type="gramEnd"/>
      <w:r w:rsidRPr="00D13890">
        <w:rPr>
          <w:lang w:val="en-GB"/>
        </w:rPr>
        <w:t xml:space="preserve">, widely accessible and publicized in written and verbal forms on all project communication materials, and in public locations in the project areas. </w:t>
      </w:r>
    </w:p>
    <w:p w14:paraId="2CD0757E" w14:textId="77777777" w:rsidR="00C44CF3" w:rsidRPr="00D13890" w:rsidRDefault="00C44CF3" w:rsidP="00E34F1C">
      <w:pPr>
        <w:pStyle w:val="bodybullets"/>
        <w:jc w:val="both"/>
        <w:rPr>
          <w:lang w:val="en-GB"/>
        </w:rPr>
      </w:pPr>
      <w:r w:rsidRPr="00D13890">
        <w:rPr>
          <w:b/>
          <w:i/>
          <w:lang w:val="en-GB"/>
        </w:rPr>
        <w:t xml:space="preserve">Sort &amp; process. </w:t>
      </w:r>
      <w:r w:rsidRPr="00D13890">
        <w:rPr>
          <w:b/>
          <w:lang w:val="en-GB"/>
        </w:rPr>
        <w:t xml:space="preserve">All grievances will be registered by PMU. </w:t>
      </w:r>
      <w:r w:rsidRPr="00D13890">
        <w:rPr>
          <w:lang w:val="en-GB"/>
        </w:rPr>
        <w:t xml:space="preserve">All complaints submitted to PMU or members of PB will be registered by the PMU and the complaint will be assigned a unique tracking number upon its submission. The PMU will maintain a database with full information on all submitted complaints and responses taken. These data are important to assess trends and patterns of grievances across the Project regions and for monitoring &amp; evaluation purposes. </w:t>
      </w:r>
    </w:p>
    <w:p w14:paraId="54381D24" w14:textId="77777777" w:rsidR="00C44CF3" w:rsidRPr="00D13890" w:rsidRDefault="00C44CF3" w:rsidP="00E34F1C">
      <w:pPr>
        <w:pStyle w:val="bodybullets"/>
        <w:jc w:val="both"/>
        <w:rPr>
          <w:lang w:val="en-GB"/>
        </w:rPr>
      </w:pPr>
      <w:r w:rsidRPr="00D13890">
        <w:rPr>
          <w:b/>
          <w:i/>
          <w:lang w:val="en-GB"/>
        </w:rPr>
        <w:t>Investigate and act</w:t>
      </w:r>
      <w:r w:rsidRPr="00D13890">
        <w:rPr>
          <w:b/>
          <w:lang w:val="en-GB"/>
        </w:rPr>
        <w:t>. Strict complaint resolution procedures will be developed and observed, and personnel at the PMU will be assigned to handle the grievances</w:t>
      </w:r>
      <w:r w:rsidRPr="00D13890">
        <w:rPr>
          <w:lang w:val="en-GB"/>
        </w:rPr>
        <w:t xml:space="preserve">. The PMU will develop clear and strict grievance redress </w:t>
      </w:r>
      <w:proofErr w:type="gramStart"/>
      <w:r w:rsidRPr="00D13890">
        <w:rPr>
          <w:lang w:val="en-GB"/>
        </w:rPr>
        <w:t>procedures, and</w:t>
      </w:r>
      <w:proofErr w:type="gramEnd"/>
      <w:r w:rsidRPr="00D13890">
        <w:rPr>
          <w:lang w:val="en-GB"/>
        </w:rPr>
        <w:t xml:space="preserve"> assign responsibilities. To the extent possible, complaints will be handled at the level of PMU, as close as possible to the complainant. Difficult situations and conflicts will be brought to the attention of PB and UNDP-CO if PMU is unable to find appropriate solution. Complaints that are beyond the Project scope will be conveyed by PMU to relevant local or regional authorities in the project areas.</w:t>
      </w:r>
    </w:p>
    <w:p w14:paraId="07C2DB07" w14:textId="77777777" w:rsidR="00C44CF3" w:rsidRPr="00D13890" w:rsidRDefault="00C44CF3" w:rsidP="00E34F1C">
      <w:pPr>
        <w:pStyle w:val="bodybullets"/>
        <w:jc w:val="both"/>
        <w:rPr>
          <w:lang w:val="en-GB"/>
        </w:rPr>
      </w:pPr>
      <w:r w:rsidRPr="00D13890">
        <w:rPr>
          <w:b/>
          <w:i/>
          <w:lang w:val="en-GB"/>
        </w:rPr>
        <w:t>Provide feedback.</w:t>
      </w:r>
      <w:r w:rsidRPr="00D13890">
        <w:rPr>
          <w:b/>
          <w:lang w:val="en-GB"/>
        </w:rPr>
        <w:t xml:space="preserve"> Feedback will be provided in response to all registered grievances</w:t>
      </w:r>
      <w:r w:rsidRPr="00D13890">
        <w:rPr>
          <w:lang w:val="en-GB"/>
        </w:rPr>
        <w:t>.  The PMU</w:t>
      </w:r>
      <w:r w:rsidRPr="00D13890">
        <w:rPr>
          <w:b/>
          <w:lang w:val="en-GB"/>
        </w:rPr>
        <w:t xml:space="preserve"> </w:t>
      </w:r>
      <w:r w:rsidRPr="00D13890">
        <w:rPr>
          <w:lang w:val="en-GB"/>
        </w:rPr>
        <w:t xml:space="preserve">will provide feedback by contacting the complainant directly (if his/her identity is known), by reporting on actions taken in community consultations and/or by publishing the results of the complaints on the Project web-site, local newspapers and as part of project materials. </w:t>
      </w:r>
    </w:p>
    <w:p w14:paraId="6670A31A" w14:textId="2E553562" w:rsidR="00720165" w:rsidRPr="00D13890" w:rsidRDefault="00C44CF3" w:rsidP="00720165">
      <w:pPr>
        <w:pStyle w:val="bodybullets"/>
        <w:jc w:val="both"/>
        <w:rPr>
          <w:b/>
          <w:lang w:val="en-GB"/>
        </w:rPr>
      </w:pPr>
      <w:r w:rsidRPr="00D13890">
        <w:rPr>
          <w:b/>
          <w:i/>
          <w:lang w:val="en-GB"/>
        </w:rPr>
        <w:lastRenderedPageBreak/>
        <w:t>Enable appeals</w:t>
      </w:r>
      <w:r w:rsidRPr="00D13890">
        <w:rPr>
          <w:b/>
          <w:lang w:val="en-GB"/>
        </w:rPr>
        <w:t xml:space="preserve">. Complainants will be notified of their right to appeal the decision taken by the PMU. </w:t>
      </w:r>
      <w:r w:rsidRPr="00D13890">
        <w:rPr>
          <w:lang w:val="en-GB"/>
        </w:rPr>
        <w:t xml:space="preserve">If complainants are not satisfied with PMU response to their grievance, they will be able to appeal the PMU decision to members of SC and UNDP CO via mail, e-mail or the Project </w:t>
      </w:r>
      <w:proofErr w:type="gramStart"/>
      <w:r w:rsidRPr="00D13890">
        <w:rPr>
          <w:lang w:val="en-GB"/>
        </w:rPr>
        <w:t>web-site</w:t>
      </w:r>
      <w:proofErr w:type="gramEnd"/>
      <w:r w:rsidRPr="00D13890">
        <w:rPr>
          <w:lang w:val="en-GB"/>
        </w:rPr>
        <w:t xml:space="preserve">. </w:t>
      </w:r>
      <w:r w:rsidRPr="00D13890">
        <w:rPr>
          <w:b/>
          <w:i/>
          <w:lang w:val="en-GB"/>
        </w:rPr>
        <w:t>Monitor &amp; Evaluate</w:t>
      </w:r>
      <w:r w:rsidRPr="00D13890">
        <w:rPr>
          <w:b/>
          <w:lang w:val="en-GB"/>
        </w:rPr>
        <w:t>.</w:t>
      </w:r>
    </w:p>
    <w:p w14:paraId="15EDCEA4" w14:textId="77777777" w:rsidR="00720165" w:rsidRPr="00D13890" w:rsidRDefault="00720165" w:rsidP="00720165">
      <w:pPr>
        <w:rPr>
          <w:lang w:val="en-GB" w:eastAsia="ja-JP"/>
        </w:rPr>
      </w:pPr>
    </w:p>
    <w:p w14:paraId="52D47D81" w14:textId="442576BD" w:rsidR="00C44CF3" w:rsidRPr="009407A0" w:rsidRDefault="00C44CF3"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performance of the GRM will be regularly monitored.  As all information about the grievances and their resolution will be recorded and monitored. This data will be used to conduct in-depth analyses of complaint trends and patterns, identify potential weaknesses in the Project implementation, and consider improvements. Environmental and social grievances will be reported to the GEF in the annual PIR. The full SESP screening report is included in </w:t>
      </w:r>
      <w:r w:rsidR="001F7C53" w:rsidRPr="009407A0">
        <w:rPr>
          <w:rFonts w:cs="Calibri"/>
          <w:bCs/>
          <w:lang w:val="en-GB"/>
        </w:rPr>
        <w:t xml:space="preserve">Annex </w:t>
      </w:r>
      <w:r w:rsidR="00390F50" w:rsidRPr="009407A0">
        <w:rPr>
          <w:rFonts w:cs="Calibri"/>
          <w:bCs/>
          <w:lang w:val="en-GB"/>
        </w:rPr>
        <w:t>D</w:t>
      </w:r>
      <w:r w:rsidRPr="009407A0">
        <w:rPr>
          <w:rFonts w:cs="Calibri"/>
          <w:bCs/>
          <w:lang w:val="en-GB"/>
        </w:rPr>
        <w:t>.</w:t>
      </w:r>
    </w:p>
    <w:p w14:paraId="62862481" w14:textId="05DB9B29" w:rsidR="00FA3959" w:rsidRPr="00D13890" w:rsidRDefault="00904403" w:rsidP="00E34F1C">
      <w:pPr>
        <w:keepNext/>
        <w:spacing w:before="240" w:after="240"/>
        <w:rPr>
          <w:b/>
          <w:lang w:val="en-GB"/>
        </w:rPr>
      </w:pPr>
      <w:r w:rsidRPr="009407A0">
        <w:rPr>
          <w:b/>
          <w:lang w:val="en-GB"/>
        </w:rPr>
        <w:t xml:space="preserve">3.8 </w:t>
      </w:r>
      <w:r w:rsidR="00DD42BA" w:rsidRPr="009407A0">
        <w:rPr>
          <w:b/>
          <w:lang w:val="en-GB"/>
        </w:rPr>
        <w:t>Cost efficiency and effectiveness</w:t>
      </w:r>
    </w:p>
    <w:p w14:paraId="4F334925" w14:textId="6C648378" w:rsidR="00C258C3" w:rsidRPr="00D13890" w:rsidRDefault="00516AAA" w:rsidP="002A4D2A">
      <w:pPr>
        <w:numPr>
          <w:ilvl w:val="0"/>
          <w:numId w:val="10"/>
        </w:numPr>
        <w:tabs>
          <w:tab w:val="left" w:pos="426"/>
          <w:tab w:val="num" w:pos="504"/>
        </w:tabs>
        <w:spacing w:after="120"/>
        <w:ind w:left="0" w:firstLine="0"/>
        <w:rPr>
          <w:rFonts w:cs="Calibri"/>
          <w:bCs/>
          <w:lang w:val="en-GB"/>
        </w:rPr>
      </w:pPr>
      <w:r w:rsidRPr="00D13890">
        <w:rPr>
          <w:rFonts w:cs="Calibri"/>
          <w:bCs/>
          <w:lang w:val="en-GB"/>
        </w:rPr>
        <w:t xml:space="preserve">In the ‘business as usual’ scenario, governance and management of protected areas and buffer zones will remain fragmented, resulting in missed opportunities for cost reductions through efficiencies of scale and cooperation across landscapes. Within this GEF project, such opportunities will be captured, thus resulting in significantly more cost-effective sustainable landscape management and providing an example for similar management in other states across Sudan. </w:t>
      </w:r>
      <w:r w:rsidR="00054714" w:rsidRPr="00D13890">
        <w:rPr>
          <w:rFonts w:cs="Calibri"/>
          <w:bCs/>
          <w:lang w:val="en-GB"/>
        </w:rPr>
        <w:t xml:space="preserve">The project might have focused solely on strengthening management of protected areas without addressing wider ecosystem level management in parallel. Instead, it seeks to avoid externalities from development outside PAs that might foreclose future opportunities for wildlife to access corridors between PAs and wet season refugia outside them. The project will provide an opportunity for managing </w:t>
      </w:r>
      <w:r w:rsidR="00A371DE" w:rsidRPr="00D13890">
        <w:rPr>
          <w:rFonts w:cs="Calibri"/>
          <w:bCs/>
          <w:lang w:val="en-GB"/>
        </w:rPr>
        <w:t>the focus protected areas</w:t>
      </w:r>
      <w:r w:rsidR="00054714" w:rsidRPr="00D13890">
        <w:rPr>
          <w:rFonts w:cs="Calibri"/>
          <w:bCs/>
          <w:lang w:val="en-GB"/>
        </w:rPr>
        <w:t xml:space="preserve"> as part of a matrix of conservation compatible land uses, through careful zoning of development and consideration of conservation-development </w:t>
      </w:r>
      <w:r w:rsidR="00A371DE" w:rsidRPr="00D13890">
        <w:rPr>
          <w:rFonts w:cs="Calibri"/>
          <w:bCs/>
          <w:lang w:val="en-GB"/>
        </w:rPr>
        <w:t>trade-offs.</w:t>
      </w:r>
      <w:r w:rsidR="00B10E5B" w:rsidRPr="00D13890">
        <w:rPr>
          <w:rFonts w:cs="Calibri"/>
          <w:bCs/>
          <w:lang w:val="en-GB"/>
        </w:rPr>
        <w:t xml:space="preserve"> </w:t>
      </w:r>
      <w:r w:rsidR="000A7D5D" w:rsidRPr="00D13890">
        <w:rPr>
          <w:rFonts w:cs="Calibri"/>
          <w:bCs/>
          <w:lang w:val="en-GB"/>
        </w:rPr>
        <w:t>The Project will be more cost effective than the baseline scenario of largely government or ad hoc donor funding for conservation projects, since investments will be partly directed towards the exploration of additional streams of funding through tourism, which, although nascent, requires a medium to long-term strategy.</w:t>
      </w:r>
    </w:p>
    <w:p w14:paraId="33DEDD3F" w14:textId="77777777" w:rsidR="00720165" w:rsidRPr="00D13890" w:rsidRDefault="00B10E5B"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project will use a number of different strategies to ensure cost efficiency and to ensure effective attainment of results, including (but not limited to) the following: First, the project will use standard UNDP rules for procurement; these are specifically designed to optimise value for money.  All activities will be included in the Annual Work Plan, which will be discussed and approved by the Project Board to ensure that proposed actions are relevant and necessary. When the activities are to be implemented and project outputs monitored and evaluated, cost-effectiveness will be considered but will not compromise the quality of the outputs.  When hiring third party consultants or contractors, the project will follow a standard recruitment and advertising process to have at least three competitors for each contract. Selection will be based on qualifications, technical experience and financial proposal, to ensure hiring the best consultant (individual or organization) for an optimal price.   Economy fares will be applied for necessary air and road travel, and appropriate lodging facilities will be provided to the project staff ensuring staff safety and cost-effectiveness.  </w:t>
      </w:r>
    </w:p>
    <w:p w14:paraId="53D579A5" w14:textId="6D1AB000" w:rsidR="00B10E5B" w:rsidRPr="00D13890" w:rsidRDefault="00B10E5B"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Similarly, the project will follow a tendering process for equipment purchase and any printing/publishing that accounts for more than USD 10,000, comparing at least three vendors. In case there is a single vendor only for any activity, appropriate official norms will be followed to obtain approval from UNDP and GEF.  Expenses will be accounted for according UNDP rules and in line with the GEF policy.  Second, the project will be working with all the relevant stakeholders within Sudan through partnerships and collaborations thereby reducing the risk of duplication and redundancy.  In addition, the partnerships and collaborations will also ensure complementarity of the work.  Over and above these lessons and good practices, there is much to learn, demonstrate and test, and this project has been designed to do just that and, further, to do it in the context of Sudan. The project’s budgets have been prepared for all investments; where tools and technologies are being introduced, the most recent developments are being used – and further developments will be tried and tested during the project’s life, while being cost efficient because they are being tried and tested to achieve the project’s results. The project will take place in Sudan, managed from Khartoum by a Project Board, with sub-management units in </w:t>
      </w:r>
      <w:proofErr w:type="spellStart"/>
      <w:r w:rsidRPr="00D13890">
        <w:rPr>
          <w:rFonts w:cs="Calibri"/>
          <w:bCs/>
          <w:lang w:val="en-GB"/>
        </w:rPr>
        <w:t>Dinder</w:t>
      </w:r>
      <w:proofErr w:type="spellEnd"/>
      <w:r w:rsidRPr="00D13890">
        <w:rPr>
          <w:rFonts w:cs="Calibri"/>
          <w:bCs/>
          <w:lang w:val="en-GB"/>
        </w:rPr>
        <w:t xml:space="preserve"> town and Mohamed </w:t>
      </w:r>
      <w:proofErr w:type="spellStart"/>
      <w:r w:rsidRPr="00D13890">
        <w:rPr>
          <w:rFonts w:cs="Calibri"/>
          <w:bCs/>
          <w:lang w:val="en-GB"/>
        </w:rPr>
        <w:t>Qol</w:t>
      </w:r>
      <w:proofErr w:type="spellEnd"/>
      <w:r w:rsidRPr="00D13890">
        <w:rPr>
          <w:rFonts w:cs="Calibri"/>
          <w:bCs/>
          <w:lang w:val="en-GB"/>
        </w:rPr>
        <w:t xml:space="preserve"> village to support the implementation of the project in respective terrestrial and marine interventions. Details of the project management structure are illustrated under the governance arrangements described below.</w:t>
      </w:r>
    </w:p>
    <w:p w14:paraId="7D89F9F0" w14:textId="2DEE6C0E" w:rsidR="00BC02A0" w:rsidRPr="00D13890" w:rsidRDefault="00904403" w:rsidP="00E34F1C">
      <w:pPr>
        <w:keepNext/>
        <w:spacing w:before="240" w:after="240"/>
        <w:rPr>
          <w:b/>
          <w:lang w:val="en-GB"/>
        </w:rPr>
      </w:pPr>
      <w:r w:rsidRPr="00D13890">
        <w:rPr>
          <w:b/>
          <w:lang w:val="en-GB"/>
        </w:rPr>
        <w:t xml:space="preserve">3.9 </w:t>
      </w:r>
      <w:r w:rsidR="00BC02A0" w:rsidRPr="00D13890">
        <w:rPr>
          <w:b/>
          <w:lang w:val="en-GB"/>
        </w:rPr>
        <w:t>Innovation</w:t>
      </w:r>
    </w:p>
    <w:p w14:paraId="0A5B5352" w14:textId="77777777" w:rsidR="003D6AA5" w:rsidRPr="00D13890" w:rsidRDefault="003D6AA5"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proposed project is innovative as it will bring a much-needed, systematic and renewed emphasis on buffer zone/ transitional zone management across the national PA system. It will implement several crucial measures such as: land use revision in areas surrounding PAs, community based natural resources management, efficient and alternative energy use, </w:t>
      </w:r>
      <w:r w:rsidRPr="00D13890">
        <w:rPr>
          <w:rFonts w:cs="Calibri"/>
          <w:bCs/>
          <w:lang w:val="en-GB"/>
        </w:rPr>
        <w:lastRenderedPageBreak/>
        <w:t xml:space="preserve">water harvesting, capacity building, and revised PAs governance. The project will place a strong emphasis on knowledge sharing and capacity building at all levels. </w:t>
      </w:r>
    </w:p>
    <w:p w14:paraId="6C982610" w14:textId="77777777" w:rsidR="003D6AA5" w:rsidRPr="00D13890" w:rsidRDefault="003D6AA5" w:rsidP="002A4D2A">
      <w:pPr>
        <w:numPr>
          <w:ilvl w:val="0"/>
          <w:numId w:val="10"/>
        </w:numPr>
        <w:tabs>
          <w:tab w:val="left" w:pos="426"/>
        </w:tabs>
        <w:spacing w:after="120"/>
        <w:ind w:left="0" w:firstLine="0"/>
        <w:rPr>
          <w:rFonts w:cs="Calibri"/>
          <w:bCs/>
          <w:lang w:val="en-GB"/>
        </w:rPr>
      </w:pPr>
      <w:r w:rsidRPr="00D13890">
        <w:rPr>
          <w:rFonts w:cs="Calibri"/>
          <w:bCs/>
          <w:lang w:val="en-GB"/>
        </w:rPr>
        <w:t>By putting in place the right policies regarding land use around PAs in support of the integrity of PAs, and equitable access and sharing of resources, the project will improve the enabling environment, in turn institutionalizing this approach. The improved policies, laws, and capacity of institutions put in place under the project will support effective management of PAs, as well as mainstreaming of biodiversity conservation principles in surrounding landscapes. By demonstrating this approach in a few target PAs – both terrestrial and marine and incorporating best practices and lessons learnt from the project, the government of Sudan (WCGA and other relevant departments) will be better able to scale up effective buffer zone management, SLM and INRM practices and approaches developed under this project to all PAs in the national system in a phased manner.</w:t>
      </w:r>
    </w:p>
    <w:p w14:paraId="6B794CC5" w14:textId="29D16E6A" w:rsidR="0072431B" w:rsidRPr="00D13890" w:rsidRDefault="0072431B" w:rsidP="002A4D2A">
      <w:pPr>
        <w:numPr>
          <w:ilvl w:val="0"/>
          <w:numId w:val="10"/>
        </w:numPr>
        <w:tabs>
          <w:tab w:val="left" w:pos="426"/>
        </w:tabs>
        <w:spacing w:after="120"/>
        <w:ind w:left="0" w:firstLine="0"/>
        <w:rPr>
          <w:rFonts w:cs="Calibri"/>
          <w:bCs/>
          <w:lang w:val="en-GB"/>
        </w:rPr>
      </w:pPr>
      <w:r w:rsidRPr="00D13890">
        <w:rPr>
          <w:rFonts w:cs="Calibri"/>
          <w:bCs/>
          <w:lang w:val="en-GB"/>
        </w:rPr>
        <w:t>Following the cessation of South Sudan, the Sudan lost one third of its area which contained the largest portion of biodiversity and natural resources. The impact of cessation on wildlife, forest, and range resources is enormous. Pastoralists who used to spend the dry season in southern Sudan have been forced to move north to already over grazed rangelands. Pastoralists have been faced with blocked livestock migration routes,</w:t>
      </w:r>
      <w:r w:rsidRPr="00D13890">
        <w:rPr>
          <w:rStyle w:val="FootnoteReference"/>
          <w:bCs/>
          <w:lang w:val="en-GB"/>
        </w:rPr>
        <w:footnoteReference w:id="21"/>
      </w:r>
      <w:r w:rsidRPr="00D13890">
        <w:rPr>
          <w:rFonts w:cs="Calibri"/>
          <w:bCs/>
          <w:lang w:val="en-GB"/>
        </w:rPr>
        <w:t xml:space="preserve"> and the encroachment of mechanized faming into rangelands and forest lands. These factors have adversely affected the normal patterns for communal grazing livestock, forcing large numbers of pastoralists to move to areas surrounding PAs. Several states have intervened by opening and rehabilitating livestock migration routes cattle </w:t>
      </w:r>
      <w:proofErr w:type="gramStart"/>
      <w:r w:rsidRPr="00D13890">
        <w:rPr>
          <w:rFonts w:cs="Calibri"/>
          <w:bCs/>
          <w:lang w:val="en-GB"/>
        </w:rPr>
        <w:t>routes</w:t>
      </w:r>
      <w:proofErr w:type="gramEnd"/>
      <w:r w:rsidRPr="00D13890">
        <w:rPr>
          <w:rFonts w:cs="Calibri"/>
          <w:bCs/>
          <w:lang w:val="en-GB"/>
        </w:rPr>
        <w:t xml:space="preserve"> but these are ongoing trials and it is too early to evaluate their success. </w:t>
      </w:r>
      <w:proofErr w:type="gramStart"/>
      <w:r w:rsidRPr="00D13890">
        <w:rPr>
          <w:rFonts w:cs="Calibri"/>
          <w:bCs/>
          <w:lang w:val="en-GB"/>
        </w:rPr>
        <w:t>In light of</w:t>
      </w:r>
      <w:proofErr w:type="gramEnd"/>
      <w:r w:rsidRPr="00D13890">
        <w:rPr>
          <w:rFonts w:cs="Calibri"/>
          <w:bCs/>
          <w:lang w:val="en-GB"/>
        </w:rPr>
        <w:t xml:space="preserve"> these changes following the cessation of South Sudan, the need to address resource degradation in the buffer zone/ transitional zones of PAs has heightened. To this end, the project is innovative insofar as it will bring a much-needed, systematic and renewed emphasis on buffer zone/ transitional zone management across the national PA system.</w:t>
      </w:r>
    </w:p>
    <w:p w14:paraId="297CD1AE" w14:textId="33693E34" w:rsidR="009901D2" w:rsidRPr="00D13890" w:rsidRDefault="009901D2"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In Sudan, PAs were established, mostly during colonial times, with no consultation with communities, and this approach needs to be modified; balancing community welfare with conservation goals needs to be given the utmost priority. For PAs to be viable and sustainable, there is need for sustainable resolution to resource use conflicts that do not compromise PA integrity. The project focuses on generating positive impacts on community livelihoods by putting in place practices and low-cost technologies that can be continued after the project. </w:t>
      </w:r>
    </w:p>
    <w:p w14:paraId="338F6942" w14:textId="5102223B" w:rsidR="00DF2289" w:rsidRPr="00D13890" w:rsidRDefault="00904403" w:rsidP="00E34F1C">
      <w:pPr>
        <w:keepNext/>
        <w:spacing w:before="240" w:after="240"/>
        <w:rPr>
          <w:b/>
          <w:lang w:val="en-GB"/>
        </w:rPr>
      </w:pPr>
      <w:r w:rsidRPr="00D13890">
        <w:rPr>
          <w:b/>
          <w:lang w:val="en-GB"/>
        </w:rPr>
        <w:t xml:space="preserve">3.10 </w:t>
      </w:r>
      <w:r w:rsidR="00FA3959" w:rsidRPr="00D13890">
        <w:rPr>
          <w:b/>
          <w:lang w:val="en-GB"/>
        </w:rPr>
        <w:t>Sustainability</w:t>
      </w:r>
    </w:p>
    <w:p w14:paraId="0D1A1883" w14:textId="13950970" w:rsidR="00C33A38" w:rsidRPr="00D13890" w:rsidRDefault="00C33A38"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project will invest considerable resources to increase the likelihood of sustainability of the processes that it establishes and the results that it will have.  The project will consider various aspects of sustainability – including financial, socio-political, institutional and governance, and environmental sustainability. First, the likelihood of </w:t>
      </w:r>
      <w:r w:rsidRPr="00D13890">
        <w:rPr>
          <w:rFonts w:cs="Calibri"/>
          <w:b/>
          <w:bCs/>
          <w:lang w:val="en-GB"/>
        </w:rPr>
        <w:t xml:space="preserve">financial sustainability </w:t>
      </w:r>
      <w:r w:rsidRPr="00D13890">
        <w:rPr>
          <w:rFonts w:cs="Calibri"/>
          <w:bCs/>
          <w:lang w:val="en-GB"/>
        </w:rPr>
        <w:t>will be enhanced through both the design of the project but also at each stage of the project’s implementation. The PMU will consider the financial implications of each of the activities and processes that are being implemented.  The PMU will consider which institution is implicated in the continuation (and replication or upscaling) of the processes beyond the life of the project.  The PMU will implement all processes in partnership with the implicated institutions and work to garner commitments from those institutions such that the likelihood that they will continue beyond the life of the project will be increased.  The project’s approach will be inclusive and participatory, transferring ownership and responsibility where possible. Successful project implementation will also catalyse increased interest from the donor community in Sudan, particularly in those with a focus on poverty reduction, governance and rule of law, and natural resource management. In order to sustain results, the project will place a strong emphasis on awareness raising and capacity building at all levels. By putting in place the right policies regarding land use around PAs in support of the integrity of PAs, and equitable access and sharing of resources, the project will improve the enabling environment, in turn institutionalizing this approach. By ensuring that conservation of PAs, and the associated biodiversity and ecosystem services, is in the interest of the communities, the project will ensure local support for PAs can be sustained over the long term. In terms of financial sustainability, by tapping in to the revenue generating potential of PAs and surrounding areas (a potential that is immense with ecotourism in the Red Sea MPAs being a case in point) through business plan development and implementation in the target PAs, the project will demonstrate alternative sources of financing for PAs.</w:t>
      </w:r>
    </w:p>
    <w:p w14:paraId="27B126FC" w14:textId="48E28525" w:rsidR="00C33A38" w:rsidRPr="00D13890" w:rsidRDefault="00C33A38"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Second, </w:t>
      </w:r>
      <w:r w:rsidRPr="00D13890">
        <w:rPr>
          <w:rFonts w:cs="Calibri"/>
          <w:b/>
          <w:bCs/>
          <w:lang w:val="en-GB"/>
        </w:rPr>
        <w:t>institutional sustainability</w:t>
      </w:r>
      <w:r w:rsidRPr="00D13890">
        <w:rPr>
          <w:rFonts w:cs="Calibri"/>
          <w:bCs/>
          <w:lang w:val="en-GB"/>
        </w:rPr>
        <w:t xml:space="preserve"> will be ensured through the inclusive approach that the project will adopt, encouraging and facilitating collaboration and cooperation among key stakeholders.  Where necessary, Memoranda of Understanding (MOUs) will be developed and implemented such that the different roles and responsibilities of the partners will be clarified.  The aim will be to institute long-term partnerships that extend beyond the life of the project, which will </w:t>
      </w:r>
      <w:r w:rsidRPr="00D13890">
        <w:rPr>
          <w:rFonts w:cs="Calibri"/>
          <w:bCs/>
          <w:lang w:val="en-GB"/>
        </w:rPr>
        <w:lastRenderedPageBreak/>
        <w:t xml:space="preserve">therefore ensure the project results for at least 5-15 years after project completion and high probability of prolonged government and community support. Third, the project will ensure </w:t>
      </w:r>
      <w:r w:rsidRPr="00D13890">
        <w:rPr>
          <w:rFonts w:cs="Calibri"/>
          <w:b/>
          <w:bCs/>
          <w:lang w:val="en-GB"/>
        </w:rPr>
        <w:t>socio-political sustainability</w:t>
      </w:r>
      <w:r w:rsidRPr="00D13890">
        <w:rPr>
          <w:rFonts w:cs="Calibri"/>
          <w:bCs/>
          <w:lang w:val="en-GB"/>
        </w:rPr>
        <w:t xml:space="preserve"> by working directly with the key stakeholders, including and involving them in project implementation.  While some aspects of political sustainability are clearly beyond the scope of the project (e.g., the political situation within Sudan over the course of the PPG process), the project’s inclusive approach built on the foundation of strong partnerships will enhance socio-political sustainability.  Central to this will be the work with people living in the vicinity of protected areas, and the project expects to improve those people’s livelihoods and wellbeing.  Social sustainability is also enhanced beca</w:t>
      </w:r>
      <w:r w:rsidRPr="009407A0">
        <w:rPr>
          <w:rFonts w:cs="Calibri"/>
          <w:bCs/>
          <w:lang w:val="en-GB"/>
        </w:rPr>
        <w:t xml:space="preserve">use of the compliance with the Social and Environmental Screening Procedure conducted during project preparation (see Annex </w:t>
      </w:r>
      <w:r w:rsidR="00390F50" w:rsidRPr="009407A0">
        <w:rPr>
          <w:rFonts w:cs="Calibri"/>
          <w:bCs/>
          <w:lang w:val="en-GB"/>
        </w:rPr>
        <w:t>D</w:t>
      </w:r>
      <w:r w:rsidRPr="009407A0">
        <w:rPr>
          <w:rFonts w:cs="Calibri"/>
          <w:bCs/>
          <w:lang w:val="en-GB"/>
        </w:rPr>
        <w:t xml:space="preserve"> for the SESP summary).  The SESP identified no significant expected issues that would result in negative social i</w:t>
      </w:r>
      <w:r w:rsidRPr="00D13890">
        <w:rPr>
          <w:rFonts w:cs="Calibri"/>
          <w:bCs/>
          <w:lang w:val="en-GB"/>
        </w:rPr>
        <w:t>mpacts. The project will promote gender mainstreaming and capacity building within local communities to improve socio-economic understanding of gender issues. Capacity development will be a theme that runs through all aspects of the project – partly through the partnerships that the project will enable – and this will be the primary mechanism by which sustainability will be ensured.</w:t>
      </w:r>
    </w:p>
    <w:p w14:paraId="52316431" w14:textId="77777777" w:rsidR="00C33A38" w:rsidRPr="00D13890" w:rsidRDefault="00C33A38"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Finally, the project will enhance the likelihood of </w:t>
      </w:r>
      <w:r w:rsidRPr="00D13890">
        <w:rPr>
          <w:rFonts w:cs="Calibri"/>
          <w:b/>
          <w:bCs/>
          <w:lang w:val="en-GB"/>
        </w:rPr>
        <w:t xml:space="preserve">environmental sustainability </w:t>
      </w:r>
      <w:r w:rsidRPr="00D13890">
        <w:rPr>
          <w:rFonts w:cs="Calibri"/>
          <w:bCs/>
          <w:lang w:val="en-GB"/>
        </w:rPr>
        <w:t xml:space="preserve">through achievement of its overall objective. </w:t>
      </w:r>
      <w:r w:rsidRPr="00D13890">
        <w:rPr>
          <w:rFonts w:cs="Calibri"/>
          <w:bCs/>
          <w:iCs/>
          <w:lang w:val="en-GB"/>
        </w:rPr>
        <w:t xml:space="preserve">This will, in turn, contribute to Sudan’s commitment to </w:t>
      </w:r>
      <w:proofErr w:type="gramStart"/>
      <w:r w:rsidRPr="00D13890">
        <w:rPr>
          <w:rFonts w:cs="Calibri"/>
          <w:bCs/>
          <w:iCs/>
          <w:lang w:val="en-GB"/>
        </w:rPr>
        <w:t>a number of</w:t>
      </w:r>
      <w:proofErr w:type="gramEnd"/>
      <w:r w:rsidRPr="00D13890">
        <w:rPr>
          <w:rFonts w:cs="Calibri"/>
          <w:bCs/>
          <w:iCs/>
          <w:lang w:val="en-GB"/>
        </w:rPr>
        <w:t xml:space="preserve"> international conventions, including those supported by GEF focal areas.  The overall environmental impact of the project is expected to be very positive – not only within the country but beyond its borders as well.  In addition, the project will contribute to the sustainable development of the country through protection of its national assets. </w:t>
      </w:r>
      <w:r w:rsidRPr="00D13890">
        <w:rPr>
          <w:rFonts w:cs="Calibri"/>
          <w:bCs/>
          <w:lang w:val="en-GB"/>
        </w:rPr>
        <w:t>In particular, the project will put in place changes in the enabling environment (improved policies, laws, and capacity of institutions) that support improved effectiveness of PAs, as well as mainstreaming of biodiversity conservation principles in surrounding landscapes. It will also demonstrate this approach in a few target PAs – both terrestrial and marine. Equipped with the enabling environment and practical experience, the government of Sudan (WCGA and other relevant departments) will be better able to replicate this approach to all PAs in the national system in a phased manner.</w:t>
      </w:r>
    </w:p>
    <w:p w14:paraId="61CB4736" w14:textId="08FB9FC7" w:rsidR="00CF43C6" w:rsidRPr="00D13890" w:rsidRDefault="00904403" w:rsidP="00E34F1C">
      <w:pPr>
        <w:keepNext/>
        <w:spacing w:before="240" w:after="240"/>
        <w:rPr>
          <w:b/>
          <w:lang w:val="en-GB"/>
        </w:rPr>
      </w:pPr>
      <w:r w:rsidRPr="00D13890">
        <w:rPr>
          <w:b/>
          <w:lang w:val="en-GB"/>
        </w:rPr>
        <w:t xml:space="preserve">3.11 </w:t>
      </w:r>
      <w:r w:rsidR="00DF2289" w:rsidRPr="00D13890">
        <w:rPr>
          <w:b/>
          <w:lang w:val="en-GB"/>
        </w:rPr>
        <w:t xml:space="preserve">Potential for </w:t>
      </w:r>
      <w:r w:rsidR="00FA3959" w:rsidRPr="00D13890">
        <w:rPr>
          <w:b/>
          <w:lang w:val="en-GB"/>
        </w:rPr>
        <w:t>Scaling Up</w:t>
      </w:r>
    </w:p>
    <w:p w14:paraId="41D92FB0" w14:textId="7E240F26" w:rsidR="005F484C" w:rsidRPr="00D13890" w:rsidRDefault="005F484C" w:rsidP="002A4D2A">
      <w:pPr>
        <w:numPr>
          <w:ilvl w:val="0"/>
          <w:numId w:val="10"/>
        </w:numPr>
        <w:tabs>
          <w:tab w:val="left" w:pos="426"/>
        </w:tabs>
        <w:spacing w:after="120"/>
        <w:ind w:left="0" w:firstLine="0"/>
        <w:rPr>
          <w:rFonts w:cs="Calibri"/>
          <w:bCs/>
          <w:lang w:val="en-GB"/>
        </w:rPr>
      </w:pPr>
      <w:r w:rsidRPr="00D13890">
        <w:rPr>
          <w:rFonts w:cs="Calibri"/>
          <w:bCs/>
          <w:lang w:val="en-GB"/>
        </w:rPr>
        <w:t>The project will put in place changes in the enabling environment (improved policies, laws, and capacity of institutions) that support improved effectiveness of PAs, as well as mainstreaming of biodiversity conservation principles in surrounding landscapes. It will also demonstrate this approach in a few target PAs – both terrestrial and marine. Equipped with the enabling environment and practical experience, the government of Sudan (WCGA and other relevant departments) will be better able to replicate this approach to all PAs in the national system in a phased manner.</w:t>
      </w:r>
      <w:r w:rsidR="00667320" w:rsidRPr="00D13890">
        <w:rPr>
          <w:rFonts w:cs="Calibri"/>
          <w:bCs/>
          <w:lang w:val="en-GB"/>
        </w:rPr>
        <w:t xml:space="preserve"> The project has a detailed M&amp;E system. The M&amp;E will be carried out in a participatory way and the lessons that are learned through the project’s implementation will be made available nationally, regionally and globally for replication through the dissemination of project results, recommendations and experiences including demonstration of best practices.  The project, primarily through its community-driven interventions in Component 3 (in particular range reserves, community forests, CBNRM and reseeding and rehabilitation programmes), will be piloting interventions that are intended to be upscaled and replicated across the buffer and transitional zones of the parks (and will provide lessons and practices to be taken up in similar contexts in other parks in the long-term). In this regard, the project has made efforts to ensure that these interventions are community-driven with direct Government support. Capacities will also be built to ensure that technical support is available in the long-term. Through Component 4, and through the project M&amp;E, lessons that are learned through project implementation will be made available locally, nationally, regionally and globally.</w:t>
      </w:r>
    </w:p>
    <w:p w14:paraId="46DBC7C9" w14:textId="1FDF4949" w:rsidR="00CF43C6" w:rsidRPr="00D13890" w:rsidRDefault="00904403" w:rsidP="00E34F1C">
      <w:pPr>
        <w:keepNext/>
        <w:spacing w:before="240" w:after="240"/>
        <w:rPr>
          <w:b/>
          <w:lang w:val="en-GB"/>
        </w:rPr>
      </w:pPr>
      <w:bookmarkStart w:id="24" w:name="_Toc207800912"/>
      <w:r w:rsidRPr="00D13890">
        <w:rPr>
          <w:b/>
          <w:lang w:val="en-GB"/>
        </w:rPr>
        <w:t xml:space="preserve">3.12 </w:t>
      </w:r>
      <w:r w:rsidR="007D3644" w:rsidRPr="00D13890">
        <w:rPr>
          <w:b/>
          <w:lang w:val="en-GB"/>
        </w:rPr>
        <w:t>Knowledge Management</w:t>
      </w:r>
    </w:p>
    <w:p w14:paraId="587C5D7E" w14:textId="5F761B4E" w:rsidR="00B32CE7" w:rsidRPr="009407A0" w:rsidRDefault="00B32CE7"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The project will build on the NBSAP’s awareness, communication, and outreach strategy to reach communities near PAs, and at the national level to influence people’s knowledge, and attitudes and hence, the actions that they take. Communication and public awareness will be initiated at PA visitor centres in </w:t>
      </w:r>
      <w:proofErr w:type="spellStart"/>
      <w:r w:rsidRPr="00D13890">
        <w:rPr>
          <w:rFonts w:cs="Calibri"/>
          <w:bCs/>
          <w:lang w:val="en-GB"/>
        </w:rPr>
        <w:t>Din</w:t>
      </w:r>
      <w:r w:rsidR="007F0F85" w:rsidRPr="00D13890">
        <w:rPr>
          <w:rFonts w:cs="Calibri"/>
          <w:bCs/>
          <w:lang w:val="en-GB"/>
        </w:rPr>
        <w:t>d</w:t>
      </w:r>
      <w:r w:rsidRPr="00D13890">
        <w:rPr>
          <w:rFonts w:cs="Calibri"/>
          <w:bCs/>
          <w:lang w:val="en-GB"/>
        </w:rPr>
        <w:t>er</w:t>
      </w:r>
      <w:proofErr w:type="spellEnd"/>
      <w:r w:rsidR="007F0F85" w:rsidRPr="00D13890">
        <w:rPr>
          <w:rFonts w:cs="Calibri"/>
          <w:bCs/>
          <w:lang w:val="en-GB"/>
        </w:rPr>
        <w:t xml:space="preserve"> (at Park HQ) </w:t>
      </w:r>
      <w:r w:rsidRPr="00D13890">
        <w:rPr>
          <w:rFonts w:cs="Calibri"/>
          <w:bCs/>
          <w:lang w:val="en-GB"/>
        </w:rPr>
        <w:t xml:space="preserve">and </w:t>
      </w:r>
      <w:proofErr w:type="spellStart"/>
      <w:r w:rsidRPr="00D13890">
        <w:rPr>
          <w:rFonts w:cs="Calibri"/>
          <w:bCs/>
          <w:lang w:val="en-GB"/>
        </w:rPr>
        <w:t>Dungonab</w:t>
      </w:r>
      <w:proofErr w:type="spellEnd"/>
      <w:r w:rsidR="007F0F85" w:rsidRPr="00D13890">
        <w:rPr>
          <w:rFonts w:cs="Calibri"/>
          <w:bCs/>
          <w:lang w:val="en-GB"/>
        </w:rPr>
        <w:t xml:space="preserve"> (at the </w:t>
      </w:r>
      <w:proofErr w:type="spellStart"/>
      <w:r w:rsidR="007F0F85" w:rsidRPr="00D13890">
        <w:rPr>
          <w:rFonts w:cs="Calibri"/>
          <w:bCs/>
          <w:lang w:val="en-GB"/>
        </w:rPr>
        <w:t>Dungonab</w:t>
      </w:r>
      <w:proofErr w:type="spellEnd"/>
      <w:r w:rsidR="007F0F85" w:rsidRPr="00D13890">
        <w:rPr>
          <w:rFonts w:cs="Calibri"/>
          <w:bCs/>
          <w:lang w:val="en-GB"/>
        </w:rPr>
        <w:t xml:space="preserve"> Bay jetty)</w:t>
      </w:r>
      <w:r w:rsidRPr="00D13890">
        <w:rPr>
          <w:rFonts w:cs="Calibri"/>
          <w:bCs/>
          <w:lang w:val="en-GB"/>
        </w:rPr>
        <w:t xml:space="preserve">, through documentation, films and publications. The project will establish good links with mass media and universities. In addition, the project will follow UNDP’s approach to learning and knowledge sharing as encapsulated in its Monitoring and Evaluation Strategy/ Approach. Results from the project will be disseminated within and beyond the project intervention zone through existing information sharing networks and forums. The project will identify and participate, as relevant and appropriate, in scientific, policy-based and/or any other networks, which may be of benefit to project implementation though lessons learned. The project will identify, analyse, and share lessons learned that might be beneficial in the design and implementation of similar future projects. Finally, there will be a two-way flow of information between this project and other projects of a similar focus. In terms of being informed by lessons and experience of past projects, the dialogue with ongoing baseline initiatives has already begun in the preparation of this </w:t>
      </w:r>
      <w:r w:rsidR="00F76568" w:rsidRPr="00D13890">
        <w:rPr>
          <w:rFonts w:cs="Calibri"/>
          <w:bCs/>
          <w:lang w:val="en-GB"/>
        </w:rPr>
        <w:t>project</w:t>
      </w:r>
      <w:r w:rsidRPr="00D13890">
        <w:rPr>
          <w:rFonts w:cs="Calibri"/>
          <w:bCs/>
          <w:lang w:val="en-GB"/>
        </w:rPr>
        <w:t xml:space="preserve"> (see baseline </w:t>
      </w:r>
      <w:r w:rsidRPr="00D13890">
        <w:rPr>
          <w:rFonts w:cs="Calibri"/>
          <w:bCs/>
          <w:lang w:val="en-GB"/>
        </w:rPr>
        <w:lastRenderedPageBreak/>
        <w:t>section for the list of bas</w:t>
      </w:r>
      <w:r w:rsidRPr="009407A0">
        <w:rPr>
          <w:rFonts w:cs="Calibri"/>
          <w:bCs/>
          <w:lang w:val="en-GB"/>
        </w:rPr>
        <w:t>eline initiatives with which coordination is already underway).</w:t>
      </w:r>
      <w:r w:rsidR="00720165" w:rsidRPr="009407A0">
        <w:rPr>
          <w:rFonts w:cs="Calibri"/>
          <w:bCs/>
          <w:lang w:val="en-GB"/>
        </w:rPr>
        <w:t xml:space="preserve"> A </w:t>
      </w:r>
      <w:proofErr w:type="spellStart"/>
      <w:r w:rsidR="00720165" w:rsidRPr="009407A0">
        <w:rPr>
          <w:rFonts w:cs="Calibri"/>
          <w:bCs/>
          <w:lang w:val="en-GB"/>
        </w:rPr>
        <w:t>Knoweldge</w:t>
      </w:r>
      <w:proofErr w:type="spellEnd"/>
      <w:r w:rsidR="00720165" w:rsidRPr="009407A0">
        <w:rPr>
          <w:rFonts w:cs="Calibri"/>
          <w:bCs/>
          <w:lang w:val="en-GB"/>
        </w:rPr>
        <w:t xml:space="preserve"> Management Plan for the Project is included in Annex </w:t>
      </w:r>
      <w:r w:rsidR="00390F50" w:rsidRPr="009407A0">
        <w:rPr>
          <w:rFonts w:cs="Calibri"/>
          <w:bCs/>
          <w:lang w:val="en-GB"/>
        </w:rPr>
        <w:t>L</w:t>
      </w:r>
      <w:r w:rsidR="00720165" w:rsidRPr="009407A0">
        <w:rPr>
          <w:rFonts w:cs="Calibri"/>
          <w:bCs/>
          <w:lang w:val="en-GB"/>
        </w:rPr>
        <w:t>.</w:t>
      </w:r>
    </w:p>
    <w:p w14:paraId="47AE4C60" w14:textId="414F3216" w:rsidR="00CF43C6" w:rsidRPr="00D13890" w:rsidRDefault="00904403" w:rsidP="00E34F1C">
      <w:pPr>
        <w:keepNext/>
        <w:spacing w:before="240" w:after="240"/>
        <w:rPr>
          <w:b/>
          <w:lang w:val="en-GB"/>
        </w:rPr>
      </w:pPr>
      <w:r w:rsidRPr="009407A0">
        <w:rPr>
          <w:b/>
          <w:lang w:val="en-GB"/>
        </w:rPr>
        <w:t xml:space="preserve">3.13 </w:t>
      </w:r>
      <w:r w:rsidR="005F0A1F" w:rsidRPr="009407A0">
        <w:rPr>
          <w:b/>
          <w:lang w:val="en-GB"/>
        </w:rPr>
        <w:t>South-South and Tr</w:t>
      </w:r>
      <w:r w:rsidR="005F0A1F" w:rsidRPr="00D13890">
        <w:rPr>
          <w:b/>
          <w:lang w:val="en-GB"/>
        </w:rPr>
        <w:t>iangular Cooperation</w:t>
      </w:r>
    </w:p>
    <w:p w14:paraId="6434C4F2" w14:textId="694ED940" w:rsidR="000A74A8" w:rsidRPr="00D13890" w:rsidRDefault="000A74A8" w:rsidP="002A4D2A">
      <w:pPr>
        <w:numPr>
          <w:ilvl w:val="0"/>
          <w:numId w:val="10"/>
        </w:numPr>
        <w:tabs>
          <w:tab w:val="left" w:pos="426"/>
        </w:tabs>
        <w:spacing w:after="120"/>
        <w:ind w:left="0" w:firstLine="0"/>
        <w:rPr>
          <w:rFonts w:cs="Calibri"/>
          <w:bCs/>
          <w:lang w:val="en-GB"/>
        </w:rPr>
      </w:pPr>
      <w:r w:rsidRPr="00D13890">
        <w:rPr>
          <w:rFonts w:cs="Calibri"/>
          <w:bCs/>
          <w:lang w:val="en-GB"/>
        </w:rPr>
        <w:t xml:space="preserve">This project will contribute to the </w:t>
      </w:r>
      <w:proofErr w:type="spellStart"/>
      <w:r w:rsidRPr="00D13890">
        <w:rPr>
          <w:rFonts w:cs="Calibri"/>
          <w:bCs/>
          <w:lang w:val="en-GB"/>
        </w:rPr>
        <w:t>SSTrC</w:t>
      </w:r>
      <w:proofErr w:type="spellEnd"/>
      <w:r w:rsidRPr="00D13890">
        <w:rPr>
          <w:rFonts w:cs="Calibri"/>
          <w:bCs/>
          <w:lang w:val="en-GB"/>
        </w:rPr>
        <w:t xml:space="preserve"> through </w:t>
      </w:r>
      <w:r w:rsidRPr="00D13890">
        <w:rPr>
          <w:rFonts w:cs="Calibri"/>
          <w:b/>
          <w:bCs/>
          <w:i/>
          <w:lang w:val="en-GB"/>
        </w:rPr>
        <w:t>Resilience building</w:t>
      </w:r>
      <w:r w:rsidRPr="00D13890">
        <w:rPr>
          <w:rFonts w:cs="Calibri"/>
          <w:bCs/>
          <w:lang w:val="en-GB"/>
        </w:rPr>
        <w:t xml:space="preserve">: via the establishment of national frameworks for </w:t>
      </w:r>
      <w:r w:rsidR="00CC26F2" w:rsidRPr="00D13890">
        <w:rPr>
          <w:rFonts w:cs="Calibri"/>
          <w:bCs/>
          <w:lang w:val="en-GB"/>
        </w:rPr>
        <w:t xml:space="preserve">sustainable biodiversity and ecosystems management </w:t>
      </w:r>
      <w:r w:rsidR="00C56C84" w:rsidRPr="00D13890">
        <w:rPr>
          <w:rFonts w:cs="Calibri"/>
          <w:bCs/>
          <w:lang w:val="en-GB"/>
        </w:rPr>
        <w:t>and disseminating</w:t>
      </w:r>
      <w:r w:rsidRPr="00D13890">
        <w:rPr>
          <w:rFonts w:cs="Calibri"/>
          <w:bCs/>
          <w:lang w:val="en-GB"/>
        </w:rPr>
        <w:t xml:space="preserve"> of this experience to other African countries. It will also contribute through </w:t>
      </w:r>
      <w:r w:rsidRPr="00D13890">
        <w:rPr>
          <w:rFonts w:cs="Calibri"/>
          <w:b/>
          <w:bCs/>
          <w:i/>
          <w:lang w:val="en-GB"/>
        </w:rPr>
        <w:t>Sustainable development pathways-sharing</w:t>
      </w:r>
      <w:r w:rsidRPr="00D13890">
        <w:rPr>
          <w:rFonts w:cs="Calibri"/>
          <w:bCs/>
          <w:lang w:val="en-GB"/>
        </w:rPr>
        <w:t xml:space="preserve">: The project will </w:t>
      </w:r>
      <w:r w:rsidR="00CC26F2" w:rsidRPr="00D13890">
        <w:rPr>
          <w:rFonts w:cs="Calibri"/>
          <w:bCs/>
          <w:lang w:val="en-GB"/>
        </w:rPr>
        <w:t xml:space="preserve">facilitate </w:t>
      </w:r>
      <w:r w:rsidR="00C56C84" w:rsidRPr="00D13890">
        <w:rPr>
          <w:rFonts w:cs="Calibri"/>
          <w:bCs/>
          <w:lang w:val="en-GB"/>
        </w:rPr>
        <w:t>mutually beneficial</w:t>
      </w:r>
      <w:r w:rsidRPr="00D13890">
        <w:rPr>
          <w:rFonts w:cs="Calibri"/>
          <w:bCs/>
          <w:lang w:val="en-GB"/>
        </w:rPr>
        <w:t xml:space="preserve"> development of conservation practices in Africa via development of effective PA systems that can support transboundary conservation practices as well as sustainable livelihoods and community development. The best (and worst) experiences of the project will be shared with interested partners.  Similarly, the project will draw off the best experiences in other countries. Contribution to </w:t>
      </w:r>
      <w:proofErr w:type="spellStart"/>
      <w:r w:rsidRPr="00D13890">
        <w:rPr>
          <w:rFonts w:cs="Calibri"/>
          <w:bCs/>
          <w:lang w:val="en-GB"/>
        </w:rPr>
        <w:t>SSTrC</w:t>
      </w:r>
      <w:proofErr w:type="spellEnd"/>
      <w:r w:rsidRPr="00D13890">
        <w:rPr>
          <w:rFonts w:cs="Calibri"/>
          <w:bCs/>
          <w:lang w:val="en-GB"/>
        </w:rPr>
        <w:t xml:space="preserve"> is incorporated in the design of Components 1, 3 and 4 o</w:t>
      </w:r>
      <w:r w:rsidR="002366F1" w:rsidRPr="00D13890">
        <w:rPr>
          <w:rFonts w:cs="Calibri"/>
          <w:bCs/>
          <w:lang w:val="en-GB"/>
        </w:rPr>
        <w:t>f</w:t>
      </w:r>
      <w:r w:rsidRPr="00D13890">
        <w:rPr>
          <w:rFonts w:cs="Calibri"/>
          <w:bCs/>
          <w:lang w:val="en-GB"/>
        </w:rPr>
        <w:t xml:space="preserve"> the</w:t>
      </w:r>
      <w:r w:rsidR="002366F1" w:rsidRPr="00D13890">
        <w:rPr>
          <w:rFonts w:cs="Calibri"/>
          <w:bCs/>
          <w:lang w:val="en-GB"/>
        </w:rPr>
        <w:t xml:space="preserve"> projects</w:t>
      </w:r>
      <w:r w:rsidRPr="00D13890">
        <w:rPr>
          <w:rFonts w:cs="Calibri"/>
          <w:bCs/>
          <w:lang w:val="en-GB"/>
        </w:rPr>
        <w:t>.</w:t>
      </w:r>
    </w:p>
    <w:p w14:paraId="77F22CB6" w14:textId="77777777" w:rsidR="009F19D4" w:rsidRPr="00D13890" w:rsidRDefault="009F19D4" w:rsidP="008A6833">
      <w:pPr>
        <w:pStyle w:val="ListParagraph"/>
        <w:spacing w:after="60"/>
        <w:ind w:left="1080"/>
        <w:contextualSpacing/>
        <w:rPr>
          <w:rFonts w:asciiTheme="minorHAnsi" w:hAnsiTheme="minorHAnsi" w:cstheme="minorHAnsi"/>
          <w:szCs w:val="20"/>
          <w:lang w:val="en-GB"/>
        </w:rPr>
        <w:sectPr w:rsidR="009F19D4" w:rsidRPr="00D13890" w:rsidSect="00A16E9F">
          <w:footerReference w:type="even" r:id="rId19"/>
          <w:footerReference w:type="default" r:id="rId20"/>
          <w:footerReference w:type="first" r:id="rId21"/>
          <w:pgSz w:w="12240" w:h="15840" w:code="1"/>
          <w:pgMar w:top="1134" w:right="1134" w:bottom="1134" w:left="1134" w:header="720" w:footer="431" w:gutter="0"/>
          <w:cols w:space="708"/>
          <w:docGrid w:linePitch="360"/>
        </w:sectPr>
      </w:pPr>
    </w:p>
    <w:p w14:paraId="20AA2D44" w14:textId="77777777" w:rsidR="0053408E" w:rsidRPr="00D13890" w:rsidRDefault="0053408E" w:rsidP="00E14C57">
      <w:pPr>
        <w:pStyle w:val="Heading1"/>
        <w:rPr>
          <w:lang w:val="en-GB"/>
        </w:rPr>
      </w:pPr>
      <w:bookmarkStart w:id="25" w:name="_Toc33462131"/>
      <w:r w:rsidRPr="00D13890">
        <w:rPr>
          <w:lang w:val="en-GB"/>
        </w:rPr>
        <w:lastRenderedPageBreak/>
        <w:t>Project Results Framework</w:t>
      </w:r>
      <w:bookmarkEnd w:id="25"/>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3443"/>
        <w:gridCol w:w="1530"/>
        <w:gridCol w:w="1348"/>
        <w:gridCol w:w="1712"/>
        <w:gridCol w:w="4241"/>
      </w:tblGrid>
      <w:tr w:rsidR="00C60660" w:rsidRPr="00D13890" w14:paraId="66C00801" w14:textId="77777777" w:rsidTr="00EB4230">
        <w:trPr>
          <w:jc w:val="center"/>
        </w:trPr>
        <w:tc>
          <w:tcPr>
            <w:tcW w:w="14879" w:type="dxa"/>
            <w:gridSpan w:val="6"/>
            <w:shd w:val="clear" w:color="auto" w:fill="E2EFD9" w:themeFill="accent6" w:themeFillTint="33"/>
          </w:tcPr>
          <w:p w14:paraId="7C19041F" w14:textId="77777777" w:rsidR="00C60660" w:rsidRPr="00D13890" w:rsidRDefault="00C60660" w:rsidP="006D590C">
            <w:pPr>
              <w:rPr>
                <w:rFonts w:asciiTheme="minorHAnsi" w:hAnsiTheme="minorHAnsi" w:cstheme="minorHAnsi"/>
                <w:sz w:val="18"/>
                <w:szCs w:val="20"/>
                <w:lang w:val="en-GB"/>
              </w:rPr>
            </w:pPr>
            <w:bookmarkStart w:id="26" w:name="_Toc207800914"/>
            <w:bookmarkStart w:id="27" w:name="_Toc407785522"/>
            <w:bookmarkEnd w:id="24"/>
            <w:r w:rsidRPr="00D13890">
              <w:rPr>
                <w:rFonts w:asciiTheme="minorHAnsi" w:hAnsiTheme="minorHAnsi" w:cstheme="minorHAnsi"/>
                <w:b/>
                <w:sz w:val="18"/>
                <w:szCs w:val="20"/>
                <w:lang w:val="en-GB"/>
              </w:rPr>
              <w:t xml:space="preserve">This project will contribute to the following Sustainable Development Goal (s):  </w:t>
            </w:r>
            <w:r w:rsidRPr="00D13890">
              <w:rPr>
                <w:rFonts w:asciiTheme="minorHAnsi" w:hAnsiTheme="minorHAnsi" w:cstheme="minorHAnsi"/>
                <w:i/>
                <w:sz w:val="18"/>
                <w:szCs w:val="20"/>
                <w:lang w:val="en-GB"/>
              </w:rPr>
              <w:t>SDG 1 (No Poverty), SDG 2 (Zero Hunger), SDG 6 (Clean water and sanitation), SDG 8 (Decent work and economic growth), SDG 12 (Responsible consumption and production), SDG 13 (Climate action), SDG 14 (Life below water), SDG 15 (Life on land), SDG 16 (Peace and strong institutions), SDG 17 (Partnerships for the goals)</w:t>
            </w:r>
          </w:p>
        </w:tc>
      </w:tr>
      <w:tr w:rsidR="00C60660" w:rsidRPr="00D13890" w14:paraId="1A84897E" w14:textId="77777777" w:rsidTr="00EB4230">
        <w:trPr>
          <w:jc w:val="center"/>
        </w:trPr>
        <w:tc>
          <w:tcPr>
            <w:tcW w:w="14879" w:type="dxa"/>
            <w:gridSpan w:val="6"/>
            <w:shd w:val="clear" w:color="auto" w:fill="E2EFD9" w:themeFill="accent6" w:themeFillTint="33"/>
          </w:tcPr>
          <w:p w14:paraId="6FFFFA2F" w14:textId="77777777" w:rsidR="00C60660" w:rsidRPr="00D13890" w:rsidRDefault="00C60660" w:rsidP="006D590C">
            <w:pPr>
              <w:jc w:val="left"/>
              <w:rPr>
                <w:rFonts w:asciiTheme="minorHAnsi" w:hAnsiTheme="minorHAnsi" w:cstheme="minorHAnsi"/>
                <w:b/>
                <w:sz w:val="18"/>
                <w:szCs w:val="18"/>
                <w:lang w:val="en-GB"/>
              </w:rPr>
            </w:pPr>
            <w:r w:rsidRPr="00D13890">
              <w:rPr>
                <w:rFonts w:asciiTheme="minorHAnsi" w:hAnsiTheme="minorHAnsi" w:cstheme="minorHAnsi"/>
                <w:b/>
                <w:bCs/>
                <w:sz w:val="18"/>
                <w:szCs w:val="18"/>
                <w:lang w:val="en-GB"/>
              </w:rPr>
              <w:t xml:space="preserve">This project will contribute to the following country outcome included in the UNDAF/Country Programme Document:  </w:t>
            </w:r>
          </w:p>
          <w:p w14:paraId="4A2DC586" w14:textId="77777777" w:rsidR="00C60660" w:rsidRPr="00D13890" w:rsidRDefault="00C60660" w:rsidP="006D590C">
            <w:pPr>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UNDAF Focus Area 2: Environment, Climate Resilience and Disaster Risk Management: Outcome 2: By 2021, people’s resilience to consequences of climate change, environmental stresses and natural hazards is enhanced through strengthened institutions, policies, plans and programmes. </w:t>
            </w:r>
          </w:p>
          <w:p w14:paraId="58FF879C" w14:textId="77777777" w:rsidR="00C60660" w:rsidRPr="00D13890" w:rsidRDefault="00C60660" w:rsidP="006D590C">
            <w:pPr>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Degree of integrated water resources management implementation (0-100) </w:t>
            </w:r>
            <w:r w:rsidRPr="00D13890">
              <w:rPr>
                <w:rFonts w:asciiTheme="minorHAnsi" w:hAnsiTheme="minorHAnsi" w:cstheme="minorHAnsi"/>
                <w:i/>
                <w:iCs/>
                <w:sz w:val="18"/>
                <w:szCs w:val="18"/>
                <w:lang w:val="en-GB"/>
              </w:rPr>
              <w:t xml:space="preserve">(resilience sub-indicator 2) </w:t>
            </w:r>
            <w:r w:rsidRPr="00D13890">
              <w:rPr>
                <w:rFonts w:asciiTheme="minorHAnsi" w:hAnsiTheme="minorHAnsi" w:cstheme="minorHAnsi"/>
                <w:sz w:val="18"/>
                <w:szCs w:val="18"/>
                <w:lang w:val="en-GB"/>
              </w:rPr>
              <w:t xml:space="preserve">(SDG indicator 6.5.1) </w:t>
            </w:r>
          </w:p>
          <w:p w14:paraId="5E025505" w14:textId="77777777" w:rsidR="00C60660" w:rsidRPr="00D13890" w:rsidRDefault="00C60660" w:rsidP="006D590C">
            <w:pPr>
              <w:rPr>
                <w:rFonts w:asciiTheme="minorHAnsi" w:hAnsiTheme="minorHAnsi" w:cstheme="minorHAnsi"/>
                <w:b/>
                <w:sz w:val="18"/>
                <w:szCs w:val="20"/>
                <w:lang w:val="en-GB"/>
              </w:rPr>
            </w:pPr>
            <w:r w:rsidRPr="00D13890">
              <w:rPr>
                <w:rFonts w:asciiTheme="minorHAnsi" w:hAnsiTheme="minorHAnsi" w:cstheme="minorHAnsi"/>
                <w:sz w:val="18"/>
                <w:szCs w:val="18"/>
                <w:lang w:val="en-GB"/>
              </w:rPr>
              <w:t>Percent of forest loss (SDG indicator 15.3)</w:t>
            </w:r>
          </w:p>
        </w:tc>
      </w:tr>
      <w:tr w:rsidR="00C60660" w:rsidRPr="00D13890" w14:paraId="395CA203" w14:textId="77777777" w:rsidTr="00EB4230">
        <w:trPr>
          <w:jc w:val="center"/>
        </w:trPr>
        <w:tc>
          <w:tcPr>
            <w:tcW w:w="14879" w:type="dxa"/>
            <w:gridSpan w:val="6"/>
            <w:shd w:val="clear" w:color="auto" w:fill="E2EFD9" w:themeFill="accent6" w:themeFillTint="33"/>
          </w:tcPr>
          <w:p w14:paraId="1D3C9CEB" w14:textId="7AB13D36" w:rsidR="00C60660" w:rsidRPr="00D13890" w:rsidRDefault="00C60660" w:rsidP="006D590C">
            <w:pPr>
              <w:jc w:val="left"/>
              <w:rPr>
                <w:rFonts w:asciiTheme="minorHAnsi" w:hAnsiTheme="minorHAnsi" w:cstheme="minorHAnsi"/>
                <w:i/>
                <w:sz w:val="18"/>
                <w:szCs w:val="20"/>
                <w:lang w:val="en-GB"/>
              </w:rPr>
            </w:pPr>
            <w:r w:rsidRPr="00D13890">
              <w:rPr>
                <w:rFonts w:asciiTheme="minorHAnsi" w:hAnsiTheme="minorHAnsi" w:cstheme="minorHAnsi"/>
                <w:b/>
                <w:bCs/>
                <w:sz w:val="18"/>
                <w:szCs w:val="20"/>
                <w:lang w:val="en-GB"/>
              </w:rPr>
              <w:t>This project will be linked to the following output of the UNDP Strategic Plan</w:t>
            </w:r>
            <w:r w:rsidR="001E7E81" w:rsidRPr="00D13890">
              <w:rPr>
                <w:rFonts w:asciiTheme="minorHAnsi" w:hAnsiTheme="minorHAnsi" w:cstheme="minorHAnsi"/>
                <w:b/>
                <w:bCs/>
                <w:sz w:val="18"/>
                <w:szCs w:val="20"/>
                <w:lang w:val="en-GB"/>
              </w:rPr>
              <w:t xml:space="preserve"> </w:t>
            </w:r>
            <w:r w:rsidR="00E46271" w:rsidRPr="00D13890">
              <w:rPr>
                <w:rFonts w:asciiTheme="minorHAnsi" w:hAnsiTheme="minorHAnsi" w:cstheme="minorHAnsi"/>
                <w:b/>
                <w:sz w:val="18"/>
                <w:szCs w:val="20"/>
                <w:lang w:val="en-GB"/>
              </w:rPr>
              <w:t xml:space="preserve">2018-2021: </w:t>
            </w:r>
            <w:r w:rsidR="001E7E81" w:rsidRPr="00D13890">
              <w:rPr>
                <w:rFonts w:asciiTheme="minorHAnsi" w:hAnsiTheme="minorHAnsi" w:cstheme="minorHAnsi"/>
                <w:i/>
                <w:sz w:val="18"/>
                <w:szCs w:val="20"/>
                <w:lang w:val="en-GB"/>
              </w:rPr>
              <w:t xml:space="preserve"> </w:t>
            </w:r>
            <w:r w:rsidR="00E46271" w:rsidRPr="00D13890">
              <w:rPr>
                <w:rFonts w:asciiTheme="minorHAnsi" w:hAnsiTheme="minorHAnsi" w:cstheme="minorHAnsi"/>
                <w:i/>
                <w:sz w:val="18"/>
                <w:szCs w:val="20"/>
                <w:lang w:val="en-GB"/>
              </w:rPr>
              <w:t xml:space="preserve">SP OUTCOME 1. Advance poverty eradication in all its forms and dimensions, Signature Solution #4: </w:t>
            </w:r>
            <w:r w:rsidR="001E7E81" w:rsidRPr="00D13890">
              <w:rPr>
                <w:rFonts w:asciiTheme="minorHAnsi" w:hAnsiTheme="minorHAnsi" w:cstheme="minorHAnsi"/>
                <w:i/>
                <w:sz w:val="18"/>
                <w:szCs w:val="20"/>
                <w:lang w:val="en-GB"/>
              </w:rPr>
              <w:t>Promote nature-based solutions for a sustainable planet</w:t>
            </w:r>
            <w:r w:rsidR="00E46271" w:rsidRPr="00D13890">
              <w:rPr>
                <w:rFonts w:asciiTheme="minorHAnsi" w:hAnsiTheme="minorHAnsi" w:cstheme="minorHAnsi"/>
                <w:i/>
                <w:sz w:val="18"/>
                <w:szCs w:val="20"/>
                <w:lang w:val="en-GB"/>
              </w:rPr>
              <w:t>. SP OUTPUT 1.4.1 Solutions scaled up for sustainable management of natural resources, including sustainable commodities and green and inclusive value chains.</w:t>
            </w:r>
          </w:p>
        </w:tc>
      </w:tr>
      <w:tr w:rsidR="00C60660" w:rsidRPr="00D13890" w14:paraId="4E574135" w14:textId="77777777" w:rsidTr="00EB4230">
        <w:trPr>
          <w:jc w:val="center"/>
        </w:trPr>
        <w:tc>
          <w:tcPr>
            <w:tcW w:w="2605" w:type="dxa"/>
            <w:shd w:val="clear" w:color="auto" w:fill="E2EFD9" w:themeFill="accent6" w:themeFillTint="33"/>
          </w:tcPr>
          <w:p w14:paraId="31C0213C" w14:textId="77777777" w:rsidR="00C60660" w:rsidRPr="00D13890" w:rsidRDefault="00C60660" w:rsidP="006D590C">
            <w:pPr>
              <w:jc w:val="center"/>
              <w:rPr>
                <w:rFonts w:asciiTheme="minorHAnsi" w:hAnsiTheme="minorHAnsi" w:cstheme="minorHAnsi"/>
                <w:b/>
                <w:bCs/>
                <w:sz w:val="18"/>
                <w:szCs w:val="20"/>
                <w:lang w:val="en-GB"/>
              </w:rPr>
            </w:pPr>
          </w:p>
        </w:tc>
        <w:tc>
          <w:tcPr>
            <w:tcW w:w="3443" w:type="dxa"/>
            <w:shd w:val="clear" w:color="auto" w:fill="E2EFD9" w:themeFill="accent6" w:themeFillTint="33"/>
          </w:tcPr>
          <w:p w14:paraId="32C7D3F6" w14:textId="77777777" w:rsidR="00C60660" w:rsidRPr="00D13890" w:rsidRDefault="00C60660" w:rsidP="006D590C">
            <w:pPr>
              <w:jc w:val="center"/>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Objective and Outcome Indicators</w:t>
            </w:r>
          </w:p>
          <w:p w14:paraId="371B640D" w14:textId="77777777" w:rsidR="00C60660" w:rsidRPr="00D13890" w:rsidRDefault="00C60660" w:rsidP="006D590C">
            <w:pPr>
              <w:jc w:val="center"/>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(no more than a total of 15 -16 indicators)</w:t>
            </w:r>
          </w:p>
        </w:tc>
        <w:tc>
          <w:tcPr>
            <w:tcW w:w="1530" w:type="dxa"/>
            <w:shd w:val="clear" w:color="auto" w:fill="E2EFD9" w:themeFill="accent6" w:themeFillTint="33"/>
          </w:tcPr>
          <w:p w14:paraId="30DA1ED7" w14:textId="77777777" w:rsidR="00C60660" w:rsidRPr="00D13890" w:rsidRDefault="00C60660" w:rsidP="006D590C">
            <w:pPr>
              <w:jc w:val="center"/>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Baseline</w:t>
            </w:r>
            <w:bookmarkStart w:id="28" w:name="_Ref430614916"/>
            <w:r w:rsidRPr="00D13890">
              <w:rPr>
                <w:rFonts w:asciiTheme="minorHAnsi" w:hAnsiTheme="minorHAnsi" w:cstheme="minorHAnsi"/>
                <w:b/>
                <w:bCs/>
                <w:sz w:val="18"/>
                <w:szCs w:val="20"/>
                <w:vertAlign w:val="superscript"/>
                <w:lang w:val="en-GB"/>
              </w:rPr>
              <w:footnoteReference w:id="22"/>
            </w:r>
            <w:bookmarkEnd w:id="28"/>
            <w:r w:rsidRPr="00D13890">
              <w:rPr>
                <w:rFonts w:asciiTheme="minorHAnsi" w:hAnsiTheme="minorHAnsi" w:cstheme="minorHAnsi"/>
                <w:b/>
                <w:bCs/>
                <w:sz w:val="18"/>
                <w:szCs w:val="20"/>
                <w:lang w:val="en-GB"/>
              </w:rPr>
              <w:t xml:space="preserve"> </w:t>
            </w:r>
          </w:p>
          <w:p w14:paraId="3ADDE8F6" w14:textId="77777777" w:rsidR="00C60660" w:rsidRPr="00D13890" w:rsidRDefault="00C60660" w:rsidP="006D590C">
            <w:pPr>
              <w:jc w:val="center"/>
              <w:rPr>
                <w:rFonts w:asciiTheme="minorHAnsi" w:hAnsiTheme="minorHAnsi" w:cstheme="minorHAnsi"/>
                <w:b/>
                <w:bCs/>
                <w:sz w:val="18"/>
                <w:szCs w:val="20"/>
                <w:lang w:val="en-GB"/>
              </w:rPr>
            </w:pPr>
          </w:p>
        </w:tc>
        <w:tc>
          <w:tcPr>
            <w:tcW w:w="1348" w:type="dxa"/>
            <w:shd w:val="clear" w:color="auto" w:fill="E2EFD9" w:themeFill="accent6" w:themeFillTint="33"/>
          </w:tcPr>
          <w:p w14:paraId="6E3EEA73" w14:textId="77777777" w:rsidR="00C60660" w:rsidRPr="00D13890" w:rsidRDefault="00C60660" w:rsidP="006D590C">
            <w:pPr>
              <w:jc w:val="center"/>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Mid-term Target</w:t>
            </w:r>
            <w:r w:rsidRPr="00D13890">
              <w:rPr>
                <w:rFonts w:asciiTheme="minorHAnsi" w:hAnsiTheme="minorHAnsi" w:cstheme="minorHAnsi"/>
                <w:b/>
                <w:bCs/>
                <w:sz w:val="18"/>
                <w:szCs w:val="20"/>
                <w:vertAlign w:val="superscript"/>
                <w:lang w:val="en-GB"/>
              </w:rPr>
              <w:footnoteReference w:id="23"/>
            </w:r>
          </w:p>
          <w:p w14:paraId="7EB529BF" w14:textId="77777777" w:rsidR="00C60660" w:rsidRPr="00D13890" w:rsidRDefault="00C60660" w:rsidP="006D590C">
            <w:pPr>
              <w:jc w:val="center"/>
              <w:rPr>
                <w:rFonts w:asciiTheme="minorHAnsi" w:hAnsiTheme="minorHAnsi" w:cstheme="minorHAnsi"/>
                <w:b/>
                <w:bCs/>
                <w:sz w:val="18"/>
                <w:szCs w:val="20"/>
                <w:lang w:val="en-GB"/>
              </w:rPr>
            </w:pPr>
          </w:p>
        </w:tc>
        <w:tc>
          <w:tcPr>
            <w:tcW w:w="1712" w:type="dxa"/>
            <w:shd w:val="clear" w:color="auto" w:fill="E2EFD9" w:themeFill="accent6" w:themeFillTint="33"/>
          </w:tcPr>
          <w:p w14:paraId="070F7ADA" w14:textId="77777777" w:rsidR="00C60660" w:rsidRPr="00D13890" w:rsidRDefault="00C60660" w:rsidP="006D590C">
            <w:pPr>
              <w:jc w:val="center"/>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End of Project Target</w:t>
            </w:r>
          </w:p>
          <w:p w14:paraId="77E8B769" w14:textId="77777777" w:rsidR="00C60660" w:rsidRPr="00D13890" w:rsidRDefault="00C60660" w:rsidP="006D590C">
            <w:pPr>
              <w:jc w:val="center"/>
              <w:rPr>
                <w:rFonts w:asciiTheme="minorHAnsi" w:hAnsiTheme="minorHAnsi" w:cstheme="minorHAnsi"/>
                <w:b/>
                <w:bCs/>
                <w:sz w:val="18"/>
                <w:szCs w:val="20"/>
                <w:lang w:val="en-GB"/>
              </w:rPr>
            </w:pPr>
          </w:p>
        </w:tc>
        <w:tc>
          <w:tcPr>
            <w:tcW w:w="4241" w:type="dxa"/>
            <w:shd w:val="clear" w:color="auto" w:fill="E2EFD9" w:themeFill="accent6" w:themeFillTint="33"/>
          </w:tcPr>
          <w:p w14:paraId="35D13C85" w14:textId="77777777" w:rsidR="00C60660" w:rsidRPr="00D13890" w:rsidRDefault="00C60660" w:rsidP="006D590C">
            <w:pPr>
              <w:jc w:val="center"/>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Data Collection Methods and Risks/Assumptions</w:t>
            </w:r>
            <w:r w:rsidRPr="00D13890">
              <w:rPr>
                <w:rFonts w:asciiTheme="minorHAnsi" w:hAnsiTheme="minorHAnsi" w:cstheme="minorHAnsi"/>
                <w:b/>
                <w:bCs/>
                <w:sz w:val="18"/>
                <w:szCs w:val="20"/>
                <w:vertAlign w:val="superscript"/>
                <w:lang w:val="en-GB"/>
              </w:rPr>
              <w:footnoteReference w:id="24"/>
            </w:r>
          </w:p>
          <w:p w14:paraId="370B7A15" w14:textId="77777777" w:rsidR="00C60660" w:rsidRPr="00D13890" w:rsidRDefault="00C60660" w:rsidP="006D590C">
            <w:pPr>
              <w:jc w:val="center"/>
              <w:rPr>
                <w:rFonts w:asciiTheme="minorHAnsi" w:hAnsiTheme="minorHAnsi" w:cstheme="minorHAnsi"/>
                <w:b/>
                <w:bCs/>
                <w:sz w:val="18"/>
                <w:szCs w:val="20"/>
                <w:lang w:val="en-GB"/>
              </w:rPr>
            </w:pPr>
          </w:p>
        </w:tc>
      </w:tr>
      <w:tr w:rsidR="00627C94" w:rsidRPr="00D13890" w14:paraId="7765C784" w14:textId="77777777" w:rsidTr="00EB4230">
        <w:trPr>
          <w:jc w:val="center"/>
        </w:trPr>
        <w:tc>
          <w:tcPr>
            <w:tcW w:w="2605" w:type="dxa"/>
            <w:vMerge w:val="restart"/>
            <w:shd w:val="clear" w:color="auto" w:fill="E2EFD9" w:themeFill="accent6" w:themeFillTint="33"/>
          </w:tcPr>
          <w:p w14:paraId="046D7655" w14:textId="26F04562" w:rsidR="00627C94" w:rsidRPr="00D13890" w:rsidRDefault="00627C94" w:rsidP="006D590C">
            <w:pPr>
              <w:jc w:val="left"/>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Project Objective:</w:t>
            </w:r>
          </w:p>
          <w:p w14:paraId="6AA2759C" w14:textId="5C0AD639" w:rsidR="00627C94" w:rsidRPr="00D13890" w:rsidRDefault="00627C94" w:rsidP="006D590C">
            <w:pPr>
              <w:jc w:val="left"/>
              <w:rPr>
                <w:rFonts w:asciiTheme="minorHAnsi" w:hAnsiTheme="minorHAnsi" w:cstheme="minorHAnsi"/>
                <w:b/>
                <w:bCs/>
                <w:sz w:val="18"/>
                <w:szCs w:val="20"/>
                <w:lang w:val="en-GB"/>
              </w:rPr>
            </w:pPr>
          </w:p>
          <w:p w14:paraId="26C92B64" w14:textId="58FDEA5F" w:rsidR="00627C94" w:rsidRPr="00D13890" w:rsidRDefault="00627C94"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To Strengthen the National Protected Area (PA) System and Promote Integrated Ecosystem Management in Adjacent Areas to Reduce Threats to Biodiversity, Mitigate Land Degradation, Sustain Ecosystem Services and Improve Livelihoods.</w:t>
            </w:r>
          </w:p>
          <w:p w14:paraId="766159D1" w14:textId="77777777" w:rsidR="00627C94" w:rsidRPr="00D13890" w:rsidRDefault="00627C94" w:rsidP="006D590C">
            <w:pPr>
              <w:jc w:val="left"/>
              <w:rPr>
                <w:rFonts w:asciiTheme="minorHAnsi" w:hAnsiTheme="minorHAnsi" w:cstheme="minorHAnsi"/>
                <w:b/>
                <w:bCs/>
                <w:sz w:val="18"/>
                <w:szCs w:val="20"/>
                <w:lang w:val="en-GB"/>
              </w:rPr>
            </w:pPr>
          </w:p>
          <w:p w14:paraId="440E8AAB" w14:textId="77777777" w:rsidR="00627C94" w:rsidRPr="00D13890" w:rsidRDefault="00627C94" w:rsidP="006D590C">
            <w:pPr>
              <w:jc w:val="left"/>
              <w:rPr>
                <w:rFonts w:asciiTheme="minorHAnsi" w:hAnsiTheme="minorHAnsi" w:cstheme="minorHAnsi"/>
                <w:b/>
                <w:bCs/>
                <w:i/>
                <w:sz w:val="18"/>
                <w:szCs w:val="20"/>
                <w:lang w:val="en-GB"/>
              </w:rPr>
            </w:pPr>
          </w:p>
          <w:p w14:paraId="7CEAAA45" w14:textId="77777777" w:rsidR="00627C94" w:rsidRPr="00D13890" w:rsidRDefault="00627C94" w:rsidP="006D590C">
            <w:pPr>
              <w:jc w:val="left"/>
              <w:rPr>
                <w:rFonts w:asciiTheme="minorHAnsi" w:hAnsiTheme="minorHAnsi" w:cstheme="minorHAnsi"/>
                <w:b/>
                <w:bCs/>
                <w:i/>
                <w:sz w:val="18"/>
                <w:szCs w:val="20"/>
                <w:lang w:val="en-GB"/>
              </w:rPr>
            </w:pPr>
          </w:p>
        </w:tc>
        <w:tc>
          <w:tcPr>
            <w:tcW w:w="3443" w:type="dxa"/>
          </w:tcPr>
          <w:p w14:paraId="73DB3025" w14:textId="62BEC55E" w:rsidR="00627C94" w:rsidRPr="00D13890" w:rsidRDefault="00627C94" w:rsidP="006D590C">
            <w:pPr>
              <w:jc w:val="left"/>
              <w:rPr>
                <w:rFonts w:asciiTheme="minorHAnsi" w:hAnsiTheme="minorHAnsi" w:cstheme="minorHAnsi"/>
                <w:b/>
                <w:bCs/>
                <w:sz w:val="18"/>
                <w:szCs w:val="20"/>
                <w:u w:val="single"/>
                <w:lang w:val="en-GB"/>
              </w:rPr>
            </w:pPr>
            <w:r w:rsidRPr="00D13890">
              <w:rPr>
                <w:rFonts w:asciiTheme="minorHAnsi" w:hAnsiTheme="minorHAnsi" w:cstheme="minorHAnsi"/>
                <w:b/>
                <w:bCs/>
                <w:sz w:val="18"/>
                <w:szCs w:val="20"/>
                <w:u w:val="single"/>
                <w:lang w:val="en-GB"/>
              </w:rPr>
              <w:t>Mandatory IRRF Indicator 1:</w:t>
            </w:r>
          </w:p>
          <w:p w14:paraId="2B2D7E88" w14:textId="31D03C2C" w:rsidR="00627C94" w:rsidRPr="00D13890" w:rsidRDefault="00627C94"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Area of land and marine habitat under protection (hectares)</w:t>
            </w:r>
          </w:p>
          <w:p w14:paraId="1CA12BB1" w14:textId="1FD9CEE4" w:rsidR="00627C94" w:rsidRPr="00D13890" w:rsidRDefault="00627C94" w:rsidP="006D590C">
            <w:pPr>
              <w:jc w:val="left"/>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Please see Indicator 5</w:t>
            </w:r>
          </w:p>
          <w:p w14:paraId="51930556" w14:textId="7E69891E" w:rsidR="00627C94" w:rsidRPr="00D13890" w:rsidRDefault="00627C94"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 xml:space="preserve"> </w:t>
            </w:r>
          </w:p>
          <w:p w14:paraId="1040A038" w14:textId="31BE4513" w:rsidR="00627C94" w:rsidRPr="00D13890" w:rsidRDefault="00627C94" w:rsidP="006D590C">
            <w:pPr>
              <w:jc w:val="left"/>
              <w:rPr>
                <w:rFonts w:asciiTheme="minorHAnsi" w:hAnsiTheme="minorHAnsi" w:cstheme="minorHAnsi"/>
                <w:bCs/>
                <w:sz w:val="18"/>
                <w:szCs w:val="20"/>
                <w:lang w:val="en-GB"/>
              </w:rPr>
            </w:pPr>
          </w:p>
          <w:p w14:paraId="6AA4B5E6" w14:textId="477897DE" w:rsidR="00627C94" w:rsidRPr="00D13890" w:rsidRDefault="00627C94" w:rsidP="00863F6D">
            <w:pPr>
              <w:jc w:val="left"/>
              <w:rPr>
                <w:rFonts w:asciiTheme="minorHAnsi" w:hAnsiTheme="minorHAnsi" w:cstheme="minorHAnsi"/>
                <w:bCs/>
                <w:sz w:val="18"/>
                <w:szCs w:val="20"/>
                <w:lang w:val="en-GB"/>
              </w:rPr>
            </w:pPr>
          </w:p>
        </w:tc>
        <w:tc>
          <w:tcPr>
            <w:tcW w:w="1530" w:type="dxa"/>
          </w:tcPr>
          <w:p w14:paraId="6C427840" w14:textId="77777777" w:rsidR="00627C94" w:rsidRPr="00D13890" w:rsidRDefault="00627C94" w:rsidP="00627C94">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Please see Indicator 5</w:t>
            </w:r>
          </w:p>
          <w:p w14:paraId="4BE33B14" w14:textId="4B53E344" w:rsidR="00627C94" w:rsidRPr="00D13890" w:rsidRDefault="00627C94" w:rsidP="006D590C">
            <w:pPr>
              <w:jc w:val="left"/>
              <w:rPr>
                <w:rFonts w:asciiTheme="minorHAnsi" w:hAnsiTheme="minorHAnsi" w:cstheme="minorHAnsi"/>
                <w:bCs/>
                <w:sz w:val="18"/>
                <w:szCs w:val="20"/>
                <w:lang w:val="en-GB"/>
              </w:rPr>
            </w:pPr>
          </w:p>
        </w:tc>
        <w:tc>
          <w:tcPr>
            <w:tcW w:w="1348" w:type="dxa"/>
          </w:tcPr>
          <w:p w14:paraId="7FC0DA9F" w14:textId="77777777" w:rsidR="00627C94" w:rsidRPr="00D13890" w:rsidRDefault="00627C94" w:rsidP="00627C94">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Please see Indicator 5</w:t>
            </w:r>
          </w:p>
          <w:p w14:paraId="675E5823" w14:textId="72534667" w:rsidR="00627C94" w:rsidRPr="00D13890" w:rsidRDefault="00627C94" w:rsidP="006D590C">
            <w:pPr>
              <w:jc w:val="left"/>
              <w:rPr>
                <w:rFonts w:asciiTheme="minorHAnsi" w:hAnsiTheme="minorHAnsi" w:cstheme="minorHAnsi"/>
                <w:bCs/>
                <w:sz w:val="18"/>
                <w:szCs w:val="20"/>
                <w:lang w:val="en-GB"/>
              </w:rPr>
            </w:pPr>
          </w:p>
        </w:tc>
        <w:tc>
          <w:tcPr>
            <w:tcW w:w="1712" w:type="dxa"/>
          </w:tcPr>
          <w:p w14:paraId="0AF94679" w14:textId="77777777" w:rsidR="00627C94" w:rsidRPr="00D13890" w:rsidRDefault="00627C94" w:rsidP="00627C94">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Please see Indicator 5</w:t>
            </w:r>
          </w:p>
          <w:p w14:paraId="296829CE" w14:textId="5C963EEF" w:rsidR="00627C94" w:rsidRPr="00D13890" w:rsidRDefault="00627C94" w:rsidP="006D590C">
            <w:pPr>
              <w:jc w:val="left"/>
              <w:rPr>
                <w:rFonts w:asciiTheme="minorHAnsi" w:hAnsiTheme="minorHAnsi" w:cstheme="minorHAnsi"/>
                <w:bCs/>
                <w:sz w:val="18"/>
                <w:szCs w:val="20"/>
                <w:lang w:val="en-GB"/>
              </w:rPr>
            </w:pPr>
          </w:p>
        </w:tc>
        <w:tc>
          <w:tcPr>
            <w:tcW w:w="4241" w:type="dxa"/>
          </w:tcPr>
          <w:p w14:paraId="603A0F1D" w14:textId="77777777" w:rsidR="00627C94" w:rsidRPr="00D13890" w:rsidRDefault="00627C94" w:rsidP="00627C94">
            <w:pPr>
              <w:jc w:val="left"/>
              <w:rPr>
                <w:rFonts w:asciiTheme="minorHAnsi" w:hAnsiTheme="minorHAnsi" w:cstheme="minorHAnsi"/>
                <w:bCs/>
                <w:sz w:val="18"/>
                <w:szCs w:val="20"/>
                <w:lang w:val="en-GB"/>
              </w:rPr>
            </w:pPr>
            <w:r w:rsidRPr="00D13890">
              <w:rPr>
                <w:rFonts w:asciiTheme="minorHAnsi" w:hAnsiTheme="minorHAnsi" w:cstheme="minorHAnsi"/>
                <w:sz w:val="18"/>
                <w:szCs w:val="20"/>
                <w:lang w:val="en-GB"/>
              </w:rPr>
              <w:t xml:space="preserve"> </w:t>
            </w:r>
            <w:r w:rsidRPr="00D13890">
              <w:rPr>
                <w:rFonts w:asciiTheme="minorHAnsi" w:hAnsiTheme="minorHAnsi" w:cstheme="minorHAnsi"/>
                <w:bCs/>
                <w:sz w:val="18"/>
                <w:szCs w:val="20"/>
                <w:lang w:val="en-GB"/>
              </w:rPr>
              <w:t>Please see Indicator 5</w:t>
            </w:r>
          </w:p>
          <w:p w14:paraId="1C189DAD" w14:textId="7AA30B7A" w:rsidR="00627C94" w:rsidRPr="00D13890" w:rsidRDefault="00627C94" w:rsidP="006D590C">
            <w:pPr>
              <w:jc w:val="left"/>
              <w:rPr>
                <w:rFonts w:asciiTheme="minorHAnsi" w:hAnsiTheme="minorHAnsi" w:cstheme="minorHAnsi"/>
                <w:bCs/>
                <w:sz w:val="18"/>
                <w:szCs w:val="20"/>
                <w:lang w:val="en-GB"/>
              </w:rPr>
            </w:pPr>
          </w:p>
        </w:tc>
      </w:tr>
      <w:tr w:rsidR="001F624D" w:rsidRPr="00D13890" w14:paraId="2FDFC224" w14:textId="77777777" w:rsidTr="00EB4230">
        <w:trPr>
          <w:jc w:val="center"/>
        </w:trPr>
        <w:tc>
          <w:tcPr>
            <w:tcW w:w="2605" w:type="dxa"/>
            <w:vMerge/>
            <w:shd w:val="clear" w:color="auto" w:fill="E2EFD9" w:themeFill="accent6" w:themeFillTint="33"/>
          </w:tcPr>
          <w:p w14:paraId="0ECE18C4" w14:textId="77777777" w:rsidR="001F624D" w:rsidRPr="00D13890" w:rsidRDefault="001F624D" w:rsidP="006D590C">
            <w:pPr>
              <w:jc w:val="left"/>
              <w:rPr>
                <w:rFonts w:asciiTheme="minorHAnsi" w:hAnsiTheme="minorHAnsi" w:cstheme="minorHAnsi"/>
                <w:b/>
                <w:bCs/>
                <w:sz w:val="18"/>
                <w:szCs w:val="20"/>
                <w:lang w:val="en-GB"/>
              </w:rPr>
            </w:pPr>
          </w:p>
        </w:tc>
        <w:tc>
          <w:tcPr>
            <w:tcW w:w="3443" w:type="dxa"/>
            <w:vMerge w:val="restart"/>
          </w:tcPr>
          <w:p w14:paraId="1398C463" w14:textId="57DAD2DD" w:rsidR="001F624D" w:rsidRPr="00D13890" w:rsidRDefault="001F624D" w:rsidP="006D590C">
            <w:pPr>
              <w:jc w:val="left"/>
              <w:rPr>
                <w:rFonts w:asciiTheme="minorHAnsi" w:hAnsiTheme="minorHAnsi" w:cstheme="minorHAnsi"/>
                <w:bCs/>
                <w:sz w:val="18"/>
                <w:szCs w:val="20"/>
                <w:lang w:val="en-GB"/>
              </w:rPr>
            </w:pPr>
            <w:r w:rsidRPr="00D13890">
              <w:rPr>
                <w:rFonts w:asciiTheme="minorHAnsi" w:hAnsiTheme="minorHAnsi" w:cstheme="minorHAnsi"/>
                <w:b/>
                <w:bCs/>
                <w:sz w:val="18"/>
                <w:szCs w:val="20"/>
                <w:u w:val="single"/>
                <w:lang w:val="en-GB"/>
              </w:rPr>
              <w:t>Mandatory indicator 2</w:t>
            </w:r>
            <w:r w:rsidRPr="00D13890">
              <w:rPr>
                <w:rFonts w:asciiTheme="minorHAnsi" w:hAnsiTheme="minorHAnsi" w:cstheme="minorHAnsi"/>
                <w:b/>
                <w:bCs/>
                <w:sz w:val="18"/>
                <w:szCs w:val="20"/>
                <w:lang w:val="en-GB"/>
              </w:rPr>
              <w:t>:</w:t>
            </w:r>
            <w:r w:rsidRPr="00D13890">
              <w:rPr>
                <w:rFonts w:asciiTheme="minorHAnsi" w:hAnsiTheme="minorHAnsi" w:cstheme="minorHAnsi"/>
                <w:bCs/>
                <w:sz w:val="18"/>
                <w:szCs w:val="20"/>
                <w:lang w:val="en-GB"/>
              </w:rPr>
              <w:t xml:space="preserve">  Number of project beneficiaries who have gained access to resources and capacity in INRM and alternative livelihoods through the project</w:t>
            </w:r>
          </w:p>
          <w:p w14:paraId="66B2D1BE" w14:textId="77777777" w:rsidR="001F624D" w:rsidRPr="00D13890" w:rsidRDefault="001F624D"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(disaggregated by gender)</w:t>
            </w:r>
          </w:p>
        </w:tc>
        <w:tc>
          <w:tcPr>
            <w:tcW w:w="1530" w:type="dxa"/>
            <w:vMerge w:val="restart"/>
          </w:tcPr>
          <w:p w14:paraId="752566AC" w14:textId="77777777" w:rsidR="001F624D" w:rsidRPr="00D13890" w:rsidRDefault="001F624D"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 xml:space="preserve">0 </w:t>
            </w:r>
          </w:p>
        </w:tc>
        <w:tc>
          <w:tcPr>
            <w:tcW w:w="1348" w:type="dxa"/>
            <w:vMerge w:val="restart"/>
          </w:tcPr>
          <w:p w14:paraId="36E0CFF8" w14:textId="77777777" w:rsidR="001F624D" w:rsidRPr="00D13890" w:rsidRDefault="001F624D"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5,000</w:t>
            </w:r>
          </w:p>
        </w:tc>
        <w:tc>
          <w:tcPr>
            <w:tcW w:w="1712" w:type="dxa"/>
            <w:vMerge w:val="restart"/>
          </w:tcPr>
          <w:p w14:paraId="69971DC1" w14:textId="77777777" w:rsidR="001F624D" w:rsidRPr="00D13890" w:rsidRDefault="001F624D"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15,023</w:t>
            </w:r>
          </w:p>
          <w:p w14:paraId="655D6BF3" w14:textId="77777777" w:rsidR="001F624D" w:rsidRPr="00D13890" w:rsidRDefault="001F624D"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(women: 7,192; men: 7,831)</w:t>
            </w:r>
          </w:p>
        </w:tc>
        <w:tc>
          <w:tcPr>
            <w:tcW w:w="4241" w:type="dxa"/>
          </w:tcPr>
          <w:p w14:paraId="4C032643" w14:textId="77777777" w:rsidR="001F624D" w:rsidRPr="00D13890" w:rsidRDefault="001F624D"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 xml:space="preserve">Number of beneficiaries listed during each intervention; household surveys at Terminal Evaluation </w:t>
            </w:r>
          </w:p>
        </w:tc>
      </w:tr>
      <w:tr w:rsidR="001F624D" w:rsidRPr="00D13890" w14:paraId="1B0B9A2F" w14:textId="77777777" w:rsidTr="00EB4230">
        <w:trPr>
          <w:jc w:val="center"/>
        </w:trPr>
        <w:tc>
          <w:tcPr>
            <w:tcW w:w="2605" w:type="dxa"/>
            <w:vMerge/>
            <w:shd w:val="clear" w:color="auto" w:fill="E2EFD9" w:themeFill="accent6" w:themeFillTint="33"/>
          </w:tcPr>
          <w:p w14:paraId="3627A4D6" w14:textId="77777777" w:rsidR="001F624D" w:rsidRPr="00D13890" w:rsidRDefault="001F624D" w:rsidP="006D590C">
            <w:pPr>
              <w:jc w:val="left"/>
              <w:rPr>
                <w:rFonts w:asciiTheme="minorHAnsi" w:hAnsiTheme="minorHAnsi" w:cstheme="minorHAnsi"/>
                <w:b/>
                <w:bCs/>
                <w:sz w:val="18"/>
                <w:szCs w:val="20"/>
                <w:lang w:val="en-GB"/>
              </w:rPr>
            </w:pPr>
          </w:p>
        </w:tc>
        <w:tc>
          <w:tcPr>
            <w:tcW w:w="3443" w:type="dxa"/>
            <w:vMerge/>
          </w:tcPr>
          <w:p w14:paraId="29EB83B4" w14:textId="77777777" w:rsidR="001F624D" w:rsidRPr="00D13890" w:rsidRDefault="001F624D" w:rsidP="006D590C">
            <w:pPr>
              <w:jc w:val="left"/>
              <w:rPr>
                <w:rFonts w:asciiTheme="minorHAnsi" w:hAnsiTheme="minorHAnsi" w:cstheme="minorHAnsi"/>
                <w:bCs/>
                <w:sz w:val="18"/>
                <w:szCs w:val="20"/>
                <w:u w:val="single"/>
                <w:lang w:val="en-GB"/>
              </w:rPr>
            </w:pPr>
          </w:p>
        </w:tc>
        <w:tc>
          <w:tcPr>
            <w:tcW w:w="1530" w:type="dxa"/>
            <w:vMerge/>
          </w:tcPr>
          <w:p w14:paraId="4B2861B0" w14:textId="77777777" w:rsidR="001F624D" w:rsidRPr="00D13890" w:rsidRDefault="001F624D" w:rsidP="006D590C">
            <w:pPr>
              <w:jc w:val="left"/>
              <w:rPr>
                <w:rFonts w:asciiTheme="minorHAnsi" w:hAnsiTheme="minorHAnsi" w:cstheme="minorHAnsi"/>
                <w:bCs/>
                <w:sz w:val="18"/>
                <w:szCs w:val="20"/>
                <w:lang w:val="en-GB"/>
              </w:rPr>
            </w:pPr>
          </w:p>
        </w:tc>
        <w:tc>
          <w:tcPr>
            <w:tcW w:w="1348" w:type="dxa"/>
            <w:vMerge/>
          </w:tcPr>
          <w:p w14:paraId="673879D9" w14:textId="77777777" w:rsidR="001F624D" w:rsidRPr="00D13890" w:rsidRDefault="001F624D" w:rsidP="006D590C">
            <w:pPr>
              <w:jc w:val="left"/>
              <w:rPr>
                <w:rFonts w:asciiTheme="minorHAnsi" w:hAnsiTheme="minorHAnsi" w:cstheme="minorHAnsi"/>
                <w:bCs/>
                <w:sz w:val="18"/>
                <w:szCs w:val="20"/>
                <w:lang w:val="en-GB"/>
              </w:rPr>
            </w:pPr>
          </w:p>
        </w:tc>
        <w:tc>
          <w:tcPr>
            <w:tcW w:w="1712" w:type="dxa"/>
            <w:vMerge/>
          </w:tcPr>
          <w:p w14:paraId="7CA75CA9" w14:textId="77777777" w:rsidR="001F624D" w:rsidRPr="00D13890" w:rsidRDefault="001F624D" w:rsidP="006D590C">
            <w:pPr>
              <w:jc w:val="left"/>
              <w:rPr>
                <w:rFonts w:asciiTheme="minorHAnsi" w:hAnsiTheme="minorHAnsi" w:cstheme="minorHAnsi"/>
                <w:bCs/>
                <w:sz w:val="18"/>
                <w:szCs w:val="20"/>
                <w:lang w:val="en-GB"/>
              </w:rPr>
            </w:pPr>
          </w:p>
        </w:tc>
        <w:tc>
          <w:tcPr>
            <w:tcW w:w="4241" w:type="dxa"/>
          </w:tcPr>
          <w:p w14:paraId="6BAE4DF0" w14:textId="77777777" w:rsidR="00EB4230" w:rsidRPr="00D13890" w:rsidRDefault="001F624D"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Risks: Take-up of some interventions does not happen (long-term assistance throughout project will ensure that support is given, ownership embedded throughout)</w:t>
            </w:r>
            <w:r w:rsidR="00EB4230" w:rsidRPr="00D13890">
              <w:rPr>
                <w:rFonts w:asciiTheme="minorHAnsi" w:hAnsiTheme="minorHAnsi" w:cstheme="minorHAnsi"/>
                <w:sz w:val="18"/>
                <w:szCs w:val="20"/>
                <w:lang w:val="en-GB"/>
              </w:rPr>
              <w:t>.</w:t>
            </w:r>
          </w:p>
          <w:p w14:paraId="115F9609" w14:textId="62B24282" w:rsidR="001F624D" w:rsidRPr="00D13890" w:rsidRDefault="001F624D"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Assumptions: Small value grants will support business diversification and impact for communities</w:t>
            </w:r>
          </w:p>
        </w:tc>
      </w:tr>
      <w:tr w:rsidR="00CA1A9F" w:rsidRPr="00D13890" w14:paraId="04A60FF0" w14:textId="77777777" w:rsidTr="00EB4230">
        <w:trPr>
          <w:jc w:val="center"/>
        </w:trPr>
        <w:tc>
          <w:tcPr>
            <w:tcW w:w="2605" w:type="dxa"/>
            <w:vMerge w:val="restart"/>
            <w:shd w:val="clear" w:color="auto" w:fill="E2EFD9" w:themeFill="accent6" w:themeFillTint="33"/>
          </w:tcPr>
          <w:p w14:paraId="3944766A" w14:textId="51CD65A3" w:rsidR="00CA1A9F" w:rsidRPr="00D13890" w:rsidRDefault="00CA1A9F" w:rsidP="006D590C">
            <w:pPr>
              <w:jc w:val="left"/>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GEF Component 1 /</w:t>
            </w:r>
          </w:p>
          <w:p w14:paraId="557C2953" w14:textId="20810D77" w:rsidR="00CA1A9F" w:rsidRPr="00D13890" w:rsidRDefault="00CA1A9F" w:rsidP="006D590C">
            <w:pPr>
              <w:jc w:val="left"/>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UNDP Outcome 1:</w:t>
            </w:r>
          </w:p>
          <w:p w14:paraId="15610C7C" w14:textId="4955F7D4" w:rsidR="00CA1A9F" w:rsidRPr="00D13890" w:rsidRDefault="00CA1A9F" w:rsidP="006D590C">
            <w:pPr>
              <w:jc w:val="left"/>
              <w:rPr>
                <w:rFonts w:asciiTheme="minorHAnsi" w:hAnsiTheme="minorHAnsi" w:cstheme="minorHAnsi"/>
                <w:b/>
                <w:bCs/>
                <w:sz w:val="18"/>
                <w:szCs w:val="20"/>
                <w:lang w:val="en-GB"/>
              </w:rPr>
            </w:pPr>
          </w:p>
          <w:p w14:paraId="0211592F" w14:textId="5ACE250A" w:rsidR="00CA1A9F" w:rsidRPr="00D13890" w:rsidRDefault="00CA1A9F"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lastRenderedPageBreak/>
              <w:t>Enabling environment established at the national level for expanded PA management</w:t>
            </w:r>
          </w:p>
          <w:p w14:paraId="174A3A29" w14:textId="77777777" w:rsidR="00CA1A9F" w:rsidRPr="00D13890" w:rsidRDefault="00CA1A9F" w:rsidP="006D590C">
            <w:pPr>
              <w:jc w:val="left"/>
              <w:rPr>
                <w:rFonts w:asciiTheme="minorHAnsi" w:hAnsiTheme="minorHAnsi" w:cstheme="minorHAnsi"/>
                <w:b/>
                <w:bCs/>
                <w:i/>
                <w:sz w:val="18"/>
                <w:szCs w:val="20"/>
                <w:lang w:val="en-GB"/>
              </w:rPr>
            </w:pPr>
          </w:p>
          <w:p w14:paraId="15A5E4AE" w14:textId="77777777" w:rsidR="00CA1A9F" w:rsidRPr="00D13890" w:rsidRDefault="00CA1A9F" w:rsidP="006D590C">
            <w:pPr>
              <w:jc w:val="left"/>
              <w:rPr>
                <w:rFonts w:asciiTheme="minorHAnsi" w:hAnsiTheme="minorHAnsi" w:cstheme="minorHAnsi"/>
                <w:bCs/>
                <w:i/>
                <w:sz w:val="18"/>
                <w:szCs w:val="20"/>
                <w:lang w:val="en-GB"/>
              </w:rPr>
            </w:pPr>
          </w:p>
        </w:tc>
        <w:tc>
          <w:tcPr>
            <w:tcW w:w="3443" w:type="dxa"/>
            <w:vMerge w:val="restart"/>
          </w:tcPr>
          <w:p w14:paraId="35D0C27D" w14:textId="4D6DBFF0" w:rsidR="00CA1A9F" w:rsidRPr="00D13890" w:rsidRDefault="0075105E" w:rsidP="006D590C">
            <w:pPr>
              <w:jc w:val="left"/>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lastRenderedPageBreak/>
              <w:t xml:space="preserve">GEF </w:t>
            </w:r>
            <w:r w:rsidR="00CA1A9F" w:rsidRPr="00D13890">
              <w:rPr>
                <w:rFonts w:asciiTheme="minorHAnsi" w:hAnsiTheme="minorHAnsi" w:cstheme="minorHAnsi"/>
                <w:b/>
                <w:bCs/>
                <w:sz w:val="18"/>
                <w:szCs w:val="20"/>
                <w:lang w:val="en-GB"/>
              </w:rPr>
              <w:t xml:space="preserve">Outcome 1.1: </w:t>
            </w:r>
            <w:r w:rsidR="00CA1A9F" w:rsidRPr="00D13890">
              <w:rPr>
                <w:rFonts w:asciiTheme="minorHAnsi" w:hAnsiTheme="minorHAnsi" w:cstheme="minorHAnsi"/>
                <w:bCs/>
                <w:sz w:val="18"/>
                <w:szCs w:val="20"/>
                <w:lang w:val="en-GB"/>
              </w:rPr>
              <w:t>Improved institutional and technical capacity in HCENR/WCGA.</w:t>
            </w:r>
            <w:r w:rsidR="00CA1A9F" w:rsidRPr="00D13890">
              <w:rPr>
                <w:rFonts w:asciiTheme="minorHAnsi" w:hAnsiTheme="minorHAnsi" w:cstheme="minorHAnsi"/>
                <w:b/>
                <w:bCs/>
                <w:sz w:val="18"/>
                <w:szCs w:val="20"/>
                <w:lang w:val="en-GB"/>
              </w:rPr>
              <w:t xml:space="preserve"> </w:t>
            </w:r>
          </w:p>
          <w:p w14:paraId="5E3CBCD6" w14:textId="7EEAF0F0" w:rsidR="00CA1A9F" w:rsidRPr="00D13890" w:rsidRDefault="00CA1A9F" w:rsidP="006D590C">
            <w:pPr>
              <w:jc w:val="left"/>
              <w:rPr>
                <w:rFonts w:asciiTheme="minorHAnsi" w:hAnsiTheme="minorHAnsi" w:cstheme="minorHAnsi"/>
                <w:bCs/>
                <w:sz w:val="18"/>
                <w:szCs w:val="20"/>
                <w:lang w:val="en-GB"/>
              </w:rPr>
            </w:pPr>
            <w:r w:rsidRPr="00D13890">
              <w:rPr>
                <w:rFonts w:asciiTheme="minorHAnsi" w:hAnsiTheme="minorHAnsi" w:cstheme="minorHAnsi"/>
                <w:b/>
                <w:bCs/>
                <w:sz w:val="18"/>
                <w:szCs w:val="20"/>
                <w:lang w:val="en-GB"/>
              </w:rPr>
              <w:t xml:space="preserve">Indicator 3: </w:t>
            </w:r>
            <w:r w:rsidRPr="00D13890">
              <w:rPr>
                <w:rFonts w:asciiTheme="minorHAnsi" w:hAnsiTheme="minorHAnsi" w:cstheme="minorHAnsi"/>
                <w:bCs/>
                <w:sz w:val="18"/>
                <w:szCs w:val="20"/>
                <w:lang w:val="en-GB"/>
              </w:rPr>
              <w:t>Score on</w:t>
            </w:r>
            <w:r w:rsidRPr="00D13890">
              <w:rPr>
                <w:rFonts w:asciiTheme="minorHAnsi" w:hAnsiTheme="minorHAnsi" w:cstheme="minorHAnsi"/>
                <w:b/>
                <w:bCs/>
                <w:sz w:val="18"/>
                <w:szCs w:val="20"/>
                <w:lang w:val="en-GB"/>
              </w:rPr>
              <w:t xml:space="preserve"> </w:t>
            </w:r>
            <w:r w:rsidRPr="00D13890">
              <w:rPr>
                <w:rFonts w:asciiTheme="minorHAnsi" w:hAnsiTheme="minorHAnsi" w:cstheme="minorHAnsi"/>
                <w:bCs/>
                <w:sz w:val="18"/>
                <w:szCs w:val="20"/>
                <w:lang w:val="en-GB"/>
              </w:rPr>
              <w:t xml:space="preserve">UNDP Capacity Development Scorecard for HCENR/WCGA </w:t>
            </w:r>
          </w:p>
          <w:p w14:paraId="18429A04" w14:textId="04CE2A91" w:rsidR="00CA1A9F" w:rsidRPr="00D13890" w:rsidRDefault="00CA1A9F" w:rsidP="006D590C">
            <w:pPr>
              <w:jc w:val="left"/>
              <w:rPr>
                <w:rFonts w:asciiTheme="minorHAnsi" w:hAnsiTheme="minorHAnsi" w:cstheme="minorHAnsi"/>
                <w:bCs/>
                <w:i/>
                <w:sz w:val="18"/>
                <w:szCs w:val="20"/>
                <w:lang w:val="en-GB"/>
              </w:rPr>
            </w:pPr>
          </w:p>
        </w:tc>
        <w:tc>
          <w:tcPr>
            <w:tcW w:w="1530" w:type="dxa"/>
            <w:vMerge w:val="restart"/>
          </w:tcPr>
          <w:p w14:paraId="4E1B44C6" w14:textId="3A6B52F4" w:rsidR="00CA1A9F" w:rsidRPr="00D13890" w:rsidRDefault="004646AF"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lastRenderedPageBreak/>
              <w:t xml:space="preserve">Staffing levels and skills </w:t>
            </w:r>
            <w:proofErr w:type="spellStart"/>
            <w:r w:rsidRPr="00D13890">
              <w:rPr>
                <w:rFonts w:asciiTheme="minorHAnsi" w:hAnsiTheme="minorHAnsi" w:cstheme="minorHAnsi"/>
                <w:bCs/>
                <w:sz w:val="18"/>
                <w:szCs w:val="20"/>
                <w:lang w:val="en-GB"/>
              </w:rPr>
              <w:t>levesl</w:t>
            </w:r>
            <w:proofErr w:type="spellEnd"/>
            <w:r w:rsidRPr="00D13890">
              <w:rPr>
                <w:rFonts w:asciiTheme="minorHAnsi" w:hAnsiTheme="minorHAnsi" w:cstheme="minorHAnsi"/>
                <w:bCs/>
                <w:sz w:val="18"/>
                <w:szCs w:val="20"/>
                <w:lang w:val="en-GB"/>
              </w:rPr>
              <w:t xml:space="preserve"> in place. Limitation over financial and </w:t>
            </w:r>
            <w:r w:rsidRPr="00D13890">
              <w:rPr>
                <w:rFonts w:asciiTheme="minorHAnsi" w:hAnsiTheme="minorHAnsi" w:cstheme="minorHAnsi"/>
                <w:bCs/>
                <w:sz w:val="18"/>
                <w:szCs w:val="20"/>
                <w:lang w:val="en-GB"/>
              </w:rPr>
              <w:lastRenderedPageBreak/>
              <w:t xml:space="preserve">some technical </w:t>
            </w:r>
            <w:proofErr w:type="spellStart"/>
            <w:r w:rsidRPr="00D13890">
              <w:rPr>
                <w:rFonts w:asciiTheme="minorHAnsi" w:hAnsiTheme="minorHAnsi" w:cstheme="minorHAnsi"/>
                <w:bCs/>
                <w:sz w:val="18"/>
                <w:szCs w:val="20"/>
                <w:lang w:val="en-GB"/>
              </w:rPr>
              <w:t>respurces</w:t>
            </w:r>
            <w:proofErr w:type="spellEnd"/>
          </w:p>
        </w:tc>
        <w:tc>
          <w:tcPr>
            <w:tcW w:w="1348" w:type="dxa"/>
            <w:vMerge w:val="restart"/>
          </w:tcPr>
          <w:p w14:paraId="072A380D" w14:textId="77777777" w:rsidR="00CA1A9F" w:rsidRPr="00D13890" w:rsidRDefault="00CA1A9F"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lastRenderedPageBreak/>
              <w:t xml:space="preserve">Increase in capacity development </w:t>
            </w:r>
            <w:r w:rsidRPr="00D13890">
              <w:rPr>
                <w:rFonts w:asciiTheme="minorHAnsi" w:hAnsiTheme="minorHAnsi" w:cstheme="minorHAnsi"/>
                <w:bCs/>
                <w:sz w:val="18"/>
                <w:szCs w:val="20"/>
                <w:lang w:val="en-GB"/>
              </w:rPr>
              <w:lastRenderedPageBreak/>
              <w:t>scorecard by 20%</w:t>
            </w:r>
          </w:p>
        </w:tc>
        <w:tc>
          <w:tcPr>
            <w:tcW w:w="1712" w:type="dxa"/>
            <w:vMerge w:val="restart"/>
          </w:tcPr>
          <w:p w14:paraId="79B4EF36" w14:textId="77777777" w:rsidR="00CA1A9F" w:rsidRPr="00D13890" w:rsidRDefault="00CA1A9F"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lastRenderedPageBreak/>
              <w:t>Increase in capacity development scorecard by 30%</w:t>
            </w:r>
          </w:p>
        </w:tc>
        <w:tc>
          <w:tcPr>
            <w:tcW w:w="4241" w:type="dxa"/>
          </w:tcPr>
          <w:p w14:paraId="2D49D611" w14:textId="77777777" w:rsidR="00CA1A9F" w:rsidRPr="00D13890" w:rsidRDefault="00CA1A9F"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Questionnaires after training (training results); capacity development scorecards</w:t>
            </w:r>
          </w:p>
        </w:tc>
      </w:tr>
      <w:tr w:rsidR="00CA1A9F" w:rsidRPr="00D13890" w14:paraId="7CC6FB5F" w14:textId="77777777" w:rsidTr="00EB4230">
        <w:trPr>
          <w:jc w:val="center"/>
        </w:trPr>
        <w:tc>
          <w:tcPr>
            <w:tcW w:w="2605" w:type="dxa"/>
            <w:vMerge/>
            <w:shd w:val="clear" w:color="auto" w:fill="E2EFD9" w:themeFill="accent6" w:themeFillTint="33"/>
          </w:tcPr>
          <w:p w14:paraId="71BE21C8" w14:textId="77777777" w:rsidR="00CA1A9F" w:rsidRPr="00D13890" w:rsidRDefault="00CA1A9F" w:rsidP="006D590C">
            <w:pPr>
              <w:jc w:val="left"/>
              <w:rPr>
                <w:rFonts w:asciiTheme="minorHAnsi" w:hAnsiTheme="minorHAnsi" w:cstheme="minorHAnsi"/>
                <w:b/>
                <w:bCs/>
                <w:sz w:val="18"/>
                <w:szCs w:val="20"/>
                <w:lang w:val="en-GB"/>
              </w:rPr>
            </w:pPr>
          </w:p>
        </w:tc>
        <w:tc>
          <w:tcPr>
            <w:tcW w:w="3443" w:type="dxa"/>
            <w:vMerge/>
          </w:tcPr>
          <w:p w14:paraId="2622ED52" w14:textId="77777777" w:rsidR="00CA1A9F" w:rsidRPr="00D13890" w:rsidRDefault="00CA1A9F" w:rsidP="006D590C">
            <w:pPr>
              <w:jc w:val="left"/>
              <w:rPr>
                <w:rFonts w:asciiTheme="minorHAnsi" w:hAnsiTheme="minorHAnsi" w:cstheme="minorHAnsi"/>
                <w:bCs/>
                <w:i/>
                <w:sz w:val="18"/>
                <w:szCs w:val="20"/>
                <w:lang w:val="en-GB"/>
              </w:rPr>
            </w:pPr>
          </w:p>
        </w:tc>
        <w:tc>
          <w:tcPr>
            <w:tcW w:w="1530" w:type="dxa"/>
            <w:vMerge/>
          </w:tcPr>
          <w:p w14:paraId="24F7196A" w14:textId="77777777" w:rsidR="00CA1A9F" w:rsidRPr="00D13890" w:rsidRDefault="00CA1A9F" w:rsidP="006D590C">
            <w:pPr>
              <w:jc w:val="left"/>
              <w:rPr>
                <w:rFonts w:asciiTheme="minorHAnsi" w:hAnsiTheme="minorHAnsi" w:cstheme="minorHAnsi"/>
                <w:bCs/>
                <w:sz w:val="18"/>
                <w:szCs w:val="20"/>
                <w:lang w:val="en-GB"/>
              </w:rPr>
            </w:pPr>
          </w:p>
        </w:tc>
        <w:tc>
          <w:tcPr>
            <w:tcW w:w="1348" w:type="dxa"/>
            <w:vMerge/>
          </w:tcPr>
          <w:p w14:paraId="3696BAF2" w14:textId="77777777" w:rsidR="00CA1A9F" w:rsidRPr="00D13890" w:rsidRDefault="00CA1A9F" w:rsidP="006D590C">
            <w:pPr>
              <w:jc w:val="left"/>
              <w:rPr>
                <w:rFonts w:asciiTheme="minorHAnsi" w:hAnsiTheme="minorHAnsi" w:cstheme="minorHAnsi"/>
                <w:bCs/>
                <w:sz w:val="18"/>
                <w:szCs w:val="20"/>
                <w:lang w:val="en-GB"/>
              </w:rPr>
            </w:pPr>
          </w:p>
        </w:tc>
        <w:tc>
          <w:tcPr>
            <w:tcW w:w="1712" w:type="dxa"/>
            <w:vMerge/>
          </w:tcPr>
          <w:p w14:paraId="4F8E9BAC" w14:textId="77777777" w:rsidR="00CA1A9F" w:rsidRPr="00D13890" w:rsidRDefault="00CA1A9F" w:rsidP="006D590C">
            <w:pPr>
              <w:jc w:val="left"/>
              <w:rPr>
                <w:rFonts w:asciiTheme="minorHAnsi" w:hAnsiTheme="minorHAnsi" w:cstheme="minorHAnsi"/>
                <w:bCs/>
                <w:sz w:val="18"/>
                <w:szCs w:val="20"/>
                <w:lang w:val="en-GB"/>
              </w:rPr>
            </w:pPr>
          </w:p>
        </w:tc>
        <w:tc>
          <w:tcPr>
            <w:tcW w:w="4241" w:type="dxa"/>
          </w:tcPr>
          <w:p w14:paraId="04379B1F" w14:textId="77777777" w:rsidR="00EB4230" w:rsidRPr="00D13890" w:rsidRDefault="00CA1A9F"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Risks: none</w:t>
            </w:r>
            <w:r w:rsidR="00EB4230" w:rsidRPr="00D13890">
              <w:rPr>
                <w:rFonts w:asciiTheme="minorHAnsi" w:hAnsiTheme="minorHAnsi" w:cstheme="minorHAnsi"/>
                <w:sz w:val="18"/>
                <w:szCs w:val="20"/>
                <w:lang w:val="en-GB"/>
              </w:rPr>
              <w:t>.</w:t>
            </w:r>
          </w:p>
          <w:p w14:paraId="51747C07" w14:textId="67F6DADF" w:rsidR="00CA1A9F" w:rsidRPr="00D13890" w:rsidRDefault="00CA1A9F"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lastRenderedPageBreak/>
              <w:t>Assumptions: Capacity developed translates to improved management and enforcement overall</w:t>
            </w:r>
          </w:p>
        </w:tc>
      </w:tr>
      <w:tr w:rsidR="00CA1A9F" w:rsidRPr="00D13890" w14:paraId="24D4B967" w14:textId="77777777" w:rsidTr="00EB4230">
        <w:trPr>
          <w:jc w:val="center"/>
        </w:trPr>
        <w:tc>
          <w:tcPr>
            <w:tcW w:w="2605" w:type="dxa"/>
            <w:vMerge/>
            <w:shd w:val="clear" w:color="auto" w:fill="E2EFD9" w:themeFill="accent6" w:themeFillTint="33"/>
          </w:tcPr>
          <w:p w14:paraId="78A65BC0" w14:textId="77777777" w:rsidR="00CA1A9F" w:rsidRPr="00D13890" w:rsidRDefault="00CA1A9F" w:rsidP="006D590C">
            <w:pPr>
              <w:jc w:val="left"/>
              <w:rPr>
                <w:rFonts w:asciiTheme="minorHAnsi" w:hAnsiTheme="minorHAnsi" w:cstheme="minorHAnsi"/>
                <w:b/>
                <w:bCs/>
                <w:sz w:val="18"/>
                <w:szCs w:val="20"/>
                <w:lang w:val="en-GB"/>
              </w:rPr>
            </w:pPr>
          </w:p>
        </w:tc>
        <w:tc>
          <w:tcPr>
            <w:tcW w:w="3443" w:type="dxa"/>
            <w:vMerge w:val="restart"/>
          </w:tcPr>
          <w:p w14:paraId="211AD8DA" w14:textId="162A1410" w:rsidR="00CA1A9F" w:rsidRPr="00D13890" w:rsidRDefault="00CA1A9F" w:rsidP="006D590C">
            <w:pPr>
              <w:rPr>
                <w:rFonts w:asciiTheme="minorHAnsi" w:hAnsiTheme="minorHAnsi" w:cstheme="minorHAnsi"/>
                <w:sz w:val="18"/>
                <w:szCs w:val="20"/>
                <w:lang w:val="en-GB"/>
              </w:rPr>
            </w:pPr>
            <w:r w:rsidRPr="00D13890">
              <w:rPr>
                <w:rFonts w:asciiTheme="minorHAnsi" w:hAnsiTheme="minorHAnsi" w:cstheme="minorHAnsi"/>
                <w:b/>
                <w:bCs/>
                <w:sz w:val="18"/>
                <w:szCs w:val="20"/>
                <w:lang w:val="en-GB"/>
              </w:rPr>
              <w:t>Indicator 4:</w:t>
            </w:r>
            <w:r w:rsidRPr="00D13890">
              <w:rPr>
                <w:rFonts w:asciiTheme="minorHAnsi" w:hAnsiTheme="minorHAnsi" w:cstheme="minorHAnsi"/>
                <w:bCs/>
                <w:sz w:val="18"/>
                <w:szCs w:val="20"/>
                <w:lang w:val="en-GB"/>
              </w:rPr>
              <w:t xml:space="preserve"> National policy framework developed and finalized (National PA Policy, Tourism Strategy) </w:t>
            </w:r>
          </w:p>
        </w:tc>
        <w:tc>
          <w:tcPr>
            <w:tcW w:w="1530" w:type="dxa"/>
            <w:vMerge w:val="restart"/>
          </w:tcPr>
          <w:p w14:paraId="1DFDDFAA" w14:textId="77777777" w:rsidR="00CA1A9F" w:rsidRPr="00D13890" w:rsidRDefault="00CA1A9F"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Only draft Wildlife Policy (with many weaknesses)</w:t>
            </w:r>
          </w:p>
        </w:tc>
        <w:tc>
          <w:tcPr>
            <w:tcW w:w="1348" w:type="dxa"/>
            <w:vMerge w:val="restart"/>
          </w:tcPr>
          <w:p w14:paraId="2F7A46A3" w14:textId="77777777" w:rsidR="00CA1A9F" w:rsidRPr="00D13890" w:rsidRDefault="00CA1A9F"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PA Policy and Strategy, as well as Tourism Strategy developed</w:t>
            </w:r>
          </w:p>
        </w:tc>
        <w:tc>
          <w:tcPr>
            <w:tcW w:w="1712" w:type="dxa"/>
            <w:vMerge w:val="restart"/>
          </w:tcPr>
          <w:p w14:paraId="00F4B8CE" w14:textId="77777777" w:rsidR="00CA1A9F" w:rsidRPr="00D13890" w:rsidRDefault="00CA1A9F"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PA Policy and Strategy, Tourism Strategy and financed and accepted by cabinet, and recommendations of land use planning process integrated into national planning</w:t>
            </w:r>
          </w:p>
        </w:tc>
        <w:tc>
          <w:tcPr>
            <w:tcW w:w="4241" w:type="dxa"/>
          </w:tcPr>
          <w:p w14:paraId="4762654B" w14:textId="77777777" w:rsidR="00CA1A9F" w:rsidRPr="00D13890" w:rsidRDefault="00CA1A9F"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 xml:space="preserve">Policies exist and have been passed. </w:t>
            </w:r>
          </w:p>
        </w:tc>
      </w:tr>
      <w:tr w:rsidR="00CA1A9F" w:rsidRPr="00D13890" w14:paraId="2B7FE14F" w14:textId="77777777" w:rsidTr="00EB4230">
        <w:trPr>
          <w:jc w:val="center"/>
        </w:trPr>
        <w:tc>
          <w:tcPr>
            <w:tcW w:w="2605" w:type="dxa"/>
            <w:vMerge/>
            <w:shd w:val="clear" w:color="auto" w:fill="E2EFD9" w:themeFill="accent6" w:themeFillTint="33"/>
          </w:tcPr>
          <w:p w14:paraId="0FD96A7B" w14:textId="77777777" w:rsidR="00CA1A9F" w:rsidRPr="00D13890" w:rsidRDefault="00CA1A9F" w:rsidP="006D590C">
            <w:pPr>
              <w:jc w:val="left"/>
              <w:rPr>
                <w:rFonts w:asciiTheme="minorHAnsi" w:hAnsiTheme="minorHAnsi" w:cstheme="minorHAnsi"/>
                <w:b/>
                <w:bCs/>
                <w:sz w:val="18"/>
                <w:szCs w:val="20"/>
                <w:lang w:val="en-GB"/>
              </w:rPr>
            </w:pPr>
          </w:p>
        </w:tc>
        <w:tc>
          <w:tcPr>
            <w:tcW w:w="3443" w:type="dxa"/>
            <w:vMerge/>
          </w:tcPr>
          <w:p w14:paraId="22D69DCB" w14:textId="77777777" w:rsidR="00CA1A9F" w:rsidRPr="00D13890" w:rsidRDefault="00CA1A9F" w:rsidP="006D590C">
            <w:pPr>
              <w:rPr>
                <w:rFonts w:asciiTheme="minorHAnsi" w:hAnsiTheme="minorHAnsi" w:cstheme="minorHAnsi"/>
                <w:bCs/>
                <w:i/>
                <w:sz w:val="18"/>
                <w:szCs w:val="20"/>
                <w:lang w:val="en-GB"/>
              </w:rPr>
            </w:pPr>
          </w:p>
        </w:tc>
        <w:tc>
          <w:tcPr>
            <w:tcW w:w="1530" w:type="dxa"/>
            <w:vMerge/>
          </w:tcPr>
          <w:p w14:paraId="1E703590" w14:textId="77777777" w:rsidR="00CA1A9F" w:rsidRPr="00D13890" w:rsidRDefault="00CA1A9F" w:rsidP="006D590C">
            <w:pPr>
              <w:jc w:val="left"/>
              <w:rPr>
                <w:rFonts w:asciiTheme="minorHAnsi" w:hAnsiTheme="minorHAnsi" w:cstheme="minorHAnsi"/>
                <w:bCs/>
                <w:i/>
                <w:sz w:val="18"/>
                <w:szCs w:val="20"/>
                <w:lang w:val="en-GB"/>
              </w:rPr>
            </w:pPr>
          </w:p>
        </w:tc>
        <w:tc>
          <w:tcPr>
            <w:tcW w:w="1348" w:type="dxa"/>
            <w:vMerge/>
          </w:tcPr>
          <w:p w14:paraId="51C38D5C" w14:textId="77777777" w:rsidR="00CA1A9F" w:rsidRPr="00D13890" w:rsidRDefault="00CA1A9F" w:rsidP="006D590C">
            <w:pPr>
              <w:jc w:val="left"/>
              <w:rPr>
                <w:rFonts w:asciiTheme="minorHAnsi" w:hAnsiTheme="minorHAnsi" w:cstheme="minorHAnsi"/>
                <w:bCs/>
                <w:i/>
                <w:sz w:val="18"/>
                <w:szCs w:val="20"/>
                <w:lang w:val="en-GB"/>
              </w:rPr>
            </w:pPr>
          </w:p>
        </w:tc>
        <w:tc>
          <w:tcPr>
            <w:tcW w:w="1712" w:type="dxa"/>
            <w:vMerge/>
          </w:tcPr>
          <w:p w14:paraId="5612D72A" w14:textId="77777777" w:rsidR="00CA1A9F" w:rsidRPr="00D13890" w:rsidRDefault="00CA1A9F" w:rsidP="006D590C">
            <w:pPr>
              <w:jc w:val="left"/>
              <w:rPr>
                <w:rFonts w:asciiTheme="minorHAnsi" w:hAnsiTheme="minorHAnsi" w:cstheme="minorHAnsi"/>
                <w:bCs/>
                <w:i/>
                <w:sz w:val="18"/>
                <w:szCs w:val="20"/>
                <w:lang w:val="en-GB"/>
              </w:rPr>
            </w:pPr>
          </w:p>
        </w:tc>
        <w:tc>
          <w:tcPr>
            <w:tcW w:w="4241" w:type="dxa"/>
          </w:tcPr>
          <w:p w14:paraId="45C73CED" w14:textId="77777777" w:rsidR="00EB4230" w:rsidRPr="00D13890" w:rsidRDefault="00CA1A9F"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Risks: Political will is not there to pass through policies</w:t>
            </w:r>
            <w:r w:rsidR="00EB4230" w:rsidRPr="00D13890">
              <w:rPr>
                <w:rFonts w:asciiTheme="minorHAnsi" w:hAnsiTheme="minorHAnsi" w:cstheme="minorHAnsi"/>
                <w:sz w:val="18"/>
                <w:szCs w:val="20"/>
                <w:lang w:val="en-GB"/>
              </w:rPr>
              <w:t>.</w:t>
            </w:r>
          </w:p>
          <w:p w14:paraId="0F939320" w14:textId="54406749" w:rsidR="00CA1A9F" w:rsidRPr="00D13890" w:rsidRDefault="00CA1A9F"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 xml:space="preserve">Assumptions: Timeline is sufficient to finalize and </w:t>
            </w:r>
            <w:proofErr w:type="gramStart"/>
            <w:r w:rsidRPr="00D13890">
              <w:rPr>
                <w:rFonts w:asciiTheme="minorHAnsi" w:hAnsiTheme="minorHAnsi" w:cstheme="minorHAnsi"/>
                <w:sz w:val="18"/>
                <w:szCs w:val="20"/>
                <w:lang w:val="en-GB"/>
              </w:rPr>
              <w:t>pass through</w:t>
            </w:r>
            <w:proofErr w:type="gramEnd"/>
            <w:r w:rsidRPr="00D13890">
              <w:rPr>
                <w:rFonts w:asciiTheme="minorHAnsi" w:hAnsiTheme="minorHAnsi" w:cstheme="minorHAnsi"/>
                <w:sz w:val="18"/>
                <w:szCs w:val="20"/>
                <w:lang w:val="en-GB"/>
              </w:rPr>
              <w:t xml:space="preserve"> policies and strategies</w:t>
            </w:r>
          </w:p>
        </w:tc>
      </w:tr>
      <w:tr w:rsidR="00CA1A9F" w:rsidRPr="00D13890" w14:paraId="5684D889" w14:textId="77777777" w:rsidTr="00EB4230">
        <w:trPr>
          <w:jc w:val="center"/>
        </w:trPr>
        <w:tc>
          <w:tcPr>
            <w:tcW w:w="2605" w:type="dxa"/>
            <w:vMerge/>
            <w:shd w:val="clear" w:color="auto" w:fill="E2EFD9" w:themeFill="accent6" w:themeFillTint="33"/>
          </w:tcPr>
          <w:p w14:paraId="63F34D64" w14:textId="77777777" w:rsidR="00CA1A9F" w:rsidRPr="00D13890" w:rsidRDefault="00CA1A9F" w:rsidP="006D590C">
            <w:pPr>
              <w:jc w:val="left"/>
              <w:rPr>
                <w:rFonts w:asciiTheme="minorHAnsi" w:hAnsiTheme="minorHAnsi" w:cstheme="minorHAnsi"/>
                <w:b/>
                <w:bCs/>
                <w:sz w:val="18"/>
                <w:szCs w:val="20"/>
                <w:lang w:val="en-GB"/>
              </w:rPr>
            </w:pPr>
          </w:p>
        </w:tc>
        <w:tc>
          <w:tcPr>
            <w:tcW w:w="3443" w:type="dxa"/>
            <w:vMerge w:val="restart"/>
          </w:tcPr>
          <w:p w14:paraId="61049A50" w14:textId="3E24CFBD" w:rsidR="00CA1A9F" w:rsidRPr="00D13890" w:rsidRDefault="0075105E" w:rsidP="006D590C">
            <w:pPr>
              <w:rPr>
                <w:rFonts w:asciiTheme="minorHAnsi" w:hAnsiTheme="minorHAnsi" w:cstheme="minorHAnsi"/>
                <w:bCs/>
                <w:sz w:val="18"/>
                <w:szCs w:val="20"/>
                <w:lang w:val="en-GB"/>
              </w:rPr>
            </w:pPr>
            <w:r w:rsidRPr="00D13890">
              <w:rPr>
                <w:rFonts w:asciiTheme="minorHAnsi" w:hAnsiTheme="minorHAnsi" w:cstheme="minorHAnsi"/>
                <w:b/>
                <w:bCs/>
                <w:sz w:val="18"/>
                <w:szCs w:val="20"/>
                <w:lang w:val="en-GB"/>
              </w:rPr>
              <w:t xml:space="preserve">GEF </w:t>
            </w:r>
            <w:r w:rsidR="00CA1A9F" w:rsidRPr="00D13890">
              <w:rPr>
                <w:rFonts w:asciiTheme="minorHAnsi" w:hAnsiTheme="minorHAnsi" w:cstheme="minorHAnsi"/>
                <w:b/>
                <w:bCs/>
                <w:sz w:val="18"/>
                <w:szCs w:val="20"/>
                <w:lang w:val="en-GB"/>
              </w:rPr>
              <w:t>Outcome 1.2:</w:t>
            </w:r>
            <w:r w:rsidR="00CA1A9F" w:rsidRPr="00D13890">
              <w:rPr>
                <w:rFonts w:asciiTheme="minorHAnsi" w:hAnsiTheme="minorHAnsi" w:cstheme="minorHAnsi"/>
                <w:bCs/>
                <w:sz w:val="18"/>
                <w:szCs w:val="20"/>
                <w:lang w:val="en-GB"/>
              </w:rPr>
              <w:t xml:space="preserve"> Sudan’s PA estate legally expanded to include the full diversity of its eco-regions and endemic biodiversity. </w:t>
            </w:r>
          </w:p>
          <w:p w14:paraId="07ECF04A" w14:textId="67505A70" w:rsidR="00CA1A9F" w:rsidRPr="00D13890" w:rsidRDefault="00CA1A9F" w:rsidP="006D590C">
            <w:pPr>
              <w:rPr>
                <w:rFonts w:asciiTheme="minorHAnsi" w:hAnsiTheme="minorHAnsi" w:cstheme="minorHAnsi"/>
                <w:bCs/>
                <w:i/>
                <w:sz w:val="18"/>
                <w:szCs w:val="20"/>
                <w:lang w:val="en-GB"/>
              </w:rPr>
            </w:pPr>
            <w:r w:rsidRPr="00D13890">
              <w:rPr>
                <w:rFonts w:asciiTheme="minorHAnsi" w:hAnsiTheme="minorHAnsi" w:cstheme="minorHAnsi"/>
                <w:b/>
                <w:bCs/>
                <w:sz w:val="18"/>
                <w:szCs w:val="20"/>
                <w:lang w:val="en-GB"/>
              </w:rPr>
              <w:t>Indicator 5:</w:t>
            </w:r>
            <w:r w:rsidRPr="00D13890">
              <w:rPr>
                <w:rFonts w:asciiTheme="minorHAnsi" w:hAnsiTheme="minorHAnsi" w:cstheme="minorHAnsi"/>
                <w:bCs/>
                <w:sz w:val="18"/>
                <w:szCs w:val="20"/>
                <w:lang w:val="en-GB"/>
              </w:rPr>
              <w:t xml:space="preserve"> Area and key ecosystem coverage of gazetted national PA system </w:t>
            </w:r>
          </w:p>
        </w:tc>
        <w:tc>
          <w:tcPr>
            <w:tcW w:w="1530" w:type="dxa"/>
            <w:vMerge w:val="restart"/>
          </w:tcPr>
          <w:p w14:paraId="27CAFD22" w14:textId="77777777" w:rsidR="00CA1A9F" w:rsidRPr="00D13890" w:rsidRDefault="00CA1A9F"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PA system 11,211,200 ha</w:t>
            </w:r>
          </w:p>
        </w:tc>
        <w:tc>
          <w:tcPr>
            <w:tcW w:w="1348" w:type="dxa"/>
            <w:vMerge w:val="restart"/>
          </w:tcPr>
          <w:p w14:paraId="315DC84F" w14:textId="77777777" w:rsidR="00CA1A9F" w:rsidRPr="00D13890" w:rsidRDefault="00CA1A9F" w:rsidP="006D590C">
            <w:pPr>
              <w:jc w:val="left"/>
              <w:rPr>
                <w:rFonts w:asciiTheme="minorHAnsi" w:hAnsiTheme="minorHAnsi" w:cstheme="minorHAnsi"/>
                <w:bCs/>
                <w:i/>
                <w:sz w:val="18"/>
                <w:szCs w:val="20"/>
                <w:lang w:val="en-GB"/>
              </w:rPr>
            </w:pPr>
            <w:r w:rsidRPr="00D13890">
              <w:rPr>
                <w:rFonts w:asciiTheme="minorHAnsi" w:hAnsiTheme="minorHAnsi" w:cstheme="minorHAnsi"/>
                <w:bCs/>
                <w:i/>
                <w:sz w:val="18"/>
                <w:szCs w:val="20"/>
                <w:lang w:val="en-GB"/>
              </w:rPr>
              <w:t>-</w:t>
            </w:r>
          </w:p>
        </w:tc>
        <w:tc>
          <w:tcPr>
            <w:tcW w:w="1712" w:type="dxa"/>
            <w:vMerge w:val="restart"/>
          </w:tcPr>
          <w:p w14:paraId="1D66510E" w14:textId="74B4EF2A" w:rsidR="00CA1A9F" w:rsidRPr="00D13890" w:rsidRDefault="00CA1A9F"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Extension of</w:t>
            </w:r>
            <w:r w:rsidR="007A7F3D" w:rsidRPr="00D13890">
              <w:rPr>
                <w:rFonts w:asciiTheme="minorHAnsi" w:hAnsiTheme="minorHAnsi" w:cstheme="minorHAnsi"/>
                <w:bCs/>
                <w:sz w:val="18"/>
                <w:szCs w:val="20"/>
                <w:lang w:val="en-GB"/>
              </w:rPr>
              <w:t xml:space="preserve"> PAs:</w:t>
            </w:r>
          </w:p>
          <w:p w14:paraId="7DAE20A5" w14:textId="0A8AAA94" w:rsidR="007A7F3D" w:rsidRPr="00D13890" w:rsidRDefault="007A7F3D" w:rsidP="007A7F3D">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Terrestrial:</w:t>
            </w:r>
          </w:p>
          <w:p w14:paraId="1C274803" w14:textId="0DCA6281" w:rsidR="007A7F3D" w:rsidRPr="00D13890" w:rsidRDefault="007A7F3D" w:rsidP="007A7F3D">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+ 30,000ha Tokar</w:t>
            </w:r>
          </w:p>
          <w:p w14:paraId="2A026E7D" w14:textId="55A09C96" w:rsidR="007A7F3D" w:rsidRPr="00D13890" w:rsidRDefault="007A7F3D" w:rsidP="007A7F3D">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+ 40,000ha West Kordofan</w:t>
            </w:r>
          </w:p>
          <w:p w14:paraId="7A007F24" w14:textId="10AC7F7D" w:rsidR="007A7F3D" w:rsidRPr="00911245" w:rsidRDefault="007A7F3D" w:rsidP="007A7F3D">
            <w:pPr>
              <w:jc w:val="left"/>
              <w:rPr>
                <w:rFonts w:asciiTheme="minorHAnsi" w:hAnsiTheme="minorHAnsi" w:cstheme="minorHAnsi"/>
                <w:bCs/>
                <w:sz w:val="18"/>
                <w:szCs w:val="20"/>
                <w:lang w:val="es-ES"/>
              </w:rPr>
            </w:pPr>
            <w:r w:rsidRPr="00911245">
              <w:rPr>
                <w:rFonts w:asciiTheme="minorHAnsi" w:hAnsiTheme="minorHAnsi" w:cstheme="minorHAnsi"/>
                <w:bCs/>
                <w:sz w:val="18"/>
                <w:szCs w:val="20"/>
                <w:lang w:val="es-ES"/>
              </w:rPr>
              <w:t>Marine:</w:t>
            </w:r>
          </w:p>
          <w:p w14:paraId="75DA590F" w14:textId="1EAB1B26" w:rsidR="007A7F3D" w:rsidRPr="00911245" w:rsidRDefault="007A7F3D" w:rsidP="007A7F3D">
            <w:pPr>
              <w:jc w:val="left"/>
              <w:rPr>
                <w:rFonts w:asciiTheme="minorHAnsi" w:hAnsiTheme="minorHAnsi" w:cstheme="minorHAnsi"/>
                <w:bCs/>
                <w:vanish/>
                <w:sz w:val="18"/>
                <w:szCs w:val="20"/>
                <w:lang w:val="es-ES"/>
              </w:rPr>
            </w:pPr>
            <w:r w:rsidRPr="00911245">
              <w:rPr>
                <w:rFonts w:asciiTheme="minorHAnsi" w:hAnsiTheme="minorHAnsi" w:cstheme="minorHAnsi"/>
                <w:bCs/>
                <w:sz w:val="18"/>
                <w:szCs w:val="20"/>
                <w:lang w:val="es-ES"/>
              </w:rPr>
              <w:t>+30,000 ha (Ta</w:t>
            </w:r>
            <w:r w:rsidR="002A2A8D" w:rsidRPr="00911245">
              <w:rPr>
                <w:rFonts w:asciiTheme="minorHAnsi" w:hAnsiTheme="minorHAnsi" w:cstheme="minorHAnsi"/>
                <w:bCs/>
                <w:sz w:val="18"/>
                <w:szCs w:val="20"/>
                <w:lang w:val="es-ES"/>
              </w:rPr>
              <w:t>l</w:t>
            </w:r>
            <w:r w:rsidRPr="00911245">
              <w:rPr>
                <w:rFonts w:asciiTheme="minorHAnsi" w:hAnsiTheme="minorHAnsi" w:cstheme="minorHAnsi"/>
                <w:bCs/>
                <w:sz w:val="18"/>
                <w:szCs w:val="20"/>
                <w:lang w:val="es-ES"/>
              </w:rPr>
              <w:t xml:space="preserve">la </w:t>
            </w:r>
            <w:proofErr w:type="spellStart"/>
            <w:r w:rsidRPr="00911245">
              <w:rPr>
                <w:rFonts w:asciiTheme="minorHAnsi" w:hAnsiTheme="minorHAnsi" w:cstheme="minorHAnsi"/>
                <w:bCs/>
                <w:sz w:val="18"/>
                <w:szCs w:val="20"/>
                <w:lang w:val="es-ES"/>
              </w:rPr>
              <w:t>Tal</w:t>
            </w:r>
            <w:r w:rsidR="002A2A8D" w:rsidRPr="00911245">
              <w:rPr>
                <w:rFonts w:asciiTheme="minorHAnsi" w:hAnsiTheme="minorHAnsi" w:cstheme="minorHAnsi"/>
                <w:bCs/>
                <w:sz w:val="18"/>
                <w:szCs w:val="20"/>
                <w:lang w:val="es-ES"/>
              </w:rPr>
              <w:t>l</w:t>
            </w:r>
            <w:r w:rsidRPr="00911245">
              <w:rPr>
                <w:rFonts w:asciiTheme="minorHAnsi" w:hAnsiTheme="minorHAnsi" w:cstheme="minorHAnsi"/>
                <w:bCs/>
                <w:sz w:val="18"/>
                <w:szCs w:val="20"/>
                <w:lang w:val="es-ES"/>
              </w:rPr>
              <w:t>a</w:t>
            </w:r>
            <w:proofErr w:type="spellEnd"/>
            <w:r w:rsidR="002A2A8D" w:rsidRPr="00911245">
              <w:rPr>
                <w:rFonts w:asciiTheme="minorHAnsi" w:hAnsiTheme="minorHAnsi" w:cstheme="minorHAnsi"/>
                <w:bCs/>
                <w:sz w:val="18"/>
                <w:szCs w:val="20"/>
                <w:lang w:val="es-ES"/>
              </w:rPr>
              <w:t xml:space="preserve"> </w:t>
            </w:r>
            <w:proofErr w:type="spellStart"/>
            <w:r w:rsidR="002A2A8D" w:rsidRPr="00911245">
              <w:rPr>
                <w:rFonts w:asciiTheme="minorHAnsi" w:hAnsiTheme="minorHAnsi" w:cstheme="minorHAnsi"/>
                <w:bCs/>
                <w:sz w:val="18"/>
                <w:szCs w:val="20"/>
                <w:lang w:val="es-ES"/>
              </w:rPr>
              <w:t>Islands</w:t>
            </w:r>
            <w:proofErr w:type="spellEnd"/>
            <w:r w:rsidRPr="00911245">
              <w:rPr>
                <w:rFonts w:asciiTheme="minorHAnsi" w:hAnsiTheme="minorHAnsi" w:cstheme="minorHAnsi"/>
                <w:bCs/>
                <w:sz w:val="18"/>
                <w:szCs w:val="20"/>
                <w:lang w:val="es-ES"/>
              </w:rPr>
              <w:t>)</w:t>
            </w:r>
          </w:p>
        </w:tc>
        <w:tc>
          <w:tcPr>
            <w:tcW w:w="4241" w:type="dxa"/>
          </w:tcPr>
          <w:p w14:paraId="549796E6" w14:textId="77777777" w:rsidR="00CA1A9F" w:rsidRPr="00D13890" w:rsidRDefault="00CA1A9F"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Gazetted and adhered to MAB guidelines by WCGA</w:t>
            </w:r>
          </w:p>
        </w:tc>
      </w:tr>
      <w:tr w:rsidR="00CA1A9F" w:rsidRPr="00D13890" w14:paraId="0558C54B" w14:textId="77777777" w:rsidTr="00EB4230">
        <w:trPr>
          <w:jc w:val="center"/>
        </w:trPr>
        <w:tc>
          <w:tcPr>
            <w:tcW w:w="2605" w:type="dxa"/>
            <w:vMerge/>
            <w:shd w:val="clear" w:color="auto" w:fill="E2EFD9" w:themeFill="accent6" w:themeFillTint="33"/>
          </w:tcPr>
          <w:p w14:paraId="5EF2C2C7" w14:textId="77777777" w:rsidR="00CA1A9F" w:rsidRPr="00D13890" w:rsidRDefault="00CA1A9F" w:rsidP="006D590C">
            <w:pPr>
              <w:jc w:val="left"/>
              <w:rPr>
                <w:rFonts w:asciiTheme="minorHAnsi" w:hAnsiTheme="minorHAnsi" w:cstheme="minorHAnsi"/>
                <w:b/>
                <w:bCs/>
                <w:sz w:val="18"/>
                <w:szCs w:val="20"/>
                <w:lang w:val="en-GB"/>
              </w:rPr>
            </w:pPr>
          </w:p>
        </w:tc>
        <w:tc>
          <w:tcPr>
            <w:tcW w:w="3443" w:type="dxa"/>
            <w:vMerge/>
          </w:tcPr>
          <w:p w14:paraId="22273D83" w14:textId="77777777" w:rsidR="00CA1A9F" w:rsidRPr="00D13890" w:rsidRDefault="00CA1A9F" w:rsidP="006D590C">
            <w:pPr>
              <w:rPr>
                <w:rFonts w:asciiTheme="minorHAnsi" w:hAnsiTheme="minorHAnsi" w:cstheme="minorHAnsi"/>
                <w:b/>
                <w:bCs/>
                <w:sz w:val="18"/>
                <w:szCs w:val="20"/>
                <w:lang w:val="en-GB"/>
              </w:rPr>
            </w:pPr>
          </w:p>
        </w:tc>
        <w:tc>
          <w:tcPr>
            <w:tcW w:w="1530" w:type="dxa"/>
            <w:vMerge/>
          </w:tcPr>
          <w:p w14:paraId="566F8FAC" w14:textId="77777777" w:rsidR="00CA1A9F" w:rsidRPr="00D13890" w:rsidRDefault="00CA1A9F" w:rsidP="006D590C">
            <w:pPr>
              <w:jc w:val="left"/>
              <w:rPr>
                <w:rFonts w:asciiTheme="minorHAnsi" w:hAnsiTheme="minorHAnsi" w:cstheme="minorHAnsi"/>
                <w:bCs/>
                <w:sz w:val="18"/>
                <w:szCs w:val="20"/>
                <w:lang w:val="en-GB"/>
              </w:rPr>
            </w:pPr>
          </w:p>
        </w:tc>
        <w:tc>
          <w:tcPr>
            <w:tcW w:w="1348" w:type="dxa"/>
            <w:vMerge/>
          </w:tcPr>
          <w:p w14:paraId="10E7A576" w14:textId="77777777" w:rsidR="00CA1A9F" w:rsidRPr="00D13890" w:rsidRDefault="00CA1A9F" w:rsidP="006D590C">
            <w:pPr>
              <w:jc w:val="left"/>
              <w:rPr>
                <w:rFonts w:asciiTheme="minorHAnsi" w:hAnsiTheme="minorHAnsi" w:cstheme="minorHAnsi"/>
                <w:bCs/>
                <w:i/>
                <w:sz w:val="18"/>
                <w:szCs w:val="20"/>
                <w:lang w:val="en-GB"/>
              </w:rPr>
            </w:pPr>
          </w:p>
        </w:tc>
        <w:tc>
          <w:tcPr>
            <w:tcW w:w="1712" w:type="dxa"/>
            <w:vMerge/>
          </w:tcPr>
          <w:p w14:paraId="21C34988" w14:textId="77777777" w:rsidR="00CA1A9F" w:rsidRPr="00D13890" w:rsidRDefault="00CA1A9F" w:rsidP="006D590C">
            <w:pPr>
              <w:jc w:val="left"/>
              <w:rPr>
                <w:rFonts w:asciiTheme="minorHAnsi" w:hAnsiTheme="minorHAnsi" w:cstheme="minorHAnsi"/>
                <w:bCs/>
                <w:sz w:val="18"/>
                <w:szCs w:val="20"/>
                <w:lang w:val="en-GB"/>
              </w:rPr>
            </w:pPr>
          </w:p>
        </w:tc>
        <w:tc>
          <w:tcPr>
            <w:tcW w:w="4241" w:type="dxa"/>
          </w:tcPr>
          <w:p w14:paraId="3879A93B" w14:textId="77777777" w:rsidR="00EB4230" w:rsidRPr="00D13890" w:rsidRDefault="00CA1A9F" w:rsidP="00CA1A9F">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Risks: Park is claimed but enforcement lacking</w:t>
            </w:r>
            <w:r w:rsidR="00EB4230" w:rsidRPr="00D13890">
              <w:rPr>
                <w:rFonts w:asciiTheme="minorHAnsi" w:hAnsiTheme="minorHAnsi" w:cstheme="minorHAnsi"/>
                <w:sz w:val="18"/>
                <w:szCs w:val="20"/>
                <w:lang w:val="en-GB"/>
              </w:rPr>
              <w:t>.</w:t>
            </w:r>
          </w:p>
          <w:p w14:paraId="5BE89995" w14:textId="4F20CD88" w:rsidR="00CA1A9F" w:rsidRPr="00D13890" w:rsidRDefault="00CA1A9F" w:rsidP="00CA1A9F">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Assumptions: Gazetting is simple and MAB guidelines are adhered to</w:t>
            </w:r>
          </w:p>
        </w:tc>
      </w:tr>
      <w:tr w:rsidR="00CA1A9F" w:rsidRPr="00D13890" w14:paraId="50F202FE" w14:textId="77777777" w:rsidTr="00EB4230">
        <w:trPr>
          <w:jc w:val="center"/>
        </w:trPr>
        <w:tc>
          <w:tcPr>
            <w:tcW w:w="2605" w:type="dxa"/>
            <w:vMerge/>
            <w:shd w:val="clear" w:color="auto" w:fill="E2EFD9" w:themeFill="accent6" w:themeFillTint="33"/>
          </w:tcPr>
          <w:p w14:paraId="4173D796" w14:textId="77777777" w:rsidR="00CA1A9F" w:rsidRPr="00D13890" w:rsidRDefault="00CA1A9F" w:rsidP="006D590C">
            <w:pPr>
              <w:jc w:val="left"/>
              <w:rPr>
                <w:rFonts w:asciiTheme="minorHAnsi" w:hAnsiTheme="minorHAnsi" w:cstheme="minorHAnsi"/>
                <w:b/>
                <w:bCs/>
                <w:sz w:val="18"/>
                <w:szCs w:val="20"/>
                <w:lang w:val="en-GB"/>
              </w:rPr>
            </w:pPr>
          </w:p>
        </w:tc>
        <w:tc>
          <w:tcPr>
            <w:tcW w:w="3443" w:type="dxa"/>
            <w:vMerge w:val="restart"/>
          </w:tcPr>
          <w:p w14:paraId="10F9B281" w14:textId="4872B120" w:rsidR="008778F7" w:rsidRPr="00D13890" w:rsidRDefault="0075105E" w:rsidP="008778F7">
            <w:pPr>
              <w:rPr>
                <w:rFonts w:asciiTheme="minorHAnsi" w:hAnsiTheme="minorHAnsi" w:cstheme="minorHAnsi"/>
                <w:bCs/>
                <w:sz w:val="18"/>
                <w:szCs w:val="20"/>
                <w:lang w:val="en-GB"/>
              </w:rPr>
            </w:pPr>
            <w:r w:rsidRPr="00D13890">
              <w:rPr>
                <w:rFonts w:asciiTheme="minorHAnsi" w:hAnsiTheme="minorHAnsi" w:cstheme="minorHAnsi"/>
                <w:b/>
                <w:bCs/>
                <w:sz w:val="18"/>
                <w:szCs w:val="20"/>
                <w:lang w:val="en-GB"/>
              </w:rPr>
              <w:t xml:space="preserve">GEF </w:t>
            </w:r>
            <w:r w:rsidR="008778F7" w:rsidRPr="00D13890">
              <w:rPr>
                <w:rFonts w:asciiTheme="minorHAnsi" w:hAnsiTheme="minorHAnsi" w:cstheme="minorHAnsi"/>
                <w:b/>
                <w:bCs/>
                <w:sz w:val="18"/>
                <w:szCs w:val="20"/>
                <w:lang w:val="en-GB"/>
              </w:rPr>
              <w:t xml:space="preserve">Outcome 1.3: </w:t>
            </w:r>
            <w:r w:rsidR="008778F7" w:rsidRPr="00D13890">
              <w:rPr>
                <w:rFonts w:asciiTheme="minorHAnsi" w:hAnsiTheme="minorHAnsi" w:cstheme="minorHAnsi"/>
                <w:bCs/>
                <w:sz w:val="18"/>
                <w:szCs w:val="20"/>
                <w:lang w:val="en-GB"/>
              </w:rPr>
              <w:t xml:space="preserve">Financial resources for national PA system improved. </w:t>
            </w:r>
          </w:p>
          <w:p w14:paraId="581A0E2B" w14:textId="25E02834" w:rsidR="00B724DB" w:rsidRPr="00D13890" w:rsidRDefault="00B724DB" w:rsidP="008778F7">
            <w:pPr>
              <w:rPr>
                <w:rFonts w:asciiTheme="minorHAnsi" w:hAnsiTheme="minorHAnsi" w:cstheme="minorHAnsi"/>
                <w:bCs/>
                <w:sz w:val="18"/>
                <w:szCs w:val="20"/>
                <w:lang w:val="en-GB"/>
              </w:rPr>
            </w:pPr>
            <w:r w:rsidRPr="00D13890">
              <w:rPr>
                <w:rFonts w:asciiTheme="minorHAnsi" w:hAnsiTheme="minorHAnsi" w:cstheme="minorHAnsi"/>
                <w:b/>
                <w:bCs/>
                <w:sz w:val="18"/>
                <w:szCs w:val="20"/>
                <w:lang w:val="en-GB"/>
              </w:rPr>
              <w:t>Indicator 6:</w:t>
            </w:r>
          </w:p>
          <w:p w14:paraId="14226AD7" w14:textId="78313C81" w:rsidR="00CA1A9F" w:rsidRPr="00D13890" w:rsidRDefault="007A7F3D" w:rsidP="008778F7">
            <w:pPr>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Financial strategy in place</w:t>
            </w:r>
          </w:p>
        </w:tc>
        <w:tc>
          <w:tcPr>
            <w:tcW w:w="1530" w:type="dxa"/>
            <w:vMerge w:val="restart"/>
          </w:tcPr>
          <w:p w14:paraId="07696950" w14:textId="078D76CB" w:rsidR="00CA1A9F" w:rsidRPr="00D13890" w:rsidRDefault="008E426B"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WCGA Budget Support</w:t>
            </w:r>
            <w:r w:rsidR="004646AF" w:rsidRPr="00D13890">
              <w:rPr>
                <w:rFonts w:asciiTheme="minorHAnsi" w:hAnsiTheme="minorHAnsi" w:cstheme="minorHAnsi"/>
                <w:bCs/>
                <w:sz w:val="18"/>
                <w:szCs w:val="20"/>
                <w:lang w:val="en-GB"/>
              </w:rPr>
              <w:t xml:space="preserve"> of around $</w:t>
            </w:r>
            <w:r w:rsidR="007F416F" w:rsidRPr="00D13890">
              <w:rPr>
                <w:rFonts w:asciiTheme="minorHAnsi" w:hAnsiTheme="minorHAnsi" w:cstheme="minorHAnsi"/>
                <w:bCs/>
                <w:sz w:val="18"/>
                <w:szCs w:val="20"/>
                <w:lang w:val="en-GB"/>
              </w:rPr>
              <w:t>13.5</w:t>
            </w:r>
            <w:r w:rsidR="004646AF" w:rsidRPr="00D13890">
              <w:rPr>
                <w:rFonts w:asciiTheme="minorHAnsi" w:hAnsiTheme="minorHAnsi" w:cstheme="minorHAnsi"/>
                <w:bCs/>
                <w:sz w:val="18"/>
                <w:szCs w:val="20"/>
                <w:lang w:val="en-GB"/>
              </w:rPr>
              <w:t xml:space="preserve"> million </w:t>
            </w:r>
            <w:proofErr w:type="spellStart"/>
            <w:proofErr w:type="gramStart"/>
            <w:r w:rsidR="004646AF" w:rsidRPr="00D13890">
              <w:rPr>
                <w:rFonts w:asciiTheme="minorHAnsi" w:hAnsiTheme="minorHAnsi" w:cstheme="minorHAnsi"/>
                <w:bCs/>
                <w:sz w:val="18"/>
                <w:szCs w:val="20"/>
                <w:lang w:val="en-GB"/>
              </w:rPr>
              <w:t>pa.a</w:t>
            </w:r>
            <w:proofErr w:type="spellEnd"/>
            <w:proofErr w:type="gramEnd"/>
            <w:r w:rsidR="00AE5F8B" w:rsidRPr="00D13890">
              <w:rPr>
                <w:rFonts w:asciiTheme="minorHAnsi" w:hAnsiTheme="minorHAnsi" w:cstheme="minorHAnsi"/>
                <w:bCs/>
                <w:sz w:val="18"/>
                <w:szCs w:val="20"/>
                <w:lang w:val="en-GB"/>
              </w:rPr>
              <w:t>, focused mostly on salaries and PA management running costs</w:t>
            </w:r>
          </w:p>
        </w:tc>
        <w:tc>
          <w:tcPr>
            <w:tcW w:w="1348" w:type="dxa"/>
            <w:vMerge w:val="restart"/>
          </w:tcPr>
          <w:p w14:paraId="71F9E62B" w14:textId="6F0BE268" w:rsidR="00CA1A9F" w:rsidRPr="00D13890" w:rsidRDefault="008E426B" w:rsidP="006D590C">
            <w:pPr>
              <w:jc w:val="left"/>
              <w:rPr>
                <w:rFonts w:asciiTheme="minorHAnsi" w:hAnsiTheme="minorHAnsi" w:cstheme="minorHAnsi"/>
                <w:bCs/>
                <w:i/>
                <w:sz w:val="18"/>
                <w:szCs w:val="20"/>
                <w:lang w:val="en-GB"/>
              </w:rPr>
            </w:pPr>
            <w:r w:rsidRPr="00D13890">
              <w:rPr>
                <w:rFonts w:asciiTheme="minorHAnsi" w:hAnsiTheme="minorHAnsi" w:cstheme="minorHAnsi"/>
                <w:bCs/>
                <w:i/>
                <w:sz w:val="18"/>
                <w:szCs w:val="20"/>
                <w:lang w:val="en-GB"/>
              </w:rPr>
              <w:t xml:space="preserve">Financial strategy in place, Tourism </w:t>
            </w:r>
            <w:proofErr w:type="spellStart"/>
            <w:r w:rsidRPr="00D13890">
              <w:rPr>
                <w:rFonts w:asciiTheme="minorHAnsi" w:hAnsiTheme="minorHAnsi" w:cstheme="minorHAnsi"/>
                <w:bCs/>
                <w:i/>
                <w:sz w:val="18"/>
                <w:szCs w:val="20"/>
                <w:lang w:val="en-GB"/>
              </w:rPr>
              <w:t>stragey</w:t>
            </w:r>
            <w:proofErr w:type="spellEnd"/>
            <w:r w:rsidRPr="00D13890">
              <w:rPr>
                <w:rFonts w:asciiTheme="minorHAnsi" w:hAnsiTheme="minorHAnsi" w:cstheme="minorHAnsi"/>
                <w:bCs/>
                <w:i/>
                <w:sz w:val="18"/>
                <w:szCs w:val="20"/>
                <w:lang w:val="en-GB"/>
              </w:rPr>
              <w:t xml:space="preserve"> in place</w:t>
            </w:r>
          </w:p>
        </w:tc>
        <w:tc>
          <w:tcPr>
            <w:tcW w:w="1712" w:type="dxa"/>
            <w:vMerge w:val="restart"/>
          </w:tcPr>
          <w:p w14:paraId="1B000419" w14:textId="07528975" w:rsidR="00CA1A9F" w:rsidRPr="00D13890" w:rsidRDefault="008E426B" w:rsidP="006D590C">
            <w:pPr>
              <w:jc w:val="left"/>
              <w:rPr>
                <w:rFonts w:asciiTheme="minorHAnsi" w:hAnsiTheme="minorHAnsi" w:cstheme="minorHAnsi"/>
                <w:bCs/>
                <w:i/>
                <w:sz w:val="18"/>
                <w:szCs w:val="20"/>
                <w:lang w:val="en-GB"/>
              </w:rPr>
            </w:pPr>
            <w:r w:rsidRPr="00D13890">
              <w:rPr>
                <w:rFonts w:asciiTheme="minorHAnsi" w:hAnsiTheme="minorHAnsi" w:cstheme="minorHAnsi"/>
                <w:bCs/>
                <w:i/>
                <w:sz w:val="18"/>
                <w:szCs w:val="20"/>
                <w:lang w:val="en-GB"/>
              </w:rPr>
              <w:t>Please see Indicator 6.</w:t>
            </w:r>
          </w:p>
        </w:tc>
        <w:tc>
          <w:tcPr>
            <w:tcW w:w="4241" w:type="dxa"/>
          </w:tcPr>
          <w:p w14:paraId="57F0EE47" w14:textId="4DE94E99" w:rsidR="00CA1A9F" w:rsidRPr="00D13890" w:rsidRDefault="004646AF"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Assumptions: Government will accept financial planning</w:t>
            </w:r>
          </w:p>
        </w:tc>
      </w:tr>
      <w:tr w:rsidR="00CA1A9F" w:rsidRPr="00D13890" w14:paraId="7C75B791" w14:textId="77777777" w:rsidTr="00EB4230">
        <w:trPr>
          <w:jc w:val="center"/>
        </w:trPr>
        <w:tc>
          <w:tcPr>
            <w:tcW w:w="2605" w:type="dxa"/>
            <w:vMerge/>
            <w:shd w:val="clear" w:color="auto" w:fill="E2EFD9" w:themeFill="accent6" w:themeFillTint="33"/>
          </w:tcPr>
          <w:p w14:paraId="5F74570D" w14:textId="77777777" w:rsidR="00CA1A9F" w:rsidRPr="00D13890" w:rsidRDefault="00CA1A9F" w:rsidP="006D590C">
            <w:pPr>
              <w:jc w:val="left"/>
              <w:rPr>
                <w:rFonts w:asciiTheme="minorHAnsi" w:hAnsiTheme="minorHAnsi" w:cstheme="minorHAnsi"/>
                <w:b/>
                <w:bCs/>
                <w:sz w:val="18"/>
                <w:szCs w:val="20"/>
                <w:lang w:val="en-GB"/>
              </w:rPr>
            </w:pPr>
          </w:p>
        </w:tc>
        <w:tc>
          <w:tcPr>
            <w:tcW w:w="3443" w:type="dxa"/>
            <w:vMerge/>
          </w:tcPr>
          <w:p w14:paraId="0D3C7C3F" w14:textId="77777777" w:rsidR="00CA1A9F" w:rsidRPr="00D13890" w:rsidRDefault="00CA1A9F" w:rsidP="006D590C">
            <w:pPr>
              <w:rPr>
                <w:rFonts w:asciiTheme="minorHAnsi" w:hAnsiTheme="minorHAnsi" w:cstheme="minorHAnsi"/>
                <w:bCs/>
                <w:i/>
                <w:sz w:val="18"/>
                <w:szCs w:val="20"/>
                <w:lang w:val="en-GB"/>
              </w:rPr>
            </w:pPr>
          </w:p>
        </w:tc>
        <w:tc>
          <w:tcPr>
            <w:tcW w:w="1530" w:type="dxa"/>
            <w:vMerge/>
          </w:tcPr>
          <w:p w14:paraId="64772D4A" w14:textId="77777777" w:rsidR="00CA1A9F" w:rsidRPr="00D13890" w:rsidRDefault="00CA1A9F" w:rsidP="006D590C">
            <w:pPr>
              <w:jc w:val="left"/>
              <w:rPr>
                <w:rFonts w:asciiTheme="minorHAnsi" w:hAnsiTheme="minorHAnsi" w:cstheme="minorHAnsi"/>
                <w:bCs/>
                <w:i/>
                <w:sz w:val="18"/>
                <w:szCs w:val="20"/>
                <w:lang w:val="en-GB"/>
              </w:rPr>
            </w:pPr>
          </w:p>
        </w:tc>
        <w:tc>
          <w:tcPr>
            <w:tcW w:w="1348" w:type="dxa"/>
            <w:vMerge/>
          </w:tcPr>
          <w:p w14:paraId="4B1156C2" w14:textId="77777777" w:rsidR="00CA1A9F" w:rsidRPr="00D13890" w:rsidRDefault="00CA1A9F" w:rsidP="006D590C">
            <w:pPr>
              <w:jc w:val="left"/>
              <w:rPr>
                <w:rFonts w:asciiTheme="minorHAnsi" w:hAnsiTheme="minorHAnsi" w:cstheme="minorHAnsi"/>
                <w:bCs/>
                <w:i/>
                <w:sz w:val="18"/>
                <w:szCs w:val="20"/>
                <w:lang w:val="en-GB"/>
              </w:rPr>
            </w:pPr>
          </w:p>
        </w:tc>
        <w:tc>
          <w:tcPr>
            <w:tcW w:w="1712" w:type="dxa"/>
            <w:vMerge/>
          </w:tcPr>
          <w:p w14:paraId="733A3960" w14:textId="77777777" w:rsidR="00CA1A9F" w:rsidRPr="00D13890" w:rsidRDefault="00CA1A9F" w:rsidP="006D590C">
            <w:pPr>
              <w:jc w:val="left"/>
              <w:rPr>
                <w:rFonts w:asciiTheme="minorHAnsi" w:hAnsiTheme="minorHAnsi" w:cstheme="minorHAnsi"/>
                <w:bCs/>
                <w:i/>
                <w:sz w:val="18"/>
                <w:szCs w:val="20"/>
                <w:lang w:val="en-GB"/>
              </w:rPr>
            </w:pPr>
          </w:p>
        </w:tc>
        <w:tc>
          <w:tcPr>
            <w:tcW w:w="4241" w:type="dxa"/>
          </w:tcPr>
          <w:p w14:paraId="1BB7FD1B" w14:textId="7387D072" w:rsidR="00CA1A9F" w:rsidRPr="00D13890" w:rsidRDefault="004646AF"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 xml:space="preserve">Assumptions: </w:t>
            </w:r>
            <w:proofErr w:type="spellStart"/>
            <w:r w:rsidRPr="00D13890">
              <w:rPr>
                <w:rFonts w:asciiTheme="minorHAnsi" w:hAnsiTheme="minorHAnsi" w:cstheme="minorHAnsi"/>
                <w:sz w:val="18"/>
                <w:szCs w:val="20"/>
                <w:lang w:val="en-GB"/>
              </w:rPr>
              <w:t>Independepent</w:t>
            </w:r>
            <w:proofErr w:type="spellEnd"/>
            <w:r w:rsidRPr="00D13890">
              <w:rPr>
                <w:rFonts w:asciiTheme="minorHAnsi" w:hAnsiTheme="minorHAnsi" w:cstheme="minorHAnsi"/>
                <w:sz w:val="18"/>
                <w:szCs w:val="20"/>
                <w:lang w:val="en-GB"/>
              </w:rPr>
              <w:t xml:space="preserve"> tourism and communications planning and implementation will be possible, bringing in best practices and international experience, dovetailed with national insights and experience.</w:t>
            </w:r>
            <w:r w:rsidR="00451DAE" w:rsidRPr="00D13890">
              <w:rPr>
                <w:rFonts w:asciiTheme="minorHAnsi" w:hAnsiTheme="minorHAnsi" w:cstheme="minorHAnsi"/>
                <w:sz w:val="18"/>
                <w:szCs w:val="20"/>
                <w:lang w:val="en-GB"/>
              </w:rPr>
              <w:t xml:space="preserve"> National private sector will get behind the strategy (thus not too heavy handed</w:t>
            </w:r>
            <w:r w:rsidR="00AE5F8B" w:rsidRPr="00D13890">
              <w:rPr>
                <w:rFonts w:asciiTheme="minorHAnsi" w:hAnsiTheme="minorHAnsi" w:cstheme="minorHAnsi"/>
                <w:sz w:val="18"/>
                <w:szCs w:val="20"/>
                <w:lang w:val="en-GB"/>
              </w:rPr>
              <w:t xml:space="preserve"> by government</w:t>
            </w:r>
            <w:r w:rsidR="00451DAE" w:rsidRPr="00D13890">
              <w:rPr>
                <w:rFonts w:asciiTheme="minorHAnsi" w:hAnsiTheme="minorHAnsi" w:cstheme="minorHAnsi"/>
                <w:sz w:val="18"/>
                <w:szCs w:val="20"/>
                <w:lang w:val="en-GB"/>
              </w:rPr>
              <w:t>)</w:t>
            </w:r>
          </w:p>
        </w:tc>
      </w:tr>
      <w:tr w:rsidR="00C60660" w:rsidRPr="00D13890" w14:paraId="5AD1473A" w14:textId="77777777" w:rsidTr="00EB4230">
        <w:trPr>
          <w:jc w:val="center"/>
        </w:trPr>
        <w:tc>
          <w:tcPr>
            <w:tcW w:w="2605" w:type="dxa"/>
            <w:vMerge w:val="restart"/>
            <w:shd w:val="clear" w:color="auto" w:fill="E2EFD9" w:themeFill="accent6" w:themeFillTint="33"/>
          </w:tcPr>
          <w:p w14:paraId="7F420D4E" w14:textId="10AA7679" w:rsidR="00EE73C7" w:rsidRPr="00D13890" w:rsidRDefault="00EE73C7" w:rsidP="006D590C">
            <w:pPr>
              <w:jc w:val="left"/>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 xml:space="preserve">GEF </w:t>
            </w:r>
            <w:r w:rsidR="00C60660" w:rsidRPr="00D13890">
              <w:rPr>
                <w:rFonts w:asciiTheme="minorHAnsi" w:hAnsiTheme="minorHAnsi" w:cstheme="minorHAnsi"/>
                <w:b/>
                <w:bCs/>
                <w:sz w:val="18"/>
                <w:szCs w:val="20"/>
                <w:lang w:val="en-GB"/>
              </w:rPr>
              <w:t>Component</w:t>
            </w:r>
            <w:r w:rsidRPr="00D13890">
              <w:rPr>
                <w:rFonts w:asciiTheme="minorHAnsi" w:hAnsiTheme="minorHAnsi" w:cstheme="minorHAnsi"/>
                <w:b/>
                <w:bCs/>
                <w:sz w:val="18"/>
                <w:szCs w:val="20"/>
                <w:lang w:val="en-GB"/>
              </w:rPr>
              <w:t xml:space="preserve"> </w:t>
            </w:r>
            <w:r w:rsidR="00FF07A9" w:rsidRPr="00D13890">
              <w:rPr>
                <w:rFonts w:asciiTheme="minorHAnsi" w:hAnsiTheme="minorHAnsi" w:cstheme="minorHAnsi"/>
                <w:b/>
                <w:bCs/>
                <w:sz w:val="18"/>
                <w:szCs w:val="20"/>
                <w:lang w:val="en-GB"/>
              </w:rPr>
              <w:t>2</w:t>
            </w:r>
            <w:r w:rsidRPr="00D13890">
              <w:rPr>
                <w:rFonts w:asciiTheme="minorHAnsi" w:hAnsiTheme="minorHAnsi" w:cstheme="minorHAnsi"/>
                <w:b/>
                <w:bCs/>
                <w:sz w:val="18"/>
                <w:szCs w:val="20"/>
                <w:lang w:val="en-GB"/>
              </w:rPr>
              <w:t xml:space="preserve"> / </w:t>
            </w:r>
          </w:p>
          <w:p w14:paraId="6F69A502" w14:textId="03B02645" w:rsidR="00C60660" w:rsidRPr="00D13890" w:rsidRDefault="00EE73C7" w:rsidP="006D590C">
            <w:pPr>
              <w:jc w:val="left"/>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 xml:space="preserve">UNDP </w:t>
            </w:r>
            <w:r w:rsidR="00C60660" w:rsidRPr="00D13890">
              <w:rPr>
                <w:rFonts w:asciiTheme="minorHAnsi" w:hAnsiTheme="minorHAnsi" w:cstheme="minorHAnsi"/>
                <w:b/>
                <w:bCs/>
                <w:sz w:val="18"/>
                <w:szCs w:val="20"/>
                <w:lang w:val="en-GB"/>
              </w:rPr>
              <w:t>Outcome 2</w:t>
            </w:r>
          </w:p>
          <w:p w14:paraId="2F768652" w14:textId="77777777" w:rsidR="00F02C36" w:rsidRPr="00D13890" w:rsidRDefault="00F02C36" w:rsidP="006D590C">
            <w:pPr>
              <w:jc w:val="left"/>
              <w:rPr>
                <w:rFonts w:asciiTheme="minorHAnsi" w:hAnsiTheme="minorHAnsi" w:cstheme="minorHAnsi"/>
                <w:b/>
                <w:bCs/>
                <w:sz w:val="18"/>
                <w:szCs w:val="20"/>
                <w:lang w:val="en-GB"/>
              </w:rPr>
            </w:pPr>
          </w:p>
          <w:p w14:paraId="17B8D4E0" w14:textId="0C518C0D" w:rsidR="00F02C36" w:rsidRPr="00D13890" w:rsidRDefault="00F02C36"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Improved management effectiveness at selected terrestrial and marine PAs</w:t>
            </w:r>
          </w:p>
          <w:p w14:paraId="42EC3CA8" w14:textId="77777777" w:rsidR="00C60660" w:rsidRPr="00D13890" w:rsidRDefault="00C60660" w:rsidP="006D590C">
            <w:pPr>
              <w:jc w:val="left"/>
              <w:rPr>
                <w:rFonts w:asciiTheme="minorHAnsi" w:hAnsiTheme="minorHAnsi" w:cstheme="minorHAnsi"/>
                <w:b/>
                <w:bCs/>
                <w:sz w:val="18"/>
                <w:szCs w:val="20"/>
                <w:lang w:val="en-GB"/>
              </w:rPr>
            </w:pPr>
          </w:p>
          <w:p w14:paraId="7BDFC77A"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val="restart"/>
          </w:tcPr>
          <w:p w14:paraId="76989DB6" w14:textId="72494E81" w:rsidR="00E146C1" w:rsidRPr="00D13890" w:rsidRDefault="0075105E" w:rsidP="006D590C">
            <w:pPr>
              <w:jc w:val="left"/>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 xml:space="preserve">GEF </w:t>
            </w:r>
            <w:r w:rsidR="00E146C1" w:rsidRPr="00D13890">
              <w:rPr>
                <w:rFonts w:asciiTheme="minorHAnsi" w:hAnsiTheme="minorHAnsi" w:cstheme="minorHAnsi"/>
                <w:b/>
                <w:bCs/>
                <w:sz w:val="18"/>
                <w:szCs w:val="20"/>
                <w:lang w:val="en-GB"/>
              </w:rPr>
              <w:t xml:space="preserve">Outcome 2.1: </w:t>
            </w:r>
            <w:r w:rsidR="00E146C1" w:rsidRPr="00D13890">
              <w:rPr>
                <w:rFonts w:asciiTheme="minorHAnsi" w:hAnsiTheme="minorHAnsi" w:cstheme="minorHAnsi"/>
                <w:bCs/>
                <w:sz w:val="18"/>
                <w:szCs w:val="20"/>
                <w:lang w:val="en-GB"/>
              </w:rPr>
              <w:t xml:space="preserve">Improved conservation of globally important biodiversity through enhanced management effectiveness in 3 existing PAs (2 </w:t>
            </w:r>
            <w:r w:rsidR="00E146C1" w:rsidRPr="00D13890">
              <w:rPr>
                <w:rFonts w:asciiTheme="minorHAnsi" w:hAnsiTheme="minorHAnsi" w:cstheme="minorHAnsi"/>
                <w:sz w:val="18"/>
                <w:szCs w:val="20"/>
                <w:lang w:val="en-GB"/>
              </w:rPr>
              <w:t>terrestrial</w:t>
            </w:r>
            <w:r w:rsidR="00E146C1" w:rsidRPr="00D13890">
              <w:rPr>
                <w:rFonts w:asciiTheme="minorHAnsi" w:hAnsiTheme="minorHAnsi" w:cstheme="minorHAnsi"/>
                <w:bCs/>
                <w:sz w:val="18"/>
                <w:szCs w:val="20"/>
                <w:lang w:val="en-GB"/>
              </w:rPr>
              <w:t xml:space="preserve">, 1 marine: Total area: </w:t>
            </w:r>
            <w:r w:rsidR="00260A43" w:rsidRPr="00260A43">
              <w:rPr>
                <w:rFonts w:asciiTheme="minorHAnsi" w:hAnsiTheme="minorHAnsi" w:cstheme="minorHAnsi"/>
                <w:bCs/>
                <w:sz w:val="18"/>
                <w:szCs w:val="20"/>
                <w:lang w:val="en-GB"/>
              </w:rPr>
              <w:t>2,039,000 ha.</w:t>
            </w:r>
            <w:r w:rsidR="00114767" w:rsidRPr="00D13890">
              <w:rPr>
                <w:rFonts w:asciiTheme="minorHAnsi" w:hAnsiTheme="minorHAnsi" w:cstheme="minorHAnsi"/>
                <w:bCs/>
                <w:sz w:val="18"/>
                <w:szCs w:val="20"/>
                <w:lang w:val="en-GB"/>
              </w:rPr>
              <w:t>)</w:t>
            </w:r>
            <w:r w:rsidR="00E146C1" w:rsidRPr="00D13890">
              <w:rPr>
                <w:rFonts w:asciiTheme="minorHAnsi" w:hAnsiTheme="minorHAnsi" w:cstheme="minorHAnsi"/>
                <w:bCs/>
                <w:sz w:val="18"/>
                <w:szCs w:val="20"/>
                <w:lang w:val="en-GB"/>
              </w:rPr>
              <w:t>.</w:t>
            </w:r>
            <w:r w:rsidR="00E146C1" w:rsidRPr="00D13890">
              <w:rPr>
                <w:rFonts w:asciiTheme="minorHAnsi" w:hAnsiTheme="minorHAnsi" w:cstheme="minorHAnsi"/>
                <w:b/>
                <w:bCs/>
                <w:sz w:val="18"/>
                <w:szCs w:val="20"/>
                <w:lang w:val="en-GB"/>
              </w:rPr>
              <w:t xml:space="preserve"> </w:t>
            </w:r>
          </w:p>
          <w:p w14:paraId="52F49A57" w14:textId="1C435EED" w:rsidR="00C60660" w:rsidRPr="00D13890" w:rsidRDefault="00C60660" w:rsidP="006D590C">
            <w:pPr>
              <w:jc w:val="left"/>
              <w:rPr>
                <w:rFonts w:asciiTheme="minorHAnsi" w:hAnsiTheme="minorHAnsi" w:cstheme="minorHAnsi"/>
                <w:bCs/>
                <w:i/>
                <w:sz w:val="18"/>
                <w:szCs w:val="20"/>
                <w:lang w:val="en-GB"/>
              </w:rPr>
            </w:pPr>
            <w:r w:rsidRPr="00D13890">
              <w:rPr>
                <w:rFonts w:asciiTheme="minorHAnsi" w:hAnsiTheme="minorHAnsi" w:cstheme="minorHAnsi"/>
                <w:b/>
                <w:bCs/>
                <w:sz w:val="18"/>
                <w:szCs w:val="20"/>
                <w:lang w:val="en-GB"/>
              </w:rPr>
              <w:t xml:space="preserve">Indicator </w:t>
            </w:r>
            <w:r w:rsidR="00B724DB" w:rsidRPr="00D13890">
              <w:rPr>
                <w:rFonts w:asciiTheme="minorHAnsi" w:hAnsiTheme="minorHAnsi" w:cstheme="minorHAnsi"/>
                <w:b/>
                <w:bCs/>
                <w:sz w:val="18"/>
                <w:szCs w:val="20"/>
                <w:lang w:val="en-GB"/>
              </w:rPr>
              <w:t>7</w:t>
            </w:r>
            <w:r w:rsidR="00EB4230" w:rsidRPr="00D13890">
              <w:rPr>
                <w:rFonts w:asciiTheme="minorHAnsi" w:hAnsiTheme="minorHAnsi" w:cstheme="minorHAnsi"/>
                <w:b/>
                <w:bCs/>
                <w:sz w:val="18"/>
                <w:szCs w:val="20"/>
                <w:lang w:val="en-GB"/>
              </w:rPr>
              <w:t xml:space="preserve">: </w:t>
            </w:r>
            <w:r w:rsidRPr="00D13890">
              <w:rPr>
                <w:rFonts w:asciiTheme="minorHAnsi" w:hAnsiTheme="minorHAnsi" w:cstheme="minorHAnsi"/>
                <w:bCs/>
                <w:sz w:val="18"/>
                <w:szCs w:val="20"/>
                <w:lang w:val="en-GB"/>
              </w:rPr>
              <w:t>Enhanced METT scores as a result of improved conservation and management of three parks (DNP, JADNP, DMNP)</w:t>
            </w:r>
          </w:p>
        </w:tc>
        <w:tc>
          <w:tcPr>
            <w:tcW w:w="1530" w:type="dxa"/>
            <w:vMerge w:val="restart"/>
          </w:tcPr>
          <w:p w14:paraId="072E4EA8" w14:textId="3E84F9F4" w:rsidR="00C60660" w:rsidRPr="00D13890" w:rsidRDefault="00C60660"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METT baseline at PPG</w:t>
            </w:r>
            <w:r w:rsidR="00237A28" w:rsidRPr="00D13890">
              <w:rPr>
                <w:rFonts w:asciiTheme="minorHAnsi" w:hAnsiTheme="minorHAnsi" w:cstheme="minorHAnsi"/>
                <w:bCs/>
                <w:sz w:val="18"/>
                <w:szCs w:val="20"/>
                <w:lang w:val="en-GB"/>
              </w:rPr>
              <w:t>:</w:t>
            </w:r>
          </w:p>
          <w:p w14:paraId="1DDC9FDE" w14:textId="274A908F" w:rsidR="00237A28" w:rsidRPr="00D13890" w:rsidRDefault="00237A28" w:rsidP="00237A28">
            <w:pPr>
              <w:jc w:val="left"/>
              <w:rPr>
                <w:rFonts w:asciiTheme="minorHAnsi" w:hAnsiTheme="minorHAnsi" w:cstheme="minorHAnsi"/>
                <w:bCs/>
                <w:sz w:val="18"/>
                <w:szCs w:val="20"/>
                <w:lang w:val="en-GB"/>
              </w:rPr>
            </w:pPr>
            <w:proofErr w:type="spellStart"/>
            <w:r w:rsidRPr="00D13890">
              <w:rPr>
                <w:rFonts w:asciiTheme="minorHAnsi" w:hAnsiTheme="minorHAnsi" w:cstheme="minorHAnsi"/>
                <w:bCs/>
                <w:sz w:val="18"/>
                <w:szCs w:val="20"/>
                <w:lang w:val="en-GB"/>
              </w:rPr>
              <w:t>Dinder</w:t>
            </w:r>
            <w:proofErr w:type="spellEnd"/>
            <w:r w:rsidRPr="00D13890">
              <w:rPr>
                <w:rFonts w:asciiTheme="minorHAnsi" w:hAnsiTheme="minorHAnsi" w:cstheme="minorHAnsi"/>
                <w:bCs/>
                <w:sz w:val="18"/>
                <w:szCs w:val="20"/>
                <w:lang w:val="en-GB"/>
              </w:rPr>
              <w:t xml:space="preserve"> National Park 48</w:t>
            </w:r>
          </w:p>
          <w:p w14:paraId="33EDCBE9" w14:textId="6DFE4F81" w:rsidR="00237A28" w:rsidRPr="00D13890" w:rsidRDefault="00237A28" w:rsidP="00237A28">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Jebal Al Dair National Park 41</w:t>
            </w:r>
          </w:p>
          <w:p w14:paraId="0CD1E1BC" w14:textId="1B822878" w:rsidR="00DE1B5F" w:rsidRPr="00D13890" w:rsidRDefault="00DE1B5F" w:rsidP="00237A28">
            <w:pPr>
              <w:jc w:val="left"/>
              <w:rPr>
                <w:rFonts w:asciiTheme="minorHAnsi" w:hAnsiTheme="minorHAnsi" w:cstheme="minorHAnsi"/>
                <w:bCs/>
                <w:sz w:val="18"/>
                <w:szCs w:val="20"/>
                <w:lang w:val="en-GB"/>
              </w:rPr>
            </w:pPr>
            <w:proofErr w:type="spellStart"/>
            <w:r w:rsidRPr="00D13890">
              <w:rPr>
                <w:rFonts w:asciiTheme="minorHAnsi" w:hAnsiTheme="minorHAnsi" w:cstheme="minorHAnsi"/>
                <w:bCs/>
                <w:sz w:val="18"/>
                <w:szCs w:val="20"/>
                <w:lang w:val="en-GB"/>
              </w:rPr>
              <w:t>Dungonab</w:t>
            </w:r>
            <w:proofErr w:type="spellEnd"/>
            <w:r w:rsidRPr="00D13890">
              <w:rPr>
                <w:rFonts w:asciiTheme="minorHAnsi" w:hAnsiTheme="minorHAnsi" w:cstheme="minorHAnsi"/>
                <w:bCs/>
                <w:sz w:val="18"/>
                <w:szCs w:val="20"/>
                <w:lang w:val="en-GB"/>
              </w:rPr>
              <w:t xml:space="preserve"> Bay </w:t>
            </w:r>
            <w:proofErr w:type="spellStart"/>
            <w:r w:rsidRPr="00D13890">
              <w:rPr>
                <w:rFonts w:asciiTheme="minorHAnsi" w:hAnsiTheme="minorHAnsi" w:cstheme="minorHAnsi"/>
                <w:bCs/>
                <w:sz w:val="18"/>
                <w:szCs w:val="20"/>
                <w:lang w:val="en-GB"/>
              </w:rPr>
              <w:t>Mukkawar</w:t>
            </w:r>
            <w:proofErr w:type="spellEnd"/>
            <w:r w:rsidRPr="00D13890">
              <w:rPr>
                <w:rFonts w:asciiTheme="minorHAnsi" w:hAnsiTheme="minorHAnsi" w:cstheme="minorHAnsi"/>
                <w:bCs/>
                <w:sz w:val="18"/>
                <w:szCs w:val="20"/>
                <w:lang w:val="en-GB"/>
              </w:rPr>
              <w:t xml:space="preserve"> Island Marine National Park 37</w:t>
            </w:r>
          </w:p>
        </w:tc>
        <w:tc>
          <w:tcPr>
            <w:tcW w:w="1348" w:type="dxa"/>
            <w:vMerge w:val="restart"/>
          </w:tcPr>
          <w:p w14:paraId="6ACDB2E0" w14:textId="67BA5E5B" w:rsidR="00AA796F" w:rsidRPr="00D13890" w:rsidRDefault="00C60660" w:rsidP="00AA796F">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10% improvement on METT scores</w:t>
            </w:r>
            <w:r w:rsidR="00AA796F" w:rsidRPr="00D13890">
              <w:rPr>
                <w:rFonts w:asciiTheme="minorHAnsi" w:hAnsiTheme="minorHAnsi" w:cstheme="minorHAnsi"/>
                <w:bCs/>
                <w:sz w:val="18"/>
                <w:szCs w:val="20"/>
                <w:lang w:val="en-GB"/>
              </w:rPr>
              <w:t xml:space="preserve"> </w:t>
            </w:r>
          </w:p>
        </w:tc>
        <w:tc>
          <w:tcPr>
            <w:tcW w:w="1712" w:type="dxa"/>
            <w:vMerge w:val="restart"/>
          </w:tcPr>
          <w:p w14:paraId="254B5B90" w14:textId="77777777" w:rsidR="00C60660" w:rsidRPr="00D13890" w:rsidRDefault="00C60660"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15% improvement on METT scores since baseline</w:t>
            </w:r>
          </w:p>
          <w:p w14:paraId="611A0029" w14:textId="77777777" w:rsidR="00AA796F" w:rsidRPr="00D13890" w:rsidRDefault="00AA796F" w:rsidP="006D590C">
            <w:pPr>
              <w:jc w:val="left"/>
              <w:rPr>
                <w:rFonts w:asciiTheme="minorHAnsi" w:hAnsiTheme="minorHAnsi" w:cstheme="minorHAnsi"/>
                <w:bCs/>
                <w:sz w:val="18"/>
                <w:szCs w:val="20"/>
                <w:lang w:val="en-GB"/>
              </w:rPr>
            </w:pPr>
          </w:p>
          <w:p w14:paraId="70542373" w14:textId="56BA7D0F" w:rsidR="00AA796F" w:rsidRPr="00D13890" w:rsidRDefault="00AA796F" w:rsidP="00AA796F">
            <w:pPr>
              <w:jc w:val="left"/>
              <w:rPr>
                <w:rFonts w:asciiTheme="minorHAnsi" w:hAnsiTheme="minorHAnsi" w:cstheme="minorHAnsi"/>
                <w:bCs/>
                <w:sz w:val="18"/>
                <w:szCs w:val="20"/>
                <w:lang w:val="en-GB"/>
              </w:rPr>
            </w:pPr>
          </w:p>
        </w:tc>
        <w:tc>
          <w:tcPr>
            <w:tcW w:w="4241" w:type="dxa"/>
          </w:tcPr>
          <w:p w14:paraId="66E0D827" w14:textId="77777777"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 xml:space="preserve">METT reviews by Terminal Evaluator </w:t>
            </w:r>
          </w:p>
        </w:tc>
      </w:tr>
      <w:tr w:rsidR="00C60660" w:rsidRPr="00D13890" w14:paraId="3105AF48" w14:textId="77777777" w:rsidTr="00EB4230">
        <w:trPr>
          <w:jc w:val="center"/>
        </w:trPr>
        <w:tc>
          <w:tcPr>
            <w:tcW w:w="2605" w:type="dxa"/>
            <w:vMerge/>
            <w:shd w:val="clear" w:color="auto" w:fill="E2EFD9" w:themeFill="accent6" w:themeFillTint="33"/>
          </w:tcPr>
          <w:p w14:paraId="29A66DF7"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tcPr>
          <w:p w14:paraId="70D553CD" w14:textId="77777777" w:rsidR="00C60660" w:rsidRPr="00D13890" w:rsidRDefault="00C60660" w:rsidP="006D590C">
            <w:pPr>
              <w:jc w:val="left"/>
              <w:rPr>
                <w:rFonts w:asciiTheme="minorHAnsi" w:hAnsiTheme="minorHAnsi" w:cstheme="minorHAnsi"/>
                <w:bCs/>
                <w:i/>
                <w:sz w:val="18"/>
                <w:szCs w:val="20"/>
                <w:lang w:val="en-GB"/>
              </w:rPr>
            </w:pPr>
          </w:p>
        </w:tc>
        <w:tc>
          <w:tcPr>
            <w:tcW w:w="1530" w:type="dxa"/>
            <w:vMerge/>
          </w:tcPr>
          <w:p w14:paraId="42FCCCB8" w14:textId="77777777" w:rsidR="00C60660" w:rsidRPr="00D13890" w:rsidRDefault="00C60660" w:rsidP="006D590C">
            <w:pPr>
              <w:jc w:val="left"/>
              <w:rPr>
                <w:rFonts w:asciiTheme="minorHAnsi" w:hAnsiTheme="minorHAnsi" w:cstheme="minorHAnsi"/>
                <w:bCs/>
                <w:i/>
                <w:sz w:val="18"/>
                <w:szCs w:val="20"/>
                <w:lang w:val="en-GB"/>
              </w:rPr>
            </w:pPr>
          </w:p>
        </w:tc>
        <w:tc>
          <w:tcPr>
            <w:tcW w:w="1348" w:type="dxa"/>
            <w:vMerge/>
          </w:tcPr>
          <w:p w14:paraId="77468263" w14:textId="77777777" w:rsidR="00C60660" w:rsidRPr="00D13890" w:rsidRDefault="00C60660" w:rsidP="006D590C">
            <w:pPr>
              <w:jc w:val="left"/>
              <w:rPr>
                <w:rFonts w:asciiTheme="minorHAnsi" w:hAnsiTheme="minorHAnsi" w:cstheme="minorHAnsi"/>
                <w:bCs/>
                <w:i/>
                <w:sz w:val="18"/>
                <w:szCs w:val="20"/>
                <w:lang w:val="en-GB"/>
              </w:rPr>
            </w:pPr>
          </w:p>
        </w:tc>
        <w:tc>
          <w:tcPr>
            <w:tcW w:w="1712" w:type="dxa"/>
            <w:vMerge/>
          </w:tcPr>
          <w:p w14:paraId="6704FE1B" w14:textId="77777777" w:rsidR="00C60660" w:rsidRPr="00D13890" w:rsidRDefault="00C60660" w:rsidP="006D590C">
            <w:pPr>
              <w:jc w:val="left"/>
              <w:rPr>
                <w:rFonts w:asciiTheme="minorHAnsi" w:hAnsiTheme="minorHAnsi" w:cstheme="minorHAnsi"/>
                <w:bCs/>
                <w:i/>
                <w:sz w:val="18"/>
                <w:szCs w:val="20"/>
                <w:lang w:val="en-GB"/>
              </w:rPr>
            </w:pPr>
          </w:p>
        </w:tc>
        <w:tc>
          <w:tcPr>
            <w:tcW w:w="4241" w:type="dxa"/>
          </w:tcPr>
          <w:p w14:paraId="4595529C" w14:textId="77777777"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Risks: Political issues result in less priority for park management</w:t>
            </w:r>
          </w:p>
          <w:p w14:paraId="670E775A" w14:textId="77777777"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Assumptions: Enhanced capacity and core financing for park management increased in long-run</w:t>
            </w:r>
          </w:p>
        </w:tc>
      </w:tr>
      <w:tr w:rsidR="00C60660" w:rsidRPr="00D13890" w14:paraId="34206EFD" w14:textId="77777777" w:rsidTr="00EB4230">
        <w:trPr>
          <w:jc w:val="center"/>
        </w:trPr>
        <w:tc>
          <w:tcPr>
            <w:tcW w:w="2605" w:type="dxa"/>
            <w:vMerge/>
            <w:shd w:val="clear" w:color="auto" w:fill="E2EFD9" w:themeFill="accent6" w:themeFillTint="33"/>
          </w:tcPr>
          <w:p w14:paraId="42223319"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val="restart"/>
          </w:tcPr>
          <w:p w14:paraId="350F2D09" w14:textId="4EA5F336" w:rsidR="00C60660" w:rsidRPr="00D13890" w:rsidRDefault="00C60660" w:rsidP="006D590C">
            <w:pPr>
              <w:rPr>
                <w:rFonts w:asciiTheme="minorHAnsi" w:hAnsiTheme="minorHAnsi" w:cstheme="minorHAnsi"/>
                <w:sz w:val="18"/>
                <w:szCs w:val="20"/>
                <w:lang w:val="en-GB"/>
              </w:rPr>
            </w:pPr>
            <w:r w:rsidRPr="00D13890">
              <w:rPr>
                <w:rFonts w:asciiTheme="minorHAnsi" w:hAnsiTheme="minorHAnsi" w:cstheme="minorHAnsi"/>
                <w:b/>
                <w:bCs/>
                <w:sz w:val="18"/>
                <w:szCs w:val="20"/>
                <w:lang w:val="en-GB"/>
              </w:rPr>
              <w:t xml:space="preserve">Indicator </w:t>
            </w:r>
            <w:r w:rsidR="00B724DB" w:rsidRPr="00D13890">
              <w:rPr>
                <w:rFonts w:asciiTheme="minorHAnsi" w:hAnsiTheme="minorHAnsi" w:cstheme="minorHAnsi"/>
                <w:b/>
                <w:bCs/>
                <w:sz w:val="18"/>
                <w:szCs w:val="20"/>
                <w:lang w:val="en-GB"/>
              </w:rPr>
              <w:t>8</w:t>
            </w:r>
            <w:r w:rsidRPr="00D13890">
              <w:rPr>
                <w:rFonts w:asciiTheme="minorHAnsi" w:hAnsiTheme="minorHAnsi" w:cstheme="minorHAnsi"/>
                <w:b/>
                <w:bCs/>
                <w:sz w:val="18"/>
                <w:szCs w:val="20"/>
                <w:lang w:val="en-GB"/>
              </w:rPr>
              <w:t xml:space="preserve">: </w:t>
            </w:r>
            <w:r w:rsidRPr="00D13890">
              <w:rPr>
                <w:rFonts w:asciiTheme="minorHAnsi" w:hAnsiTheme="minorHAnsi" w:cstheme="minorHAnsi"/>
                <w:bCs/>
                <w:sz w:val="18"/>
                <w:szCs w:val="20"/>
                <w:lang w:val="en-GB"/>
              </w:rPr>
              <w:t xml:space="preserve">Conservation status of keystone species (e.g. Red-fronted Gazelle, lion in </w:t>
            </w:r>
            <w:r w:rsidRPr="00D13890">
              <w:rPr>
                <w:rFonts w:asciiTheme="minorHAnsi" w:hAnsiTheme="minorHAnsi" w:cstheme="minorHAnsi"/>
                <w:bCs/>
                <w:sz w:val="18"/>
                <w:szCs w:val="20"/>
                <w:lang w:val="en-GB"/>
              </w:rPr>
              <w:lastRenderedPageBreak/>
              <w:t>DNP, kudu in JADNP, turtles and seabirds, particularly terns in DNMP) through improved numbers</w:t>
            </w:r>
          </w:p>
        </w:tc>
        <w:tc>
          <w:tcPr>
            <w:tcW w:w="1530" w:type="dxa"/>
            <w:vMerge w:val="restart"/>
          </w:tcPr>
          <w:p w14:paraId="223F7BC7" w14:textId="77777777" w:rsidR="00C60660" w:rsidRPr="00D13890" w:rsidRDefault="00C60660"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lastRenderedPageBreak/>
              <w:t>0</w:t>
            </w:r>
          </w:p>
        </w:tc>
        <w:tc>
          <w:tcPr>
            <w:tcW w:w="1348" w:type="dxa"/>
            <w:vMerge w:val="restart"/>
          </w:tcPr>
          <w:p w14:paraId="787C3C09" w14:textId="77777777" w:rsidR="00C60660" w:rsidRPr="00D13890" w:rsidRDefault="00C60660"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10%</w:t>
            </w:r>
          </w:p>
        </w:tc>
        <w:tc>
          <w:tcPr>
            <w:tcW w:w="1712" w:type="dxa"/>
            <w:vMerge w:val="restart"/>
          </w:tcPr>
          <w:p w14:paraId="51180EB1" w14:textId="77777777" w:rsidR="00C60660" w:rsidRPr="00D13890" w:rsidRDefault="00C60660"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20%</w:t>
            </w:r>
          </w:p>
        </w:tc>
        <w:tc>
          <w:tcPr>
            <w:tcW w:w="4241" w:type="dxa"/>
          </w:tcPr>
          <w:p w14:paraId="22F88C05" w14:textId="77777777"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 xml:space="preserve">Data from WRC received and measured throughout project timeline/ sightings </w:t>
            </w:r>
          </w:p>
        </w:tc>
      </w:tr>
      <w:tr w:rsidR="00C60660" w:rsidRPr="00D13890" w14:paraId="6D07B44D" w14:textId="77777777" w:rsidTr="00EB4230">
        <w:trPr>
          <w:jc w:val="center"/>
        </w:trPr>
        <w:tc>
          <w:tcPr>
            <w:tcW w:w="2605" w:type="dxa"/>
            <w:vMerge/>
            <w:shd w:val="clear" w:color="auto" w:fill="E2EFD9" w:themeFill="accent6" w:themeFillTint="33"/>
          </w:tcPr>
          <w:p w14:paraId="5B4EAB36"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tcPr>
          <w:p w14:paraId="740B2582" w14:textId="77777777" w:rsidR="00C60660" w:rsidRPr="00D13890" w:rsidRDefault="00C60660" w:rsidP="006D590C">
            <w:pPr>
              <w:rPr>
                <w:rFonts w:asciiTheme="minorHAnsi" w:hAnsiTheme="minorHAnsi" w:cstheme="minorHAnsi"/>
                <w:bCs/>
                <w:i/>
                <w:sz w:val="18"/>
                <w:szCs w:val="20"/>
                <w:lang w:val="en-GB"/>
              </w:rPr>
            </w:pPr>
          </w:p>
        </w:tc>
        <w:tc>
          <w:tcPr>
            <w:tcW w:w="1530" w:type="dxa"/>
            <w:vMerge/>
          </w:tcPr>
          <w:p w14:paraId="6AAAE5D5" w14:textId="77777777" w:rsidR="00C60660" w:rsidRPr="00D13890" w:rsidRDefault="00C60660" w:rsidP="006D590C">
            <w:pPr>
              <w:jc w:val="left"/>
              <w:rPr>
                <w:rFonts w:asciiTheme="minorHAnsi" w:hAnsiTheme="minorHAnsi" w:cstheme="minorHAnsi"/>
                <w:bCs/>
                <w:i/>
                <w:sz w:val="18"/>
                <w:szCs w:val="20"/>
                <w:lang w:val="en-GB"/>
              </w:rPr>
            </w:pPr>
          </w:p>
        </w:tc>
        <w:tc>
          <w:tcPr>
            <w:tcW w:w="1348" w:type="dxa"/>
            <w:vMerge/>
          </w:tcPr>
          <w:p w14:paraId="39401517" w14:textId="77777777" w:rsidR="00C60660" w:rsidRPr="00D13890" w:rsidRDefault="00C60660" w:rsidP="006D590C">
            <w:pPr>
              <w:jc w:val="left"/>
              <w:rPr>
                <w:rFonts w:asciiTheme="minorHAnsi" w:hAnsiTheme="minorHAnsi" w:cstheme="minorHAnsi"/>
                <w:bCs/>
                <w:i/>
                <w:sz w:val="18"/>
                <w:szCs w:val="20"/>
                <w:lang w:val="en-GB"/>
              </w:rPr>
            </w:pPr>
          </w:p>
        </w:tc>
        <w:tc>
          <w:tcPr>
            <w:tcW w:w="1712" w:type="dxa"/>
            <w:vMerge/>
          </w:tcPr>
          <w:p w14:paraId="6A75DEBB" w14:textId="77777777" w:rsidR="00C60660" w:rsidRPr="00D13890" w:rsidRDefault="00C60660" w:rsidP="006D590C">
            <w:pPr>
              <w:jc w:val="left"/>
              <w:rPr>
                <w:rFonts w:asciiTheme="minorHAnsi" w:hAnsiTheme="minorHAnsi" w:cstheme="minorHAnsi"/>
                <w:bCs/>
                <w:i/>
                <w:sz w:val="18"/>
                <w:szCs w:val="20"/>
                <w:lang w:val="en-GB"/>
              </w:rPr>
            </w:pPr>
          </w:p>
        </w:tc>
        <w:tc>
          <w:tcPr>
            <w:tcW w:w="4241" w:type="dxa"/>
          </w:tcPr>
          <w:p w14:paraId="46EEA1CC" w14:textId="77777777"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Risks: Lack of enforcement may mean indicator species cannot be fully protected</w:t>
            </w:r>
          </w:p>
          <w:p w14:paraId="67777671" w14:textId="25726408"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 xml:space="preserve">Assumptions: Data is sound, but </w:t>
            </w:r>
            <w:r w:rsidR="001D3F8F" w:rsidRPr="00D13890">
              <w:rPr>
                <w:rFonts w:asciiTheme="minorHAnsi" w:hAnsiTheme="minorHAnsi" w:cstheme="minorHAnsi"/>
                <w:sz w:val="18"/>
                <w:szCs w:val="20"/>
                <w:lang w:val="en-GB"/>
              </w:rPr>
              <w:t xml:space="preserve">it </w:t>
            </w:r>
            <w:r w:rsidRPr="00D13890">
              <w:rPr>
                <w:rFonts w:asciiTheme="minorHAnsi" w:hAnsiTheme="minorHAnsi" w:cstheme="minorHAnsi"/>
                <w:sz w:val="18"/>
                <w:szCs w:val="20"/>
                <w:lang w:val="en-GB"/>
              </w:rPr>
              <w:t>may not be.</w:t>
            </w:r>
          </w:p>
        </w:tc>
      </w:tr>
      <w:tr w:rsidR="00C60660" w:rsidRPr="00D13890" w14:paraId="50B6B003" w14:textId="77777777" w:rsidTr="00EB4230">
        <w:trPr>
          <w:jc w:val="center"/>
        </w:trPr>
        <w:tc>
          <w:tcPr>
            <w:tcW w:w="2605" w:type="dxa"/>
            <w:vMerge/>
            <w:shd w:val="clear" w:color="auto" w:fill="E2EFD9" w:themeFill="accent6" w:themeFillTint="33"/>
          </w:tcPr>
          <w:p w14:paraId="5B9CD359"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val="restart"/>
          </w:tcPr>
          <w:p w14:paraId="2A64F465" w14:textId="7645D8F8" w:rsidR="00C60660" w:rsidRPr="00866CD2" w:rsidRDefault="00C60660" w:rsidP="006D590C">
            <w:pPr>
              <w:rPr>
                <w:rFonts w:asciiTheme="minorHAnsi" w:hAnsiTheme="minorHAnsi" w:cstheme="minorHAnsi"/>
                <w:bCs/>
                <w:sz w:val="18"/>
                <w:szCs w:val="20"/>
                <w:lang w:val="en-GB"/>
              </w:rPr>
            </w:pPr>
            <w:r w:rsidRPr="00866CD2">
              <w:rPr>
                <w:rFonts w:asciiTheme="minorHAnsi" w:hAnsiTheme="minorHAnsi" w:cstheme="minorHAnsi"/>
                <w:b/>
                <w:bCs/>
                <w:sz w:val="18"/>
                <w:szCs w:val="20"/>
                <w:lang w:val="en-GB"/>
              </w:rPr>
              <w:t xml:space="preserve">Indicator </w:t>
            </w:r>
            <w:r w:rsidR="00B724DB" w:rsidRPr="00866CD2">
              <w:rPr>
                <w:rFonts w:asciiTheme="minorHAnsi" w:hAnsiTheme="minorHAnsi" w:cstheme="minorHAnsi"/>
                <w:b/>
                <w:bCs/>
                <w:sz w:val="18"/>
                <w:szCs w:val="20"/>
                <w:lang w:val="en-GB"/>
              </w:rPr>
              <w:t>9</w:t>
            </w:r>
            <w:r w:rsidRPr="00866CD2">
              <w:rPr>
                <w:rFonts w:asciiTheme="minorHAnsi" w:hAnsiTheme="minorHAnsi" w:cstheme="minorHAnsi"/>
                <w:b/>
                <w:bCs/>
                <w:sz w:val="18"/>
                <w:szCs w:val="20"/>
                <w:lang w:val="en-GB"/>
              </w:rPr>
              <w:t>:</w:t>
            </w:r>
            <w:r w:rsidRPr="00866CD2">
              <w:rPr>
                <w:rFonts w:asciiTheme="minorHAnsi" w:hAnsiTheme="minorHAnsi" w:cstheme="minorHAnsi"/>
                <w:bCs/>
                <w:sz w:val="18"/>
                <w:szCs w:val="20"/>
                <w:lang w:val="en-GB"/>
              </w:rPr>
              <w:t xml:space="preserve"> Tourism operations at DNP, JADNP and DMNP up and running by end of project</w:t>
            </w:r>
          </w:p>
        </w:tc>
        <w:tc>
          <w:tcPr>
            <w:tcW w:w="1530" w:type="dxa"/>
            <w:vMerge w:val="restart"/>
          </w:tcPr>
          <w:p w14:paraId="7E009237" w14:textId="77777777" w:rsidR="00C60660" w:rsidRPr="00866CD2" w:rsidRDefault="00C60660" w:rsidP="006D590C">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No infrastructure or activities set up</w:t>
            </w:r>
          </w:p>
        </w:tc>
        <w:tc>
          <w:tcPr>
            <w:tcW w:w="1348" w:type="dxa"/>
            <w:vMerge w:val="restart"/>
          </w:tcPr>
          <w:p w14:paraId="76F64BC7" w14:textId="77777777" w:rsidR="00C60660" w:rsidRPr="00866CD2" w:rsidRDefault="00C60660" w:rsidP="006D590C">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Fly-camp infrastructure set up</w:t>
            </w:r>
          </w:p>
        </w:tc>
        <w:tc>
          <w:tcPr>
            <w:tcW w:w="1712" w:type="dxa"/>
            <w:vMerge w:val="restart"/>
          </w:tcPr>
          <w:p w14:paraId="61C5FE9D" w14:textId="77777777" w:rsidR="00C60660" w:rsidRPr="00866CD2" w:rsidRDefault="00C60660" w:rsidP="006D590C">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Fly-camp operational and tourism activities operational</w:t>
            </w:r>
          </w:p>
        </w:tc>
        <w:tc>
          <w:tcPr>
            <w:tcW w:w="4241" w:type="dxa"/>
          </w:tcPr>
          <w:p w14:paraId="03C5A77A" w14:textId="77777777" w:rsidR="00C60660" w:rsidRPr="00866CD2" w:rsidRDefault="00C60660" w:rsidP="006D590C">
            <w:pPr>
              <w:jc w:val="left"/>
              <w:rPr>
                <w:rFonts w:asciiTheme="minorHAnsi" w:hAnsiTheme="minorHAnsi" w:cstheme="minorHAnsi"/>
                <w:sz w:val="18"/>
                <w:szCs w:val="20"/>
                <w:lang w:val="en-GB"/>
              </w:rPr>
            </w:pPr>
            <w:r w:rsidRPr="00866CD2">
              <w:rPr>
                <w:rFonts w:asciiTheme="minorHAnsi" w:hAnsiTheme="minorHAnsi" w:cstheme="minorHAnsi"/>
                <w:sz w:val="18"/>
                <w:szCs w:val="20"/>
                <w:lang w:val="en-GB"/>
              </w:rPr>
              <w:t xml:space="preserve">MTR and Terminal Evaluation site visits and interviews </w:t>
            </w:r>
          </w:p>
        </w:tc>
      </w:tr>
      <w:tr w:rsidR="00C60660" w:rsidRPr="00D13890" w14:paraId="3D1C67BE" w14:textId="77777777" w:rsidTr="00EB4230">
        <w:trPr>
          <w:jc w:val="center"/>
        </w:trPr>
        <w:tc>
          <w:tcPr>
            <w:tcW w:w="2605" w:type="dxa"/>
            <w:vMerge/>
            <w:shd w:val="clear" w:color="auto" w:fill="E2EFD9" w:themeFill="accent6" w:themeFillTint="33"/>
          </w:tcPr>
          <w:p w14:paraId="0B8B41E1"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tcPr>
          <w:p w14:paraId="786AFF98" w14:textId="77777777" w:rsidR="00C60660" w:rsidRPr="00866CD2" w:rsidRDefault="00C60660" w:rsidP="006D590C">
            <w:pPr>
              <w:rPr>
                <w:rFonts w:asciiTheme="minorHAnsi" w:hAnsiTheme="minorHAnsi" w:cstheme="minorHAnsi"/>
                <w:bCs/>
                <w:i/>
                <w:sz w:val="18"/>
                <w:szCs w:val="20"/>
                <w:lang w:val="en-GB"/>
              </w:rPr>
            </w:pPr>
          </w:p>
        </w:tc>
        <w:tc>
          <w:tcPr>
            <w:tcW w:w="1530" w:type="dxa"/>
            <w:vMerge/>
          </w:tcPr>
          <w:p w14:paraId="3BDC6686" w14:textId="77777777" w:rsidR="00C60660" w:rsidRPr="00866CD2" w:rsidRDefault="00C60660" w:rsidP="006D590C">
            <w:pPr>
              <w:jc w:val="left"/>
              <w:rPr>
                <w:rFonts w:asciiTheme="minorHAnsi" w:hAnsiTheme="minorHAnsi" w:cstheme="minorHAnsi"/>
                <w:bCs/>
                <w:i/>
                <w:sz w:val="18"/>
                <w:szCs w:val="20"/>
                <w:lang w:val="en-GB"/>
              </w:rPr>
            </w:pPr>
          </w:p>
        </w:tc>
        <w:tc>
          <w:tcPr>
            <w:tcW w:w="1348" w:type="dxa"/>
            <w:vMerge/>
          </w:tcPr>
          <w:p w14:paraId="115609B6" w14:textId="77777777" w:rsidR="00C60660" w:rsidRPr="00866CD2" w:rsidRDefault="00C60660" w:rsidP="006D590C">
            <w:pPr>
              <w:jc w:val="left"/>
              <w:rPr>
                <w:rFonts w:asciiTheme="minorHAnsi" w:hAnsiTheme="minorHAnsi" w:cstheme="minorHAnsi"/>
                <w:bCs/>
                <w:i/>
                <w:sz w:val="18"/>
                <w:szCs w:val="20"/>
                <w:lang w:val="en-GB"/>
              </w:rPr>
            </w:pPr>
          </w:p>
        </w:tc>
        <w:tc>
          <w:tcPr>
            <w:tcW w:w="1712" w:type="dxa"/>
            <w:vMerge/>
          </w:tcPr>
          <w:p w14:paraId="2CBF353A" w14:textId="77777777" w:rsidR="00C60660" w:rsidRPr="00866CD2" w:rsidRDefault="00C60660" w:rsidP="006D590C">
            <w:pPr>
              <w:jc w:val="left"/>
              <w:rPr>
                <w:rFonts w:asciiTheme="minorHAnsi" w:hAnsiTheme="minorHAnsi" w:cstheme="minorHAnsi"/>
                <w:bCs/>
                <w:i/>
                <w:sz w:val="18"/>
                <w:szCs w:val="20"/>
                <w:lang w:val="en-GB"/>
              </w:rPr>
            </w:pPr>
          </w:p>
        </w:tc>
        <w:tc>
          <w:tcPr>
            <w:tcW w:w="4241" w:type="dxa"/>
          </w:tcPr>
          <w:p w14:paraId="3E69CF0F" w14:textId="77777777" w:rsidR="00C60660" w:rsidRPr="00866CD2" w:rsidRDefault="00C60660" w:rsidP="006D590C">
            <w:pPr>
              <w:jc w:val="left"/>
              <w:rPr>
                <w:rFonts w:asciiTheme="minorHAnsi" w:hAnsiTheme="minorHAnsi" w:cstheme="minorHAnsi"/>
                <w:sz w:val="18"/>
                <w:szCs w:val="20"/>
                <w:lang w:val="en-GB"/>
              </w:rPr>
            </w:pPr>
            <w:r w:rsidRPr="00866CD2">
              <w:rPr>
                <w:rFonts w:asciiTheme="minorHAnsi" w:hAnsiTheme="minorHAnsi" w:cstheme="minorHAnsi"/>
                <w:sz w:val="18"/>
                <w:szCs w:val="20"/>
                <w:lang w:val="en-GB"/>
              </w:rPr>
              <w:t>Risks: Tourism industry is negatively affected by current political situation</w:t>
            </w:r>
          </w:p>
          <w:p w14:paraId="39D50B39" w14:textId="77777777" w:rsidR="00C60660" w:rsidRPr="00866CD2" w:rsidRDefault="00C60660" w:rsidP="006D590C">
            <w:pPr>
              <w:jc w:val="left"/>
              <w:rPr>
                <w:rFonts w:asciiTheme="minorHAnsi" w:hAnsiTheme="minorHAnsi" w:cstheme="minorHAnsi"/>
                <w:sz w:val="18"/>
                <w:szCs w:val="20"/>
                <w:lang w:val="en-GB"/>
              </w:rPr>
            </w:pPr>
            <w:r w:rsidRPr="00866CD2">
              <w:rPr>
                <w:rFonts w:asciiTheme="minorHAnsi" w:hAnsiTheme="minorHAnsi" w:cstheme="minorHAnsi"/>
                <w:sz w:val="18"/>
                <w:szCs w:val="20"/>
                <w:lang w:val="en-GB"/>
              </w:rPr>
              <w:t>Assumptions: Tourism co-operations with communities are effective and bring community benefits</w:t>
            </w:r>
          </w:p>
        </w:tc>
      </w:tr>
      <w:tr w:rsidR="00C60660" w:rsidRPr="00D13890" w14:paraId="16A0EFA2" w14:textId="77777777" w:rsidTr="00EB4230">
        <w:trPr>
          <w:jc w:val="center"/>
        </w:trPr>
        <w:tc>
          <w:tcPr>
            <w:tcW w:w="2605" w:type="dxa"/>
            <w:vMerge w:val="restart"/>
            <w:shd w:val="clear" w:color="auto" w:fill="E2EFD9" w:themeFill="accent6" w:themeFillTint="33"/>
          </w:tcPr>
          <w:p w14:paraId="11E6328B" w14:textId="77777777" w:rsidR="00EE73C7" w:rsidRPr="00D13890" w:rsidRDefault="00EE73C7" w:rsidP="006D590C">
            <w:pPr>
              <w:jc w:val="left"/>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 xml:space="preserve">GEF </w:t>
            </w:r>
            <w:r w:rsidR="00C60660" w:rsidRPr="00D13890">
              <w:rPr>
                <w:rFonts w:asciiTheme="minorHAnsi" w:hAnsiTheme="minorHAnsi" w:cstheme="minorHAnsi"/>
                <w:b/>
                <w:bCs/>
                <w:sz w:val="18"/>
                <w:szCs w:val="20"/>
                <w:lang w:val="en-GB"/>
              </w:rPr>
              <w:t>Component 3</w:t>
            </w:r>
            <w:r w:rsidRPr="00D13890">
              <w:rPr>
                <w:rFonts w:asciiTheme="minorHAnsi" w:hAnsiTheme="minorHAnsi" w:cstheme="minorHAnsi"/>
                <w:b/>
                <w:bCs/>
                <w:sz w:val="18"/>
                <w:szCs w:val="20"/>
                <w:lang w:val="en-GB"/>
              </w:rPr>
              <w:t xml:space="preserve"> / </w:t>
            </w:r>
          </w:p>
          <w:p w14:paraId="312F8E1D" w14:textId="23058D30" w:rsidR="00EE73C7" w:rsidRPr="00D13890" w:rsidRDefault="00EE73C7" w:rsidP="006D590C">
            <w:pPr>
              <w:jc w:val="left"/>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UNDP Outcome 3</w:t>
            </w:r>
            <w:r w:rsidR="00C60660" w:rsidRPr="00D13890">
              <w:rPr>
                <w:rFonts w:asciiTheme="minorHAnsi" w:hAnsiTheme="minorHAnsi" w:cstheme="minorHAnsi"/>
                <w:b/>
                <w:bCs/>
                <w:sz w:val="18"/>
                <w:szCs w:val="20"/>
                <w:lang w:val="en-GB"/>
              </w:rPr>
              <w:t xml:space="preserve">: </w:t>
            </w:r>
          </w:p>
          <w:p w14:paraId="6410CC85" w14:textId="77777777" w:rsidR="00F02C36" w:rsidRPr="00D13890" w:rsidRDefault="00F02C36" w:rsidP="006D590C">
            <w:pPr>
              <w:jc w:val="left"/>
              <w:rPr>
                <w:rFonts w:asciiTheme="minorHAnsi" w:hAnsiTheme="minorHAnsi" w:cstheme="minorHAnsi"/>
                <w:b/>
                <w:bCs/>
                <w:sz w:val="18"/>
                <w:szCs w:val="20"/>
                <w:lang w:val="en-GB"/>
              </w:rPr>
            </w:pPr>
          </w:p>
          <w:p w14:paraId="3B3E04A9" w14:textId="48EE6ED1" w:rsidR="00C60660" w:rsidRPr="00D13890" w:rsidRDefault="00C60660" w:rsidP="006D590C">
            <w:pPr>
              <w:jc w:val="left"/>
              <w:rPr>
                <w:rFonts w:asciiTheme="minorHAnsi" w:hAnsiTheme="minorHAnsi" w:cstheme="minorHAnsi"/>
                <w:b/>
                <w:bCs/>
                <w:sz w:val="18"/>
                <w:szCs w:val="20"/>
                <w:lang w:val="en-GB"/>
              </w:rPr>
            </w:pPr>
            <w:r w:rsidRPr="00D13890">
              <w:rPr>
                <w:rFonts w:asciiTheme="minorHAnsi" w:hAnsiTheme="minorHAnsi" w:cstheme="minorHAnsi"/>
                <w:bCs/>
                <w:sz w:val="18"/>
                <w:szCs w:val="20"/>
                <w:lang w:val="en-GB"/>
              </w:rPr>
              <w:t>Integrated Natural Resource Management in multi-use landscapes in and around targeted P</w:t>
            </w:r>
            <w:r w:rsidR="0076386C" w:rsidRPr="00D13890">
              <w:rPr>
                <w:rFonts w:asciiTheme="minorHAnsi" w:hAnsiTheme="minorHAnsi" w:cstheme="minorHAnsi"/>
                <w:bCs/>
                <w:sz w:val="18"/>
                <w:szCs w:val="20"/>
                <w:lang w:val="en-GB"/>
              </w:rPr>
              <w:t>A</w:t>
            </w:r>
            <w:r w:rsidRPr="00D13890">
              <w:rPr>
                <w:rFonts w:asciiTheme="minorHAnsi" w:hAnsiTheme="minorHAnsi" w:cstheme="minorHAnsi"/>
                <w:bCs/>
                <w:sz w:val="18"/>
                <w:szCs w:val="20"/>
                <w:lang w:val="en-GB"/>
              </w:rPr>
              <w:t>s</w:t>
            </w:r>
          </w:p>
          <w:p w14:paraId="55459060" w14:textId="66835C8B" w:rsidR="00C60660" w:rsidRPr="00D13890" w:rsidRDefault="00C60660" w:rsidP="006D590C">
            <w:pPr>
              <w:jc w:val="left"/>
              <w:rPr>
                <w:rFonts w:asciiTheme="minorHAnsi" w:hAnsiTheme="minorHAnsi" w:cstheme="minorHAnsi"/>
                <w:b/>
                <w:bCs/>
                <w:sz w:val="18"/>
                <w:szCs w:val="20"/>
                <w:lang w:val="en-GB"/>
              </w:rPr>
            </w:pPr>
          </w:p>
        </w:tc>
        <w:tc>
          <w:tcPr>
            <w:tcW w:w="3443" w:type="dxa"/>
            <w:vMerge w:val="restart"/>
          </w:tcPr>
          <w:p w14:paraId="2B817DF0" w14:textId="7E1E2BCD" w:rsidR="0076386C" w:rsidRPr="00866CD2" w:rsidRDefault="0075105E" w:rsidP="006D590C">
            <w:pPr>
              <w:jc w:val="left"/>
              <w:rPr>
                <w:rFonts w:asciiTheme="minorHAnsi" w:hAnsiTheme="minorHAnsi" w:cstheme="minorHAnsi"/>
                <w:b/>
                <w:bCs/>
                <w:sz w:val="18"/>
                <w:szCs w:val="20"/>
                <w:lang w:val="en-GB"/>
              </w:rPr>
            </w:pPr>
            <w:r w:rsidRPr="00866CD2">
              <w:rPr>
                <w:rFonts w:asciiTheme="minorHAnsi" w:hAnsiTheme="minorHAnsi" w:cstheme="minorHAnsi"/>
                <w:b/>
                <w:bCs/>
                <w:sz w:val="18"/>
                <w:szCs w:val="20"/>
                <w:lang w:val="en-GB"/>
              </w:rPr>
              <w:t>GEF Outcome 3.1:</w:t>
            </w:r>
            <w:r w:rsidRPr="00866CD2">
              <w:rPr>
                <w:rFonts w:asciiTheme="minorHAnsi" w:hAnsiTheme="minorHAnsi" w:cstheme="minorHAnsi"/>
                <w:bCs/>
                <w:sz w:val="18"/>
                <w:szCs w:val="20"/>
                <w:lang w:val="en-GB"/>
              </w:rPr>
              <w:t xml:space="preserve"> </w:t>
            </w:r>
            <w:r w:rsidR="0076386C" w:rsidRPr="00866CD2">
              <w:rPr>
                <w:rFonts w:asciiTheme="minorHAnsi" w:hAnsiTheme="minorHAnsi" w:cstheme="minorHAnsi"/>
                <w:bCs/>
                <w:sz w:val="18"/>
                <w:szCs w:val="20"/>
                <w:lang w:val="en-GB"/>
              </w:rPr>
              <w:t>Uptake of INRM and SLM by communities living in areas within and surrounding PAs supports conservation through reduced exploitative pressure on PAs and improved and sustainable livelihoods.</w:t>
            </w:r>
            <w:r w:rsidR="0076386C" w:rsidRPr="00866CD2">
              <w:rPr>
                <w:rFonts w:asciiTheme="minorHAnsi" w:hAnsiTheme="minorHAnsi" w:cstheme="minorHAnsi"/>
                <w:b/>
                <w:bCs/>
                <w:sz w:val="18"/>
                <w:szCs w:val="20"/>
                <w:lang w:val="en-GB"/>
              </w:rPr>
              <w:t xml:space="preserve"> </w:t>
            </w:r>
          </w:p>
          <w:p w14:paraId="455F44CA" w14:textId="2EA6A533" w:rsidR="00355504" w:rsidRPr="00866CD2" w:rsidRDefault="00C60660" w:rsidP="002069D6">
            <w:pPr>
              <w:rPr>
                <w:rFonts w:asciiTheme="minorHAnsi" w:hAnsiTheme="minorHAnsi" w:cstheme="minorHAnsi"/>
                <w:b/>
                <w:bCs/>
                <w:sz w:val="18"/>
                <w:szCs w:val="20"/>
                <w:lang w:val="en-GB"/>
              </w:rPr>
            </w:pPr>
            <w:r w:rsidRPr="00866CD2">
              <w:rPr>
                <w:rFonts w:asciiTheme="minorHAnsi" w:hAnsiTheme="minorHAnsi" w:cstheme="minorHAnsi"/>
                <w:b/>
                <w:bCs/>
                <w:sz w:val="18"/>
                <w:szCs w:val="20"/>
                <w:lang w:val="en-GB"/>
              </w:rPr>
              <w:t xml:space="preserve">Indicator </w:t>
            </w:r>
            <w:r w:rsidR="00B724DB" w:rsidRPr="00866CD2">
              <w:rPr>
                <w:rFonts w:asciiTheme="minorHAnsi" w:hAnsiTheme="minorHAnsi" w:cstheme="minorHAnsi"/>
                <w:b/>
                <w:bCs/>
                <w:sz w:val="18"/>
                <w:szCs w:val="20"/>
                <w:lang w:val="en-GB"/>
              </w:rPr>
              <w:t>10</w:t>
            </w:r>
            <w:r w:rsidRPr="00866CD2">
              <w:rPr>
                <w:rFonts w:asciiTheme="minorHAnsi" w:hAnsiTheme="minorHAnsi" w:cstheme="minorHAnsi"/>
                <w:b/>
                <w:bCs/>
                <w:sz w:val="18"/>
                <w:szCs w:val="20"/>
                <w:lang w:val="en-GB"/>
              </w:rPr>
              <w:t xml:space="preserve">: </w:t>
            </w:r>
            <w:r w:rsidR="00355504" w:rsidRPr="00866CD2">
              <w:rPr>
                <w:rFonts w:asciiTheme="minorHAnsi" w:hAnsiTheme="minorHAnsi" w:cstheme="minorHAnsi"/>
                <w:b/>
                <w:bCs/>
                <w:sz w:val="18"/>
                <w:szCs w:val="20"/>
                <w:lang w:val="en-GB"/>
              </w:rPr>
              <w:t>Area of land restored in buffer and transitional zones of the three PAs (agricultural land, forest land, grasslands, wetlands)</w:t>
            </w:r>
          </w:p>
          <w:p w14:paraId="68C08991" w14:textId="72DECD73" w:rsidR="00C60660" w:rsidRPr="00866CD2" w:rsidRDefault="00C60660" w:rsidP="002069D6">
            <w:pPr>
              <w:rPr>
                <w:rFonts w:asciiTheme="minorHAnsi" w:hAnsiTheme="minorHAnsi" w:cstheme="minorHAnsi"/>
                <w:bCs/>
                <w:sz w:val="18"/>
                <w:szCs w:val="20"/>
                <w:lang w:val="en-GB"/>
              </w:rPr>
            </w:pPr>
            <w:r w:rsidRPr="00866CD2">
              <w:rPr>
                <w:rFonts w:asciiTheme="minorHAnsi" w:hAnsiTheme="minorHAnsi" w:cstheme="minorHAnsi"/>
                <w:bCs/>
                <w:sz w:val="18"/>
                <w:szCs w:val="20"/>
                <w:lang w:val="en-GB"/>
              </w:rPr>
              <w:t>Three key metrics for LDN (land cover change, net primary productivity (NPP), soil organic carbon (SOC)) based on land condition assessments are significantly improved from baseline for buffer zones of the three PAs</w:t>
            </w:r>
          </w:p>
        </w:tc>
        <w:tc>
          <w:tcPr>
            <w:tcW w:w="1530" w:type="dxa"/>
            <w:vMerge w:val="restart"/>
          </w:tcPr>
          <w:p w14:paraId="280AA4ED" w14:textId="76A87FDE" w:rsidR="00355504" w:rsidRPr="00866CD2" w:rsidRDefault="00355504" w:rsidP="006D590C">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0 ha</w:t>
            </w:r>
          </w:p>
          <w:p w14:paraId="3B65EBDF" w14:textId="77777777" w:rsidR="00355504" w:rsidRPr="00866CD2" w:rsidRDefault="00355504" w:rsidP="006D590C">
            <w:pPr>
              <w:jc w:val="left"/>
              <w:rPr>
                <w:rFonts w:asciiTheme="minorHAnsi" w:hAnsiTheme="minorHAnsi" w:cstheme="minorHAnsi"/>
                <w:bCs/>
                <w:sz w:val="18"/>
                <w:szCs w:val="20"/>
                <w:lang w:val="en-GB"/>
              </w:rPr>
            </w:pPr>
          </w:p>
          <w:p w14:paraId="50168EB8" w14:textId="77777777" w:rsidR="00355504" w:rsidRPr="00866CD2" w:rsidRDefault="00355504" w:rsidP="006D590C">
            <w:pPr>
              <w:jc w:val="left"/>
              <w:rPr>
                <w:rFonts w:asciiTheme="minorHAnsi" w:hAnsiTheme="minorHAnsi" w:cstheme="minorHAnsi"/>
                <w:bCs/>
                <w:sz w:val="18"/>
                <w:szCs w:val="20"/>
                <w:lang w:val="en-GB"/>
              </w:rPr>
            </w:pPr>
          </w:p>
          <w:p w14:paraId="0C6E1857" w14:textId="77777777" w:rsidR="00355504" w:rsidRPr="00866CD2" w:rsidRDefault="00355504" w:rsidP="006D590C">
            <w:pPr>
              <w:jc w:val="left"/>
              <w:rPr>
                <w:rFonts w:asciiTheme="minorHAnsi" w:hAnsiTheme="minorHAnsi" w:cstheme="minorHAnsi"/>
                <w:bCs/>
                <w:sz w:val="18"/>
                <w:szCs w:val="20"/>
                <w:lang w:val="en-GB"/>
              </w:rPr>
            </w:pPr>
          </w:p>
          <w:p w14:paraId="3D6A5F96" w14:textId="77777777" w:rsidR="00C60660" w:rsidRPr="00866CD2" w:rsidRDefault="00C60660" w:rsidP="006D590C">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No baseline data established for NPP, SOC and land cover change.</w:t>
            </w:r>
          </w:p>
          <w:p w14:paraId="34E1C427" w14:textId="77777777" w:rsidR="00C60660" w:rsidRPr="00866CD2" w:rsidRDefault="00C60660" w:rsidP="006D590C">
            <w:pPr>
              <w:jc w:val="left"/>
              <w:rPr>
                <w:rFonts w:asciiTheme="minorHAnsi" w:hAnsiTheme="minorHAnsi" w:cstheme="minorHAnsi"/>
                <w:bCs/>
                <w:i/>
                <w:sz w:val="18"/>
                <w:szCs w:val="20"/>
                <w:lang w:val="en-GB"/>
              </w:rPr>
            </w:pPr>
            <w:r w:rsidRPr="00866CD2">
              <w:rPr>
                <w:rFonts w:asciiTheme="minorHAnsi" w:hAnsiTheme="minorHAnsi" w:cstheme="minorHAnsi"/>
                <w:bCs/>
                <w:sz w:val="18"/>
                <w:szCs w:val="20"/>
                <w:lang w:val="en-GB"/>
              </w:rPr>
              <w:t>At project onset, baseline values established - NPP level (</w:t>
            </w:r>
            <w:proofErr w:type="spellStart"/>
            <w:r w:rsidRPr="00866CD2">
              <w:rPr>
                <w:rFonts w:asciiTheme="minorHAnsi" w:hAnsiTheme="minorHAnsi" w:cstheme="minorHAnsi"/>
                <w:bCs/>
                <w:sz w:val="18"/>
                <w:szCs w:val="20"/>
                <w:lang w:val="en-GB"/>
              </w:rPr>
              <w:t>tDM</w:t>
            </w:r>
            <w:proofErr w:type="spellEnd"/>
            <w:r w:rsidRPr="00866CD2">
              <w:rPr>
                <w:rFonts w:asciiTheme="minorHAnsi" w:hAnsiTheme="minorHAnsi" w:cstheme="minorHAnsi"/>
                <w:bCs/>
                <w:sz w:val="18"/>
                <w:szCs w:val="20"/>
                <w:lang w:val="en-GB"/>
              </w:rPr>
              <w:t>/ha/</w:t>
            </w:r>
            <w:proofErr w:type="spellStart"/>
            <w:r w:rsidRPr="00866CD2">
              <w:rPr>
                <w:rFonts w:asciiTheme="minorHAnsi" w:hAnsiTheme="minorHAnsi" w:cstheme="minorHAnsi"/>
                <w:bCs/>
                <w:sz w:val="18"/>
                <w:szCs w:val="20"/>
                <w:lang w:val="en-GB"/>
              </w:rPr>
              <w:t>yr</w:t>
            </w:r>
            <w:proofErr w:type="spellEnd"/>
            <w:r w:rsidRPr="00866CD2">
              <w:rPr>
                <w:rFonts w:asciiTheme="minorHAnsi" w:hAnsiTheme="minorHAnsi" w:cstheme="minorHAnsi"/>
                <w:bCs/>
                <w:sz w:val="18"/>
                <w:szCs w:val="20"/>
                <w:lang w:val="en-GB"/>
              </w:rPr>
              <w:t>) and SOC stock (</w:t>
            </w:r>
            <w:proofErr w:type="spellStart"/>
            <w:r w:rsidRPr="00866CD2">
              <w:rPr>
                <w:rFonts w:asciiTheme="minorHAnsi" w:hAnsiTheme="minorHAnsi" w:cstheme="minorHAnsi"/>
                <w:bCs/>
                <w:sz w:val="18"/>
                <w:szCs w:val="20"/>
                <w:lang w:val="en-GB"/>
              </w:rPr>
              <w:t>tC</w:t>
            </w:r>
            <w:proofErr w:type="spellEnd"/>
            <w:r w:rsidRPr="00866CD2">
              <w:rPr>
                <w:rFonts w:asciiTheme="minorHAnsi" w:hAnsiTheme="minorHAnsi" w:cstheme="minorHAnsi"/>
                <w:bCs/>
                <w:sz w:val="18"/>
                <w:szCs w:val="20"/>
                <w:lang w:val="en-GB"/>
              </w:rPr>
              <w:t xml:space="preserve">/ha), and land cover change  </w:t>
            </w:r>
          </w:p>
        </w:tc>
        <w:tc>
          <w:tcPr>
            <w:tcW w:w="1348" w:type="dxa"/>
            <w:vMerge w:val="restart"/>
          </w:tcPr>
          <w:p w14:paraId="4A1C5331" w14:textId="25EACCBA" w:rsidR="00355504" w:rsidRPr="00866CD2" w:rsidRDefault="00355504" w:rsidP="006D590C">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w:t>
            </w:r>
          </w:p>
          <w:p w14:paraId="3BB06B73" w14:textId="77777777" w:rsidR="00355504" w:rsidRPr="00866CD2" w:rsidRDefault="00355504" w:rsidP="006D590C">
            <w:pPr>
              <w:jc w:val="left"/>
              <w:rPr>
                <w:rFonts w:asciiTheme="minorHAnsi" w:hAnsiTheme="minorHAnsi" w:cstheme="minorHAnsi"/>
                <w:bCs/>
                <w:sz w:val="18"/>
                <w:szCs w:val="20"/>
                <w:lang w:val="en-GB"/>
              </w:rPr>
            </w:pPr>
          </w:p>
          <w:p w14:paraId="7A16DCC9" w14:textId="77777777" w:rsidR="00355504" w:rsidRPr="00866CD2" w:rsidRDefault="00355504" w:rsidP="006D590C">
            <w:pPr>
              <w:jc w:val="left"/>
              <w:rPr>
                <w:rFonts w:asciiTheme="minorHAnsi" w:hAnsiTheme="minorHAnsi" w:cstheme="minorHAnsi"/>
                <w:bCs/>
                <w:sz w:val="18"/>
                <w:szCs w:val="20"/>
                <w:lang w:val="en-GB"/>
              </w:rPr>
            </w:pPr>
          </w:p>
          <w:p w14:paraId="5A210C32" w14:textId="77777777" w:rsidR="00355504" w:rsidRPr="00866CD2" w:rsidRDefault="00355504" w:rsidP="006D590C">
            <w:pPr>
              <w:jc w:val="left"/>
              <w:rPr>
                <w:rFonts w:asciiTheme="minorHAnsi" w:hAnsiTheme="minorHAnsi" w:cstheme="minorHAnsi"/>
                <w:bCs/>
                <w:sz w:val="18"/>
                <w:szCs w:val="20"/>
                <w:lang w:val="en-GB"/>
              </w:rPr>
            </w:pPr>
          </w:p>
          <w:p w14:paraId="542ECAA8" w14:textId="11DC54B4" w:rsidR="00C60660" w:rsidRPr="00866CD2" w:rsidRDefault="00C60660" w:rsidP="006D590C">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10% increase from baseline land condition assessment for NPP, SOC, and positive land cover change</w:t>
            </w:r>
            <w:r w:rsidR="002069D6" w:rsidRPr="00866CD2">
              <w:rPr>
                <w:rFonts w:asciiTheme="minorHAnsi" w:hAnsiTheme="minorHAnsi" w:cstheme="minorHAnsi"/>
                <w:bCs/>
                <w:sz w:val="18"/>
                <w:szCs w:val="20"/>
                <w:lang w:val="en-GB"/>
              </w:rPr>
              <w:t xml:space="preserve"> in buffer zones</w:t>
            </w:r>
          </w:p>
        </w:tc>
        <w:tc>
          <w:tcPr>
            <w:tcW w:w="1712" w:type="dxa"/>
            <w:vMerge w:val="restart"/>
          </w:tcPr>
          <w:p w14:paraId="527FBAEA" w14:textId="747B9981" w:rsidR="00355504" w:rsidRPr="00866CD2" w:rsidRDefault="00355504" w:rsidP="002069D6">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 xml:space="preserve">5,560 ha land restored </w:t>
            </w:r>
          </w:p>
          <w:p w14:paraId="52D63E52" w14:textId="77777777" w:rsidR="00355504" w:rsidRPr="00866CD2" w:rsidRDefault="00355504" w:rsidP="002069D6">
            <w:pPr>
              <w:jc w:val="left"/>
              <w:rPr>
                <w:rFonts w:asciiTheme="minorHAnsi" w:hAnsiTheme="minorHAnsi" w:cstheme="minorHAnsi"/>
                <w:bCs/>
                <w:sz w:val="18"/>
                <w:szCs w:val="20"/>
                <w:lang w:val="en-GB"/>
              </w:rPr>
            </w:pPr>
          </w:p>
          <w:p w14:paraId="0021B432" w14:textId="77777777" w:rsidR="00355504" w:rsidRPr="00866CD2" w:rsidRDefault="00355504" w:rsidP="002069D6">
            <w:pPr>
              <w:jc w:val="left"/>
              <w:rPr>
                <w:rFonts w:asciiTheme="minorHAnsi" w:hAnsiTheme="minorHAnsi" w:cstheme="minorHAnsi"/>
                <w:bCs/>
                <w:sz w:val="18"/>
                <w:szCs w:val="20"/>
                <w:lang w:val="en-GB"/>
              </w:rPr>
            </w:pPr>
          </w:p>
          <w:p w14:paraId="22217B9B" w14:textId="4CAA300B" w:rsidR="002069D6" w:rsidRPr="00866CD2" w:rsidRDefault="00C60660" w:rsidP="002069D6">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20% increase from baseline land condition assessment for NPP, SOC, and positive land cover change</w:t>
            </w:r>
            <w:r w:rsidR="002069D6" w:rsidRPr="00866CD2">
              <w:rPr>
                <w:rFonts w:asciiTheme="minorHAnsi" w:hAnsiTheme="minorHAnsi" w:cstheme="minorHAnsi"/>
                <w:bCs/>
                <w:sz w:val="18"/>
                <w:szCs w:val="20"/>
                <w:lang w:val="en-GB"/>
              </w:rPr>
              <w:t xml:space="preserve"> in buffer zones; All six pilot sites are land degradation neutral by end of project: 60 ha in total</w:t>
            </w:r>
          </w:p>
        </w:tc>
        <w:tc>
          <w:tcPr>
            <w:tcW w:w="4241" w:type="dxa"/>
          </w:tcPr>
          <w:p w14:paraId="798FA459" w14:textId="77777777" w:rsidR="00C60660" w:rsidRPr="00866CD2" w:rsidRDefault="00C60660" w:rsidP="006D590C">
            <w:pPr>
              <w:jc w:val="left"/>
              <w:rPr>
                <w:rFonts w:asciiTheme="minorHAnsi" w:hAnsiTheme="minorHAnsi" w:cstheme="minorHAnsi"/>
                <w:sz w:val="18"/>
                <w:szCs w:val="20"/>
                <w:lang w:val="en-GB"/>
              </w:rPr>
            </w:pPr>
            <w:r w:rsidRPr="00866CD2">
              <w:rPr>
                <w:rFonts w:asciiTheme="minorHAnsi" w:hAnsiTheme="minorHAnsi" w:cstheme="minorHAnsi"/>
                <w:sz w:val="18"/>
                <w:szCs w:val="20"/>
                <w:lang w:val="en-GB"/>
              </w:rPr>
              <w:t xml:space="preserve">Data will be collected based on UNCCD reporting for LDN </w:t>
            </w:r>
          </w:p>
        </w:tc>
      </w:tr>
      <w:tr w:rsidR="00C60660" w:rsidRPr="00D13890" w14:paraId="3CE13BA1" w14:textId="77777777" w:rsidTr="00EB4230">
        <w:trPr>
          <w:jc w:val="center"/>
        </w:trPr>
        <w:tc>
          <w:tcPr>
            <w:tcW w:w="2605" w:type="dxa"/>
            <w:vMerge/>
            <w:shd w:val="clear" w:color="auto" w:fill="E2EFD9" w:themeFill="accent6" w:themeFillTint="33"/>
          </w:tcPr>
          <w:p w14:paraId="3715D2B9"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tcPr>
          <w:p w14:paraId="5B41D7E0" w14:textId="77777777" w:rsidR="00C60660" w:rsidRPr="00866CD2" w:rsidRDefault="00C60660" w:rsidP="006D590C">
            <w:pPr>
              <w:jc w:val="left"/>
              <w:rPr>
                <w:rFonts w:asciiTheme="minorHAnsi" w:hAnsiTheme="minorHAnsi" w:cstheme="minorHAnsi"/>
                <w:bCs/>
                <w:i/>
                <w:sz w:val="18"/>
                <w:szCs w:val="20"/>
                <w:lang w:val="en-GB"/>
              </w:rPr>
            </w:pPr>
          </w:p>
        </w:tc>
        <w:tc>
          <w:tcPr>
            <w:tcW w:w="1530" w:type="dxa"/>
            <w:vMerge/>
          </w:tcPr>
          <w:p w14:paraId="08038FF5" w14:textId="77777777" w:rsidR="00C60660" w:rsidRPr="00866CD2" w:rsidRDefault="00C60660" w:rsidP="006D590C">
            <w:pPr>
              <w:jc w:val="left"/>
              <w:rPr>
                <w:rFonts w:asciiTheme="minorHAnsi" w:hAnsiTheme="minorHAnsi" w:cstheme="minorHAnsi"/>
                <w:bCs/>
                <w:i/>
                <w:sz w:val="18"/>
                <w:szCs w:val="20"/>
                <w:lang w:val="en-GB"/>
              </w:rPr>
            </w:pPr>
          </w:p>
        </w:tc>
        <w:tc>
          <w:tcPr>
            <w:tcW w:w="1348" w:type="dxa"/>
            <w:vMerge/>
          </w:tcPr>
          <w:p w14:paraId="0BB66CD8" w14:textId="77777777" w:rsidR="00C60660" w:rsidRPr="00866CD2" w:rsidRDefault="00C60660" w:rsidP="006D590C">
            <w:pPr>
              <w:jc w:val="left"/>
              <w:rPr>
                <w:rFonts w:asciiTheme="minorHAnsi" w:hAnsiTheme="minorHAnsi" w:cstheme="minorHAnsi"/>
                <w:bCs/>
                <w:i/>
                <w:sz w:val="18"/>
                <w:szCs w:val="20"/>
                <w:lang w:val="en-GB"/>
              </w:rPr>
            </w:pPr>
          </w:p>
        </w:tc>
        <w:tc>
          <w:tcPr>
            <w:tcW w:w="1712" w:type="dxa"/>
            <w:vMerge/>
          </w:tcPr>
          <w:p w14:paraId="707A4ED7" w14:textId="77777777" w:rsidR="00C60660" w:rsidRPr="00866CD2" w:rsidRDefault="00C60660" w:rsidP="006D590C">
            <w:pPr>
              <w:jc w:val="left"/>
              <w:rPr>
                <w:rFonts w:asciiTheme="minorHAnsi" w:hAnsiTheme="minorHAnsi" w:cstheme="minorHAnsi"/>
                <w:bCs/>
                <w:i/>
                <w:sz w:val="18"/>
                <w:szCs w:val="20"/>
                <w:lang w:val="en-GB"/>
              </w:rPr>
            </w:pPr>
          </w:p>
        </w:tc>
        <w:tc>
          <w:tcPr>
            <w:tcW w:w="4241" w:type="dxa"/>
          </w:tcPr>
          <w:p w14:paraId="1F2F8D09" w14:textId="77777777" w:rsidR="00C60660" w:rsidRPr="00866CD2" w:rsidRDefault="00C60660" w:rsidP="006D590C">
            <w:pPr>
              <w:jc w:val="left"/>
              <w:rPr>
                <w:rFonts w:asciiTheme="minorHAnsi" w:hAnsiTheme="minorHAnsi" w:cstheme="minorHAnsi"/>
                <w:sz w:val="18"/>
                <w:szCs w:val="20"/>
                <w:lang w:val="en-GB"/>
              </w:rPr>
            </w:pPr>
            <w:r w:rsidRPr="00866CD2">
              <w:rPr>
                <w:rFonts w:asciiTheme="minorHAnsi" w:hAnsiTheme="minorHAnsi" w:cstheme="minorHAnsi"/>
                <w:sz w:val="18"/>
                <w:szCs w:val="20"/>
                <w:lang w:val="en-GB"/>
              </w:rPr>
              <w:t>Risks: Recurrent droughts and other natural disasters negatively affect interventions supporting LDN</w:t>
            </w:r>
          </w:p>
          <w:p w14:paraId="53855380" w14:textId="77777777" w:rsidR="00C60660" w:rsidRPr="00866CD2" w:rsidRDefault="00C60660" w:rsidP="006D590C">
            <w:pPr>
              <w:jc w:val="left"/>
              <w:rPr>
                <w:rFonts w:asciiTheme="minorHAnsi" w:hAnsiTheme="minorHAnsi" w:cstheme="minorHAnsi"/>
                <w:sz w:val="18"/>
                <w:szCs w:val="20"/>
                <w:lang w:val="en-GB"/>
              </w:rPr>
            </w:pPr>
            <w:r w:rsidRPr="00866CD2">
              <w:rPr>
                <w:rFonts w:asciiTheme="minorHAnsi" w:hAnsiTheme="minorHAnsi" w:cstheme="minorHAnsi"/>
                <w:sz w:val="18"/>
                <w:szCs w:val="20"/>
                <w:lang w:val="en-GB"/>
              </w:rPr>
              <w:t>Assumptions: Skills and capacity available to conduct training and implementation of land condition assessments, capacity is effectively built for long-term monitoring towards LDN</w:t>
            </w:r>
          </w:p>
        </w:tc>
      </w:tr>
      <w:tr w:rsidR="00C60660" w:rsidRPr="00D13890" w14:paraId="06956FAD" w14:textId="77777777" w:rsidTr="00EB4230">
        <w:trPr>
          <w:jc w:val="center"/>
        </w:trPr>
        <w:tc>
          <w:tcPr>
            <w:tcW w:w="2605" w:type="dxa"/>
            <w:vMerge/>
            <w:shd w:val="clear" w:color="auto" w:fill="E2EFD9" w:themeFill="accent6" w:themeFillTint="33"/>
          </w:tcPr>
          <w:p w14:paraId="27B95912"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val="restart"/>
          </w:tcPr>
          <w:p w14:paraId="0C9AC941" w14:textId="1E0D8445" w:rsidR="00C60660" w:rsidRPr="00866CD2" w:rsidRDefault="00C60660" w:rsidP="00355504">
            <w:pPr>
              <w:rPr>
                <w:rFonts w:asciiTheme="minorHAnsi" w:hAnsiTheme="minorHAnsi" w:cstheme="minorHAnsi"/>
                <w:sz w:val="18"/>
                <w:szCs w:val="20"/>
                <w:lang w:val="en-GB"/>
              </w:rPr>
            </w:pPr>
            <w:r w:rsidRPr="00866CD2">
              <w:rPr>
                <w:rFonts w:asciiTheme="minorHAnsi" w:hAnsiTheme="minorHAnsi" w:cstheme="minorHAnsi"/>
                <w:b/>
                <w:bCs/>
                <w:sz w:val="18"/>
                <w:szCs w:val="20"/>
                <w:lang w:val="en-GB"/>
              </w:rPr>
              <w:t>Indicator 1</w:t>
            </w:r>
            <w:r w:rsidR="00B724DB" w:rsidRPr="00866CD2">
              <w:rPr>
                <w:rFonts w:asciiTheme="minorHAnsi" w:hAnsiTheme="minorHAnsi" w:cstheme="minorHAnsi"/>
                <w:b/>
                <w:bCs/>
                <w:sz w:val="18"/>
                <w:szCs w:val="20"/>
                <w:lang w:val="en-GB"/>
              </w:rPr>
              <w:t>1</w:t>
            </w:r>
            <w:r w:rsidRPr="00866CD2">
              <w:rPr>
                <w:rFonts w:asciiTheme="minorHAnsi" w:hAnsiTheme="minorHAnsi" w:cstheme="minorHAnsi"/>
                <w:b/>
                <w:bCs/>
                <w:sz w:val="18"/>
                <w:szCs w:val="20"/>
                <w:lang w:val="en-GB"/>
              </w:rPr>
              <w:t>:</w:t>
            </w:r>
            <w:r w:rsidRPr="00866CD2">
              <w:rPr>
                <w:rFonts w:asciiTheme="minorHAnsi" w:hAnsiTheme="minorHAnsi" w:cstheme="minorHAnsi"/>
                <w:bCs/>
                <w:sz w:val="18"/>
                <w:szCs w:val="20"/>
                <w:lang w:val="en-GB"/>
              </w:rPr>
              <w:t xml:space="preserve"> Areas under sustainable land management increased in all three targeted PAs </w:t>
            </w:r>
            <w:r w:rsidR="00355504" w:rsidRPr="00866CD2">
              <w:rPr>
                <w:rFonts w:asciiTheme="minorHAnsi" w:hAnsiTheme="minorHAnsi" w:cstheme="minorHAnsi"/>
                <w:bCs/>
                <w:sz w:val="18"/>
                <w:szCs w:val="20"/>
                <w:lang w:val="en-GB"/>
              </w:rPr>
              <w:t>(through land use planning and rangeland management planning)</w:t>
            </w:r>
          </w:p>
        </w:tc>
        <w:tc>
          <w:tcPr>
            <w:tcW w:w="1530" w:type="dxa"/>
            <w:vMerge w:val="restart"/>
          </w:tcPr>
          <w:p w14:paraId="2927818E" w14:textId="77777777" w:rsidR="00C60660" w:rsidRPr="00866CD2" w:rsidRDefault="00C60660" w:rsidP="006D590C">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0 ha</w:t>
            </w:r>
          </w:p>
        </w:tc>
        <w:tc>
          <w:tcPr>
            <w:tcW w:w="1348" w:type="dxa"/>
            <w:vMerge w:val="restart"/>
          </w:tcPr>
          <w:p w14:paraId="6BA1EE3D" w14:textId="4F391ACE" w:rsidR="00C60660" w:rsidRPr="00866CD2" w:rsidRDefault="00355504" w:rsidP="006D590C">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w:t>
            </w:r>
          </w:p>
        </w:tc>
        <w:tc>
          <w:tcPr>
            <w:tcW w:w="1712" w:type="dxa"/>
            <w:vMerge w:val="restart"/>
          </w:tcPr>
          <w:p w14:paraId="3E3D8934" w14:textId="5CC63191" w:rsidR="00C60660" w:rsidRPr="00866CD2" w:rsidRDefault="00355504" w:rsidP="009E6088">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 xml:space="preserve">448,700 ha under improved SLM planning </w:t>
            </w:r>
          </w:p>
        </w:tc>
        <w:tc>
          <w:tcPr>
            <w:tcW w:w="4241" w:type="dxa"/>
          </w:tcPr>
          <w:p w14:paraId="59C57139" w14:textId="6F670BA2" w:rsidR="00C60660" w:rsidRPr="00866CD2" w:rsidRDefault="00355504" w:rsidP="006D590C">
            <w:pPr>
              <w:jc w:val="left"/>
              <w:rPr>
                <w:rFonts w:asciiTheme="minorHAnsi" w:hAnsiTheme="minorHAnsi" w:cstheme="minorHAnsi"/>
                <w:sz w:val="18"/>
                <w:szCs w:val="20"/>
                <w:lang w:val="en-GB"/>
              </w:rPr>
            </w:pPr>
            <w:r w:rsidRPr="00866CD2">
              <w:rPr>
                <w:rFonts w:asciiTheme="minorHAnsi" w:hAnsiTheme="minorHAnsi" w:cstheme="minorHAnsi"/>
                <w:sz w:val="18"/>
                <w:szCs w:val="20"/>
                <w:lang w:val="en-GB"/>
              </w:rPr>
              <w:t>Areas</w:t>
            </w:r>
            <w:r w:rsidR="00C60660" w:rsidRPr="00866CD2">
              <w:rPr>
                <w:rFonts w:asciiTheme="minorHAnsi" w:hAnsiTheme="minorHAnsi" w:cstheme="minorHAnsi"/>
                <w:sz w:val="18"/>
                <w:szCs w:val="20"/>
                <w:lang w:val="en-GB"/>
              </w:rPr>
              <w:t xml:space="preserve"> of buffer and transitional zones are</w:t>
            </w:r>
            <w:r w:rsidRPr="00866CD2">
              <w:rPr>
                <w:rFonts w:asciiTheme="minorHAnsi" w:hAnsiTheme="minorHAnsi" w:cstheme="minorHAnsi"/>
                <w:sz w:val="18"/>
                <w:szCs w:val="20"/>
                <w:lang w:val="en-GB"/>
              </w:rPr>
              <w:t xml:space="preserve"> under SLM planning and</w:t>
            </w:r>
            <w:r w:rsidR="00C60660" w:rsidRPr="00866CD2">
              <w:rPr>
                <w:rFonts w:asciiTheme="minorHAnsi" w:hAnsiTheme="minorHAnsi" w:cstheme="minorHAnsi"/>
                <w:sz w:val="18"/>
                <w:szCs w:val="20"/>
                <w:lang w:val="en-GB"/>
              </w:rPr>
              <w:t xml:space="preserve"> managed sustainably by the community  </w:t>
            </w:r>
          </w:p>
        </w:tc>
      </w:tr>
      <w:tr w:rsidR="00C60660" w:rsidRPr="00D13890" w14:paraId="560EEE26" w14:textId="77777777" w:rsidTr="00EB4230">
        <w:trPr>
          <w:jc w:val="center"/>
        </w:trPr>
        <w:tc>
          <w:tcPr>
            <w:tcW w:w="2605" w:type="dxa"/>
            <w:vMerge/>
            <w:shd w:val="clear" w:color="auto" w:fill="E2EFD9" w:themeFill="accent6" w:themeFillTint="33"/>
          </w:tcPr>
          <w:p w14:paraId="2DE9FCC4"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tcPr>
          <w:p w14:paraId="0492B888" w14:textId="77777777" w:rsidR="00C60660" w:rsidRPr="00866CD2" w:rsidRDefault="00C60660" w:rsidP="006D590C">
            <w:pPr>
              <w:rPr>
                <w:rFonts w:asciiTheme="minorHAnsi" w:hAnsiTheme="minorHAnsi" w:cstheme="minorHAnsi"/>
                <w:bCs/>
                <w:sz w:val="18"/>
                <w:szCs w:val="20"/>
                <w:lang w:val="en-GB"/>
              </w:rPr>
            </w:pPr>
          </w:p>
        </w:tc>
        <w:tc>
          <w:tcPr>
            <w:tcW w:w="1530" w:type="dxa"/>
            <w:vMerge/>
          </w:tcPr>
          <w:p w14:paraId="0BBDFE45" w14:textId="77777777" w:rsidR="00C60660" w:rsidRPr="00866CD2" w:rsidRDefault="00C60660" w:rsidP="006D590C">
            <w:pPr>
              <w:jc w:val="left"/>
              <w:rPr>
                <w:rFonts w:asciiTheme="minorHAnsi" w:hAnsiTheme="minorHAnsi" w:cstheme="minorHAnsi"/>
                <w:bCs/>
                <w:sz w:val="18"/>
                <w:szCs w:val="20"/>
                <w:lang w:val="en-GB"/>
              </w:rPr>
            </w:pPr>
          </w:p>
        </w:tc>
        <w:tc>
          <w:tcPr>
            <w:tcW w:w="1348" w:type="dxa"/>
            <w:vMerge/>
          </w:tcPr>
          <w:p w14:paraId="12D04DC6" w14:textId="77777777" w:rsidR="00C60660" w:rsidRPr="00866CD2" w:rsidRDefault="00C60660" w:rsidP="006D590C">
            <w:pPr>
              <w:jc w:val="left"/>
              <w:rPr>
                <w:rFonts w:asciiTheme="minorHAnsi" w:hAnsiTheme="minorHAnsi" w:cstheme="minorHAnsi"/>
                <w:bCs/>
                <w:sz w:val="18"/>
                <w:szCs w:val="20"/>
                <w:lang w:val="en-GB"/>
              </w:rPr>
            </w:pPr>
          </w:p>
        </w:tc>
        <w:tc>
          <w:tcPr>
            <w:tcW w:w="1712" w:type="dxa"/>
            <w:vMerge/>
          </w:tcPr>
          <w:p w14:paraId="5C445AF4" w14:textId="77777777" w:rsidR="00C60660" w:rsidRPr="00866CD2" w:rsidRDefault="00C60660" w:rsidP="006D590C">
            <w:pPr>
              <w:jc w:val="left"/>
              <w:rPr>
                <w:rFonts w:asciiTheme="minorHAnsi" w:hAnsiTheme="minorHAnsi" w:cstheme="minorHAnsi"/>
                <w:bCs/>
                <w:sz w:val="18"/>
                <w:szCs w:val="20"/>
                <w:lang w:val="en-GB"/>
              </w:rPr>
            </w:pPr>
          </w:p>
        </w:tc>
        <w:tc>
          <w:tcPr>
            <w:tcW w:w="4241" w:type="dxa"/>
          </w:tcPr>
          <w:p w14:paraId="45621B0E" w14:textId="77777777" w:rsidR="00C60660" w:rsidRPr="00866CD2" w:rsidRDefault="00C60660" w:rsidP="006D590C">
            <w:pPr>
              <w:jc w:val="left"/>
              <w:rPr>
                <w:rFonts w:asciiTheme="minorHAnsi" w:hAnsiTheme="minorHAnsi" w:cstheme="minorHAnsi"/>
                <w:sz w:val="18"/>
                <w:szCs w:val="20"/>
                <w:lang w:val="en-GB"/>
              </w:rPr>
            </w:pPr>
            <w:r w:rsidRPr="00866CD2">
              <w:rPr>
                <w:rFonts w:asciiTheme="minorHAnsi" w:hAnsiTheme="minorHAnsi" w:cstheme="minorHAnsi"/>
                <w:sz w:val="18"/>
                <w:szCs w:val="20"/>
                <w:lang w:val="en-GB"/>
              </w:rPr>
              <w:t>Risks: Some of the interventions are not taken up by community</w:t>
            </w:r>
          </w:p>
          <w:p w14:paraId="366EDC87" w14:textId="77777777" w:rsidR="00C60660" w:rsidRPr="00866CD2" w:rsidRDefault="00C60660" w:rsidP="006D590C">
            <w:pPr>
              <w:jc w:val="left"/>
              <w:rPr>
                <w:rFonts w:asciiTheme="minorHAnsi" w:hAnsiTheme="minorHAnsi" w:cstheme="minorHAnsi"/>
                <w:sz w:val="18"/>
                <w:szCs w:val="20"/>
                <w:lang w:val="en-GB"/>
              </w:rPr>
            </w:pPr>
            <w:r w:rsidRPr="00866CD2">
              <w:rPr>
                <w:rFonts w:asciiTheme="minorHAnsi" w:hAnsiTheme="minorHAnsi" w:cstheme="minorHAnsi"/>
                <w:sz w:val="18"/>
                <w:szCs w:val="20"/>
                <w:lang w:val="en-GB"/>
              </w:rPr>
              <w:t>Assumptions: Interventions sustain themselves beyond project closure</w:t>
            </w:r>
          </w:p>
        </w:tc>
      </w:tr>
      <w:tr w:rsidR="00C60660" w:rsidRPr="00D13890" w14:paraId="60221F2B" w14:textId="77777777" w:rsidTr="00EB4230">
        <w:trPr>
          <w:jc w:val="center"/>
        </w:trPr>
        <w:tc>
          <w:tcPr>
            <w:tcW w:w="2605" w:type="dxa"/>
            <w:vMerge/>
            <w:shd w:val="clear" w:color="auto" w:fill="E2EFD9" w:themeFill="accent6" w:themeFillTint="33"/>
          </w:tcPr>
          <w:p w14:paraId="15D3101C"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val="restart"/>
          </w:tcPr>
          <w:p w14:paraId="3C244462" w14:textId="77777777" w:rsidR="002069D6" w:rsidRPr="00866CD2" w:rsidRDefault="002069D6" w:rsidP="006D590C">
            <w:pPr>
              <w:rPr>
                <w:rFonts w:asciiTheme="minorHAnsi" w:hAnsiTheme="minorHAnsi" w:cstheme="minorHAnsi"/>
                <w:b/>
                <w:bCs/>
                <w:sz w:val="18"/>
                <w:szCs w:val="20"/>
                <w:lang w:val="en-GB"/>
              </w:rPr>
            </w:pPr>
          </w:p>
          <w:p w14:paraId="5D1DAFA7" w14:textId="744949FD" w:rsidR="00C60660" w:rsidRPr="00866CD2" w:rsidRDefault="00C60660" w:rsidP="006D590C">
            <w:pPr>
              <w:rPr>
                <w:rFonts w:asciiTheme="minorHAnsi" w:hAnsiTheme="minorHAnsi" w:cstheme="minorHAnsi"/>
                <w:bCs/>
                <w:sz w:val="18"/>
                <w:szCs w:val="20"/>
                <w:lang w:val="en-GB"/>
              </w:rPr>
            </w:pPr>
            <w:r w:rsidRPr="00866CD2">
              <w:rPr>
                <w:rFonts w:asciiTheme="minorHAnsi" w:hAnsiTheme="minorHAnsi" w:cstheme="minorHAnsi"/>
                <w:b/>
                <w:bCs/>
                <w:sz w:val="18"/>
                <w:szCs w:val="20"/>
                <w:lang w:val="en-GB"/>
              </w:rPr>
              <w:t>Indicator 1</w:t>
            </w:r>
            <w:r w:rsidR="00B724DB" w:rsidRPr="00866CD2">
              <w:rPr>
                <w:rFonts w:asciiTheme="minorHAnsi" w:hAnsiTheme="minorHAnsi" w:cstheme="minorHAnsi"/>
                <w:b/>
                <w:bCs/>
                <w:sz w:val="18"/>
                <w:szCs w:val="20"/>
                <w:lang w:val="en-GB"/>
              </w:rPr>
              <w:t>2</w:t>
            </w:r>
            <w:r w:rsidRPr="00866CD2">
              <w:rPr>
                <w:rFonts w:asciiTheme="minorHAnsi" w:hAnsiTheme="minorHAnsi" w:cstheme="minorHAnsi"/>
                <w:b/>
                <w:bCs/>
                <w:sz w:val="18"/>
                <w:szCs w:val="20"/>
                <w:lang w:val="en-GB"/>
              </w:rPr>
              <w:t>:</w:t>
            </w:r>
            <w:r w:rsidRPr="00866CD2">
              <w:rPr>
                <w:rFonts w:asciiTheme="minorHAnsi" w:hAnsiTheme="minorHAnsi" w:cstheme="minorHAnsi"/>
                <w:bCs/>
                <w:sz w:val="18"/>
                <w:szCs w:val="20"/>
                <w:lang w:val="en-GB"/>
              </w:rPr>
              <w:t xml:space="preserve"> Average percentage of household income increase of recipients of low value grant mechanism in project areas (disaggregated for gender)</w:t>
            </w:r>
          </w:p>
        </w:tc>
        <w:tc>
          <w:tcPr>
            <w:tcW w:w="1530" w:type="dxa"/>
            <w:vMerge w:val="restart"/>
          </w:tcPr>
          <w:p w14:paraId="56602DB4" w14:textId="77777777" w:rsidR="002069D6" w:rsidRPr="00866CD2" w:rsidRDefault="002069D6" w:rsidP="006D590C">
            <w:pPr>
              <w:jc w:val="left"/>
              <w:rPr>
                <w:rFonts w:asciiTheme="minorHAnsi" w:hAnsiTheme="minorHAnsi" w:cstheme="minorHAnsi"/>
                <w:bCs/>
                <w:sz w:val="18"/>
                <w:szCs w:val="20"/>
                <w:lang w:val="en-GB"/>
              </w:rPr>
            </w:pPr>
          </w:p>
          <w:p w14:paraId="56E87D52" w14:textId="77777777" w:rsidR="00C60660" w:rsidRPr="00866CD2" w:rsidRDefault="00C60660" w:rsidP="006D590C">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Baseline to be determined on selection of recipients of grant mechanism</w:t>
            </w:r>
          </w:p>
        </w:tc>
        <w:tc>
          <w:tcPr>
            <w:tcW w:w="1348" w:type="dxa"/>
            <w:vMerge w:val="restart"/>
          </w:tcPr>
          <w:p w14:paraId="7197EC39" w14:textId="77777777" w:rsidR="002069D6" w:rsidRPr="00866CD2" w:rsidRDefault="002069D6" w:rsidP="006D590C">
            <w:pPr>
              <w:jc w:val="left"/>
              <w:rPr>
                <w:rFonts w:asciiTheme="minorHAnsi" w:hAnsiTheme="minorHAnsi" w:cstheme="minorHAnsi"/>
                <w:bCs/>
                <w:sz w:val="18"/>
                <w:szCs w:val="20"/>
                <w:lang w:val="en-GB"/>
              </w:rPr>
            </w:pPr>
          </w:p>
          <w:p w14:paraId="301CA2F5" w14:textId="77777777" w:rsidR="00C60660" w:rsidRPr="00866CD2" w:rsidRDefault="00C60660" w:rsidP="006D590C">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Household income increased by 15% above baseline</w:t>
            </w:r>
          </w:p>
        </w:tc>
        <w:tc>
          <w:tcPr>
            <w:tcW w:w="1712" w:type="dxa"/>
            <w:vMerge w:val="restart"/>
          </w:tcPr>
          <w:p w14:paraId="117EF058" w14:textId="77777777" w:rsidR="002069D6" w:rsidRPr="00866CD2" w:rsidRDefault="002069D6" w:rsidP="006D590C">
            <w:pPr>
              <w:jc w:val="left"/>
              <w:rPr>
                <w:rFonts w:asciiTheme="minorHAnsi" w:hAnsiTheme="minorHAnsi" w:cstheme="minorHAnsi"/>
                <w:bCs/>
                <w:sz w:val="18"/>
                <w:szCs w:val="20"/>
                <w:lang w:val="en-GB"/>
              </w:rPr>
            </w:pPr>
          </w:p>
          <w:p w14:paraId="55A4679F" w14:textId="77777777" w:rsidR="00C60660" w:rsidRPr="00866CD2" w:rsidRDefault="00C60660" w:rsidP="006D590C">
            <w:pPr>
              <w:jc w:val="left"/>
              <w:rPr>
                <w:rFonts w:asciiTheme="minorHAnsi" w:hAnsiTheme="minorHAnsi" w:cstheme="minorHAnsi"/>
                <w:bCs/>
                <w:sz w:val="18"/>
                <w:szCs w:val="20"/>
                <w:lang w:val="en-GB"/>
              </w:rPr>
            </w:pPr>
            <w:r w:rsidRPr="00866CD2">
              <w:rPr>
                <w:rFonts w:asciiTheme="minorHAnsi" w:hAnsiTheme="minorHAnsi" w:cstheme="minorHAnsi"/>
                <w:bCs/>
                <w:sz w:val="18"/>
                <w:szCs w:val="20"/>
                <w:lang w:val="en-GB"/>
              </w:rPr>
              <w:t>Household income increased by 30% above baseline</w:t>
            </w:r>
          </w:p>
        </w:tc>
        <w:tc>
          <w:tcPr>
            <w:tcW w:w="4241" w:type="dxa"/>
          </w:tcPr>
          <w:p w14:paraId="1F2817B4" w14:textId="77777777" w:rsidR="00C60660" w:rsidRPr="00866CD2" w:rsidRDefault="00C60660" w:rsidP="006D590C">
            <w:pPr>
              <w:jc w:val="left"/>
              <w:rPr>
                <w:rFonts w:asciiTheme="minorHAnsi" w:hAnsiTheme="minorHAnsi" w:cstheme="minorHAnsi"/>
                <w:sz w:val="18"/>
                <w:szCs w:val="20"/>
                <w:lang w:val="en-GB"/>
              </w:rPr>
            </w:pPr>
            <w:r w:rsidRPr="00866CD2">
              <w:rPr>
                <w:rFonts w:asciiTheme="minorHAnsi" w:hAnsiTheme="minorHAnsi" w:cstheme="minorHAnsi"/>
                <w:sz w:val="18"/>
                <w:szCs w:val="20"/>
                <w:lang w:val="en-GB"/>
              </w:rPr>
              <w:t xml:space="preserve">Data will be collected based on semi-structured interviews with recipients at baseline, mid-term, and end-term of project.  </w:t>
            </w:r>
          </w:p>
        </w:tc>
      </w:tr>
      <w:tr w:rsidR="00C60660" w:rsidRPr="00D13890" w14:paraId="0E7763EE" w14:textId="77777777" w:rsidTr="00EB4230">
        <w:trPr>
          <w:jc w:val="center"/>
        </w:trPr>
        <w:tc>
          <w:tcPr>
            <w:tcW w:w="2605" w:type="dxa"/>
            <w:vMerge/>
            <w:shd w:val="clear" w:color="auto" w:fill="E2EFD9" w:themeFill="accent6" w:themeFillTint="33"/>
          </w:tcPr>
          <w:p w14:paraId="1812991A"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tcPr>
          <w:p w14:paraId="1C88442D" w14:textId="77777777" w:rsidR="00C60660" w:rsidRPr="00D13890" w:rsidRDefault="00C60660" w:rsidP="006D590C">
            <w:pPr>
              <w:rPr>
                <w:rFonts w:asciiTheme="minorHAnsi" w:hAnsiTheme="minorHAnsi" w:cstheme="minorHAnsi"/>
                <w:bCs/>
                <w:sz w:val="18"/>
                <w:szCs w:val="20"/>
                <w:lang w:val="en-GB"/>
              </w:rPr>
            </w:pPr>
          </w:p>
        </w:tc>
        <w:tc>
          <w:tcPr>
            <w:tcW w:w="1530" w:type="dxa"/>
            <w:vMerge/>
          </w:tcPr>
          <w:p w14:paraId="32AC41FF" w14:textId="77777777" w:rsidR="00C60660" w:rsidRPr="00D13890" w:rsidRDefault="00C60660" w:rsidP="006D590C">
            <w:pPr>
              <w:jc w:val="left"/>
              <w:rPr>
                <w:rFonts w:asciiTheme="minorHAnsi" w:hAnsiTheme="minorHAnsi" w:cstheme="minorHAnsi"/>
                <w:bCs/>
                <w:sz w:val="18"/>
                <w:szCs w:val="20"/>
                <w:lang w:val="en-GB"/>
              </w:rPr>
            </w:pPr>
          </w:p>
        </w:tc>
        <w:tc>
          <w:tcPr>
            <w:tcW w:w="1348" w:type="dxa"/>
            <w:vMerge/>
          </w:tcPr>
          <w:p w14:paraId="156CB0B3" w14:textId="77777777" w:rsidR="00C60660" w:rsidRPr="00D13890" w:rsidRDefault="00C60660" w:rsidP="006D590C">
            <w:pPr>
              <w:jc w:val="left"/>
              <w:rPr>
                <w:rFonts w:asciiTheme="minorHAnsi" w:hAnsiTheme="minorHAnsi" w:cstheme="minorHAnsi"/>
                <w:bCs/>
                <w:sz w:val="18"/>
                <w:szCs w:val="20"/>
                <w:lang w:val="en-GB"/>
              </w:rPr>
            </w:pPr>
          </w:p>
        </w:tc>
        <w:tc>
          <w:tcPr>
            <w:tcW w:w="1712" w:type="dxa"/>
            <w:vMerge/>
          </w:tcPr>
          <w:p w14:paraId="05C38D6F" w14:textId="77777777" w:rsidR="00C60660" w:rsidRPr="00D13890" w:rsidRDefault="00C60660" w:rsidP="006D590C">
            <w:pPr>
              <w:jc w:val="left"/>
              <w:rPr>
                <w:rFonts w:asciiTheme="minorHAnsi" w:hAnsiTheme="minorHAnsi" w:cstheme="minorHAnsi"/>
                <w:bCs/>
                <w:sz w:val="18"/>
                <w:szCs w:val="20"/>
                <w:lang w:val="en-GB"/>
              </w:rPr>
            </w:pPr>
          </w:p>
        </w:tc>
        <w:tc>
          <w:tcPr>
            <w:tcW w:w="4241" w:type="dxa"/>
          </w:tcPr>
          <w:p w14:paraId="3A159CF6" w14:textId="77777777"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Risks: Businesses may not make returns by mid-term</w:t>
            </w:r>
          </w:p>
          <w:p w14:paraId="511E322A" w14:textId="77777777"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Assumptions: Capacity will be sufficiently developed to administer business and finances; recipients are willing to divulge sensitive information about household income</w:t>
            </w:r>
          </w:p>
        </w:tc>
      </w:tr>
      <w:tr w:rsidR="00C60660" w:rsidRPr="00D13890" w14:paraId="4FD9D81F" w14:textId="77777777" w:rsidTr="00EB4230">
        <w:trPr>
          <w:jc w:val="center"/>
        </w:trPr>
        <w:tc>
          <w:tcPr>
            <w:tcW w:w="2605" w:type="dxa"/>
            <w:vMerge w:val="restart"/>
            <w:shd w:val="clear" w:color="auto" w:fill="E2EFD9" w:themeFill="accent6" w:themeFillTint="33"/>
          </w:tcPr>
          <w:p w14:paraId="15415FCE" w14:textId="77777777" w:rsidR="00C60660" w:rsidRPr="00D13890" w:rsidRDefault="00C60660" w:rsidP="006D590C">
            <w:pPr>
              <w:jc w:val="left"/>
              <w:rPr>
                <w:rFonts w:asciiTheme="minorHAnsi" w:hAnsiTheme="minorHAnsi" w:cstheme="minorHAnsi"/>
                <w:b/>
                <w:bCs/>
                <w:sz w:val="18"/>
                <w:szCs w:val="20"/>
                <w:lang w:val="en-GB"/>
              </w:rPr>
            </w:pPr>
            <w:r w:rsidRPr="00D13890">
              <w:rPr>
                <w:rFonts w:asciiTheme="minorHAnsi" w:hAnsiTheme="minorHAnsi" w:cstheme="minorHAnsi"/>
                <w:b/>
                <w:bCs/>
                <w:sz w:val="18"/>
                <w:szCs w:val="20"/>
                <w:lang w:val="en-GB"/>
              </w:rPr>
              <w:t>Component/ Outcome 4</w:t>
            </w:r>
          </w:p>
          <w:p w14:paraId="08051A1C" w14:textId="77777777" w:rsidR="00C60660" w:rsidRPr="00D13890" w:rsidRDefault="00C60660" w:rsidP="006D590C">
            <w:pPr>
              <w:jc w:val="left"/>
              <w:rPr>
                <w:rFonts w:asciiTheme="minorHAnsi" w:hAnsiTheme="minorHAnsi" w:cstheme="minorHAnsi"/>
                <w:b/>
                <w:bCs/>
                <w:sz w:val="18"/>
                <w:szCs w:val="20"/>
                <w:lang w:val="en-GB"/>
              </w:rPr>
            </w:pPr>
            <w:r w:rsidRPr="00D13890">
              <w:rPr>
                <w:rFonts w:asciiTheme="minorHAnsi" w:hAnsiTheme="minorHAnsi" w:cstheme="minorHAnsi"/>
                <w:bCs/>
                <w:sz w:val="18"/>
                <w:szCs w:val="20"/>
                <w:lang w:val="en-GB"/>
              </w:rPr>
              <w:lastRenderedPageBreak/>
              <w:t>Knowledge Management and M&amp;E</w:t>
            </w:r>
          </w:p>
          <w:p w14:paraId="46C76775"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val="restart"/>
          </w:tcPr>
          <w:p w14:paraId="6AD8D1B0" w14:textId="323C02BB" w:rsidR="00C60660" w:rsidRPr="00D13890" w:rsidRDefault="00C60660" w:rsidP="006D590C">
            <w:pPr>
              <w:jc w:val="left"/>
              <w:rPr>
                <w:rFonts w:asciiTheme="minorHAnsi" w:hAnsiTheme="minorHAnsi" w:cstheme="minorHAnsi"/>
                <w:bCs/>
                <w:sz w:val="18"/>
                <w:szCs w:val="20"/>
                <w:lang w:val="en-GB"/>
              </w:rPr>
            </w:pPr>
            <w:r w:rsidRPr="00D13890">
              <w:rPr>
                <w:rFonts w:asciiTheme="minorHAnsi" w:hAnsiTheme="minorHAnsi" w:cstheme="minorHAnsi"/>
                <w:b/>
                <w:bCs/>
                <w:sz w:val="18"/>
                <w:szCs w:val="20"/>
                <w:lang w:val="en-GB"/>
              </w:rPr>
              <w:lastRenderedPageBreak/>
              <w:t>Indicator 1</w:t>
            </w:r>
            <w:r w:rsidR="00B724DB" w:rsidRPr="00D13890">
              <w:rPr>
                <w:rFonts w:asciiTheme="minorHAnsi" w:hAnsiTheme="minorHAnsi" w:cstheme="minorHAnsi"/>
                <w:b/>
                <w:bCs/>
                <w:sz w:val="18"/>
                <w:szCs w:val="20"/>
                <w:lang w:val="en-GB"/>
              </w:rPr>
              <w:t>3</w:t>
            </w:r>
            <w:r w:rsidRPr="00D13890">
              <w:rPr>
                <w:rFonts w:asciiTheme="minorHAnsi" w:hAnsiTheme="minorHAnsi" w:cstheme="minorHAnsi"/>
                <w:b/>
                <w:bCs/>
                <w:sz w:val="18"/>
                <w:szCs w:val="20"/>
                <w:lang w:val="en-GB"/>
              </w:rPr>
              <w:t>:</w:t>
            </w:r>
            <w:r w:rsidRPr="00D13890">
              <w:rPr>
                <w:rFonts w:asciiTheme="minorHAnsi" w:hAnsiTheme="minorHAnsi" w:cstheme="minorHAnsi"/>
                <w:bCs/>
                <w:sz w:val="18"/>
                <w:szCs w:val="20"/>
                <w:lang w:val="en-GB"/>
              </w:rPr>
              <w:t xml:space="preserve"> Gender strategy developed and implemented through</w:t>
            </w:r>
            <w:r w:rsidR="00D70DB3" w:rsidRPr="00D13890">
              <w:rPr>
                <w:rFonts w:asciiTheme="minorHAnsi" w:hAnsiTheme="minorHAnsi" w:cstheme="minorHAnsi"/>
                <w:bCs/>
                <w:sz w:val="18"/>
                <w:szCs w:val="20"/>
                <w:lang w:val="en-GB"/>
              </w:rPr>
              <w:t>o</w:t>
            </w:r>
            <w:r w:rsidRPr="00D13890">
              <w:rPr>
                <w:rFonts w:asciiTheme="minorHAnsi" w:hAnsiTheme="minorHAnsi" w:cstheme="minorHAnsi"/>
                <w:bCs/>
                <w:sz w:val="18"/>
                <w:szCs w:val="20"/>
                <w:lang w:val="en-GB"/>
              </w:rPr>
              <w:t>ut project lifetime</w:t>
            </w:r>
          </w:p>
        </w:tc>
        <w:tc>
          <w:tcPr>
            <w:tcW w:w="1530" w:type="dxa"/>
            <w:vMerge w:val="restart"/>
          </w:tcPr>
          <w:p w14:paraId="1AF13324" w14:textId="4BCCD1AF" w:rsidR="00C60660" w:rsidRPr="00D13890" w:rsidRDefault="00C71E70"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G</w:t>
            </w:r>
            <w:r w:rsidR="00C60660" w:rsidRPr="00D13890">
              <w:rPr>
                <w:rFonts w:asciiTheme="minorHAnsi" w:hAnsiTheme="minorHAnsi" w:cstheme="minorHAnsi"/>
                <w:bCs/>
                <w:sz w:val="18"/>
                <w:szCs w:val="20"/>
                <w:lang w:val="en-GB"/>
              </w:rPr>
              <w:t>ender strategy</w:t>
            </w:r>
            <w:r w:rsidRPr="00D13890">
              <w:rPr>
                <w:rFonts w:asciiTheme="minorHAnsi" w:hAnsiTheme="minorHAnsi" w:cstheme="minorHAnsi"/>
                <w:bCs/>
                <w:sz w:val="18"/>
                <w:szCs w:val="20"/>
                <w:lang w:val="en-GB"/>
              </w:rPr>
              <w:t xml:space="preserve"> and action plan created at PPG</w:t>
            </w:r>
            <w:r w:rsidR="00FB465C" w:rsidRPr="00D13890">
              <w:rPr>
                <w:rFonts w:asciiTheme="minorHAnsi" w:hAnsiTheme="minorHAnsi" w:cstheme="minorHAnsi"/>
                <w:bCs/>
                <w:sz w:val="18"/>
                <w:szCs w:val="20"/>
                <w:lang w:val="en-GB"/>
              </w:rPr>
              <w:t xml:space="preserve">, </w:t>
            </w:r>
            <w:r w:rsidR="00FB465C" w:rsidRPr="00D13890">
              <w:rPr>
                <w:rFonts w:asciiTheme="minorHAnsi" w:hAnsiTheme="minorHAnsi" w:cstheme="minorHAnsi"/>
                <w:bCs/>
                <w:sz w:val="18"/>
                <w:szCs w:val="20"/>
                <w:lang w:val="en-GB"/>
              </w:rPr>
              <w:lastRenderedPageBreak/>
              <w:t>no implementation</w:t>
            </w:r>
          </w:p>
        </w:tc>
        <w:tc>
          <w:tcPr>
            <w:tcW w:w="1348" w:type="dxa"/>
            <w:vMerge w:val="restart"/>
          </w:tcPr>
          <w:p w14:paraId="3243BCA1" w14:textId="2DAEEDD7" w:rsidR="00C60660" w:rsidRPr="00D13890" w:rsidRDefault="00C60660"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lastRenderedPageBreak/>
              <w:t>Gender strategy implemented</w:t>
            </w:r>
          </w:p>
        </w:tc>
        <w:tc>
          <w:tcPr>
            <w:tcW w:w="1712" w:type="dxa"/>
            <w:vMerge w:val="restart"/>
          </w:tcPr>
          <w:p w14:paraId="6BA82A14" w14:textId="77777777" w:rsidR="00C60660" w:rsidRPr="00D13890" w:rsidRDefault="00C60660"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 xml:space="preserve">Gender strategy effectively implemented and </w:t>
            </w:r>
            <w:r w:rsidRPr="00D13890">
              <w:rPr>
                <w:rFonts w:asciiTheme="minorHAnsi" w:hAnsiTheme="minorHAnsi" w:cstheme="minorHAnsi"/>
                <w:bCs/>
                <w:sz w:val="18"/>
                <w:szCs w:val="20"/>
                <w:lang w:val="en-GB"/>
              </w:rPr>
              <w:lastRenderedPageBreak/>
              <w:t>mainstreamed, women participation and engagement at least equal throughout project.</w:t>
            </w:r>
          </w:p>
        </w:tc>
        <w:tc>
          <w:tcPr>
            <w:tcW w:w="4241" w:type="dxa"/>
          </w:tcPr>
          <w:p w14:paraId="2D6326F2" w14:textId="77777777"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lastRenderedPageBreak/>
              <w:t xml:space="preserve">Terminal Evaluation – questionnaires with women development groups in all three project intervention sites. </w:t>
            </w:r>
          </w:p>
        </w:tc>
      </w:tr>
      <w:tr w:rsidR="00C60660" w:rsidRPr="00D13890" w14:paraId="42AD8583" w14:textId="77777777" w:rsidTr="00EB4230">
        <w:trPr>
          <w:jc w:val="center"/>
        </w:trPr>
        <w:tc>
          <w:tcPr>
            <w:tcW w:w="2605" w:type="dxa"/>
            <w:vMerge/>
            <w:shd w:val="clear" w:color="auto" w:fill="E2EFD9" w:themeFill="accent6" w:themeFillTint="33"/>
          </w:tcPr>
          <w:p w14:paraId="7344FEAA"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tcPr>
          <w:p w14:paraId="38EAC50E" w14:textId="77777777" w:rsidR="00C60660" w:rsidRPr="00D13890" w:rsidRDefault="00C60660" w:rsidP="006D590C">
            <w:pPr>
              <w:jc w:val="left"/>
              <w:rPr>
                <w:rFonts w:asciiTheme="minorHAnsi" w:hAnsiTheme="minorHAnsi" w:cstheme="minorHAnsi"/>
                <w:bCs/>
                <w:sz w:val="18"/>
                <w:szCs w:val="20"/>
                <w:lang w:val="en-GB"/>
              </w:rPr>
            </w:pPr>
          </w:p>
        </w:tc>
        <w:tc>
          <w:tcPr>
            <w:tcW w:w="1530" w:type="dxa"/>
            <w:vMerge/>
          </w:tcPr>
          <w:p w14:paraId="21968952" w14:textId="77777777" w:rsidR="00C60660" w:rsidRPr="00D13890" w:rsidRDefault="00C60660" w:rsidP="006D590C">
            <w:pPr>
              <w:jc w:val="left"/>
              <w:rPr>
                <w:rFonts w:asciiTheme="minorHAnsi" w:hAnsiTheme="minorHAnsi" w:cstheme="minorHAnsi"/>
                <w:bCs/>
                <w:sz w:val="18"/>
                <w:szCs w:val="20"/>
                <w:lang w:val="en-GB"/>
              </w:rPr>
            </w:pPr>
          </w:p>
        </w:tc>
        <w:tc>
          <w:tcPr>
            <w:tcW w:w="1348" w:type="dxa"/>
            <w:vMerge/>
          </w:tcPr>
          <w:p w14:paraId="271EE376" w14:textId="77777777" w:rsidR="00C60660" w:rsidRPr="00D13890" w:rsidRDefault="00C60660" w:rsidP="006D590C">
            <w:pPr>
              <w:jc w:val="left"/>
              <w:rPr>
                <w:rFonts w:asciiTheme="minorHAnsi" w:hAnsiTheme="minorHAnsi" w:cstheme="minorHAnsi"/>
                <w:bCs/>
                <w:sz w:val="18"/>
                <w:szCs w:val="20"/>
                <w:lang w:val="en-GB"/>
              </w:rPr>
            </w:pPr>
          </w:p>
        </w:tc>
        <w:tc>
          <w:tcPr>
            <w:tcW w:w="1712" w:type="dxa"/>
            <w:vMerge/>
          </w:tcPr>
          <w:p w14:paraId="6708E315" w14:textId="77777777" w:rsidR="00C60660" w:rsidRPr="00D13890" w:rsidRDefault="00C60660" w:rsidP="006D590C">
            <w:pPr>
              <w:jc w:val="left"/>
              <w:rPr>
                <w:rFonts w:asciiTheme="minorHAnsi" w:hAnsiTheme="minorHAnsi" w:cstheme="minorHAnsi"/>
                <w:bCs/>
                <w:sz w:val="18"/>
                <w:szCs w:val="20"/>
                <w:lang w:val="en-GB"/>
              </w:rPr>
            </w:pPr>
          </w:p>
        </w:tc>
        <w:tc>
          <w:tcPr>
            <w:tcW w:w="4241" w:type="dxa"/>
          </w:tcPr>
          <w:p w14:paraId="5AFC85D4" w14:textId="77777777"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 xml:space="preserve">Risks: Social (gender) norms </w:t>
            </w:r>
            <w:proofErr w:type="gramStart"/>
            <w:r w:rsidRPr="00D13890">
              <w:rPr>
                <w:rFonts w:asciiTheme="minorHAnsi" w:hAnsiTheme="minorHAnsi" w:cstheme="minorHAnsi"/>
                <w:sz w:val="18"/>
                <w:szCs w:val="20"/>
                <w:lang w:val="en-GB"/>
              </w:rPr>
              <w:t>with regard to</w:t>
            </w:r>
            <w:proofErr w:type="gramEnd"/>
            <w:r w:rsidRPr="00D13890">
              <w:rPr>
                <w:rFonts w:asciiTheme="minorHAnsi" w:hAnsiTheme="minorHAnsi" w:cstheme="minorHAnsi"/>
                <w:sz w:val="18"/>
                <w:szCs w:val="20"/>
                <w:lang w:val="en-GB"/>
              </w:rPr>
              <w:t xml:space="preserve"> patriarchal society beyond project influence (project focusing on gender roles but enhancing decision-making process)</w:t>
            </w:r>
          </w:p>
          <w:p w14:paraId="336EF4AE" w14:textId="500B01C5"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 xml:space="preserve">Assumptions: Appropriate </w:t>
            </w:r>
            <w:r w:rsidR="00230D2C" w:rsidRPr="00D13890">
              <w:rPr>
                <w:rFonts w:asciiTheme="minorHAnsi" w:hAnsiTheme="minorHAnsi" w:cstheme="minorHAnsi"/>
                <w:sz w:val="18"/>
                <w:szCs w:val="20"/>
                <w:lang w:val="en-GB"/>
              </w:rPr>
              <w:t>IGO/</w:t>
            </w:r>
            <w:r w:rsidRPr="00D13890">
              <w:rPr>
                <w:rFonts w:asciiTheme="minorHAnsi" w:hAnsiTheme="minorHAnsi" w:cstheme="minorHAnsi"/>
                <w:sz w:val="18"/>
                <w:szCs w:val="20"/>
                <w:lang w:val="en-GB"/>
              </w:rPr>
              <w:t xml:space="preserve">NGO will be identified to </w:t>
            </w:r>
            <w:r w:rsidR="00230D2C" w:rsidRPr="00D13890">
              <w:rPr>
                <w:rFonts w:asciiTheme="minorHAnsi" w:hAnsiTheme="minorHAnsi" w:cstheme="minorHAnsi"/>
                <w:sz w:val="18"/>
                <w:szCs w:val="20"/>
                <w:lang w:val="en-GB"/>
              </w:rPr>
              <w:t>help PMU i</w:t>
            </w:r>
            <w:r w:rsidRPr="00D13890">
              <w:rPr>
                <w:rFonts w:asciiTheme="minorHAnsi" w:hAnsiTheme="minorHAnsi" w:cstheme="minorHAnsi"/>
                <w:sz w:val="18"/>
                <w:szCs w:val="20"/>
                <w:lang w:val="en-GB"/>
              </w:rPr>
              <w:t>mplement gender mainstreaming activities</w:t>
            </w:r>
          </w:p>
        </w:tc>
      </w:tr>
      <w:tr w:rsidR="00C60660" w:rsidRPr="00D13890" w14:paraId="5C9AB0B8" w14:textId="77777777" w:rsidTr="00EB4230">
        <w:trPr>
          <w:jc w:val="center"/>
        </w:trPr>
        <w:tc>
          <w:tcPr>
            <w:tcW w:w="2605" w:type="dxa"/>
            <w:vMerge/>
            <w:shd w:val="clear" w:color="auto" w:fill="E2EFD9" w:themeFill="accent6" w:themeFillTint="33"/>
          </w:tcPr>
          <w:p w14:paraId="15E7C550"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val="restart"/>
          </w:tcPr>
          <w:p w14:paraId="778955EA" w14:textId="0E403BEA" w:rsidR="00C60660" w:rsidRPr="00D13890" w:rsidRDefault="00C60660" w:rsidP="006D590C">
            <w:pPr>
              <w:rPr>
                <w:rFonts w:asciiTheme="minorHAnsi" w:hAnsiTheme="minorHAnsi" w:cstheme="minorHAnsi"/>
                <w:sz w:val="18"/>
                <w:szCs w:val="20"/>
                <w:lang w:val="en-GB"/>
              </w:rPr>
            </w:pPr>
            <w:r w:rsidRPr="00D13890">
              <w:rPr>
                <w:rFonts w:asciiTheme="minorHAnsi" w:hAnsiTheme="minorHAnsi" w:cstheme="minorHAnsi"/>
                <w:b/>
                <w:bCs/>
                <w:sz w:val="18"/>
                <w:szCs w:val="20"/>
                <w:lang w:val="en-GB"/>
              </w:rPr>
              <w:t>Indicator 1</w:t>
            </w:r>
            <w:r w:rsidR="00B724DB" w:rsidRPr="00D13890">
              <w:rPr>
                <w:rFonts w:asciiTheme="minorHAnsi" w:hAnsiTheme="minorHAnsi" w:cstheme="minorHAnsi"/>
                <w:b/>
                <w:bCs/>
                <w:sz w:val="18"/>
                <w:szCs w:val="20"/>
                <w:lang w:val="en-GB"/>
              </w:rPr>
              <w:t>4</w:t>
            </w:r>
            <w:r w:rsidRPr="00D13890">
              <w:rPr>
                <w:rFonts w:asciiTheme="minorHAnsi" w:hAnsiTheme="minorHAnsi" w:cstheme="minorHAnsi"/>
                <w:b/>
                <w:bCs/>
                <w:sz w:val="18"/>
                <w:szCs w:val="20"/>
                <w:lang w:val="en-GB"/>
              </w:rPr>
              <w:t>:</w:t>
            </w:r>
            <w:r w:rsidRPr="00D13890">
              <w:rPr>
                <w:rFonts w:asciiTheme="minorHAnsi" w:hAnsiTheme="minorHAnsi" w:cstheme="minorHAnsi"/>
                <w:bCs/>
                <w:sz w:val="18"/>
                <w:szCs w:val="20"/>
                <w:lang w:val="en-GB"/>
              </w:rPr>
              <w:t xml:space="preserve"> Women participation and direct access to resources and decision-making improved through business and training investments</w:t>
            </w:r>
          </w:p>
        </w:tc>
        <w:tc>
          <w:tcPr>
            <w:tcW w:w="1530" w:type="dxa"/>
            <w:vMerge w:val="restart"/>
          </w:tcPr>
          <w:p w14:paraId="6AB1F9A0" w14:textId="77777777" w:rsidR="00C60660" w:rsidRPr="00D13890" w:rsidRDefault="00C60660"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Little to no participation</w:t>
            </w:r>
          </w:p>
        </w:tc>
        <w:tc>
          <w:tcPr>
            <w:tcW w:w="1348" w:type="dxa"/>
            <w:vMerge w:val="restart"/>
          </w:tcPr>
          <w:p w14:paraId="48C266A3" w14:textId="77777777" w:rsidR="00C60660" w:rsidRPr="00D13890" w:rsidRDefault="00C60660"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At least 50% of participation in all interventions including SLM related</w:t>
            </w:r>
          </w:p>
        </w:tc>
        <w:tc>
          <w:tcPr>
            <w:tcW w:w="1712" w:type="dxa"/>
            <w:vMerge w:val="restart"/>
          </w:tcPr>
          <w:p w14:paraId="64E84A30" w14:textId="77777777" w:rsidR="00C60660" w:rsidRPr="00D13890" w:rsidRDefault="00C60660" w:rsidP="006D590C">
            <w:pPr>
              <w:jc w:val="left"/>
              <w:rPr>
                <w:rFonts w:asciiTheme="minorHAnsi" w:hAnsiTheme="minorHAnsi" w:cstheme="minorHAnsi"/>
                <w:bCs/>
                <w:sz w:val="18"/>
                <w:szCs w:val="20"/>
                <w:lang w:val="en-GB"/>
              </w:rPr>
            </w:pPr>
            <w:r w:rsidRPr="00D13890">
              <w:rPr>
                <w:rFonts w:asciiTheme="minorHAnsi" w:hAnsiTheme="minorHAnsi" w:cstheme="minorHAnsi"/>
                <w:bCs/>
                <w:sz w:val="18"/>
                <w:szCs w:val="20"/>
                <w:lang w:val="en-GB"/>
              </w:rPr>
              <w:t>50% participation in all interventions, with at least 60% women beneficiaries in business/low value grant mechanism</w:t>
            </w:r>
          </w:p>
        </w:tc>
        <w:tc>
          <w:tcPr>
            <w:tcW w:w="4241" w:type="dxa"/>
          </w:tcPr>
          <w:p w14:paraId="3E72FE83" w14:textId="77777777"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 xml:space="preserve">Review of participation of women in Component 2 and 3 interventions, Terminal Evaluation (review of results, participation sheets, interviews with key project beneficiaries)  </w:t>
            </w:r>
          </w:p>
        </w:tc>
      </w:tr>
      <w:tr w:rsidR="00C60660" w:rsidRPr="00D13890" w14:paraId="6F974992" w14:textId="77777777" w:rsidTr="00EB4230">
        <w:trPr>
          <w:jc w:val="center"/>
        </w:trPr>
        <w:tc>
          <w:tcPr>
            <w:tcW w:w="2605" w:type="dxa"/>
            <w:vMerge/>
            <w:shd w:val="clear" w:color="auto" w:fill="E2EFD9" w:themeFill="accent6" w:themeFillTint="33"/>
          </w:tcPr>
          <w:p w14:paraId="357A6779" w14:textId="77777777" w:rsidR="00C60660" w:rsidRPr="00D13890" w:rsidRDefault="00C60660" w:rsidP="006D590C">
            <w:pPr>
              <w:jc w:val="left"/>
              <w:rPr>
                <w:rFonts w:asciiTheme="minorHAnsi" w:hAnsiTheme="minorHAnsi" w:cstheme="minorHAnsi"/>
                <w:b/>
                <w:bCs/>
                <w:sz w:val="18"/>
                <w:szCs w:val="20"/>
                <w:lang w:val="en-GB"/>
              </w:rPr>
            </w:pPr>
          </w:p>
        </w:tc>
        <w:tc>
          <w:tcPr>
            <w:tcW w:w="3443" w:type="dxa"/>
            <w:vMerge/>
            <w:tcBorders>
              <w:bottom w:val="single" w:sz="4" w:space="0" w:color="auto"/>
            </w:tcBorders>
          </w:tcPr>
          <w:p w14:paraId="33E064A0" w14:textId="77777777" w:rsidR="00C60660" w:rsidRPr="00D13890" w:rsidRDefault="00C60660" w:rsidP="006D590C">
            <w:pPr>
              <w:rPr>
                <w:rFonts w:asciiTheme="minorHAnsi" w:hAnsiTheme="minorHAnsi" w:cstheme="minorHAnsi"/>
                <w:bCs/>
                <w:i/>
                <w:sz w:val="18"/>
                <w:szCs w:val="20"/>
                <w:lang w:val="en-GB"/>
              </w:rPr>
            </w:pPr>
          </w:p>
        </w:tc>
        <w:tc>
          <w:tcPr>
            <w:tcW w:w="1530" w:type="dxa"/>
            <w:vMerge/>
            <w:tcBorders>
              <w:bottom w:val="single" w:sz="4" w:space="0" w:color="auto"/>
            </w:tcBorders>
          </w:tcPr>
          <w:p w14:paraId="42811588" w14:textId="77777777" w:rsidR="00C60660" w:rsidRPr="00D13890" w:rsidRDefault="00C60660" w:rsidP="006D590C">
            <w:pPr>
              <w:jc w:val="left"/>
              <w:rPr>
                <w:rFonts w:asciiTheme="minorHAnsi" w:hAnsiTheme="minorHAnsi" w:cstheme="minorHAnsi"/>
                <w:bCs/>
                <w:i/>
                <w:sz w:val="18"/>
                <w:szCs w:val="20"/>
                <w:lang w:val="en-GB"/>
              </w:rPr>
            </w:pPr>
          </w:p>
        </w:tc>
        <w:tc>
          <w:tcPr>
            <w:tcW w:w="1348" w:type="dxa"/>
            <w:vMerge/>
            <w:tcBorders>
              <w:bottom w:val="single" w:sz="4" w:space="0" w:color="auto"/>
            </w:tcBorders>
          </w:tcPr>
          <w:p w14:paraId="6D23E037" w14:textId="77777777" w:rsidR="00C60660" w:rsidRPr="00D13890" w:rsidRDefault="00C60660" w:rsidP="006D590C">
            <w:pPr>
              <w:jc w:val="left"/>
              <w:rPr>
                <w:rFonts w:asciiTheme="minorHAnsi" w:hAnsiTheme="minorHAnsi" w:cstheme="minorHAnsi"/>
                <w:bCs/>
                <w:i/>
                <w:sz w:val="18"/>
                <w:szCs w:val="20"/>
                <w:lang w:val="en-GB"/>
              </w:rPr>
            </w:pPr>
          </w:p>
        </w:tc>
        <w:tc>
          <w:tcPr>
            <w:tcW w:w="1712" w:type="dxa"/>
            <w:vMerge/>
            <w:tcBorders>
              <w:bottom w:val="single" w:sz="4" w:space="0" w:color="auto"/>
            </w:tcBorders>
          </w:tcPr>
          <w:p w14:paraId="145D87B5" w14:textId="77777777" w:rsidR="00C60660" w:rsidRPr="00D13890" w:rsidRDefault="00C60660" w:rsidP="006D590C">
            <w:pPr>
              <w:jc w:val="left"/>
              <w:rPr>
                <w:rFonts w:asciiTheme="minorHAnsi" w:hAnsiTheme="minorHAnsi" w:cstheme="minorHAnsi"/>
                <w:bCs/>
                <w:i/>
                <w:sz w:val="18"/>
                <w:szCs w:val="20"/>
                <w:lang w:val="en-GB"/>
              </w:rPr>
            </w:pPr>
          </w:p>
        </w:tc>
        <w:tc>
          <w:tcPr>
            <w:tcW w:w="4241" w:type="dxa"/>
            <w:tcBorders>
              <w:bottom w:val="single" w:sz="4" w:space="0" w:color="auto"/>
            </w:tcBorders>
          </w:tcPr>
          <w:p w14:paraId="26AE3B73" w14:textId="5D50991D"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Risks: Women not allowed access in patriarchal society (women engagement will be assured through the gender strategy)</w:t>
            </w:r>
          </w:p>
          <w:p w14:paraId="052B7795" w14:textId="77777777" w:rsidR="00C60660" w:rsidRPr="00D13890" w:rsidRDefault="00C60660" w:rsidP="006D590C">
            <w:pPr>
              <w:jc w:val="left"/>
              <w:rPr>
                <w:rFonts w:asciiTheme="minorHAnsi" w:hAnsiTheme="minorHAnsi" w:cstheme="minorHAnsi"/>
                <w:sz w:val="18"/>
                <w:szCs w:val="20"/>
                <w:lang w:val="en-GB"/>
              </w:rPr>
            </w:pPr>
            <w:r w:rsidRPr="00D13890">
              <w:rPr>
                <w:rFonts w:asciiTheme="minorHAnsi" w:hAnsiTheme="minorHAnsi" w:cstheme="minorHAnsi"/>
                <w:sz w:val="18"/>
                <w:szCs w:val="20"/>
                <w:lang w:val="en-GB"/>
              </w:rPr>
              <w:t xml:space="preserve">Assumptions: Enough women interested and organized in accessing low value grant mechanism </w:t>
            </w:r>
          </w:p>
        </w:tc>
      </w:tr>
    </w:tbl>
    <w:p w14:paraId="19EE59F5" w14:textId="356ECAB0" w:rsidR="00BC75E1" w:rsidRPr="00D13890" w:rsidRDefault="00BC75E1" w:rsidP="00C60660">
      <w:pPr>
        <w:rPr>
          <w:rFonts w:asciiTheme="minorHAnsi" w:hAnsiTheme="minorHAnsi" w:cstheme="minorHAnsi"/>
          <w:sz w:val="18"/>
          <w:szCs w:val="20"/>
          <w:lang w:val="en-GB"/>
        </w:rPr>
      </w:pPr>
    </w:p>
    <w:p w14:paraId="78BB07D8" w14:textId="77777777" w:rsidR="006D420E" w:rsidRPr="00D13890" w:rsidRDefault="006D420E" w:rsidP="00BC75E1">
      <w:pPr>
        <w:tabs>
          <w:tab w:val="left" w:pos="4808"/>
        </w:tabs>
        <w:rPr>
          <w:lang w:val="en-GB"/>
        </w:rPr>
      </w:pPr>
    </w:p>
    <w:p w14:paraId="3CA8F96B" w14:textId="1C86C187" w:rsidR="008C2131" w:rsidRPr="00D13890" w:rsidRDefault="008C2131" w:rsidP="00BC75E1">
      <w:pPr>
        <w:tabs>
          <w:tab w:val="left" w:pos="4808"/>
        </w:tabs>
        <w:rPr>
          <w:lang w:val="en-GB"/>
        </w:rPr>
        <w:sectPr w:rsidR="008C2131" w:rsidRPr="00D13890" w:rsidSect="009416AA">
          <w:headerReference w:type="default" r:id="rId22"/>
          <w:pgSz w:w="15840" w:h="12240" w:orient="landscape" w:code="1"/>
          <w:pgMar w:top="720" w:right="720" w:bottom="720" w:left="720" w:header="720" w:footer="431" w:gutter="0"/>
          <w:cols w:space="708"/>
          <w:docGrid w:linePitch="360"/>
        </w:sectPr>
      </w:pPr>
    </w:p>
    <w:p w14:paraId="1B1DCB26" w14:textId="065CE506" w:rsidR="0053408E" w:rsidRPr="00D13890" w:rsidRDefault="0053408E" w:rsidP="00E14C57">
      <w:pPr>
        <w:pStyle w:val="Heading1"/>
        <w:rPr>
          <w:lang w:val="en-GB"/>
        </w:rPr>
      </w:pPr>
      <w:bookmarkStart w:id="29" w:name="_Toc33462132"/>
      <w:bookmarkStart w:id="30" w:name="_Hlk31043533"/>
      <w:r w:rsidRPr="00D13890">
        <w:rPr>
          <w:lang w:val="en-GB"/>
        </w:rPr>
        <w:lastRenderedPageBreak/>
        <w:t>Monitoring and Evaluation (M&amp;E) Plan</w:t>
      </w:r>
      <w:bookmarkEnd w:id="29"/>
    </w:p>
    <w:bookmarkEnd w:id="30"/>
    <w:p w14:paraId="59E41CCA" w14:textId="77777777" w:rsidR="009C6B7B" w:rsidRPr="00D13890" w:rsidRDefault="009C6B7B" w:rsidP="00626DF0">
      <w:pPr>
        <w:numPr>
          <w:ilvl w:val="0"/>
          <w:numId w:val="10"/>
        </w:numPr>
        <w:tabs>
          <w:tab w:val="left" w:pos="426"/>
        </w:tabs>
        <w:spacing w:after="120"/>
        <w:ind w:left="0" w:firstLine="0"/>
        <w:rPr>
          <w:lang w:val="en-GB"/>
        </w:rPr>
      </w:pPr>
      <w:r w:rsidRPr="00D13890">
        <w:rPr>
          <w:lang w:val="en-GB"/>
        </w:rPr>
        <w:t xml:space="preserve">The project results as outlined in the project results framework will be monitored annually and evaluated periodically during project implementation to ensure the project effectively achieves these results. Supported by Component/Outcome Four:  </w:t>
      </w:r>
      <w:r w:rsidRPr="00D13890">
        <w:rPr>
          <w:i/>
          <w:lang w:val="en-GB"/>
        </w:rPr>
        <w:t>Knowledge Management and M&amp;E,</w:t>
      </w:r>
      <w:r w:rsidRPr="00D13890">
        <w:rPr>
          <w:lang w:val="en-GB"/>
        </w:rPr>
        <w:t xml:space="preserve"> the project monitoring and evaluation plan will also facilitate learning and ensure knowledge is shared and widely disseminated to support the scaling up and replication of project results.</w:t>
      </w:r>
    </w:p>
    <w:p w14:paraId="1F315929" w14:textId="77777777" w:rsidR="009C6B7B" w:rsidRPr="00D13890" w:rsidRDefault="009C6B7B" w:rsidP="00626DF0">
      <w:pPr>
        <w:numPr>
          <w:ilvl w:val="0"/>
          <w:numId w:val="10"/>
        </w:numPr>
        <w:tabs>
          <w:tab w:val="left" w:pos="426"/>
        </w:tabs>
        <w:spacing w:after="120"/>
        <w:ind w:left="0" w:firstLine="0"/>
        <w:rPr>
          <w:lang w:val="en-GB"/>
        </w:rPr>
      </w:pPr>
      <w:r w:rsidRPr="00D13890">
        <w:rPr>
          <w:lang w:val="en-GB"/>
        </w:rPr>
        <w:t xml:space="preserve">Project-level monitoring and evaluation will be undertaken in compliance with UNDP requirements as outlined in the </w:t>
      </w:r>
      <w:hyperlink r:id="rId23" w:history="1">
        <w:r w:rsidRPr="00D13890">
          <w:rPr>
            <w:rStyle w:val="Hyperlink"/>
            <w:color w:val="auto"/>
            <w:lang w:val="en-GB"/>
          </w:rPr>
          <w:t>UNDP POPP</w:t>
        </w:r>
      </w:hyperlink>
      <w:r w:rsidRPr="00D13890">
        <w:rPr>
          <w:u w:val="single"/>
          <w:lang w:val="en-GB"/>
        </w:rPr>
        <w:t xml:space="preserve"> </w:t>
      </w:r>
      <w:r w:rsidRPr="00D13890">
        <w:rPr>
          <w:lang w:val="en-GB"/>
        </w:rPr>
        <w:t xml:space="preserve">and </w:t>
      </w:r>
      <w:hyperlink r:id="rId24" w:history="1">
        <w:r w:rsidRPr="00D13890">
          <w:rPr>
            <w:rStyle w:val="Hyperlink"/>
            <w:color w:val="auto"/>
            <w:lang w:val="en-GB"/>
          </w:rPr>
          <w:t>UNDP Evaluation Policy</w:t>
        </w:r>
      </w:hyperlink>
      <w:r w:rsidRPr="00D13890">
        <w:rPr>
          <w:lang w:val="en-GB"/>
        </w:rPr>
        <w:t xml:space="preserve">. The UNDP Country Office will work with the relevant project stakeholders to ensure UNDP M&amp;E requirements are met in a timely fashion and to high quality standards. Additional mandatory GEF-specific M&amp;E requirements (as outlined below) will be undertaken in accordance with the </w:t>
      </w:r>
      <w:hyperlink r:id="rId25" w:history="1">
        <w:r w:rsidRPr="00D13890">
          <w:rPr>
            <w:rStyle w:val="Hyperlink"/>
            <w:color w:val="auto"/>
            <w:lang w:val="en-GB"/>
          </w:rPr>
          <w:t>GEF M&amp;E policy</w:t>
        </w:r>
      </w:hyperlink>
      <w:r w:rsidRPr="00D13890">
        <w:rPr>
          <w:lang w:val="en-GB"/>
        </w:rPr>
        <w:t xml:space="preserve"> and other relevant GEF policies</w:t>
      </w:r>
      <w:r w:rsidRPr="00D13890">
        <w:rPr>
          <w:vertAlign w:val="superscript"/>
          <w:lang w:val="en-GB"/>
        </w:rPr>
        <w:footnoteReference w:id="25"/>
      </w:r>
      <w:r w:rsidRPr="00D13890">
        <w:rPr>
          <w:lang w:val="en-GB"/>
        </w:rPr>
        <w:t xml:space="preserve">.  </w:t>
      </w:r>
    </w:p>
    <w:p w14:paraId="43364353" w14:textId="77777777" w:rsidR="009C6B7B" w:rsidRPr="00D13890" w:rsidRDefault="009C6B7B" w:rsidP="00626DF0">
      <w:pPr>
        <w:numPr>
          <w:ilvl w:val="0"/>
          <w:numId w:val="10"/>
        </w:numPr>
        <w:tabs>
          <w:tab w:val="left" w:pos="426"/>
        </w:tabs>
        <w:spacing w:after="120"/>
        <w:ind w:left="0" w:firstLine="0"/>
        <w:rPr>
          <w:lang w:val="en-GB"/>
        </w:rPr>
      </w:pPr>
      <w:r w:rsidRPr="00D13890">
        <w:rPr>
          <w:lang w:val="en-GB"/>
        </w:rPr>
        <w:t>In addition to these mandatory UNDP and GEF M&amp;E requirements, other M&amp;E activities deemed necessary to support project-level adaptive management will be agreed during the Project Inception Workshop and will be detailed in the Inception Report. This will include the exact role of project target groups and other stakeholders in project M&amp;E activities including the GEF Operational Focal Point and national/regional institutes assigned to undertake project monitoring. The GEF Operational Focal Point will strive to ensure consistency in the approach taken to the GEF-specific M&amp;E requirements (notably the GEF Tracking Tools) across all GEF-financed projects in the country. This could be achieved for example by using one national institute to complete the GEF Tracking Tools for all GEF-financed projects in the country, including projects supported by other GEF Agencies.</w:t>
      </w:r>
      <w:r w:rsidRPr="00D13890">
        <w:rPr>
          <w:vertAlign w:val="superscript"/>
          <w:lang w:val="en-GB"/>
        </w:rPr>
        <w:footnoteReference w:id="26"/>
      </w:r>
      <w:r w:rsidRPr="00D13890">
        <w:rPr>
          <w:lang w:val="en-GB"/>
        </w:rPr>
        <w:t xml:space="preserve">    </w:t>
      </w:r>
    </w:p>
    <w:p w14:paraId="13C1A14B" w14:textId="77777777" w:rsidR="009C6B7B" w:rsidRPr="00D13890" w:rsidRDefault="009C6B7B" w:rsidP="00626DF0">
      <w:pPr>
        <w:keepNext/>
        <w:spacing w:before="240" w:after="240"/>
        <w:rPr>
          <w:b/>
          <w:lang w:val="en-GB"/>
        </w:rPr>
      </w:pPr>
      <w:r w:rsidRPr="00D13890">
        <w:rPr>
          <w:b/>
          <w:lang w:val="en-GB"/>
        </w:rPr>
        <w:t>M&amp;E Oversight and monitoring responsibilities:</w:t>
      </w:r>
    </w:p>
    <w:p w14:paraId="0655816F" w14:textId="77777777" w:rsidR="009C6B7B" w:rsidRPr="00D13890" w:rsidRDefault="009C6B7B" w:rsidP="00626DF0">
      <w:pPr>
        <w:numPr>
          <w:ilvl w:val="0"/>
          <w:numId w:val="10"/>
        </w:numPr>
        <w:tabs>
          <w:tab w:val="left" w:pos="426"/>
        </w:tabs>
        <w:spacing w:after="120"/>
        <w:ind w:left="0" w:firstLine="0"/>
        <w:rPr>
          <w:lang w:val="en-GB"/>
        </w:rPr>
      </w:pPr>
      <w:r w:rsidRPr="00D13890">
        <w:rPr>
          <w:u w:val="single"/>
          <w:lang w:val="en-GB"/>
        </w:rPr>
        <w:t>Project Manager</w:t>
      </w:r>
      <w:r w:rsidRPr="00D13890">
        <w:rPr>
          <w:lang w:val="en-GB"/>
        </w:rPr>
        <w:t xml:space="preserve">:  The Project Manager is responsible for day-to-day project management and regular monitoring of project results and risks, including social and environmental risks. The Project Manager will ensure that all project staff maintain a high level of transparency, responsibility and accountability in M&amp;E and reporting of project results. The Project Manager will inform the Project Board, the UNDP Country Office and the UNDP-GEF RTA of any delays or difficulties as they arise during implementation so that appropriate support and corrective measures can be adopted. </w:t>
      </w:r>
    </w:p>
    <w:p w14:paraId="195321DE" w14:textId="10CADD93" w:rsidR="009C6B7B" w:rsidRPr="00D13890" w:rsidRDefault="009C6B7B" w:rsidP="00626DF0">
      <w:pPr>
        <w:numPr>
          <w:ilvl w:val="0"/>
          <w:numId w:val="10"/>
        </w:numPr>
        <w:tabs>
          <w:tab w:val="left" w:pos="426"/>
        </w:tabs>
        <w:spacing w:after="120"/>
        <w:ind w:left="0" w:firstLine="0"/>
        <w:rPr>
          <w:lang w:val="en-GB"/>
        </w:rPr>
      </w:pPr>
      <w:r w:rsidRPr="00D13890">
        <w:rPr>
          <w:lang w:val="en-GB"/>
        </w:rPr>
        <w:t xml:space="preserve">The Project Manager will develop annual work plans based on the multi-year work plan included in </w:t>
      </w:r>
      <w:r w:rsidRPr="009407A0">
        <w:rPr>
          <w:lang w:val="en-GB"/>
        </w:rPr>
        <w:t>Annex</w:t>
      </w:r>
      <w:r w:rsidR="00580710" w:rsidRPr="009407A0">
        <w:rPr>
          <w:lang w:val="en-GB"/>
        </w:rPr>
        <w:t xml:space="preserve"> A</w:t>
      </w:r>
      <w:r w:rsidRPr="009407A0">
        <w:rPr>
          <w:lang w:val="en-GB"/>
        </w:rPr>
        <w:t>, including annual output targets to support the efficient implementation of the project. The Project Manager w</w:t>
      </w:r>
      <w:r w:rsidRPr="00D13890">
        <w:rPr>
          <w:lang w:val="en-GB"/>
        </w:rPr>
        <w:t>ill ensure that the standard UNDP and GEF M&amp;E requirements are fulfilled to the highest quality. This includes, but is not limited to, ensuring the results framework indicators are monitored annually in time for evidence-based reporting in the GEF PIR, and that the monitoring of risks and the various plans/strategies developed to support project implementation (</w:t>
      </w:r>
      <w:r w:rsidRPr="00D15E0A">
        <w:rPr>
          <w:lang w:val="en-GB"/>
        </w:rPr>
        <w:t>e.g. ESMP, gender action plan, stakeholder engagement plan etc.) occur on a regular basis.  In addition to the project management function</w:t>
      </w:r>
      <w:r w:rsidRPr="00D13890">
        <w:rPr>
          <w:lang w:val="en-GB"/>
        </w:rPr>
        <w:t>, the Project Manager will also have a technical function in the project, including oversight of the technical M&amp;E for the project.</w:t>
      </w:r>
    </w:p>
    <w:p w14:paraId="25471160" w14:textId="77777777" w:rsidR="009C6B7B" w:rsidRPr="00D13890" w:rsidRDefault="009C6B7B" w:rsidP="00626DF0">
      <w:pPr>
        <w:numPr>
          <w:ilvl w:val="0"/>
          <w:numId w:val="10"/>
        </w:numPr>
        <w:tabs>
          <w:tab w:val="left" w:pos="426"/>
        </w:tabs>
        <w:spacing w:after="120"/>
        <w:ind w:left="0" w:firstLine="0"/>
        <w:rPr>
          <w:lang w:val="en-GB"/>
        </w:rPr>
      </w:pPr>
      <w:r w:rsidRPr="00D13890">
        <w:rPr>
          <w:u w:val="single"/>
          <w:lang w:val="en-GB"/>
        </w:rPr>
        <w:t>Project Board</w:t>
      </w:r>
      <w:r w:rsidRPr="00D13890">
        <w:rPr>
          <w:lang w:val="en-GB"/>
        </w:rPr>
        <w:t>:  The Project Board will take corrective action as needed to ensure the project achieves the desired results. The Project Board will hold project reviews to assess the performance of the project and appraise the Annual Work Plan for the following year. In the project’s final year, the Project Board will hold an end-of-project review to capture lessons learned and discuss opportunities for scaling up and to highlight project results and lessons learned with relevant audiences. This final review meeting will also discuss the findings outlined in the project terminal evaluation report and the management response.</w:t>
      </w:r>
    </w:p>
    <w:p w14:paraId="32724D8B" w14:textId="77777777" w:rsidR="009C6B7B" w:rsidRPr="00D13890" w:rsidRDefault="009C6B7B" w:rsidP="00626DF0">
      <w:pPr>
        <w:numPr>
          <w:ilvl w:val="0"/>
          <w:numId w:val="10"/>
        </w:numPr>
        <w:tabs>
          <w:tab w:val="left" w:pos="426"/>
        </w:tabs>
        <w:spacing w:after="120"/>
        <w:ind w:left="0" w:firstLine="0"/>
        <w:rPr>
          <w:lang w:val="en-GB"/>
        </w:rPr>
      </w:pPr>
      <w:r w:rsidRPr="00D13890">
        <w:rPr>
          <w:u w:val="single"/>
          <w:lang w:val="en-GB"/>
        </w:rPr>
        <w:t>Project Implementing Partner</w:t>
      </w:r>
      <w:r w:rsidRPr="00D13890">
        <w:rPr>
          <w:lang w:val="en-GB"/>
        </w:rPr>
        <w:t xml:space="preserve">:  The Implementing Partner is responsible for providing all required information and data necessary for timely, comprehensive and evidence-based project reporting, including results and financial data, as necessary. The Implementing Partner will strive to ensure project-level M&amp;E is undertaken by national </w:t>
      </w:r>
      <w:proofErr w:type="gramStart"/>
      <w:r w:rsidRPr="00D13890">
        <w:rPr>
          <w:lang w:val="en-GB"/>
        </w:rPr>
        <w:t>institutes, and</w:t>
      </w:r>
      <w:proofErr w:type="gramEnd"/>
      <w:r w:rsidRPr="00D13890">
        <w:rPr>
          <w:lang w:val="en-GB"/>
        </w:rPr>
        <w:t xml:space="preserve"> is aligned with national systems so that the data used and generated by the project supports national systems. </w:t>
      </w:r>
    </w:p>
    <w:p w14:paraId="661593C7" w14:textId="77777777" w:rsidR="009C6B7B" w:rsidRPr="00D13890" w:rsidRDefault="009C6B7B" w:rsidP="00626DF0">
      <w:pPr>
        <w:numPr>
          <w:ilvl w:val="0"/>
          <w:numId w:val="10"/>
        </w:numPr>
        <w:tabs>
          <w:tab w:val="left" w:pos="426"/>
        </w:tabs>
        <w:spacing w:after="120"/>
        <w:ind w:left="0" w:firstLine="0"/>
        <w:rPr>
          <w:lang w:val="en-GB"/>
        </w:rPr>
      </w:pPr>
      <w:r w:rsidRPr="00D13890">
        <w:rPr>
          <w:u w:val="single"/>
          <w:lang w:val="en-GB"/>
        </w:rPr>
        <w:t>UNDP Country Office</w:t>
      </w:r>
      <w:r w:rsidRPr="00D13890">
        <w:rPr>
          <w:lang w:val="en-GB"/>
        </w:rPr>
        <w:t xml:space="preserve">:  The UNDP Country Office will support the Project Manager as needed, including through annual supervision missions. The annual supervision missions will take place according to the schedule outlined in the annual work plan. Supervision mission reports will be circulated to the project team and Project Board within one month of the mission. The UNDP Country Office will initiate and organize key GEF M&amp;E activities including the annual GEF PIR, the </w:t>
      </w:r>
      <w:r w:rsidRPr="00D13890">
        <w:rPr>
          <w:i/>
          <w:lang w:val="en-GB"/>
        </w:rPr>
        <w:t xml:space="preserve">independent </w:t>
      </w:r>
      <w:r w:rsidRPr="00D13890">
        <w:rPr>
          <w:i/>
          <w:lang w:val="en-GB"/>
        </w:rPr>
        <w:lastRenderedPageBreak/>
        <w:t>mid-term review</w:t>
      </w:r>
      <w:r w:rsidRPr="00D13890">
        <w:rPr>
          <w:lang w:val="en-GB"/>
        </w:rPr>
        <w:t xml:space="preserve"> and the independent terminal evaluation. The UNDP Country Office will also ensure that the standard UNDP and GEF M&amp;E requirements are fulfilled to the highest quality.  </w:t>
      </w:r>
    </w:p>
    <w:p w14:paraId="64D321AB" w14:textId="77777777" w:rsidR="009C6B7B" w:rsidRPr="00D13890" w:rsidRDefault="009C6B7B" w:rsidP="00626DF0">
      <w:pPr>
        <w:numPr>
          <w:ilvl w:val="0"/>
          <w:numId w:val="10"/>
        </w:numPr>
        <w:tabs>
          <w:tab w:val="left" w:pos="426"/>
        </w:tabs>
        <w:spacing w:after="120"/>
        <w:ind w:left="0" w:firstLine="0"/>
        <w:rPr>
          <w:lang w:val="en-GB"/>
        </w:rPr>
      </w:pPr>
      <w:r w:rsidRPr="00D13890">
        <w:rPr>
          <w:lang w:val="en-GB"/>
        </w:rPr>
        <w:t xml:space="preserve">The UNDP Country Office is responsible for complying with all UNDP project-level M&amp;E requirements as outlined in the </w:t>
      </w:r>
      <w:hyperlink r:id="rId26" w:history="1">
        <w:r w:rsidRPr="00D13890">
          <w:rPr>
            <w:rStyle w:val="Hyperlink"/>
            <w:color w:val="auto"/>
            <w:lang w:val="en-GB"/>
          </w:rPr>
          <w:t>UNDP POPP</w:t>
        </w:r>
      </w:hyperlink>
      <w:r w:rsidRPr="00D13890">
        <w:rPr>
          <w:u w:val="single"/>
          <w:lang w:val="en-GB"/>
        </w:rPr>
        <w:t>.</w:t>
      </w:r>
      <w:r w:rsidRPr="00D13890">
        <w:rPr>
          <w:lang w:val="en-GB"/>
        </w:rPr>
        <w:t xml:space="preserve"> This includes ensuring the UNDP Quality Assurance Assessment during implementation is undertaken annually; that annual targets at the output level are developed, and monitored and reported using UNDP corporate systems; the regular updating of the ATLAS risk log; and, the updating of the UNDP gender marker on an annual basis based on gender mainstreaming progress reported in the GEF PIR and the UNDP ROAR. Any quality concerns flagged during these M&amp;E activities (e.g. annual GEF PIR quality assessment ratings) must be addressed by the UNDP Country Office and the Project Manager.  </w:t>
      </w:r>
    </w:p>
    <w:p w14:paraId="12BF77F0" w14:textId="77777777" w:rsidR="009C6B7B" w:rsidRPr="00D13890" w:rsidRDefault="009C6B7B" w:rsidP="00626DF0">
      <w:pPr>
        <w:numPr>
          <w:ilvl w:val="0"/>
          <w:numId w:val="10"/>
        </w:numPr>
        <w:tabs>
          <w:tab w:val="left" w:pos="426"/>
        </w:tabs>
        <w:spacing w:after="120"/>
        <w:ind w:left="0" w:firstLine="0"/>
        <w:rPr>
          <w:lang w:val="en-GB"/>
        </w:rPr>
      </w:pPr>
      <w:r w:rsidRPr="00D13890">
        <w:rPr>
          <w:lang w:val="en-GB"/>
        </w:rPr>
        <w:t xml:space="preserve">The UNDP Country Office will retain all M&amp;E records for this project for up to seven years after project financial closure to support ex-post evaluations undertaken by the UNDP Independent Evaluation Office (IEO) and/or the GEF Independent Evaluation Office (IEO).  </w:t>
      </w:r>
    </w:p>
    <w:p w14:paraId="5668EB5B" w14:textId="77777777" w:rsidR="009C6B7B" w:rsidRPr="00D13890" w:rsidRDefault="009C6B7B" w:rsidP="00626DF0">
      <w:pPr>
        <w:numPr>
          <w:ilvl w:val="0"/>
          <w:numId w:val="10"/>
        </w:numPr>
        <w:tabs>
          <w:tab w:val="left" w:pos="426"/>
        </w:tabs>
        <w:spacing w:after="120"/>
        <w:ind w:left="0" w:firstLine="0"/>
        <w:rPr>
          <w:lang w:val="en-GB"/>
        </w:rPr>
      </w:pPr>
      <w:r w:rsidRPr="00D13890">
        <w:rPr>
          <w:u w:val="single"/>
          <w:lang w:val="en-GB"/>
        </w:rPr>
        <w:t>UNDP-GEF Unit</w:t>
      </w:r>
      <w:r w:rsidRPr="00D13890">
        <w:rPr>
          <w:lang w:val="en-GB"/>
        </w:rPr>
        <w:t xml:space="preserve">:  Additional M&amp;E and implementation quality assurance and troubleshooting support will be provided by the UNDP-GEF Regional Technical Advisor and the UNDP-GEF Directorate as needed.  </w:t>
      </w:r>
    </w:p>
    <w:p w14:paraId="74D9F80D" w14:textId="77777777" w:rsidR="00720B30" w:rsidRPr="00D13890" w:rsidRDefault="009C6B7B" w:rsidP="00626DF0">
      <w:pPr>
        <w:keepNext/>
        <w:spacing w:before="240" w:after="240"/>
        <w:rPr>
          <w:b/>
          <w:lang w:val="en-GB"/>
        </w:rPr>
      </w:pPr>
      <w:r w:rsidRPr="00D13890">
        <w:rPr>
          <w:b/>
          <w:lang w:val="en-GB"/>
        </w:rPr>
        <w:t xml:space="preserve">Audit: </w:t>
      </w:r>
    </w:p>
    <w:p w14:paraId="1219F29B" w14:textId="1BFA8556" w:rsidR="009C6B7B" w:rsidRPr="00D13890" w:rsidRDefault="009C6B7B" w:rsidP="00626DF0">
      <w:pPr>
        <w:numPr>
          <w:ilvl w:val="0"/>
          <w:numId w:val="10"/>
        </w:numPr>
        <w:tabs>
          <w:tab w:val="left" w:pos="426"/>
        </w:tabs>
        <w:spacing w:after="120"/>
        <w:ind w:left="0" w:firstLine="0"/>
        <w:rPr>
          <w:lang w:val="en-GB"/>
        </w:rPr>
      </w:pPr>
      <w:r w:rsidRPr="00D13890">
        <w:rPr>
          <w:lang w:val="en-GB"/>
        </w:rPr>
        <w:t>The project will be audited as per UNDP Financial Regulations and Rules and applicable audit policies on NIM implemented projects.</w:t>
      </w:r>
      <w:r w:rsidRPr="00D13890">
        <w:rPr>
          <w:vertAlign w:val="superscript"/>
          <w:lang w:val="en-GB"/>
        </w:rPr>
        <w:footnoteReference w:id="27"/>
      </w:r>
    </w:p>
    <w:p w14:paraId="376C5755" w14:textId="77777777" w:rsidR="009C6B7B" w:rsidRPr="00D13890" w:rsidRDefault="009C6B7B" w:rsidP="00626DF0">
      <w:pPr>
        <w:keepNext/>
        <w:spacing w:before="240" w:after="240"/>
        <w:rPr>
          <w:b/>
          <w:lang w:val="en-GB"/>
        </w:rPr>
      </w:pPr>
      <w:r w:rsidRPr="00D13890">
        <w:rPr>
          <w:b/>
          <w:lang w:val="en-GB"/>
        </w:rPr>
        <w:t>Additional GEF monitoring and reporting requirements:</w:t>
      </w:r>
    </w:p>
    <w:p w14:paraId="27094847" w14:textId="77777777" w:rsidR="009C6B7B" w:rsidRPr="00D13890" w:rsidRDefault="009C6B7B" w:rsidP="00626DF0">
      <w:pPr>
        <w:numPr>
          <w:ilvl w:val="0"/>
          <w:numId w:val="10"/>
        </w:numPr>
        <w:tabs>
          <w:tab w:val="left" w:pos="426"/>
        </w:tabs>
        <w:spacing w:after="120"/>
        <w:ind w:left="0" w:firstLine="0"/>
        <w:rPr>
          <w:lang w:val="en-GB"/>
        </w:rPr>
      </w:pPr>
      <w:r w:rsidRPr="00D13890">
        <w:rPr>
          <w:u w:val="single"/>
          <w:lang w:val="en-GB"/>
        </w:rPr>
        <w:t>Inception Workshop and Report</w:t>
      </w:r>
      <w:r w:rsidRPr="00D13890">
        <w:rPr>
          <w:lang w:val="en-GB"/>
        </w:rPr>
        <w:t xml:space="preserve">:  A project inception workshop will be held within two months after the project document has been signed by all relevant parties to, amongst others:  </w:t>
      </w:r>
    </w:p>
    <w:p w14:paraId="2A26A196" w14:textId="6674E6DA" w:rsidR="009C6B7B" w:rsidRPr="00D13890" w:rsidRDefault="009C6B7B" w:rsidP="00626DF0">
      <w:pPr>
        <w:numPr>
          <w:ilvl w:val="0"/>
          <w:numId w:val="14"/>
        </w:numPr>
        <w:tabs>
          <w:tab w:val="left" w:pos="426"/>
        </w:tabs>
        <w:spacing w:after="120"/>
        <w:rPr>
          <w:lang w:val="en-GB"/>
        </w:rPr>
      </w:pPr>
      <w:r w:rsidRPr="00D13890">
        <w:rPr>
          <w:lang w:val="en-GB"/>
        </w:rPr>
        <w:t xml:space="preserve">Re-orient project stakeholders to the project strategy and discuss any changes in the overall context that influence project strategy and </w:t>
      </w:r>
      <w:proofErr w:type="gramStart"/>
      <w:r w:rsidRPr="00D13890">
        <w:rPr>
          <w:lang w:val="en-GB"/>
        </w:rPr>
        <w:t>implementation;</w:t>
      </w:r>
      <w:proofErr w:type="gramEnd"/>
      <w:r w:rsidRPr="00D13890">
        <w:rPr>
          <w:lang w:val="en-GB"/>
        </w:rPr>
        <w:t xml:space="preserve"> </w:t>
      </w:r>
    </w:p>
    <w:p w14:paraId="2711D082" w14:textId="6C849960" w:rsidR="009C6B7B" w:rsidRPr="00D13890" w:rsidRDefault="009C6B7B" w:rsidP="00626DF0">
      <w:pPr>
        <w:numPr>
          <w:ilvl w:val="0"/>
          <w:numId w:val="14"/>
        </w:numPr>
        <w:tabs>
          <w:tab w:val="left" w:pos="426"/>
        </w:tabs>
        <w:spacing w:after="120"/>
        <w:rPr>
          <w:lang w:val="en-GB"/>
        </w:rPr>
      </w:pPr>
      <w:r w:rsidRPr="00D13890">
        <w:rPr>
          <w:lang w:val="en-GB"/>
        </w:rPr>
        <w:t xml:space="preserve">Discuss the roles and responsibilities of the project team, including reporting and communication lines and conflict resolution </w:t>
      </w:r>
      <w:proofErr w:type="gramStart"/>
      <w:r w:rsidRPr="00D13890">
        <w:rPr>
          <w:lang w:val="en-GB"/>
        </w:rPr>
        <w:t>mechanisms;</w:t>
      </w:r>
      <w:proofErr w:type="gramEnd"/>
      <w:r w:rsidRPr="00D13890">
        <w:rPr>
          <w:lang w:val="en-GB"/>
        </w:rPr>
        <w:t xml:space="preserve"> </w:t>
      </w:r>
    </w:p>
    <w:p w14:paraId="7178DCF8" w14:textId="0FD10680" w:rsidR="009C6B7B" w:rsidRPr="00D13890" w:rsidRDefault="009C6B7B" w:rsidP="00626DF0">
      <w:pPr>
        <w:numPr>
          <w:ilvl w:val="0"/>
          <w:numId w:val="14"/>
        </w:numPr>
        <w:tabs>
          <w:tab w:val="left" w:pos="426"/>
        </w:tabs>
        <w:spacing w:after="120"/>
        <w:rPr>
          <w:lang w:val="en-GB"/>
        </w:rPr>
      </w:pPr>
      <w:r w:rsidRPr="00D13890">
        <w:rPr>
          <w:lang w:val="en-GB"/>
        </w:rPr>
        <w:t xml:space="preserve">Review the results framework and finalize the indicators, means of verification and monitoring </w:t>
      </w:r>
      <w:proofErr w:type="gramStart"/>
      <w:r w:rsidRPr="00D13890">
        <w:rPr>
          <w:lang w:val="en-GB"/>
        </w:rPr>
        <w:t>plan;</w:t>
      </w:r>
      <w:proofErr w:type="gramEnd"/>
      <w:r w:rsidRPr="00D13890">
        <w:rPr>
          <w:lang w:val="en-GB"/>
        </w:rPr>
        <w:t xml:space="preserve"> </w:t>
      </w:r>
    </w:p>
    <w:p w14:paraId="44C21CD1" w14:textId="6BF23372" w:rsidR="009C6B7B" w:rsidRPr="00D13890" w:rsidRDefault="009C6B7B" w:rsidP="00626DF0">
      <w:pPr>
        <w:numPr>
          <w:ilvl w:val="0"/>
          <w:numId w:val="14"/>
        </w:numPr>
        <w:tabs>
          <w:tab w:val="left" w:pos="426"/>
        </w:tabs>
        <w:spacing w:after="120"/>
        <w:rPr>
          <w:lang w:val="en-GB"/>
        </w:rPr>
      </w:pPr>
      <w:r w:rsidRPr="00D13890">
        <w:rPr>
          <w:lang w:val="en-GB"/>
        </w:rPr>
        <w:t>Discuss reporting, monitoring and evaluation roles and responsibilities and finalize the M&amp;E budget; identify national/regional institutes to be involved in project-level M&amp;E; discuss the role of the GEF OFP in M&amp;</w:t>
      </w:r>
      <w:proofErr w:type="gramStart"/>
      <w:r w:rsidRPr="00D13890">
        <w:rPr>
          <w:lang w:val="en-GB"/>
        </w:rPr>
        <w:t>E;</w:t>
      </w:r>
      <w:proofErr w:type="gramEnd"/>
    </w:p>
    <w:p w14:paraId="65D8482E" w14:textId="2B34B406" w:rsidR="009C6B7B" w:rsidRPr="00D13890" w:rsidRDefault="009C6B7B" w:rsidP="00626DF0">
      <w:pPr>
        <w:numPr>
          <w:ilvl w:val="0"/>
          <w:numId w:val="14"/>
        </w:numPr>
        <w:tabs>
          <w:tab w:val="left" w:pos="426"/>
        </w:tabs>
        <w:spacing w:after="120"/>
        <w:rPr>
          <w:lang w:val="en-GB"/>
        </w:rPr>
      </w:pPr>
      <w:r w:rsidRPr="00D13890">
        <w:rPr>
          <w:lang w:val="en-GB"/>
        </w:rPr>
        <w:t xml:space="preserve">Update and review responsibilities for monitoring the various project plans and strategies, including the risk log; SESP, Environmental and Social Management Plan and other safeguard requirements; project grievance mechanisms; the gender strategy; the knowledge management strategy, and other relevant </w:t>
      </w:r>
      <w:proofErr w:type="gramStart"/>
      <w:r w:rsidRPr="00D13890">
        <w:rPr>
          <w:lang w:val="en-GB"/>
        </w:rPr>
        <w:t>strategies;</w:t>
      </w:r>
      <w:proofErr w:type="gramEnd"/>
      <w:r w:rsidRPr="00D13890">
        <w:rPr>
          <w:lang w:val="en-GB"/>
        </w:rPr>
        <w:t xml:space="preserve"> </w:t>
      </w:r>
    </w:p>
    <w:p w14:paraId="3555E6C7" w14:textId="311E6794" w:rsidR="009C6B7B" w:rsidRPr="00D13890" w:rsidRDefault="009C6B7B" w:rsidP="00626DF0">
      <w:pPr>
        <w:numPr>
          <w:ilvl w:val="0"/>
          <w:numId w:val="14"/>
        </w:numPr>
        <w:tabs>
          <w:tab w:val="left" w:pos="426"/>
        </w:tabs>
        <w:spacing w:after="120"/>
        <w:rPr>
          <w:lang w:val="en-GB"/>
        </w:rPr>
      </w:pPr>
      <w:r w:rsidRPr="00D13890">
        <w:rPr>
          <w:lang w:val="en-GB"/>
        </w:rPr>
        <w:t>Review financial reporting procedures and mandatory requirements, and agree on the arrangements for the annual audit; and</w:t>
      </w:r>
    </w:p>
    <w:p w14:paraId="3B832082" w14:textId="36910B7F" w:rsidR="009C6B7B" w:rsidRPr="00D13890" w:rsidRDefault="009C6B7B" w:rsidP="00626DF0">
      <w:pPr>
        <w:numPr>
          <w:ilvl w:val="0"/>
          <w:numId w:val="14"/>
        </w:numPr>
        <w:tabs>
          <w:tab w:val="left" w:pos="426"/>
        </w:tabs>
        <w:spacing w:after="120"/>
        <w:rPr>
          <w:lang w:val="en-GB"/>
        </w:rPr>
      </w:pPr>
      <w:r w:rsidRPr="00D13890">
        <w:rPr>
          <w:lang w:val="en-GB"/>
        </w:rPr>
        <w:t xml:space="preserve">Plan and schedule Project Board meetings and finalize the first-year annual work plan.  </w:t>
      </w:r>
    </w:p>
    <w:p w14:paraId="2914D4F7" w14:textId="77777777" w:rsidR="009C6B7B" w:rsidRPr="00D13890" w:rsidRDefault="009C6B7B" w:rsidP="00626DF0">
      <w:pPr>
        <w:numPr>
          <w:ilvl w:val="0"/>
          <w:numId w:val="10"/>
        </w:numPr>
        <w:tabs>
          <w:tab w:val="left" w:pos="426"/>
        </w:tabs>
        <w:spacing w:after="120"/>
        <w:ind w:left="0" w:firstLine="0"/>
        <w:rPr>
          <w:lang w:val="en-GB"/>
        </w:rPr>
      </w:pPr>
      <w:r w:rsidRPr="00D13890">
        <w:rPr>
          <w:lang w:val="en-GB"/>
        </w:rPr>
        <w:t xml:space="preserve">The Project Manager will prepare the inception report no later than one month after the inception workshop. The inception report will be cleared by the UNDP Country Office and the UNDP-GEF Regional Technical </w:t>
      </w:r>
      <w:proofErr w:type="gramStart"/>
      <w:r w:rsidRPr="00D13890">
        <w:rPr>
          <w:lang w:val="en-GB"/>
        </w:rPr>
        <w:t>Adviser, and</w:t>
      </w:r>
      <w:proofErr w:type="gramEnd"/>
      <w:r w:rsidRPr="00D13890">
        <w:rPr>
          <w:lang w:val="en-GB"/>
        </w:rPr>
        <w:t xml:space="preserve"> will be approved by the Project Board.   </w:t>
      </w:r>
    </w:p>
    <w:p w14:paraId="1F3AC8EC" w14:textId="77777777" w:rsidR="009C6B7B" w:rsidRPr="00D13890" w:rsidRDefault="009C6B7B" w:rsidP="00626DF0">
      <w:pPr>
        <w:numPr>
          <w:ilvl w:val="0"/>
          <w:numId w:val="10"/>
        </w:numPr>
        <w:tabs>
          <w:tab w:val="left" w:pos="426"/>
        </w:tabs>
        <w:spacing w:after="120"/>
        <w:ind w:left="0" w:firstLine="0"/>
        <w:rPr>
          <w:lang w:val="en-GB"/>
        </w:rPr>
      </w:pPr>
      <w:r w:rsidRPr="00D13890">
        <w:rPr>
          <w:u w:val="single"/>
          <w:lang w:val="en-GB"/>
        </w:rPr>
        <w:t>GEF Project Implementation Report (PIR</w:t>
      </w:r>
      <w:r w:rsidRPr="00D13890">
        <w:rPr>
          <w:lang w:val="en-GB"/>
        </w:rPr>
        <w:t xml:space="preserve">):  The Project Manager, the UNDP Country Office, and the UNDP-GEF Regional Technical Advisor will provide objective input to the annual GEF PIR covering the reporting period July (previous year) to June (current year) for each year of project implementation. The Project Manager will ensure that the indicators included in the project results framework are monitored annually in advance of the PIR submission deadline so that progress can be reported in the PIR. Any environmental and social risks and related management plans will be monitored regularly, and progress will be reported in the PIR. </w:t>
      </w:r>
    </w:p>
    <w:p w14:paraId="2D3ABA43" w14:textId="77777777" w:rsidR="009C6B7B" w:rsidRPr="00D13890" w:rsidRDefault="009C6B7B" w:rsidP="00626DF0">
      <w:pPr>
        <w:numPr>
          <w:ilvl w:val="0"/>
          <w:numId w:val="10"/>
        </w:numPr>
        <w:tabs>
          <w:tab w:val="left" w:pos="426"/>
        </w:tabs>
        <w:spacing w:after="120"/>
        <w:ind w:left="0" w:firstLine="0"/>
        <w:rPr>
          <w:lang w:val="en-GB"/>
        </w:rPr>
      </w:pPr>
      <w:r w:rsidRPr="00D13890">
        <w:rPr>
          <w:lang w:val="en-GB"/>
        </w:rPr>
        <w:lastRenderedPageBreak/>
        <w:t xml:space="preserve">The PIR submitted to the GEF will be shared with the Project Board. The UNDP Country Office will coordinate the input of the GEF Operational Focal Point and other stakeholders to the PIR as appropriate. The quality rating of the previous year’s PIR will be used to inform the preparation of the subsequent PIR.  </w:t>
      </w:r>
    </w:p>
    <w:p w14:paraId="41085C7B" w14:textId="77777777" w:rsidR="009C6B7B" w:rsidRPr="00D13890" w:rsidRDefault="009C6B7B" w:rsidP="00626DF0">
      <w:pPr>
        <w:numPr>
          <w:ilvl w:val="0"/>
          <w:numId w:val="10"/>
        </w:numPr>
        <w:tabs>
          <w:tab w:val="left" w:pos="426"/>
        </w:tabs>
        <w:spacing w:after="120"/>
        <w:ind w:left="0" w:firstLine="0"/>
        <w:rPr>
          <w:lang w:val="en-GB"/>
        </w:rPr>
      </w:pPr>
      <w:r w:rsidRPr="00D13890">
        <w:rPr>
          <w:u w:val="single"/>
          <w:lang w:val="en-GB"/>
        </w:rPr>
        <w:t>Lessons learned and knowledge generation</w:t>
      </w:r>
      <w:r w:rsidRPr="00D13890">
        <w:rPr>
          <w:lang w:val="en-GB"/>
        </w:rPr>
        <w:t>:  Results from the project will be disseminated within and beyond the project intervention area through existing information sharing networks and forums. The project will identify and participate, as relevant and appropriate, in scientific, policy-based and/or any other networks, which may be of benefit to the project. The project will identify, analyse and share lessons learned that might be beneficial to the design and implementation of similar projects and disseminate these lessons widely. There will be continuous information exchange between this project and other projects of similar focus in the same country, region and globally.</w:t>
      </w:r>
    </w:p>
    <w:p w14:paraId="78D0A0BD" w14:textId="300027C8" w:rsidR="009C6B7B" w:rsidRPr="00D13890" w:rsidRDefault="009C6B7B" w:rsidP="00626DF0">
      <w:pPr>
        <w:numPr>
          <w:ilvl w:val="0"/>
          <w:numId w:val="10"/>
        </w:numPr>
        <w:tabs>
          <w:tab w:val="left" w:pos="426"/>
        </w:tabs>
        <w:spacing w:after="120"/>
        <w:ind w:left="0" w:firstLine="0"/>
        <w:rPr>
          <w:lang w:val="en-GB"/>
        </w:rPr>
      </w:pPr>
      <w:r w:rsidRPr="00D13890">
        <w:rPr>
          <w:u w:val="single"/>
          <w:lang w:val="en-GB"/>
        </w:rPr>
        <w:t>GEF Focal Area Tracking Tools</w:t>
      </w:r>
      <w:r w:rsidRPr="00D13890">
        <w:rPr>
          <w:lang w:val="en-GB"/>
        </w:rPr>
        <w:t>:  The following GEF Tracking Tool(s) will be used to monitor global environmental benefits:</w:t>
      </w:r>
      <w:r w:rsidR="002220DF" w:rsidRPr="00D13890">
        <w:rPr>
          <w:lang w:val="en-GB"/>
        </w:rPr>
        <w:t xml:space="preserve"> </w:t>
      </w:r>
      <w:r w:rsidR="002220DF" w:rsidRPr="00D13890">
        <w:rPr>
          <w:b/>
          <w:lang w:val="en-GB"/>
        </w:rPr>
        <w:t>PA Managem</w:t>
      </w:r>
      <w:r w:rsidR="0096764E" w:rsidRPr="00D13890">
        <w:rPr>
          <w:b/>
          <w:lang w:val="en-GB"/>
        </w:rPr>
        <w:t>en</w:t>
      </w:r>
      <w:r w:rsidR="002220DF" w:rsidRPr="00D13890">
        <w:rPr>
          <w:b/>
          <w:lang w:val="en-GB"/>
        </w:rPr>
        <w:t>t Effectiveness Tracking Tool</w:t>
      </w:r>
      <w:r w:rsidR="00912025" w:rsidRPr="00D13890">
        <w:rPr>
          <w:b/>
          <w:lang w:val="en-GB"/>
        </w:rPr>
        <w:t xml:space="preserve"> (METT)</w:t>
      </w:r>
      <w:r w:rsidRPr="00D13890">
        <w:rPr>
          <w:i/>
          <w:lang w:val="en-GB"/>
        </w:rPr>
        <w:t xml:space="preserve">. </w:t>
      </w:r>
      <w:r w:rsidRPr="00D13890">
        <w:rPr>
          <w:lang w:val="en-GB"/>
        </w:rPr>
        <w:t xml:space="preserve">The baseline/CEO Endorsement </w:t>
      </w:r>
      <w:r w:rsidR="00912025" w:rsidRPr="00D13890">
        <w:rPr>
          <w:lang w:val="en-GB"/>
        </w:rPr>
        <w:t xml:space="preserve">METT </w:t>
      </w:r>
      <w:r w:rsidRPr="00D13890">
        <w:rPr>
          <w:lang w:val="en-GB"/>
        </w:rPr>
        <w:t xml:space="preserve">– submitted </w:t>
      </w:r>
      <w:r w:rsidR="009C2C41" w:rsidRPr="00D13890">
        <w:rPr>
          <w:lang w:val="en-GB"/>
        </w:rPr>
        <w:t xml:space="preserve">in </w:t>
      </w:r>
      <w:r w:rsidRPr="009407A0">
        <w:rPr>
          <w:lang w:val="en-GB"/>
        </w:rPr>
        <w:t xml:space="preserve">Annex </w:t>
      </w:r>
      <w:r w:rsidR="00580710" w:rsidRPr="009407A0">
        <w:rPr>
          <w:lang w:val="en-GB"/>
        </w:rPr>
        <w:t>B</w:t>
      </w:r>
      <w:r w:rsidR="009C2C41" w:rsidRPr="009407A0">
        <w:rPr>
          <w:lang w:val="en-GB"/>
        </w:rPr>
        <w:t xml:space="preserve"> </w:t>
      </w:r>
      <w:r w:rsidRPr="009407A0">
        <w:rPr>
          <w:lang w:val="en-GB"/>
        </w:rPr>
        <w:t>– will be updated by the Project Manager/Team (not the evaluation consultants hired to undertake the MTR</w:t>
      </w:r>
      <w:r w:rsidRPr="009407A0">
        <w:rPr>
          <w:i/>
          <w:lang w:val="en-GB"/>
        </w:rPr>
        <w:t xml:space="preserve"> </w:t>
      </w:r>
      <w:r w:rsidRPr="009407A0">
        <w:rPr>
          <w:lang w:val="en-GB"/>
        </w:rPr>
        <w:t>or t</w:t>
      </w:r>
      <w:r w:rsidRPr="00D13890">
        <w:rPr>
          <w:lang w:val="en-GB"/>
        </w:rPr>
        <w:t xml:space="preserve">he TE) and shared with the </w:t>
      </w:r>
      <w:r w:rsidR="009C2C41" w:rsidRPr="00D13890">
        <w:rPr>
          <w:lang w:val="en-GB"/>
        </w:rPr>
        <w:t xml:space="preserve">MTR </w:t>
      </w:r>
      <w:r w:rsidRPr="00D13890">
        <w:rPr>
          <w:lang w:val="en-GB"/>
        </w:rPr>
        <w:t xml:space="preserve">consultants and </w:t>
      </w:r>
      <w:r w:rsidR="009C2C41" w:rsidRPr="00D13890">
        <w:rPr>
          <w:lang w:val="en-GB"/>
        </w:rPr>
        <w:t xml:space="preserve">TE </w:t>
      </w:r>
      <w:r w:rsidRPr="00D13890">
        <w:rPr>
          <w:lang w:val="en-GB"/>
        </w:rPr>
        <w:t xml:space="preserve">consultants before the required review/evaluation missions take place. The updated </w:t>
      </w:r>
      <w:r w:rsidR="009C2C41" w:rsidRPr="00D13890">
        <w:rPr>
          <w:lang w:val="en-GB"/>
        </w:rPr>
        <w:t xml:space="preserve">METT </w:t>
      </w:r>
      <w:r w:rsidRPr="00D13890">
        <w:rPr>
          <w:lang w:val="en-GB"/>
        </w:rPr>
        <w:t>will be submitted to the GEF along with the completed Mid-term Review report and Terminal Evaluation report.</w:t>
      </w:r>
    </w:p>
    <w:p w14:paraId="76B36C7E" w14:textId="77777777" w:rsidR="009C6B7B" w:rsidRPr="00D13890" w:rsidRDefault="009C6B7B" w:rsidP="00626DF0">
      <w:pPr>
        <w:numPr>
          <w:ilvl w:val="0"/>
          <w:numId w:val="10"/>
        </w:numPr>
        <w:tabs>
          <w:tab w:val="left" w:pos="426"/>
        </w:tabs>
        <w:spacing w:after="120"/>
        <w:ind w:left="0" w:firstLine="0"/>
        <w:rPr>
          <w:lang w:val="en-GB"/>
        </w:rPr>
      </w:pPr>
      <w:r w:rsidRPr="00D13890">
        <w:rPr>
          <w:u w:val="single"/>
          <w:lang w:val="en-GB"/>
        </w:rPr>
        <w:t>Independent Mid-term Review (MTR)</w:t>
      </w:r>
      <w:r w:rsidRPr="00D13890">
        <w:rPr>
          <w:lang w:val="en-GB"/>
        </w:rPr>
        <w:t>:  An independent mid-term review process will begin after the second PIR has been submitted to the GEF, and the MTR report will be submitted to the GEF in the same year as the 3</w:t>
      </w:r>
      <w:r w:rsidRPr="00D13890">
        <w:rPr>
          <w:vertAlign w:val="superscript"/>
          <w:lang w:val="en-GB"/>
        </w:rPr>
        <w:t>rd</w:t>
      </w:r>
      <w:r w:rsidRPr="00D13890">
        <w:rPr>
          <w:lang w:val="en-GB"/>
        </w:rPr>
        <w:t xml:space="preserve"> PIR. The MTR findings and responses outlined in the management response will be incorporated as recommendations for enhanced implementation during the final half of the project’s duration. The terms of reference, the review process and the MTR report will follow the standard templates and guidance prepared by the UNDP IEO for GEF-financed projects available on the </w:t>
      </w:r>
      <w:hyperlink r:id="rId27" w:anchor="gef" w:history="1">
        <w:r w:rsidRPr="00D13890">
          <w:rPr>
            <w:rStyle w:val="Hyperlink"/>
            <w:color w:val="auto"/>
            <w:lang w:val="en-GB"/>
          </w:rPr>
          <w:t>UNDP Evaluation Resource Centre</w:t>
        </w:r>
      </w:hyperlink>
      <w:r w:rsidRPr="00D13890">
        <w:rPr>
          <w:u w:val="single"/>
          <w:lang w:val="en-GB"/>
        </w:rPr>
        <w:t xml:space="preserve"> (ERC).</w:t>
      </w:r>
      <w:r w:rsidRPr="00D13890">
        <w:rPr>
          <w:lang w:val="en-GB"/>
        </w:rPr>
        <w:t xml:space="preserve"> As noted in this guidance, the evaluation will be ‘independent, impartial and rigorous’. The consultants that will be hired to undertake the assignment will be independent from organizations that were involved in designing, executing or advising on the project to be evaluated. The GEF Operational Focal Point and other stakeholders will be involved and consulted during the terminal evaluation process. Additional quality assurance support is available from the UNDP-GEF Directorate. The final MTR report will be available in English and will be cleared by the UNDP Country Office and the UNDP-GEF Regional Technical </w:t>
      </w:r>
      <w:proofErr w:type="gramStart"/>
      <w:r w:rsidRPr="00D13890">
        <w:rPr>
          <w:lang w:val="en-GB"/>
        </w:rPr>
        <w:t>Adviser, and</w:t>
      </w:r>
      <w:proofErr w:type="gramEnd"/>
      <w:r w:rsidRPr="00D13890">
        <w:rPr>
          <w:lang w:val="en-GB"/>
        </w:rPr>
        <w:t xml:space="preserve"> approved by the Project Board.   </w:t>
      </w:r>
    </w:p>
    <w:p w14:paraId="5C560519" w14:textId="77777777" w:rsidR="009C6B7B" w:rsidRPr="00D13890" w:rsidRDefault="009C6B7B" w:rsidP="00626DF0">
      <w:pPr>
        <w:numPr>
          <w:ilvl w:val="0"/>
          <w:numId w:val="10"/>
        </w:numPr>
        <w:tabs>
          <w:tab w:val="left" w:pos="426"/>
        </w:tabs>
        <w:spacing w:after="120"/>
        <w:ind w:left="0" w:firstLine="0"/>
        <w:rPr>
          <w:lang w:val="en-GB"/>
        </w:rPr>
      </w:pPr>
      <w:r w:rsidRPr="00D13890">
        <w:rPr>
          <w:u w:val="single"/>
          <w:lang w:val="en-GB"/>
        </w:rPr>
        <w:t>Terminal Evaluation (TE)</w:t>
      </w:r>
      <w:r w:rsidRPr="00D13890">
        <w:rPr>
          <w:lang w:val="en-GB"/>
        </w:rPr>
        <w:t xml:space="preserve">:  An independent terminal evaluation (TE) will take place upon completion of all major project outputs and activities. The terminal evaluation process will begin three months before operational closure of the project allowing the evaluation mission to proceed while the project team is still in place, yet ensuring the project is close enough to completion for the evaluation team to reach conclusions on key aspects such as project sustainability. The Project Manager will remain on contract until the TE report and management response have been finalized. The terms of reference, the evaluation process and the final TE report will follow the standard templates and guidance prepared by the UNDP IEO for GEF-financed projects available on the </w:t>
      </w:r>
      <w:hyperlink r:id="rId28" w:anchor="gef" w:history="1">
        <w:r w:rsidRPr="00D13890">
          <w:rPr>
            <w:rStyle w:val="Hyperlink"/>
            <w:color w:val="auto"/>
            <w:lang w:val="en-GB"/>
          </w:rPr>
          <w:t>UNDP Evaluation Resource Centre</w:t>
        </w:r>
      </w:hyperlink>
      <w:r w:rsidRPr="00D13890">
        <w:rPr>
          <w:u w:val="single"/>
          <w:lang w:val="en-GB"/>
        </w:rPr>
        <w:t>.</w:t>
      </w:r>
      <w:r w:rsidRPr="00D13890">
        <w:rPr>
          <w:lang w:val="en-GB"/>
        </w:rPr>
        <w:t xml:space="preserve"> As noted in this guidance, the evaluation will be ‘independent, impartial and rigorous’. The consultants that will be hired to undertake the assignment will be independent from organizations that were involved in designing, executing or advising on the project to be evaluated. The GEF Operational Focal Point and other stakeholders will be involved and consulted during the terminal evaluation process. Additional quality assurance support is available from the UNDP-GEF Directorate. The final TE report will be cleared by the UNDP Country Office and the UNDP-GEF Regional Technical </w:t>
      </w:r>
      <w:proofErr w:type="gramStart"/>
      <w:r w:rsidRPr="00D13890">
        <w:rPr>
          <w:lang w:val="en-GB"/>
        </w:rPr>
        <w:t>Adviser, and</w:t>
      </w:r>
      <w:proofErr w:type="gramEnd"/>
      <w:r w:rsidRPr="00D13890">
        <w:rPr>
          <w:lang w:val="en-GB"/>
        </w:rPr>
        <w:t xml:space="preserve"> will be approved by the Project Board.  The TE report will be publicly available in English on the UNDP ERC.  </w:t>
      </w:r>
    </w:p>
    <w:p w14:paraId="6B0E7C80" w14:textId="77777777" w:rsidR="009C6B7B" w:rsidRPr="00D13890" w:rsidRDefault="009C6B7B" w:rsidP="00626DF0">
      <w:pPr>
        <w:numPr>
          <w:ilvl w:val="0"/>
          <w:numId w:val="10"/>
        </w:numPr>
        <w:tabs>
          <w:tab w:val="left" w:pos="426"/>
        </w:tabs>
        <w:spacing w:after="120"/>
        <w:ind w:left="0" w:firstLine="0"/>
        <w:rPr>
          <w:lang w:val="en-GB"/>
        </w:rPr>
      </w:pPr>
      <w:r w:rsidRPr="00D13890">
        <w:rPr>
          <w:lang w:val="en-GB"/>
        </w:rPr>
        <w:t xml:space="preserve">The UNDP Country Office will include the planned project terminal evaluation in the UNDP Country Office evaluation </w:t>
      </w:r>
      <w:proofErr w:type="gramStart"/>
      <w:r w:rsidRPr="00D13890">
        <w:rPr>
          <w:lang w:val="en-GB"/>
        </w:rPr>
        <w:t>plan, and</w:t>
      </w:r>
      <w:proofErr w:type="gramEnd"/>
      <w:r w:rsidRPr="00D13890">
        <w:rPr>
          <w:lang w:val="en-GB"/>
        </w:rPr>
        <w:t xml:space="preserve"> will upload the final terminal evaluation report in English and the corresponding management response to the UNDP Evaluation Resource Centre (ERC). Once uploaded to the ERC, the UNDP IEO will undertake a quality assessment and validate the findings and ratings in the TE </w:t>
      </w:r>
      <w:proofErr w:type="gramStart"/>
      <w:r w:rsidRPr="00D13890">
        <w:rPr>
          <w:lang w:val="en-GB"/>
        </w:rPr>
        <w:t>report, and</w:t>
      </w:r>
      <w:proofErr w:type="gramEnd"/>
      <w:r w:rsidRPr="00D13890">
        <w:rPr>
          <w:lang w:val="en-GB"/>
        </w:rPr>
        <w:t xml:space="preserve"> rate the quality of the TE report.  The UNDP IEO assessment report will be sent to the GEF IEO along with the project terminal evaluation report.</w:t>
      </w:r>
    </w:p>
    <w:p w14:paraId="25CB3456" w14:textId="77777777" w:rsidR="009C6B7B" w:rsidRPr="00BA7B48" w:rsidRDefault="009C6B7B" w:rsidP="00626DF0">
      <w:pPr>
        <w:numPr>
          <w:ilvl w:val="0"/>
          <w:numId w:val="10"/>
        </w:numPr>
        <w:tabs>
          <w:tab w:val="left" w:pos="426"/>
        </w:tabs>
        <w:spacing w:after="120"/>
        <w:ind w:left="0" w:firstLine="0"/>
        <w:rPr>
          <w:lang w:val="en-GB"/>
        </w:rPr>
      </w:pPr>
      <w:r w:rsidRPr="00D13890">
        <w:rPr>
          <w:u w:val="single"/>
          <w:lang w:val="en-GB"/>
        </w:rPr>
        <w:t>Final Report</w:t>
      </w:r>
      <w:r w:rsidRPr="00D13890">
        <w:rPr>
          <w:lang w:val="en-GB"/>
        </w:rPr>
        <w:t xml:space="preserve">: The project’s terminal PIR along with the terminal evaluation (TE) report and corresponding </w:t>
      </w:r>
      <w:r w:rsidRPr="00BA7B48">
        <w:rPr>
          <w:lang w:val="en-GB"/>
        </w:rPr>
        <w:t xml:space="preserve">management response will serve as the final project report package. The final project report package shall be discussed with the Project Board during an end-of-project review meeting to discuss lesson learned and opportunities for scaling up.    </w:t>
      </w:r>
    </w:p>
    <w:p w14:paraId="7FA38834" w14:textId="77777777" w:rsidR="009C6B7B" w:rsidRPr="00BA7B48" w:rsidRDefault="009C6B7B" w:rsidP="00626DF0">
      <w:pPr>
        <w:tabs>
          <w:tab w:val="left" w:pos="426"/>
        </w:tabs>
        <w:spacing w:after="120"/>
        <w:rPr>
          <w:lang w:val="en-GB"/>
        </w:rPr>
      </w:pPr>
    </w:p>
    <w:p w14:paraId="3FAD1F3D" w14:textId="1D1D2798" w:rsidR="009C6B7B" w:rsidRPr="00BA7B48" w:rsidRDefault="009C6B7B" w:rsidP="00043C0E">
      <w:pPr>
        <w:keepNext/>
        <w:tabs>
          <w:tab w:val="left" w:pos="426"/>
        </w:tabs>
        <w:spacing w:after="120"/>
        <w:rPr>
          <w:b/>
          <w:lang w:val="en-GB"/>
        </w:rPr>
      </w:pPr>
      <w:r w:rsidRPr="00BA7B48">
        <w:rPr>
          <w:b/>
          <w:lang w:val="en-GB"/>
        </w:rPr>
        <w:lastRenderedPageBreak/>
        <w:t xml:space="preserve">Mandatory GEF M&amp;E Requirements and M&amp;E Budget:  </w:t>
      </w:r>
    </w:p>
    <w:tbl>
      <w:tblPr>
        <w:tblpPr w:leftFromText="180" w:rightFromText="180" w:vertAnchor="text"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
        <w:gridCol w:w="2857"/>
        <w:gridCol w:w="1842"/>
        <w:gridCol w:w="1276"/>
        <w:gridCol w:w="1276"/>
        <w:gridCol w:w="2410"/>
      </w:tblGrid>
      <w:tr w:rsidR="00101ABA" w:rsidRPr="00BA7B48" w14:paraId="15B6B4ED" w14:textId="77777777" w:rsidTr="00946E9D">
        <w:trPr>
          <w:trHeight w:val="434"/>
          <w:tblHeader/>
        </w:trPr>
        <w:tc>
          <w:tcPr>
            <w:tcW w:w="399" w:type="dxa"/>
            <w:vMerge w:val="restart"/>
            <w:shd w:val="clear" w:color="auto" w:fill="E2EFD9" w:themeFill="accent6" w:themeFillTint="33"/>
            <w:vAlign w:val="center"/>
          </w:tcPr>
          <w:p w14:paraId="20ABDFA4" w14:textId="1E568260" w:rsidR="00101ABA" w:rsidRPr="00BA7B48" w:rsidRDefault="00101ABA" w:rsidP="00723E99">
            <w:pPr>
              <w:keepNext/>
              <w:spacing w:after="0"/>
              <w:jc w:val="center"/>
              <w:rPr>
                <w:rFonts w:asciiTheme="minorHAnsi" w:hAnsiTheme="minorHAnsi" w:cstheme="minorHAnsi"/>
                <w:b/>
                <w:sz w:val="18"/>
                <w:szCs w:val="18"/>
                <w:lang w:val="en-GB"/>
              </w:rPr>
            </w:pPr>
            <w:r w:rsidRPr="00BA7B48">
              <w:rPr>
                <w:rFonts w:asciiTheme="minorHAnsi" w:hAnsiTheme="minorHAnsi" w:cstheme="minorHAnsi"/>
                <w:b/>
                <w:sz w:val="18"/>
                <w:szCs w:val="18"/>
                <w:lang w:val="en-GB"/>
              </w:rPr>
              <w:t>#</w:t>
            </w:r>
          </w:p>
        </w:tc>
        <w:tc>
          <w:tcPr>
            <w:tcW w:w="2857" w:type="dxa"/>
            <w:vMerge w:val="restart"/>
            <w:shd w:val="clear" w:color="auto" w:fill="E2EFD9" w:themeFill="accent6" w:themeFillTint="33"/>
            <w:vAlign w:val="center"/>
          </w:tcPr>
          <w:p w14:paraId="6D186AE3" w14:textId="2DA4AD18" w:rsidR="00101ABA" w:rsidRPr="00BA7B48" w:rsidRDefault="00101ABA" w:rsidP="00723E99">
            <w:pPr>
              <w:keepNext/>
              <w:spacing w:after="0"/>
              <w:jc w:val="center"/>
              <w:rPr>
                <w:rFonts w:asciiTheme="minorHAnsi" w:hAnsiTheme="minorHAnsi" w:cstheme="minorHAnsi"/>
                <w:b/>
                <w:sz w:val="18"/>
                <w:szCs w:val="18"/>
                <w:lang w:val="en-GB"/>
              </w:rPr>
            </w:pPr>
            <w:r w:rsidRPr="00BA7B48">
              <w:rPr>
                <w:rFonts w:asciiTheme="minorHAnsi" w:hAnsiTheme="minorHAnsi" w:cstheme="minorHAnsi"/>
                <w:b/>
                <w:sz w:val="18"/>
                <w:szCs w:val="18"/>
                <w:lang w:val="en-GB"/>
              </w:rPr>
              <w:t>GEF M&amp;E requirements</w:t>
            </w:r>
          </w:p>
        </w:tc>
        <w:tc>
          <w:tcPr>
            <w:tcW w:w="1842" w:type="dxa"/>
            <w:vMerge w:val="restart"/>
            <w:shd w:val="clear" w:color="auto" w:fill="E2EFD9" w:themeFill="accent6" w:themeFillTint="33"/>
            <w:vAlign w:val="center"/>
          </w:tcPr>
          <w:p w14:paraId="5CC980BF" w14:textId="77777777" w:rsidR="00101ABA" w:rsidRPr="00BA7B48" w:rsidRDefault="00101ABA" w:rsidP="00C66842">
            <w:pPr>
              <w:keepNext/>
              <w:spacing w:after="0"/>
              <w:jc w:val="left"/>
              <w:rPr>
                <w:rFonts w:asciiTheme="minorHAnsi" w:hAnsiTheme="minorHAnsi" w:cstheme="minorHAnsi"/>
                <w:b/>
                <w:sz w:val="18"/>
                <w:szCs w:val="18"/>
                <w:lang w:val="en-GB"/>
              </w:rPr>
            </w:pPr>
            <w:r w:rsidRPr="00BA7B48">
              <w:rPr>
                <w:rFonts w:asciiTheme="minorHAnsi" w:hAnsiTheme="minorHAnsi" w:cstheme="minorHAnsi"/>
                <w:b/>
                <w:sz w:val="18"/>
                <w:szCs w:val="18"/>
                <w:lang w:val="en-GB"/>
              </w:rPr>
              <w:t>Primary responsibility</w:t>
            </w:r>
          </w:p>
        </w:tc>
        <w:tc>
          <w:tcPr>
            <w:tcW w:w="2552" w:type="dxa"/>
            <w:gridSpan w:val="2"/>
            <w:shd w:val="clear" w:color="auto" w:fill="E2EFD9" w:themeFill="accent6" w:themeFillTint="33"/>
            <w:vAlign w:val="center"/>
          </w:tcPr>
          <w:p w14:paraId="395D0A03" w14:textId="77777777" w:rsidR="00101ABA" w:rsidRPr="00BA7B48" w:rsidRDefault="00101ABA" w:rsidP="00C66842">
            <w:pPr>
              <w:keepNext/>
              <w:spacing w:after="0"/>
              <w:jc w:val="left"/>
              <w:rPr>
                <w:rFonts w:asciiTheme="minorHAnsi" w:hAnsiTheme="minorHAnsi" w:cstheme="minorHAnsi"/>
                <w:b/>
                <w:sz w:val="18"/>
                <w:szCs w:val="18"/>
                <w:lang w:val="en-GB"/>
              </w:rPr>
            </w:pPr>
            <w:r w:rsidRPr="00BA7B48">
              <w:rPr>
                <w:rFonts w:asciiTheme="minorHAnsi" w:hAnsiTheme="minorHAnsi" w:cstheme="minorHAnsi"/>
                <w:b/>
                <w:sz w:val="18"/>
                <w:szCs w:val="18"/>
                <w:lang w:val="en-GB"/>
              </w:rPr>
              <w:t>Indicative costs to be charged to the Project Budget</w:t>
            </w:r>
            <w:r w:rsidRPr="00BA7B48">
              <w:rPr>
                <w:rStyle w:val="FootnoteReference"/>
                <w:rFonts w:asciiTheme="minorHAnsi" w:hAnsiTheme="minorHAnsi" w:cstheme="minorHAnsi"/>
                <w:b/>
                <w:szCs w:val="18"/>
                <w:lang w:val="en-GB"/>
              </w:rPr>
              <w:footnoteReference w:id="28"/>
            </w:r>
            <w:r w:rsidRPr="00BA7B48">
              <w:rPr>
                <w:rFonts w:asciiTheme="minorHAnsi" w:hAnsiTheme="minorHAnsi" w:cstheme="minorHAnsi"/>
                <w:b/>
                <w:sz w:val="18"/>
                <w:szCs w:val="18"/>
                <w:lang w:val="en-GB"/>
              </w:rPr>
              <w:t xml:space="preserve">  (US$)</w:t>
            </w:r>
          </w:p>
        </w:tc>
        <w:tc>
          <w:tcPr>
            <w:tcW w:w="2410" w:type="dxa"/>
            <w:vMerge w:val="restart"/>
            <w:shd w:val="clear" w:color="auto" w:fill="E2EFD9" w:themeFill="accent6" w:themeFillTint="33"/>
            <w:vAlign w:val="center"/>
          </w:tcPr>
          <w:p w14:paraId="4155DAC6" w14:textId="77777777" w:rsidR="00101ABA" w:rsidRPr="00BA7B48" w:rsidRDefault="00101ABA" w:rsidP="009475E6">
            <w:pPr>
              <w:keepNext/>
              <w:spacing w:after="0"/>
              <w:jc w:val="center"/>
              <w:rPr>
                <w:rFonts w:asciiTheme="minorHAnsi" w:hAnsiTheme="minorHAnsi" w:cstheme="minorHAnsi"/>
                <w:b/>
                <w:sz w:val="18"/>
                <w:szCs w:val="18"/>
                <w:lang w:val="en-GB"/>
              </w:rPr>
            </w:pPr>
            <w:r w:rsidRPr="00BA7B48">
              <w:rPr>
                <w:rFonts w:asciiTheme="minorHAnsi" w:hAnsiTheme="minorHAnsi" w:cstheme="minorHAnsi"/>
                <w:b/>
                <w:sz w:val="18"/>
                <w:szCs w:val="18"/>
                <w:lang w:val="en-GB"/>
              </w:rPr>
              <w:t>Time frame</w:t>
            </w:r>
          </w:p>
        </w:tc>
      </w:tr>
      <w:tr w:rsidR="00946E9D" w:rsidRPr="00BA7B48" w14:paraId="703F849D" w14:textId="77777777" w:rsidTr="00946E9D">
        <w:trPr>
          <w:trHeight w:val="232"/>
          <w:tblHeader/>
        </w:trPr>
        <w:tc>
          <w:tcPr>
            <w:tcW w:w="399" w:type="dxa"/>
            <w:vMerge/>
            <w:shd w:val="clear" w:color="auto" w:fill="E2EFD9" w:themeFill="accent6" w:themeFillTint="33"/>
          </w:tcPr>
          <w:p w14:paraId="6EA42B21" w14:textId="77777777" w:rsidR="00101ABA" w:rsidRPr="00BA7B48" w:rsidRDefault="00101ABA" w:rsidP="00C66842">
            <w:pPr>
              <w:keepNext/>
              <w:spacing w:after="0"/>
              <w:jc w:val="left"/>
              <w:rPr>
                <w:rFonts w:asciiTheme="minorHAnsi" w:hAnsiTheme="minorHAnsi" w:cstheme="minorHAnsi"/>
                <w:bCs/>
                <w:sz w:val="18"/>
                <w:szCs w:val="18"/>
                <w:lang w:val="en-GB"/>
              </w:rPr>
            </w:pPr>
          </w:p>
        </w:tc>
        <w:tc>
          <w:tcPr>
            <w:tcW w:w="2857" w:type="dxa"/>
            <w:vMerge/>
            <w:shd w:val="clear" w:color="auto" w:fill="E2EFD9" w:themeFill="accent6" w:themeFillTint="33"/>
          </w:tcPr>
          <w:p w14:paraId="1D479728" w14:textId="7CAF5D88" w:rsidR="00101ABA" w:rsidRPr="00BA7B48" w:rsidRDefault="00101ABA" w:rsidP="00C66842">
            <w:pPr>
              <w:keepNext/>
              <w:spacing w:after="0"/>
              <w:jc w:val="left"/>
              <w:rPr>
                <w:rFonts w:asciiTheme="minorHAnsi" w:hAnsiTheme="minorHAnsi" w:cstheme="minorHAnsi"/>
                <w:b/>
                <w:sz w:val="18"/>
                <w:szCs w:val="18"/>
                <w:lang w:val="en-GB"/>
              </w:rPr>
            </w:pPr>
          </w:p>
        </w:tc>
        <w:tc>
          <w:tcPr>
            <w:tcW w:w="1842" w:type="dxa"/>
            <w:vMerge/>
            <w:shd w:val="clear" w:color="auto" w:fill="BFBFBF"/>
          </w:tcPr>
          <w:p w14:paraId="5E7E8FB4" w14:textId="77777777" w:rsidR="00101ABA" w:rsidRPr="00BA7B48" w:rsidRDefault="00101ABA" w:rsidP="00C66842">
            <w:pPr>
              <w:keepNext/>
              <w:spacing w:after="0"/>
              <w:jc w:val="left"/>
              <w:rPr>
                <w:rFonts w:asciiTheme="minorHAnsi" w:hAnsiTheme="minorHAnsi" w:cstheme="minorHAnsi"/>
                <w:b/>
                <w:sz w:val="18"/>
                <w:szCs w:val="18"/>
                <w:lang w:val="en-GB"/>
              </w:rPr>
            </w:pPr>
          </w:p>
        </w:tc>
        <w:tc>
          <w:tcPr>
            <w:tcW w:w="1276" w:type="dxa"/>
            <w:shd w:val="clear" w:color="auto" w:fill="E2EFD9" w:themeFill="accent6" w:themeFillTint="33"/>
            <w:vAlign w:val="center"/>
          </w:tcPr>
          <w:p w14:paraId="385BD2BE" w14:textId="77777777" w:rsidR="00101ABA" w:rsidRPr="00BA7B48" w:rsidRDefault="00101ABA" w:rsidP="00C66842">
            <w:pPr>
              <w:keepNext/>
              <w:spacing w:after="0"/>
              <w:jc w:val="left"/>
              <w:rPr>
                <w:rFonts w:asciiTheme="minorHAnsi" w:hAnsiTheme="minorHAnsi" w:cstheme="minorHAnsi"/>
                <w:b/>
                <w:sz w:val="18"/>
                <w:szCs w:val="18"/>
                <w:lang w:val="en-GB"/>
              </w:rPr>
            </w:pPr>
            <w:r w:rsidRPr="00BA7B48">
              <w:rPr>
                <w:rFonts w:asciiTheme="minorHAnsi" w:hAnsiTheme="minorHAnsi" w:cstheme="minorHAnsi"/>
                <w:b/>
                <w:sz w:val="18"/>
                <w:szCs w:val="18"/>
                <w:lang w:val="en-GB"/>
              </w:rPr>
              <w:t>GEF grant</w:t>
            </w:r>
          </w:p>
        </w:tc>
        <w:tc>
          <w:tcPr>
            <w:tcW w:w="1276" w:type="dxa"/>
            <w:shd w:val="clear" w:color="auto" w:fill="E2EFD9" w:themeFill="accent6" w:themeFillTint="33"/>
            <w:vAlign w:val="center"/>
          </w:tcPr>
          <w:p w14:paraId="35B0A182" w14:textId="77777777" w:rsidR="00101ABA" w:rsidRPr="00BA7B48" w:rsidRDefault="00101ABA" w:rsidP="00C66842">
            <w:pPr>
              <w:keepNext/>
              <w:spacing w:after="0"/>
              <w:jc w:val="left"/>
              <w:rPr>
                <w:rFonts w:asciiTheme="minorHAnsi" w:hAnsiTheme="minorHAnsi" w:cstheme="minorHAnsi"/>
                <w:b/>
                <w:sz w:val="18"/>
                <w:szCs w:val="18"/>
                <w:lang w:val="en-GB"/>
              </w:rPr>
            </w:pPr>
            <w:r w:rsidRPr="00BA7B48">
              <w:rPr>
                <w:rFonts w:asciiTheme="minorHAnsi" w:hAnsiTheme="minorHAnsi" w:cstheme="minorHAnsi"/>
                <w:b/>
                <w:sz w:val="18"/>
                <w:szCs w:val="18"/>
                <w:lang w:val="en-GB"/>
              </w:rPr>
              <w:t>Co-financing</w:t>
            </w:r>
          </w:p>
        </w:tc>
        <w:tc>
          <w:tcPr>
            <w:tcW w:w="2410" w:type="dxa"/>
            <w:vMerge/>
            <w:shd w:val="clear" w:color="auto" w:fill="E2EFD9" w:themeFill="accent6" w:themeFillTint="33"/>
          </w:tcPr>
          <w:p w14:paraId="5430D3F0" w14:textId="77777777" w:rsidR="00101ABA" w:rsidRPr="00BA7B48" w:rsidRDefault="00101ABA" w:rsidP="00C66842">
            <w:pPr>
              <w:keepNext/>
              <w:spacing w:after="0"/>
              <w:jc w:val="left"/>
              <w:rPr>
                <w:rFonts w:asciiTheme="minorHAnsi" w:hAnsiTheme="minorHAnsi" w:cstheme="minorHAnsi"/>
                <w:b/>
                <w:sz w:val="18"/>
                <w:szCs w:val="18"/>
                <w:lang w:val="en-GB"/>
              </w:rPr>
            </w:pPr>
          </w:p>
        </w:tc>
      </w:tr>
      <w:tr w:rsidR="00946E9D" w:rsidRPr="00BA7B48" w14:paraId="760E399D" w14:textId="77777777" w:rsidTr="00946E9D">
        <w:trPr>
          <w:trHeight w:val="296"/>
        </w:trPr>
        <w:tc>
          <w:tcPr>
            <w:tcW w:w="399" w:type="dxa"/>
          </w:tcPr>
          <w:p w14:paraId="4285D269" w14:textId="77D463D4"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1</w:t>
            </w:r>
          </w:p>
        </w:tc>
        <w:tc>
          <w:tcPr>
            <w:tcW w:w="2857" w:type="dxa"/>
          </w:tcPr>
          <w:p w14:paraId="4FCF607D" w14:textId="2B179397"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Inception Workshop (with M&amp;E plan)</w:t>
            </w:r>
          </w:p>
        </w:tc>
        <w:tc>
          <w:tcPr>
            <w:tcW w:w="1842" w:type="dxa"/>
          </w:tcPr>
          <w:p w14:paraId="61B57326"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 xml:space="preserve">UNDP Country Office </w:t>
            </w:r>
          </w:p>
        </w:tc>
        <w:tc>
          <w:tcPr>
            <w:tcW w:w="1276" w:type="dxa"/>
          </w:tcPr>
          <w:p w14:paraId="090F6D8C" w14:textId="365091AD"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5,000</w:t>
            </w:r>
          </w:p>
        </w:tc>
        <w:tc>
          <w:tcPr>
            <w:tcW w:w="1276" w:type="dxa"/>
          </w:tcPr>
          <w:p w14:paraId="2FEA4730"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20,000</w:t>
            </w:r>
          </w:p>
        </w:tc>
        <w:tc>
          <w:tcPr>
            <w:tcW w:w="2410" w:type="dxa"/>
          </w:tcPr>
          <w:p w14:paraId="49B9C02C"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 xml:space="preserve">Within six months of project document signature </w:t>
            </w:r>
          </w:p>
        </w:tc>
      </w:tr>
      <w:tr w:rsidR="00946E9D" w:rsidRPr="00BA7B48" w14:paraId="500014A7" w14:textId="77777777" w:rsidTr="00946E9D">
        <w:trPr>
          <w:trHeight w:val="434"/>
        </w:trPr>
        <w:tc>
          <w:tcPr>
            <w:tcW w:w="399" w:type="dxa"/>
          </w:tcPr>
          <w:p w14:paraId="6644C9EF" w14:textId="2A06BCBE"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2</w:t>
            </w:r>
          </w:p>
        </w:tc>
        <w:tc>
          <w:tcPr>
            <w:tcW w:w="2857" w:type="dxa"/>
          </w:tcPr>
          <w:p w14:paraId="1AC52FE0" w14:textId="22E5D5B8"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Inception Report (with M&amp;E plan)</w:t>
            </w:r>
          </w:p>
        </w:tc>
        <w:tc>
          <w:tcPr>
            <w:tcW w:w="1842" w:type="dxa"/>
          </w:tcPr>
          <w:p w14:paraId="19CA7753"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Project Manager</w:t>
            </w:r>
          </w:p>
        </w:tc>
        <w:tc>
          <w:tcPr>
            <w:tcW w:w="1276" w:type="dxa"/>
          </w:tcPr>
          <w:p w14:paraId="0750618E"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None</w:t>
            </w:r>
          </w:p>
        </w:tc>
        <w:tc>
          <w:tcPr>
            <w:tcW w:w="1276" w:type="dxa"/>
          </w:tcPr>
          <w:p w14:paraId="31BB331E"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None</w:t>
            </w:r>
          </w:p>
        </w:tc>
        <w:tc>
          <w:tcPr>
            <w:tcW w:w="2410" w:type="dxa"/>
          </w:tcPr>
          <w:p w14:paraId="75A4D804" w14:textId="34EAC5F6"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 xml:space="preserve">Within two weeks of inception </w:t>
            </w:r>
          </w:p>
        </w:tc>
      </w:tr>
      <w:tr w:rsidR="00946E9D" w:rsidRPr="00BA7B48" w14:paraId="60EC3D6A" w14:textId="77777777" w:rsidTr="00946E9D">
        <w:trPr>
          <w:trHeight w:val="393"/>
        </w:trPr>
        <w:tc>
          <w:tcPr>
            <w:tcW w:w="399" w:type="dxa"/>
          </w:tcPr>
          <w:p w14:paraId="44848FBE" w14:textId="5F83A142" w:rsidR="00101ABA" w:rsidRPr="00BA7B48" w:rsidRDefault="00101ABA" w:rsidP="00C66842">
            <w:pPr>
              <w:keepNext/>
              <w:spacing w:after="0"/>
              <w:jc w:val="left"/>
              <w:rPr>
                <w:rFonts w:asciiTheme="minorHAnsi" w:hAnsiTheme="minorHAnsi" w:cstheme="minorHAnsi"/>
                <w:bCs/>
                <w:sz w:val="18"/>
                <w:szCs w:val="18"/>
                <w:lang w:val="de-DE"/>
              </w:rPr>
            </w:pPr>
            <w:r w:rsidRPr="00BA7B48">
              <w:rPr>
                <w:rFonts w:asciiTheme="minorHAnsi" w:hAnsiTheme="minorHAnsi" w:cstheme="minorHAnsi"/>
                <w:bCs/>
                <w:sz w:val="18"/>
                <w:szCs w:val="18"/>
                <w:lang w:val="de-DE"/>
              </w:rPr>
              <w:t>3</w:t>
            </w:r>
          </w:p>
        </w:tc>
        <w:tc>
          <w:tcPr>
            <w:tcW w:w="2857" w:type="dxa"/>
          </w:tcPr>
          <w:p w14:paraId="2E25269B" w14:textId="7803CAB6" w:rsidR="00101ABA" w:rsidRPr="00BA7B48" w:rsidRDefault="00101ABA" w:rsidP="00C66842">
            <w:pPr>
              <w:keepNext/>
              <w:spacing w:after="0"/>
              <w:jc w:val="left"/>
              <w:rPr>
                <w:rFonts w:asciiTheme="minorHAnsi" w:hAnsiTheme="minorHAnsi" w:cstheme="minorHAnsi"/>
                <w:bCs/>
                <w:sz w:val="18"/>
                <w:szCs w:val="18"/>
                <w:lang w:val="de-DE"/>
              </w:rPr>
            </w:pPr>
            <w:r w:rsidRPr="00BA7B48">
              <w:rPr>
                <w:rFonts w:asciiTheme="minorHAnsi" w:hAnsiTheme="minorHAnsi" w:cstheme="minorHAnsi"/>
                <w:bCs/>
                <w:sz w:val="18"/>
                <w:szCs w:val="18"/>
                <w:lang w:val="de-DE"/>
              </w:rPr>
              <w:t>Standard UNDP M&amp;E  (UNDP POPP)</w:t>
            </w:r>
          </w:p>
        </w:tc>
        <w:tc>
          <w:tcPr>
            <w:tcW w:w="1842" w:type="dxa"/>
          </w:tcPr>
          <w:p w14:paraId="53A3C5E2" w14:textId="6671D336"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UNDP Country Office</w:t>
            </w:r>
          </w:p>
        </w:tc>
        <w:tc>
          <w:tcPr>
            <w:tcW w:w="1276" w:type="dxa"/>
          </w:tcPr>
          <w:p w14:paraId="4CEB47D1"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None</w:t>
            </w:r>
          </w:p>
        </w:tc>
        <w:tc>
          <w:tcPr>
            <w:tcW w:w="1276" w:type="dxa"/>
          </w:tcPr>
          <w:p w14:paraId="792EF929"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None</w:t>
            </w:r>
          </w:p>
        </w:tc>
        <w:tc>
          <w:tcPr>
            <w:tcW w:w="2410" w:type="dxa"/>
          </w:tcPr>
          <w:p w14:paraId="1A198ABD"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Quarterly, annually</w:t>
            </w:r>
          </w:p>
        </w:tc>
      </w:tr>
      <w:tr w:rsidR="00946E9D" w:rsidRPr="00BA7B48" w14:paraId="1F9BDB2F" w14:textId="77777777" w:rsidTr="00946E9D">
        <w:trPr>
          <w:trHeight w:val="1313"/>
        </w:trPr>
        <w:tc>
          <w:tcPr>
            <w:tcW w:w="399" w:type="dxa"/>
          </w:tcPr>
          <w:p w14:paraId="58D316E4" w14:textId="75A07D05" w:rsidR="00101ABA" w:rsidRPr="00BA7B48" w:rsidRDefault="00BA7B48" w:rsidP="00C66842">
            <w:pPr>
              <w:keepNext/>
              <w:spacing w:after="0"/>
              <w:jc w:val="left"/>
              <w:rPr>
                <w:rFonts w:asciiTheme="minorHAnsi" w:hAnsiTheme="minorHAnsi" w:cstheme="minorHAnsi"/>
                <w:bCs/>
                <w:sz w:val="18"/>
                <w:szCs w:val="18"/>
                <w:lang w:val="de-DE"/>
              </w:rPr>
            </w:pPr>
            <w:r w:rsidRPr="00BA7B48">
              <w:rPr>
                <w:rFonts w:asciiTheme="minorHAnsi" w:hAnsiTheme="minorHAnsi" w:cstheme="minorHAnsi"/>
                <w:bCs/>
                <w:sz w:val="18"/>
                <w:szCs w:val="18"/>
                <w:lang w:val="de-DE"/>
              </w:rPr>
              <w:t>4</w:t>
            </w:r>
          </w:p>
        </w:tc>
        <w:tc>
          <w:tcPr>
            <w:tcW w:w="2857" w:type="dxa"/>
          </w:tcPr>
          <w:p w14:paraId="61FCF3A8" w14:textId="185A3C96" w:rsidR="00101ABA" w:rsidRPr="00BA7B48" w:rsidRDefault="00101ABA" w:rsidP="00C66842">
            <w:pPr>
              <w:keepNext/>
              <w:spacing w:after="0"/>
              <w:jc w:val="left"/>
              <w:rPr>
                <w:rFonts w:asciiTheme="minorHAnsi" w:hAnsiTheme="minorHAnsi" w:cstheme="minorHAnsi"/>
                <w:bCs/>
                <w:sz w:val="18"/>
                <w:szCs w:val="18"/>
                <w:lang w:val="de-DE"/>
              </w:rPr>
            </w:pPr>
            <w:r w:rsidRPr="00BA7B48">
              <w:rPr>
                <w:rFonts w:asciiTheme="minorHAnsi" w:hAnsiTheme="minorHAnsi" w:cstheme="minorHAnsi"/>
                <w:bCs/>
                <w:sz w:val="18"/>
                <w:szCs w:val="18"/>
                <w:lang w:val="de-DE"/>
              </w:rPr>
              <w:t>Monitoring of the gender action plan and ensuring effective ESMP implementation</w:t>
            </w:r>
          </w:p>
        </w:tc>
        <w:tc>
          <w:tcPr>
            <w:tcW w:w="1842" w:type="dxa"/>
          </w:tcPr>
          <w:p w14:paraId="1BA755DF" w14:textId="36A5CCD1"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Project Manager (no additional charge), Gender and safeguards specialist (national consultant role)</w:t>
            </w:r>
          </w:p>
        </w:tc>
        <w:tc>
          <w:tcPr>
            <w:tcW w:w="1276" w:type="dxa"/>
          </w:tcPr>
          <w:p w14:paraId="7D961510" w14:textId="0649CB70" w:rsidR="00101ABA" w:rsidRPr="00BA7B48" w:rsidRDefault="00101ABA" w:rsidP="00C66842">
            <w:pPr>
              <w:pStyle w:val="BodyText23"/>
              <w:keepNext/>
              <w:widowControl/>
              <w:tabs>
                <w:tab w:val="clear" w:pos="547"/>
              </w:tabs>
              <w:rPr>
                <w:rFonts w:asciiTheme="minorHAnsi" w:hAnsiTheme="minorHAnsi" w:cstheme="minorHAnsi"/>
                <w:snapToGrid/>
                <w:sz w:val="18"/>
                <w:szCs w:val="18"/>
                <w:lang w:val="en-GB"/>
              </w:rPr>
            </w:pPr>
            <w:r w:rsidRPr="00BA7B48">
              <w:rPr>
                <w:rFonts w:asciiTheme="minorHAnsi" w:hAnsiTheme="minorHAnsi" w:cstheme="minorHAnsi"/>
                <w:snapToGrid/>
                <w:sz w:val="18"/>
                <w:szCs w:val="18"/>
                <w:lang w:val="en-GB"/>
              </w:rPr>
              <w:t>Total 30,000</w:t>
            </w:r>
          </w:p>
        </w:tc>
        <w:tc>
          <w:tcPr>
            <w:tcW w:w="1276" w:type="dxa"/>
          </w:tcPr>
          <w:p w14:paraId="01B30AD7" w14:textId="14C7E8E4" w:rsidR="00101ABA" w:rsidRPr="00BA7B48" w:rsidRDefault="00101ABA" w:rsidP="00C66842">
            <w:pPr>
              <w:pStyle w:val="BodyText23"/>
              <w:keepNext/>
              <w:widowControl/>
              <w:tabs>
                <w:tab w:val="clear" w:pos="547"/>
              </w:tabs>
              <w:rPr>
                <w:rFonts w:asciiTheme="minorHAnsi" w:hAnsiTheme="minorHAnsi" w:cstheme="minorHAnsi"/>
                <w:snapToGrid/>
                <w:sz w:val="18"/>
                <w:szCs w:val="18"/>
                <w:lang w:val="en-GB"/>
              </w:rPr>
            </w:pPr>
            <w:r w:rsidRPr="00BA7B48">
              <w:rPr>
                <w:rFonts w:asciiTheme="minorHAnsi" w:hAnsiTheme="minorHAnsi" w:cstheme="minorHAnsi"/>
                <w:sz w:val="18"/>
                <w:szCs w:val="18"/>
                <w:lang w:val="en-GB"/>
              </w:rPr>
              <w:t>100,000</w:t>
            </w:r>
          </w:p>
        </w:tc>
        <w:tc>
          <w:tcPr>
            <w:tcW w:w="2410" w:type="dxa"/>
          </w:tcPr>
          <w:p w14:paraId="4CB38FAE"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 xml:space="preserve">Annually </w:t>
            </w:r>
          </w:p>
        </w:tc>
      </w:tr>
      <w:tr w:rsidR="00946E9D" w:rsidRPr="00BA7B48" w14:paraId="3D34EBC1" w14:textId="77777777" w:rsidTr="00946E9D">
        <w:trPr>
          <w:trHeight w:val="657"/>
        </w:trPr>
        <w:tc>
          <w:tcPr>
            <w:tcW w:w="399" w:type="dxa"/>
          </w:tcPr>
          <w:p w14:paraId="743A9263" w14:textId="2125ADE6"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5</w:t>
            </w:r>
          </w:p>
        </w:tc>
        <w:tc>
          <w:tcPr>
            <w:tcW w:w="2857" w:type="dxa"/>
          </w:tcPr>
          <w:p w14:paraId="393463CE" w14:textId="3521FED9"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 xml:space="preserve">GEF Project Implementation Report (PIR) </w:t>
            </w:r>
          </w:p>
        </w:tc>
        <w:tc>
          <w:tcPr>
            <w:tcW w:w="1842" w:type="dxa"/>
          </w:tcPr>
          <w:p w14:paraId="29E5A57D"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Project Manager and UNDP Country Office and UNDP-GEF team</w:t>
            </w:r>
          </w:p>
        </w:tc>
        <w:tc>
          <w:tcPr>
            <w:tcW w:w="1276" w:type="dxa"/>
          </w:tcPr>
          <w:p w14:paraId="6A0A631B" w14:textId="77777777" w:rsidR="00101ABA" w:rsidRPr="00BA7B48" w:rsidRDefault="00101ABA" w:rsidP="00C66842">
            <w:pPr>
              <w:pStyle w:val="BodyText23"/>
              <w:keepNext/>
              <w:widowControl/>
              <w:tabs>
                <w:tab w:val="clear" w:pos="547"/>
              </w:tabs>
              <w:rPr>
                <w:rFonts w:asciiTheme="minorHAnsi" w:hAnsiTheme="minorHAnsi" w:cstheme="minorHAnsi"/>
                <w:snapToGrid/>
                <w:sz w:val="18"/>
                <w:szCs w:val="18"/>
                <w:lang w:val="en-GB"/>
              </w:rPr>
            </w:pPr>
            <w:r w:rsidRPr="00BA7B48">
              <w:rPr>
                <w:rFonts w:asciiTheme="minorHAnsi" w:hAnsiTheme="minorHAnsi" w:cstheme="minorHAnsi"/>
                <w:snapToGrid/>
                <w:sz w:val="18"/>
                <w:szCs w:val="18"/>
                <w:lang w:val="en-GB"/>
              </w:rPr>
              <w:t>None</w:t>
            </w:r>
          </w:p>
        </w:tc>
        <w:tc>
          <w:tcPr>
            <w:tcW w:w="1276" w:type="dxa"/>
          </w:tcPr>
          <w:p w14:paraId="2B88F394" w14:textId="77777777" w:rsidR="00101ABA" w:rsidRPr="00BA7B48" w:rsidRDefault="00101ABA" w:rsidP="00C66842">
            <w:pPr>
              <w:pStyle w:val="BodyText23"/>
              <w:keepNext/>
              <w:widowControl/>
              <w:tabs>
                <w:tab w:val="clear" w:pos="547"/>
              </w:tabs>
              <w:rPr>
                <w:rFonts w:asciiTheme="minorHAnsi" w:hAnsiTheme="minorHAnsi" w:cstheme="minorHAnsi"/>
                <w:snapToGrid/>
                <w:sz w:val="18"/>
                <w:szCs w:val="18"/>
                <w:lang w:val="en-GB"/>
              </w:rPr>
            </w:pPr>
            <w:r w:rsidRPr="00BA7B48">
              <w:rPr>
                <w:rFonts w:asciiTheme="minorHAnsi" w:hAnsiTheme="minorHAnsi" w:cstheme="minorHAnsi"/>
                <w:snapToGrid/>
                <w:sz w:val="18"/>
                <w:szCs w:val="18"/>
                <w:lang w:val="en-GB"/>
              </w:rPr>
              <w:t>None</w:t>
            </w:r>
          </w:p>
        </w:tc>
        <w:tc>
          <w:tcPr>
            <w:tcW w:w="2410" w:type="dxa"/>
          </w:tcPr>
          <w:p w14:paraId="3FF53667"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 xml:space="preserve">Annually </w:t>
            </w:r>
          </w:p>
        </w:tc>
      </w:tr>
      <w:tr w:rsidR="00946E9D" w:rsidRPr="00BA7B48" w14:paraId="380A46F6" w14:textId="77777777" w:rsidTr="00946E9D">
        <w:trPr>
          <w:trHeight w:val="434"/>
        </w:trPr>
        <w:tc>
          <w:tcPr>
            <w:tcW w:w="399" w:type="dxa"/>
          </w:tcPr>
          <w:p w14:paraId="00A9E6C1" w14:textId="3D8D0468"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6</w:t>
            </w:r>
          </w:p>
        </w:tc>
        <w:tc>
          <w:tcPr>
            <w:tcW w:w="2857" w:type="dxa"/>
          </w:tcPr>
          <w:p w14:paraId="324518E4" w14:textId="060ECBB7"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NIM Audit as per UNDP audit policies</w:t>
            </w:r>
          </w:p>
        </w:tc>
        <w:tc>
          <w:tcPr>
            <w:tcW w:w="1842" w:type="dxa"/>
          </w:tcPr>
          <w:p w14:paraId="1FD8AB23"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UNDP Country Office</w:t>
            </w:r>
          </w:p>
        </w:tc>
        <w:tc>
          <w:tcPr>
            <w:tcW w:w="1276" w:type="dxa"/>
          </w:tcPr>
          <w:p w14:paraId="562A1C0E"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None</w:t>
            </w:r>
          </w:p>
        </w:tc>
        <w:tc>
          <w:tcPr>
            <w:tcW w:w="1276" w:type="dxa"/>
          </w:tcPr>
          <w:p w14:paraId="288323B9" w14:textId="41B1497A"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5,000 per year (total 25,000)</w:t>
            </w:r>
          </w:p>
        </w:tc>
        <w:tc>
          <w:tcPr>
            <w:tcW w:w="2410" w:type="dxa"/>
          </w:tcPr>
          <w:p w14:paraId="49FE337E"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Annually or other frequency as per UNDP Audit policies</w:t>
            </w:r>
          </w:p>
        </w:tc>
      </w:tr>
      <w:tr w:rsidR="00946E9D" w:rsidRPr="00BA7B48" w14:paraId="1889B27C" w14:textId="77777777" w:rsidTr="00946E9D">
        <w:trPr>
          <w:trHeight w:val="434"/>
        </w:trPr>
        <w:tc>
          <w:tcPr>
            <w:tcW w:w="399" w:type="dxa"/>
          </w:tcPr>
          <w:p w14:paraId="333580DE" w14:textId="65EED7EE"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7</w:t>
            </w:r>
          </w:p>
        </w:tc>
        <w:tc>
          <w:tcPr>
            <w:tcW w:w="2857" w:type="dxa"/>
          </w:tcPr>
          <w:p w14:paraId="7D510B34" w14:textId="1106213B"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Lessons learned and knowledge generation (incl. via Component 4)</w:t>
            </w:r>
          </w:p>
        </w:tc>
        <w:tc>
          <w:tcPr>
            <w:tcW w:w="1842" w:type="dxa"/>
          </w:tcPr>
          <w:p w14:paraId="2927C0CE"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Project Manager</w:t>
            </w:r>
          </w:p>
        </w:tc>
        <w:tc>
          <w:tcPr>
            <w:tcW w:w="1276" w:type="dxa"/>
          </w:tcPr>
          <w:p w14:paraId="751C5C80" w14:textId="6F9E4C76"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Total 10,000</w:t>
            </w:r>
          </w:p>
        </w:tc>
        <w:tc>
          <w:tcPr>
            <w:tcW w:w="1276" w:type="dxa"/>
          </w:tcPr>
          <w:p w14:paraId="5C158725" w14:textId="77777777" w:rsidR="00101ABA" w:rsidRPr="00BA7B48" w:rsidRDefault="00101ABA" w:rsidP="00C66842">
            <w:pPr>
              <w:keepNext/>
              <w:spacing w:after="0"/>
              <w:jc w:val="left"/>
              <w:rPr>
                <w:rFonts w:asciiTheme="minorHAnsi" w:hAnsiTheme="minorHAnsi" w:cstheme="minorHAnsi"/>
                <w:i/>
                <w:sz w:val="18"/>
                <w:szCs w:val="18"/>
                <w:lang w:val="en-GB"/>
              </w:rPr>
            </w:pPr>
            <w:r w:rsidRPr="00BA7B48">
              <w:rPr>
                <w:rFonts w:asciiTheme="minorHAnsi" w:hAnsiTheme="minorHAnsi" w:cstheme="minorHAnsi"/>
                <w:sz w:val="18"/>
                <w:szCs w:val="18"/>
                <w:lang w:val="en-GB"/>
              </w:rPr>
              <w:t>None</w:t>
            </w:r>
          </w:p>
        </w:tc>
        <w:tc>
          <w:tcPr>
            <w:tcW w:w="2410" w:type="dxa"/>
          </w:tcPr>
          <w:p w14:paraId="40EE7EF7"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Annually</w:t>
            </w:r>
          </w:p>
        </w:tc>
      </w:tr>
      <w:tr w:rsidR="00946E9D" w:rsidRPr="00BA7B48" w14:paraId="5AE41214" w14:textId="77777777" w:rsidTr="00946E9D">
        <w:trPr>
          <w:trHeight w:val="657"/>
        </w:trPr>
        <w:tc>
          <w:tcPr>
            <w:tcW w:w="399" w:type="dxa"/>
          </w:tcPr>
          <w:p w14:paraId="07E8A23F" w14:textId="16DEB09C"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8</w:t>
            </w:r>
          </w:p>
        </w:tc>
        <w:tc>
          <w:tcPr>
            <w:tcW w:w="2857" w:type="dxa"/>
          </w:tcPr>
          <w:p w14:paraId="7590EFF9" w14:textId="269D9EFA"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Monitoring of environmental and social risks, and corresponding management plans as relevant</w:t>
            </w:r>
          </w:p>
        </w:tc>
        <w:tc>
          <w:tcPr>
            <w:tcW w:w="1842" w:type="dxa"/>
          </w:tcPr>
          <w:p w14:paraId="545314BF"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Project Manager</w:t>
            </w:r>
          </w:p>
          <w:p w14:paraId="124FD5CE"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UNDP CO</w:t>
            </w:r>
          </w:p>
        </w:tc>
        <w:tc>
          <w:tcPr>
            <w:tcW w:w="1276" w:type="dxa"/>
          </w:tcPr>
          <w:p w14:paraId="1BCA0153"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None</w:t>
            </w:r>
          </w:p>
        </w:tc>
        <w:tc>
          <w:tcPr>
            <w:tcW w:w="1276" w:type="dxa"/>
          </w:tcPr>
          <w:p w14:paraId="2FA19D8D" w14:textId="0001BE8A"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5,000</w:t>
            </w:r>
          </w:p>
        </w:tc>
        <w:tc>
          <w:tcPr>
            <w:tcW w:w="2410" w:type="dxa"/>
          </w:tcPr>
          <w:p w14:paraId="6626003D"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On-going</w:t>
            </w:r>
          </w:p>
        </w:tc>
      </w:tr>
      <w:tr w:rsidR="00946E9D" w:rsidRPr="00BA7B48" w14:paraId="14052E85" w14:textId="77777777" w:rsidTr="00946E9D">
        <w:trPr>
          <w:trHeight w:val="869"/>
        </w:trPr>
        <w:tc>
          <w:tcPr>
            <w:tcW w:w="399" w:type="dxa"/>
          </w:tcPr>
          <w:p w14:paraId="0D8A055D" w14:textId="782A20C4"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9</w:t>
            </w:r>
          </w:p>
        </w:tc>
        <w:tc>
          <w:tcPr>
            <w:tcW w:w="2857" w:type="dxa"/>
          </w:tcPr>
          <w:p w14:paraId="7A967502" w14:textId="02A4F650"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Addressing environmental and social grievances</w:t>
            </w:r>
          </w:p>
        </w:tc>
        <w:tc>
          <w:tcPr>
            <w:tcW w:w="1842" w:type="dxa"/>
          </w:tcPr>
          <w:p w14:paraId="7913D592"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Project Manager</w:t>
            </w:r>
          </w:p>
          <w:p w14:paraId="08F52805"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UNDP Country Office</w:t>
            </w:r>
          </w:p>
          <w:p w14:paraId="400D0389" w14:textId="30710DCE"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UNDP-GEF/BPPS</w:t>
            </w:r>
          </w:p>
        </w:tc>
        <w:tc>
          <w:tcPr>
            <w:tcW w:w="1276" w:type="dxa"/>
          </w:tcPr>
          <w:p w14:paraId="4E4D6FB1"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None for time of project manager, and UNDP CO</w:t>
            </w:r>
          </w:p>
        </w:tc>
        <w:tc>
          <w:tcPr>
            <w:tcW w:w="1276" w:type="dxa"/>
          </w:tcPr>
          <w:p w14:paraId="0BC2B9BD"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None</w:t>
            </w:r>
          </w:p>
        </w:tc>
        <w:tc>
          <w:tcPr>
            <w:tcW w:w="2410" w:type="dxa"/>
          </w:tcPr>
          <w:p w14:paraId="485C325E"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i/>
                <w:sz w:val="18"/>
                <w:szCs w:val="18"/>
                <w:lang w:val="en-GB"/>
              </w:rPr>
              <w:t>Costs associated with missions, workshops, BPPS expertise etc. can be charged to the project budget.</w:t>
            </w:r>
          </w:p>
        </w:tc>
      </w:tr>
      <w:tr w:rsidR="00946E9D" w:rsidRPr="00BA7B48" w14:paraId="12908925" w14:textId="77777777" w:rsidTr="00946E9D">
        <w:trPr>
          <w:trHeight w:val="878"/>
        </w:trPr>
        <w:tc>
          <w:tcPr>
            <w:tcW w:w="399" w:type="dxa"/>
          </w:tcPr>
          <w:p w14:paraId="2A3A44A0" w14:textId="174DDEF2"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10</w:t>
            </w:r>
          </w:p>
        </w:tc>
        <w:tc>
          <w:tcPr>
            <w:tcW w:w="2857" w:type="dxa"/>
          </w:tcPr>
          <w:p w14:paraId="25D66D26" w14:textId="02FC75A7"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Project Board meetings (incorporating gender, social, environmental safeguards and knowledge management review of progress)</w:t>
            </w:r>
          </w:p>
        </w:tc>
        <w:tc>
          <w:tcPr>
            <w:tcW w:w="1842" w:type="dxa"/>
          </w:tcPr>
          <w:p w14:paraId="2E261390"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Project Board</w:t>
            </w:r>
          </w:p>
          <w:p w14:paraId="05C93D1A"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UNDP Country Office</w:t>
            </w:r>
          </w:p>
          <w:p w14:paraId="2AFC4A1E"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Project Manager</w:t>
            </w:r>
          </w:p>
          <w:p w14:paraId="1439D45B" w14:textId="0FC9FE78"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Specialists to report</w:t>
            </w:r>
          </w:p>
        </w:tc>
        <w:tc>
          <w:tcPr>
            <w:tcW w:w="1276" w:type="dxa"/>
          </w:tcPr>
          <w:p w14:paraId="09946C98" w14:textId="115379A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1,000/year (total 5,000)</w:t>
            </w:r>
          </w:p>
        </w:tc>
        <w:tc>
          <w:tcPr>
            <w:tcW w:w="1276" w:type="dxa"/>
          </w:tcPr>
          <w:p w14:paraId="1E16CC47"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25,000</w:t>
            </w:r>
          </w:p>
        </w:tc>
        <w:tc>
          <w:tcPr>
            <w:tcW w:w="2410" w:type="dxa"/>
          </w:tcPr>
          <w:p w14:paraId="6BA77716" w14:textId="796023B1"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Annually</w:t>
            </w:r>
          </w:p>
        </w:tc>
      </w:tr>
      <w:tr w:rsidR="00946E9D" w:rsidRPr="00BA7B48" w14:paraId="4744A30D" w14:textId="77777777" w:rsidTr="00946E9D">
        <w:trPr>
          <w:trHeight w:val="212"/>
        </w:trPr>
        <w:tc>
          <w:tcPr>
            <w:tcW w:w="399" w:type="dxa"/>
          </w:tcPr>
          <w:p w14:paraId="529DB818" w14:textId="2E0E71AF"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11</w:t>
            </w:r>
          </w:p>
        </w:tc>
        <w:tc>
          <w:tcPr>
            <w:tcW w:w="2857" w:type="dxa"/>
          </w:tcPr>
          <w:p w14:paraId="4DEA178C" w14:textId="18676BC2"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Supervision missions</w:t>
            </w:r>
          </w:p>
        </w:tc>
        <w:tc>
          <w:tcPr>
            <w:tcW w:w="1842" w:type="dxa"/>
          </w:tcPr>
          <w:p w14:paraId="28963E29" w14:textId="77777777" w:rsidR="00101ABA" w:rsidRPr="00BA7B48" w:rsidRDefault="00101ABA" w:rsidP="00C66842">
            <w:pPr>
              <w:keepNext/>
              <w:spacing w:after="0"/>
              <w:jc w:val="left"/>
              <w:rPr>
                <w:rFonts w:asciiTheme="minorHAnsi" w:hAnsiTheme="minorHAnsi" w:cstheme="minorHAnsi"/>
                <w:b/>
                <w:sz w:val="18"/>
                <w:szCs w:val="18"/>
                <w:lang w:val="en-GB"/>
              </w:rPr>
            </w:pPr>
            <w:r w:rsidRPr="00BA7B48">
              <w:rPr>
                <w:rFonts w:asciiTheme="minorHAnsi" w:hAnsiTheme="minorHAnsi" w:cstheme="minorHAnsi"/>
                <w:sz w:val="18"/>
                <w:szCs w:val="18"/>
                <w:lang w:val="en-GB"/>
              </w:rPr>
              <w:t>UNDP Country Office</w:t>
            </w:r>
          </w:p>
        </w:tc>
        <w:tc>
          <w:tcPr>
            <w:tcW w:w="1276" w:type="dxa"/>
          </w:tcPr>
          <w:p w14:paraId="26DB7EBE" w14:textId="77777777" w:rsidR="00101ABA" w:rsidRPr="00BA7B48" w:rsidRDefault="00101ABA" w:rsidP="00C66842">
            <w:pPr>
              <w:pStyle w:val="BodyText23"/>
              <w:keepNext/>
              <w:widowControl/>
              <w:tabs>
                <w:tab w:val="clear" w:pos="547"/>
              </w:tabs>
              <w:rPr>
                <w:rFonts w:asciiTheme="minorHAnsi" w:hAnsiTheme="minorHAnsi" w:cstheme="minorHAnsi"/>
                <w:snapToGrid/>
                <w:sz w:val="18"/>
                <w:szCs w:val="18"/>
                <w:lang w:val="en-GB"/>
              </w:rPr>
            </w:pPr>
            <w:r w:rsidRPr="00BA7B48">
              <w:rPr>
                <w:rFonts w:asciiTheme="minorHAnsi" w:hAnsiTheme="minorHAnsi" w:cstheme="minorHAnsi"/>
                <w:snapToGrid/>
                <w:sz w:val="18"/>
                <w:szCs w:val="18"/>
                <w:lang w:val="en-GB"/>
              </w:rPr>
              <w:t>None</w:t>
            </w:r>
            <w:bookmarkStart w:id="31" w:name="_Ref434335281"/>
            <w:r w:rsidRPr="00BA7B48">
              <w:rPr>
                <w:rStyle w:val="FootnoteReference"/>
                <w:rFonts w:asciiTheme="minorHAnsi" w:hAnsiTheme="minorHAnsi" w:cstheme="minorHAnsi"/>
                <w:b/>
                <w:szCs w:val="18"/>
                <w:lang w:val="en-GB"/>
              </w:rPr>
              <w:footnoteReference w:id="29"/>
            </w:r>
            <w:bookmarkEnd w:id="31"/>
          </w:p>
        </w:tc>
        <w:tc>
          <w:tcPr>
            <w:tcW w:w="1276" w:type="dxa"/>
          </w:tcPr>
          <w:p w14:paraId="4D99FC50" w14:textId="77777777" w:rsidR="00101ABA" w:rsidRPr="00BA7B48" w:rsidRDefault="00101ABA" w:rsidP="00C66842">
            <w:pPr>
              <w:pStyle w:val="BodyText23"/>
              <w:keepNext/>
              <w:widowControl/>
              <w:tabs>
                <w:tab w:val="clear" w:pos="547"/>
              </w:tabs>
              <w:rPr>
                <w:rFonts w:asciiTheme="minorHAnsi" w:hAnsiTheme="minorHAnsi" w:cstheme="minorHAnsi"/>
                <w:snapToGrid/>
                <w:sz w:val="18"/>
                <w:szCs w:val="18"/>
                <w:lang w:val="en-GB"/>
              </w:rPr>
            </w:pPr>
            <w:r w:rsidRPr="00BA7B48">
              <w:rPr>
                <w:rFonts w:asciiTheme="minorHAnsi" w:hAnsiTheme="minorHAnsi" w:cstheme="minorHAnsi"/>
                <w:sz w:val="18"/>
                <w:szCs w:val="18"/>
                <w:lang w:val="en-GB"/>
              </w:rPr>
              <w:t>2,000</w:t>
            </w:r>
          </w:p>
        </w:tc>
        <w:tc>
          <w:tcPr>
            <w:tcW w:w="2410" w:type="dxa"/>
          </w:tcPr>
          <w:p w14:paraId="2771793B"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Annually</w:t>
            </w:r>
          </w:p>
        </w:tc>
      </w:tr>
      <w:tr w:rsidR="00946E9D" w:rsidRPr="00BA7B48" w14:paraId="6681DE70" w14:textId="77777777" w:rsidTr="00946E9D">
        <w:trPr>
          <w:trHeight w:val="222"/>
        </w:trPr>
        <w:tc>
          <w:tcPr>
            <w:tcW w:w="399" w:type="dxa"/>
          </w:tcPr>
          <w:p w14:paraId="7BB5E37A" w14:textId="62720764"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12</w:t>
            </w:r>
          </w:p>
        </w:tc>
        <w:tc>
          <w:tcPr>
            <w:tcW w:w="2857" w:type="dxa"/>
          </w:tcPr>
          <w:p w14:paraId="2F3002AA" w14:textId="07AC6546"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Oversight missions</w:t>
            </w:r>
          </w:p>
        </w:tc>
        <w:tc>
          <w:tcPr>
            <w:tcW w:w="1842" w:type="dxa"/>
          </w:tcPr>
          <w:p w14:paraId="5FE2FE89" w14:textId="77777777" w:rsidR="00101ABA" w:rsidRPr="00BA7B48" w:rsidRDefault="00101ABA" w:rsidP="00C66842">
            <w:pPr>
              <w:keepNext/>
              <w:spacing w:after="0"/>
              <w:jc w:val="left"/>
              <w:rPr>
                <w:rFonts w:asciiTheme="minorHAnsi" w:hAnsiTheme="minorHAnsi" w:cstheme="minorHAnsi"/>
                <w:b/>
                <w:sz w:val="18"/>
                <w:szCs w:val="18"/>
                <w:lang w:val="en-GB"/>
              </w:rPr>
            </w:pPr>
            <w:r w:rsidRPr="00BA7B48">
              <w:rPr>
                <w:rFonts w:asciiTheme="minorHAnsi" w:hAnsiTheme="minorHAnsi" w:cstheme="minorHAnsi"/>
                <w:sz w:val="18"/>
                <w:szCs w:val="18"/>
                <w:lang w:val="en-GB"/>
              </w:rPr>
              <w:t>UNDP-GEF team</w:t>
            </w:r>
          </w:p>
        </w:tc>
        <w:tc>
          <w:tcPr>
            <w:tcW w:w="1276" w:type="dxa"/>
          </w:tcPr>
          <w:p w14:paraId="224BB240" w14:textId="77777777" w:rsidR="00101ABA" w:rsidRPr="00BA7B48" w:rsidRDefault="00101ABA" w:rsidP="00C66842">
            <w:pPr>
              <w:pStyle w:val="BodyText23"/>
              <w:keepNext/>
              <w:widowControl/>
              <w:tabs>
                <w:tab w:val="clear" w:pos="547"/>
              </w:tabs>
              <w:rPr>
                <w:rFonts w:asciiTheme="minorHAnsi" w:hAnsiTheme="minorHAnsi" w:cstheme="minorHAnsi"/>
                <w:snapToGrid/>
                <w:sz w:val="18"/>
                <w:szCs w:val="18"/>
                <w:lang w:val="en-GB"/>
              </w:rPr>
            </w:pPr>
            <w:r w:rsidRPr="00BA7B48">
              <w:rPr>
                <w:rFonts w:asciiTheme="minorHAnsi" w:hAnsiTheme="minorHAnsi" w:cstheme="minorHAnsi"/>
                <w:snapToGrid/>
                <w:sz w:val="18"/>
                <w:szCs w:val="18"/>
                <w:lang w:val="en-GB"/>
              </w:rPr>
              <w:t>None</w:t>
            </w:r>
          </w:p>
        </w:tc>
        <w:tc>
          <w:tcPr>
            <w:tcW w:w="1276" w:type="dxa"/>
          </w:tcPr>
          <w:p w14:paraId="4D020AFB" w14:textId="779959FB" w:rsidR="00101ABA" w:rsidRPr="00BA7B48" w:rsidRDefault="00101ABA" w:rsidP="00C66842">
            <w:pPr>
              <w:pStyle w:val="BodyText23"/>
              <w:keepNext/>
              <w:widowControl/>
              <w:tabs>
                <w:tab w:val="clear" w:pos="547"/>
              </w:tabs>
              <w:rPr>
                <w:rFonts w:asciiTheme="minorHAnsi" w:hAnsiTheme="minorHAnsi" w:cstheme="minorHAnsi"/>
                <w:snapToGrid/>
                <w:sz w:val="18"/>
                <w:szCs w:val="18"/>
                <w:lang w:val="en-GB"/>
              </w:rPr>
            </w:pPr>
            <w:r w:rsidRPr="00BA7B48">
              <w:rPr>
                <w:rFonts w:asciiTheme="minorHAnsi" w:hAnsiTheme="minorHAnsi" w:cstheme="minorHAnsi"/>
                <w:sz w:val="18"/>
                <w:szCs w:val="18"/>
                <w:lang w:val="en-GB"/>
              </w:rPr>
              <w:t>3,000</w:t>
            </w:r>
          </w:p>
        </w:tc>
        <w:tc>
          <w:tcPr>
            <w:tcW w:w="2410" w:type="dxa"/>
          </w:tcPr>
          <w:p w14:paraId="626C0ED5"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Troubleshooting as needed</w:t>
            </w:r>
          </w:p>
        </w:tc>
      </w:tr>
      <w:tr w:rsidR="00946E9D" w:rsidRPr="00BA7B48" w14:paraId="6133376E" w14:textId="77777777" w:rsidTr="00946E9D">
        <w:trPr>
          <w:trHeight w:val="434"/>
        </w:trPr>
        <w:tc>
          <w:tcPr>
            <w:tcW w:w="399" w:type="dxa"/>
          </w:tcPr>
          <w:p w14:paraId="5F49E3CF" w14:textId="4CB45D1E"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13</w:t>
            </w:r>
          </w:p>
        </w:tc>
        <w:tc>
          <w:tcPr>
            <w:tcW w:w="2857" w:type="dxa"/>
          </w:tcPr>
          <w:p w14:paraId="1F3F5F75" w14:textId="0BE4B03E"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Knowledge management as outlined in Component 4</w:t>
            </w:r>
          </w:p>
        </w:tc>
        <w:tc>
          <w:tcPr>
            <w:tcW w:w="1842" w:type="dxa"/>
          </w:tcPr>
          <w:p w14:paraId="5D3DCD24"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Project Manager</w:t>
            </w:r>
          </w:p>
        </w:tc>
        <w:tc>
          <w:tcPr>
            <w:tcW w:w="1276" w:type="dxa"/>
          </w:tcPr>
          <w:p w14:paraId="26F3BC6A" w14:textId="437948FD"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15,000</w:t>
            </w:r>
          </w:p>
        </w:tc>
        <w:tc>
          <w:tcPr>
            <w:tcW w:w="1276" w:type="dxa"/>
          </w:tcPr>
          <w:p w14:paraId="6F8FFC48"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5,000</w:t>
            </w:r>
          </w:p>
        </w:tc>
        <w:tc>
          <w:tcPr>
            <w:tcW w:w="2410" w:type="dxa"/>
          </w:tcPr>
          <w:p w14:paraId="01CE44D4"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On-going</w:t>
            </w:r>
          </w:p>
        </w:tc>
      </w:tr>
      <w:tr w:rsidR="00946E9D" w:rsidRPr="00BA7B48" w14:paraId="566D0746" w14:textId="77777777" w:rsidTr="00946E9D">
        <w:trPr>
          <w:trHeight w:val="390"/>
        </w:trPr>
        <w:tc>
          <w:tcPr>
            <w:tcW w:w="399" w:type="dxa"/>
          </w:tcPr>
          <w:p w14:paraId="382E29BF" w14:textId="4778F098" w:rsidR="00101ABA" w:rsidRPr="00BA7B48" w:rsidRDefault="00101ABA" w:rsidP="00FA098D">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14</w:t>
            </w:r>
          </w:p>
        </w:tc>
        <w:tc>
          <w:tcPr>
            <w:tcW w:w="2857" w:type="dxa"/>
          </w:tcPr>
          <w:p w14:paraId="04E25C92" w14:textId="30B55943" w:rsidR="00101ABA" w:rsidRPr="00BA7B48" w:rsidRDefault="00101ABA" w:rsidP="00FA098D">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 xml:space="preserve">GEF Secretariat learning missions/site visits </w:t>
            </w:r>
          </w:p>
        </w:tc>
        <w:tc>
          <w:tcPr>
            <w:tcW w:w="1842" w:type="dxa"/>
          </w:tcPr>
          <w:p w14:paraId="7B05FCD7" w14:textId="73619809" w:rsidR="00101ABA" w:rsidRPr="00BA7B48" w:rsidRDefault="00101ABA" w:rsidP="00FA098D">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UNDP CO, Project team and UNDP-GEF team</w:t>
            </w:r>
          </w:p>
        </w:tc>
        <w:tc>
          <w:tcPr>
            <w:tcW w:w="1276" w:type="dxa"/>
          </w:tcPr>
          <w:p w14:paraId="2FC1BFF7" w14:textId="77777777" w:rsidR="00101ABA" w:rsidRPr="00BA7B48" w:rsidRDefault="00101ABA" w:rsidP="00FA098D">
            <w:pPr>
              <w:pStyle w:val="BodyText23"/>
              <w:keepNext/>
              <w:widowControl/>
              <w:tabs>
                <w:tab w:val="clear" w:pos="547"/>
              </w:tabs>
              <w:rPr>
                <w:rFonts w:asciiTheme="minorHAnsi" w:hAnsiTheme="minorHAnsi" w:cstheme="minorHAnsi"/>
                <w:snapToGrid/>
                <w:sz w:val="18"/>
                <w:szCs w:val="18"/>
                <w:lang w:val="en-GB"/>
              </w:rPr>
            </w:pPr>
            <w:r w:rsidRPr="00BA7B48">
              <w:rPr>
                <w:rFonts w:asciiTheme="minorHAnsi" w:hAnsiTheme="minorHAnsi" w:cstheme="minorHAnsi"/>
                <w:snapToGrid/>
                <w:sz w:val="18"/>
                <w:szCs w:val="18"/>
                <w:lang w:val="en-GB"/>
              </w:rPr>
              <w:t>None</w:t>
            </w:r>
          </w:p>
        </w:tc>
        <w:tc>
          <w:tcPr>
            <w:tcW w:w="1276" w:type="dxa"/>
          </w:tcPr>
          <w:p w14:paraId="36EE23F3" w14:textId="77777777" w:rsidR="00101ABA" w:rsidRPr="00BA7B48" w:rsidRDefault="00101ABA" w:rsidP="00FA098D">
            <w:pPr>
              <w:pStyle w:val="BodyText23"/>
              <w:keepNext/>
              <w:widowControl/>
              <w:tabs>
                <w:tab w:val="clear" w:pos="547"/>
              </w:tabs>
              <w:rPr>
                <w:rFonts w:asciiTheme="minorHAnsi" w:hAnsiTheme="minorHAnsi" w:cstheme="minorHAnsi"/>
                <w:snapToGrid/>
                <w:sz w:val="18"/>
                <w:szCs w:val="18"/>
                <w:lang w:val="en-GB"/>
              </w:rPr>
            </w:pPr>
            <w:r w:rsidRPr="00BA7B48">
              <w:rPr>
                <w:rFonts w:asciiTheme="minorHAnsi" w:hAnsiTheme="minorHAnsi" w:cstheme="minorHAnsi"/>
                <w:sz w:val="18"/>
                <w:szCs w:val="18"/>
                <w:lang w:val="en-GB"/>
              </w:rPr>
              <w:t>5,000</w:t>
            </w:r>
          </w:p>
        </w:tc>
        <w:tc>
          <w:tcPr>
            <w:tcW w:w="2410" w:type="dxa"/>
          </w:tcPr>
          <w:p w14:paraId="68E5E41C" w14:textId="77777777" w:rsidR="00101ABA" w:rsidRPr="00BA7B48" w:rsidRDefault="00101ABA" w:rsidP="00FA098D">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To be determined.</w:t>
            </w:r>
          </w:p>
        </w:tc>
      </w:tr>
      <w:tr w:rsidR="00946E9D" w:rsidRPr="00BA7B48" w14:paraId="467FA979" w14:textId="77777777" w:rsidTr="00946E9D">
        <w:trPr>
          <w:trHeight w:val="434"/>
        </w:trPr>
        <w:tc>
          <w:tcPr>
            <w:tcW w:w="399" w:type="dxa"/>
          </w:tcPr>
          <w:p w14:paraId="64FF3283" w14:textId="361C945E"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15</w:t>
            </w:r>
          </w:p>
        </w:tc>
        <w:tc>
          <w:tcPr>
            <w:tcW w:w="2857" w:type="dxa"/>
          </w:tcPr>
          <w:p w14:paraId="2FBCE0FF" w14:textId="5E044606"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Mid-term GEF Tracking Tool</w:t>
            </w:r>
          </w:p>
        </w:tc>
        <w:tc>
          <w:tcPr>
            <w:tcW w:w="1842" w:type="dxa"/>
          </w:tcPr>
          <w:p w14:paraId="7C1064EF"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Project Manager</w:t>
            </w:r>
          </w:p>
        </w:tc>
        <w:tc>
          <w:tcPr>
            <w:tcW w:w="1276" w:type="dxa"/>
          </w:tcPr>
          <w:p w14:paraId="1BFD1DE9" w14:textId="1899D845"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None</w:t>
            </w:r>
          </w:p>
        </w:tc>
        <w:tc>
          <w:tcPr>
            <w:tcW w:w="1276" w:type="dxa"/>
          </w:tcPr>
          <w:p w14:paraId="58713B80"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5,000</w:t>
            </w:r>
          </w:p>
        </w:tc>
        <w:tc>
          <w:tcPr>
            <w:tcW w:w="2410" w:type="dxa"/>
          </w:tcPr>
          <w:p w14:paraId="0B047EC3"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Before mid-term review mission takes place.</w:t>
            </w:r>
          </w:p>
        </w:tc>
      </w:tr>
      <w:tr w:rsidR="00946E9D" w:rsidRPr="00BA7B48" w14:paraId="43B1AFEE" w14:textId="77777777" w:rsidTr="00946E9D">
        <w:trPr>
          <w:trHeight w:val="406"/>
        </w:trPr>
        <w:tc>
          <w:tcPr>
            <w:tcW w:w="399" w:type="dxa"/>
          </w:tcPr>
          <w:p w14:paraId="4E65313D" w14:textId="72162604"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16</w:t>
            </w:r>
          </w:p>
        </w:tc>
        <w:tc>
          <w:tcPr>
            <w:tcW w:w="2857" w:type="dxa"/>
          </w:tcPr>
          <w:p w14:paraId="2A956E5C" w14:textId="2D41BFBB"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 xml:space="preserve">Independent Mid-term Review (MTR) and management response </w:t>
            </w:r>
          </w:p>
        </w:tc>
        <w:tc>
          <w:tcPr>
            <w:tcW w:w="1842" w:type="dxa"/>
          </w:tcPr>
          <w:p w14:paraId="41B78C60" w14:textId="0E28BF0B"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UNDP CO, Project team and UNDP-GEF team</w:t>
            </w:r>
          </w:p>
        </w:tc>
        <w:tc>
          <w:tcPr>
            <w:tcW w:w="1276" w:type="dxa"/>
          </w:tcPr>
          <w:p w14:paraId="39910742"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30,000</w:t>
            </w:r>
          </w:p>
        </w:tc>
        <w:tc>
          <w:tcPr>
            <w:tcW w:w="1276" w:type="dxa"/>
          </w:tcPr>
          <w:p w14:paraId="0BD0344A"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5,000</w:t>
            </w:r>
          </w:p>
        </w:tc>
        <w:tc>
          <w:tcPr>
            <w:tcW w:w="2410" w:type="dxa"/>
          </w:tcPr>
          <w:p w14:paraId="4D72AF08"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Between 2</w:t>
            </w:r>
            <w:r w:rsidRPr="00BA7B48">
              <w:rPr>
                <w:rFonts w:asciiTheme="minorHAnsi" w:hAnsiTheme="minorHAnsi" w:cstheme="minorHAnsi"/>
                <w:sz w:val="18"/>
                <w:szCs w:val="18"/>
                <w:vertAlign w:val="superscript"/>
                <w:lang w:val="en-GB"/>
              </w:rPr>
              <w:t>nd</w:t>
            </w:r>
            <w:r w:rsidRPr="00BA7B48">
              <w:rPr>
                <w:rFonts w:asciiTheme="minorHAnsi" w:hAnsiTheme="minorHAnsi" w:cstheme="minorHAnsi"/>
                <w:sz w:val="18"/>
                <w:szCs w:val="18"/>
                <w:lang w:val="en-GB"/>
              </w:rPr>
              <w:t xml:space="preserve"> and 3</w:t>
            </w:r>
            <w:r w:rsidRPr="00BA7B48">
              <w:rPr>
                <w:rFonts w:asciiTheme="minorHAnsi" w:hAnsiTheme="minorHAnsi" w:cstheme="minorHAnsi"/>
                <w:sz w:val="18"/>
                <w:szCs w:val="18"/>
                <w:vertAlign w:val="superscript"/>
                <w:lang w:val="en-GB"/>
              </w:rPr>
              <w:t>rd</w:t>
            </w:r>
            <w:r w:rsidRPr="00BA7B48">
              <w:rPr>
                <w:rFonts w:asciiTheme="minorHAnsi" w:hAnsiTheme="minorHAnsi" w:cstheme="minorHAnsi"/>
                <w:sz w:val="18"/>
                <w:szCs w:val="18"/>
                <w:lang w:val="en-GB"/>
              </w:rPr>
              <w:t xml:space="preserve"> PIR.  </w:t>
            </w:r>
          </w:p>
        </w:tc>
      </w:tr>
      <w:tr w:rsidR="00946E9D" w:rsidRPr="00BA7B48" w14:paraId="25B3F343" w14:textId="77777777" w:rsidTr="00946E9D">
        <w:trPr>
          <w:trHeight w:val="434"/>
        </w:trPr>
        <w:tc>
          <w:tcPr>
            <w:tcW w:w="399" w:type="dxa"/>
          </w:tcPr>
          <w:p w14:paraId="08FF5DEC" w14:textId="37EB9B99"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17</w:t>
            </w:r>
          </w:p>
        </w:tc>
        <w:tc>
          <w:tcPr>
            <w:tcW w:w="2857" w:type="dxa"/>
          </w:tcPr>
          <w:p w14:paraId="12B71821" w14:textId="1B1ED5DE"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 xml:space="preserve">Terminal GEF Tracking Tool </w:t>
            </w:r>
          </w:p>
        </w:tc>
        <w:tc>
          <w:tcPr>
            <w:tcW w:w="1842" w:type="dxa"/>
          </w:tcPr>
          <w:p w14:paraId="1525553A"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 xml:space="preserve">Project Manager </w:t>
            </w:r>
          </w:p>
        </w:tc>
        <w:tc>
          <w:tcPr>
            <w:tcW w:w="1276" w:type="dxa"/>
          </w:tcPr>
          <w:p w14:paraId="54433E21" w14:textId="3776A84F"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None</w:t>
            </w:r>
          </w:p>
        </w:tc>
        <w:tc>
          <w:tcPr>
            <w:tcW w:w="1276" w:type="dxa"/>
          </w:tcPr>
          <w:p w14:paraId="32B34A56"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5,000</w:t>
            </w:r>
          </w:p>
        </w:tc>
        <w:tc>
          <w:tcPr>
            <w:tcW w:w="2410" w:type="dxa"/>
          </w:tcPr>
          <w:p w14:paraId="2337909F"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Before terminal evaluation mission takes place</w:t>
            </w:r>
          </w:p>
        </w:tc>
      </w:tr>
      <w:tr w:rsidR="00946E9D" w:rsidRPr="00BA7B48" w14:paraId="384656F8" w14:textId="77777777" w:rsidTr="00946E9D">
        <w:trPr>
          <w:trHeight w:val="657"/>
        </w:trPr>
        <w:tc>
          <w:tcPr>
            <w:tcW w:w="399" w:type="dxa"/>
          </w:tcPr>
          <w:p w14:paraId="1B98A001" w14:textId="44B8E2EA"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18</w:t>
            </w:r>
          </w:p>
        </w:tc>
        <w:tc>
          <w:tcPr>
            <w:tcW w:w="2857" w:type="dxa"/>
          </w:tcPr>
          <w:p w14:paraId="03882078" w14:textId="47C2EA05" w:rsidR="00101ABA" w:rsidRPr="00BA7B48" w:rsidRDefault="00101ABA" w:rsidP="00C66842">
            <w:pPr>
              <w:keepNext/>
              <w:spacing w:after="0"/>
              <w:jc w:val="left"/>
              <w:rPr>
                <w:rFonts w:asciiTheme="minorHAnsi" w:hAnsiTheme="minorHAnsi" w:cstheme="minorHAnsi"/>
                <w:bCs/>
                <w:sz w:val="18"/>
                <w:szCs w:val="18"/>
                <w:lang w:val="en-GB"/>
              </w:rPr>
            </w:pPr>
            <w:r w:rsidRPr="00BA7B48">
              <w:rPr>
                <w:rFonts w:asciiTheme="minorHAnsi" w:hAnsiTheme="minorHAnsi" w:cstheme="minorHAnsi"/>
                <w:bCs/>
                <w:sz w:val="18"/>
                <w:szCs w:val="18"/>
                <w:lang w:val="en-GB"/>
              </w:rPr>
              <w:t>Independent Terminal Evaluation (TE) included in UNDP evaluation plan, and management response</w:t>
            </w:r>
          </w:p>
        </w:tc>
        <w:tc>
          <w:tcPr>
            <w:tcW w:w="1842" w:type="dxa"/>
          </w:tcPr>
          <w:p w14:paraId="185247E1"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UNDP Country Office and Project team and UNDP-GEF team</w:t>
            </w:r>
          </w:p>
        </w:tc>
        <w:tc>
          <w:tcPr>
            <w:tcW w:w="1276" w:type="dxa"/>
          </w:tcPr>
          <w:p w14:paraId="279C43A1" w14:textId="0C9FBFA9"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40,632</w:t>
            </w:r>
          </w:p>
        </w:tc>
        <w:tc>
          <w:tcPr>
            <w:tcW w:w="1276" w:type="dxa"/>
          </w:tcPr>
          <w:p w14:paraId="30DB3681" w14:textId="77777777" w:rsidR="00101ABA" w:rsidRPr="00BA7B48" w:rsidRDefault="00101ABA" w:rsidP="00C66842">
            <w:pPr>
              <w:keepNext/>
              <w:tabs>
                <w:tab w:val="center" w:pos="1216"/>
              </w:tabs>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15,000</w:t>
            </w:r>
          </w:p>
        </w:tc>
        <w:tc>
          <w:tcPr>
            <w:tcW w:w="2410" w:type="dxa"/>
          </w:tcPr>
          <w:p w14:paraId="64C6C37C"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At least three months before operational closure</w:t>
            </w:r>
          </w:p>
        </w:tc>
      </w:tr>
      <w:tr w:rsidR="00101ABA" w:rsidRPr="001A503B" w14:paraId="182EBED6" w14:textId="77777777" w:rsidTr="00946E9D">
        <w:trPr>
          <w:trHeight w:val="657"/>
        </w:trPr>
        <w:tc>
          <w:tcPr>
            <w:tcW w:w="399" w:type="dxa"/>
            <w:shd w:val="clear" w:color="auto" w:fill="E2EFD9" w:themeFill="accent6" w:themeFillTint="33"/>
          </w:tcPr>
          <w:p w14:paraId="11DDC971" w14:textId="77777777" w:rsidR="00101ABA" w:rsidRPr="00BA7B48" w:rsidRDefault="00101ABA" w:rsidP="00C66842">
            <w:pPr>
              <w:keepNext/>
              <w:spacing w:after="0"/>
              <w:jc w:val="left"/>
              <w:rPr>
                <w:rFonts w:asciiTheme="minorHAnsi" w:hAnsiTheme="minorHAnsi" w:cstheme="minorHAnsi"/>
                <w:bCs/>
                <w:sz w:val="18"/>
                <w:szCs w:val="18"/>
                <w:lang w:val="en-GB"/>
              </w:rPr>
            </w:pPr>
          </w:p>
        </w:tc>
        <w:tc>
          <w:tcPr>
            <w:tcW w:w="4699" w:type="dxa"/>
            <w:gridSpan w:val="2"/>
            <w:shd w:val="clear" w:color="auto" w:fill="E2EFD9" w:themeFill="accent6" w:themeFillTint="33"/>
          </w:tcPr>
          <w:p w14:paraId="7D8349A6" w14:textId="493F0634" w:rsidR="00101ABA" w:rsidRPr="00BA7B48" w:rsidRDefault="00101ABA" w:rsidP="00C66842">
            <w:pPr>
              <w:keepNext/>
              <w:spacing w:after="0"/>
              <w:jc w:val="left"/>
              <w:rPr>
                <w:rFonts w:asciiTheme="minorHAnsi" w:hAnsiTheme="minorHAnsi" w:cstheme="minorHAnsi"/>
                <w:b/>
                <w:sz w:val="18"/>
                <w:szCs w:val="18"/>
                <w:lang w:val="en-GB"/>
              </w:rPr>
            </w:pPr>
            <w:r w:rsidRPr="00BA7B48">
              <w:rPr>
                <w:rFonts w:asciiTheme="minorHAnsi" w:hAnsiTheme="minorHAnsi" w:cstheme="minorHAnsi"/>
                <w:b/>
                <w:sz w:val="18"/>
                <w:szCs w:val="18"/>
                <w:lang w:val="en-GB"/>
              </w:rPr>
              <w:t xml:space="preserve">TOTAL indicative COST </w:t>
            </w:r>
          </w:p>
          <w:p w14:paraId="30AD522D" w14:textId="77777777" w:rsidR="00101ABA" w:rsidRPr="00BA7B48" w:rsidRDefault="00101ABA" w:rsidP="00C66842">
            <w:pPr>
              <w:keepNext/>
              <w:spacing w:after="0"/>
              <w:jc w:val="left"/>
              <w:rPr>
                <w:rFonts w:asciiTheme="minorHAnsi" w:hAnsiTheme="minorHAnsi" w:cstheme="minorHAnsi"/>
                <w:sz w:val="18"/>
                <w:szCs w:val="18"/>
                <w:lang w:val="en-GB"/>
              </w:rPr>
            </w:pPr>
            <w:r w:rsidRPr="00BA7B48">
              <w:rPr>
                <w:rFonts w:asciiTheme="minorHAnsi" w:hAnsiTheme="minorHAnsi" w:cstheme="minorHAnsi"/>
                <w:sz w:val="18"/>
                <w:szCs w:val="18"/>
                <w:lang w:val="en-GB"/>
              </w:rPr>
              <w:t xml:space="preserve">Excluding project team staff time, and UNDP staff and travel expenses </w:t>
            </w:r>
          </w:p>
        </w:tc>
        <w:tc>
          <w:tcPr>
            <w:tcW w:w="1276" w:type="dxa"/>
            <w:shd w:val="clear" w:color="auto" w:fill="E2EFD9" w:themeFill="accent6" w:themeFillTint="33"/>
          </w:tcPr>
          <w:p w14:paraId="04365F58" w14:textId="66CBFC3E" w:rsidR="00101ABA" w:rsidRPr="00BA7B48" w:rsidRDefault="00101ABA" w:rsidP="00C66842">
            <w:pPr>
              <w:keepNext/>
              <w:spacing w:after="0"/>
              <w:jc w:val="left"/>
              <w:rPr>
                <w:rFonts w:asciiTheme="minorHAnsi" w:hAnsiTheme="minorHAnsi" w:cstheme="minorHAnsi"/>
                <w:b/>
                <w:sz w:val="18"/>
                <w:szCs w:val="18"/>
                <w:lang w:val="en-GB"/>
              </w:rPr>
            </w:pPr>
            <w:r w:rsidRPr="00BA7B48">
              <w:rPr>
                <w:rFonts w:asciiTheme="minorHAnsi" w:hAnsiTheme="minorHAnsi" w:cstheme="minorHAnsi"/>
                <w:b/>
                <w:sz w:val="18"/>
                <w:szCs w:val="18"/>
                <w:lang w:val="en-GB"/>
              </w:rPr>
              <w:t>USD 135,632</w:t>
            </w:r>
          </w:p>
        </w:tc>
        <w:tc>
          <w:tcPr>
            <w:tcW w:w="1276" w:type="dxa"/>
            <w:shd w:val="clear" w:color="auto" w:fill="E2EFD9" w:themeFill="accent6" w:themeFillTint="33"/>
          </w:tcPr>
          <w:p w14:paraId="34F46206" w14:textId="500E3182" w:rsidR="00101ABA" w:rsidRPr="00BA7B48" w:rsidRDefault="00101ABA" w:rsidP="00C66842">
            <w:pPr>
              <w:keepNext/>
              <w:spacing w:after="0"/>
              <w:jc w:val="left"/>
              <w:rPr>
                <w:rFonts w:asciiTheme="minorHAnsi" w:hAnsiTheme="minorHAnsi" w:cstheme="minorHAnsi"/>
                <w:b/>
                <w:sz w:val="18"/>
                <w:szCs w:val="18"/>
                <w:lang w:val="en-GB"/>
              </w:rPr>
            </w:pPr>
            <w:r w:rsidRPr="00BA7B48">
              <w:rPr>
                <w:rFonts w:asciiTheme="minorHAnsi" w:hAnsiTheme="minorHAnsi" w:cstheme="minorHAnsi"/>
                <w:b/>
                <w:sz w:val="18"/>
                <w:szCs w:val="18"/>
                <w:lang w:val="en-GB"/>
              </w:rPr>
              <w:t>USD 220,000</w:t>
            </w:r>
          </w:p>
        </w:tc>
        <w:tc>
          <w:tcPr>
            <w:tcW w:w="2410" w:type="dxa"/>
            <w:shd w:val="clear" w:color="auto" w:fill="E2EFD9" w:themeFill="accent6" w:themeFillTint="33"/>
          </w:tcPr>
          <w:p w14:paraId="1E615CB8" w14:textId="77777777" w:rsidR="00101ABA" w:rsidRPr="001A503B" w:rsidRDefault="00101ABA" w:rsidP="00C66842">
            <w:pPr>
              <w:keepNext/>
              <w:spacing w:after="0"/>
              <w:jc w:val="left"/>
              <w:rPr>
                <w:rFonts w:asciiTheme="minorHAnsi" w:hAnsiTheme="minorHAnsi" w:cstheme="minorHAnsi"/>
                <w:b/>
                <w:sz w:val="18"/>
                <w:szCs w:val="18"/>
                <w:lang w:val="en-GB"/>
              </w:rPr>
            </w:pPr>
          </w:p>
        </w:tc>
      </w:tr>
    </w:tbl>
    <w:p w14:paraId="08CFBDA7" w14:textId="77777777" w:rsidR="009C6B7B" w:rsidRPr="00D13890" w:rsidRDefault="009C6B7B" w:rsidP="009C6B7B">
      <w:pPr>
        <w:tabs>
          <w:tab w:val="left" w:pos="426"/>
        </w:tabs>
        <w:spacing w:after="120"/>
        <w:rPr>
          <w:b/>
          <w:bCs/>
          <w:lang w:val="en-GB"/>
        </w:rPr>
      </w:pPr>
    </w:p>
    <w:p w14:paraId="24F5E9FA" w14:textId="77777777" w:rsidR="009769EA" w:rsidRPr="00D13890" w:rsidRDefault="009769EA" w:rsidP="003B2A79">
      <w:pPr>
        <w:rPr>
          <w:rFonts w:asciiTheme="minorHAnsi" w:hAnsiTheme="minorHAnsi" w:cstheme="minorHAnsi"/>
          <w:b/>
          <w:bCs/>
          <w:szCs w:val="20"/>
          <w:lang w:val="en-GB"/>
        </w:rPr>
      </w:pPr>
    </w:p>
    <w:p w14:paraId="091DDF42" w14:textId="77777777" w:rsidR="003E3ABA" w:rsidRPr="00D13890" w:rsidRDefault="003E3ABA" w:rsidP="00D4635E">
      <w:pPr>
        <w:pStyle w:val="Heading1"/>
        <w:rPr>
          <w:lang w:val="en-GB"/>
        </w:rPr>
      </w:pPr>
      <w:bookmarkStart w:id="32" w:name="_Toc33462133"/>
      <w:r w:rsidRPr="00D13890">
        <w:rPr>
          <w:lang w:val="en-GB"/>
        </w:rPr>
        <w:t>Governance and Management Arrangements</w:t>
      </w:r>
      <w:bookmarkEnd w:id="32"/>
      <w:r w:rsidRPr="00D13890">
        <w:rPr>
          <w:lang w:val="en-GB"/>
        </w:rPr>
        <w:t xml:space="preserve"> </w:t>
      </w:r>
    </w:p>
    <w:p w14:paraId="46EF5DEE" w14:textId="209CC0FD" w:rsidR="00332AA1" w:rsidRPr="00BA7B48" w:rsidRDefault="00332AA1" w:rsidP="00332AA1">
      <w:pPr>
        <w:pStyle w:val="CommentSubject"/>
        <w:numPr>
          <w:ilvl w:val="0"/>
          <w:numId w:val="10"/>
        </w:numPr>
        <w:tabs>
          <w:tab w:val="left" w:pos="426"/>
        </w:tabs>
        <w:spacing w:after="120"/>
        <w:ind w:left="0" w:firstLine="0"/>
        <w:rPr>
          <w:rFonts w:cs="Arial"/>
          <w:b w:val="0"/>
          <w:lang w:val="en-GB" w:eastAsia="zh-CN"/>
        </w:rPr>
      </w:pPr>
      <w:r w:rsidRPr="00BA7B48">
        <w:rPr>
          <w:rFonts w:cs="Arial"/>
          <w:b w:val="0"/>
          <w:lang w:val="en-GB" w:eastAsia="zh-CN"/>
        </w:rPr>
        <w:t xml:space="preserve">The </w:t>
      </w:r>
      <w:r w:rsidRPr="00BA7B48">
        <w:rPr>
          <w:rFonts w:cs="Arial"/>
          <w:lang w:val="en-GB" w:eastAsia="zh-CN"/>
        </w:rPr>
        <w:t>Implementing Partner</w:t>
      </w:r>
      <w:r w:rsidRPr="00BA7B48">
        <w:rPr>
          <w:rFonts w:cs="Arial"/>
          <w:b w:val="0"/>
          <w:lang w:val="en-GB" w:eastAsia="zh-CN"/>
        </w:rPr>
        <w:t xml:space="preserve"> for this project is the </w:t>
      </w:r>
      <w:r w:rsidRPr="00BA7B48">
        <w:rPr>
          <w:rFonts w:cs="Arial"/>
          <w:lang w:val="en-GB" w:eastAsia="zh-CN"/>
        </w:rPr>
        <w:t>Higher Council for Environment and Natural Resources (HCENR) of the Government of Sudan</w:t>
      </w:r>
      <w:r w:rsidRPr="00BA7B48">
        <w:rPr>
          <w:rFonts w:cs="Arial"/>
          <w:b w:val="0"/>
          <w:lang w:val="en-GB" w:eastAsia="zh-CN"/>
        </w:rPr>
        <w:t xml:space="preserve">. The Implementing Partner is the entity to which the UNDP Administrator has entrusted the implementation of UNDP assistance </w:t>
      </w:r>
      <w:r w:rsidRPr="00BA7B48">
        <w:rPr>
          <w:rFonts w:cs="Calibri"/>
          <w:b w:val="0"/>
          <w:lang w:val="en-GB"/>
        </w:rPr>
        <w:t>specified</w:t>
      </w:r>
      <w:r w:rsidRPr="00BA7B48">
        <w:rPr>
          <w:rFonts w:cs="Arial"/>
          <w:b w:val="0"/>
          <w:lang w:val="en-GB" w:eastAsia="zh-CN"/>
        </w:rPr>
        <w:t xml:space="preserve"> in this signed project document along with the assumption of full </w:t>
      </w:r>
      <w:r w:rsidRPr="00BA7B48">
        <w:rPr>
          <w:rFonts w:cs="Calibri"/>
          <w:b w:val="0"/>
          <w:lang w:val="en-GB"/>
        </w:rPr>
        <w:t>responsibility</w:t>
      </w:r>
      <w:r w:rsidRPr="00BA7B48">
        <w:rPr>
          <w:rFonts w:cs="Arial"/>
          <w:b w:val="0"/>
          <w:lang w:val="en-GB" w:eastAsia="zh-CN"/>
        </w:rPr>
        <w:t xml:space="preserve"> and accountability for the effective use of UNDP resources and the delivery of outputs, as set forth in this document.</w:t>
      </w:r>
    </w:p>
    <w:p w14:paraId="67F3419C" w14:textId="77777777" w:rsidR="00332AA1" w:rsidRPr="00BA7B48" w:rsidRDefault="00332AA1" w:rsidP="00332AA1">
      <w:pPr>
        <w:pStyle w:val="CommentSubject"/>
        <w:numPr>
          <w:ilvl w:val="0"/>
          <w:numId w:val="10"/>
        </w:numPr>
        <w:tabs>
          <w:tab w:val="left" w:pos="426"/>
        </w:tabs>
        <w:spacing w:after="120"/>
        <w:ind w:left="0" w:firstLine="0"/>
        <w:rPr>
          <w:rFonts w:cs="Arial"/>
          <w:b w:val="0"/>
          <w:lang w:val="en-GB" w:eastAsia="zh-CN"/>
        </w:rPr>
      </w:pPr>
      <w:r w:rsidRPr="00BA7B48">
        <w:rPr>
          <w:rFonts w:cs="Arial"/>
          <w:b w:val="0"/>
          <w:lang w:val="en-GB" w:eastAsia="zh-CN"/>
        </w:rPr>
        <w:t>The Implementing Partner is responsible for executing this project. Specific tasks include:</w:t>
      </w:r>
    </w:p>
    <w:p w14:paraId="7A28E8D1" w14:textId="77777777" w:rsidR="00332AA1" w:rsidRPr="00BA7B48" w:rsidRDefault="00332AA1" w:rsidP="00332AA1">
      <w:pPr>
        <w:pStyle w:val="CommentSubject"/>
        <w:numPr>
          <w:ilvl w:val="0"/>
          <w:numId w:val="73"/>
        </w:numPr>
        <w:tabs>
          <w:tab w:val="left" w:pos="426"/>
        </w:tabs>
        <w:spacing w:after="0"/>
        <w:ind w:left="709" w:hanging="283"/>
        <w:rPr>
          <w:rFonts w:cs="Arial"/>
          <w:b w:val="0"/>
          <w:lang w:val="en-GB" w:eastAsia="zh-CN"/>
        </w:rPr>
      </w:pPr>
      <w:r w:rsidRPr="00BA7B48">
        <w:rPr>
          <w:rFonts w:cs="Arial"/>
          <w:b w:val="0"/>
          <w:lang w:val="en-GB" w:eastAsia="zh-CN"/>
        </w:rPr>
        <w:t xml:space="preserve">Project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0E789064" w14:textId="77777777" w:rsidR="00332AA1" w:rsidRPr="00BA7B48" w:rsidRDefault="00332AA1" w:rsidP="00332AA1">
      <w:pPr>
        <w:pStyle w:val="CommentSubject"/>
        <w:numPr>
          <w:ilvl w:val="0"/>
          <w:numId w:val="73"/>
        </w:numPr>
        <w:tabs>
          <w:tab w:val="left" w:pos="426"/>
        </w:tabs>
        <w:spacing w:after="0"/>
        <w:ind w:left="709" w:hanging="283"/>
        <w:rPr>
          <w:rFonts w:cs="Arial"/>
          <w:b w:val="0"/>
          <w:lang w:val="en-GB" w:eastAsia="zh-CN"/>
        </w:rPr>
      </w:pPr>
      <w:r w:rsidRPr="00BA7B48">
        <w:rPr>
          <w:rFonts w:cs="Arial"/>
          <w:b w:val="0"/>
          <w:lang w:val="en-GB" w:eastAsia="zh-CN"/>
        </w:rPr>
        <w:t xml:space="preserve">Risk management as outlined in this Project </w:t>
      </w:r>
      <w:proofErr w:type="gramStart"/>
      <w:r w:rsidRPr="00BA7B48">
        <w:rPr>
          <w:rFonts w:cs="Arial"/>
          <w:b w:val="0"/>
          <w:lang w:val="en-GB" w:eastAsia="zh-CN"/>
        </w:rPr>
        <w:t>Document;</w:t>
      </w:r>
      <w:proofErr w:type="gramEnd"/>
    </w:p>
    <w:p w14:paraId="4248068C" w14:textId="77777777" w:rsidR="00332AA1" w:rsidRPr="00BA7B48" w:rsidRDefault="00332AA1" w:rsidP="00332AA1">
      <w:pPr>
        <w:pStyle w:val="CommentSubject"/>
        <w:numPr>
          <w:ilvl w:val="0"/>
          <w:numId w:val="73"/>
        </w:numPr>
        <w:tabs>
          <w:tab w:val="left" w:pos="426"/>
        </w:tabs>
        <w:spacing w:after="0"/>
        <w:ind w:left="709" w:hanging="283"/>
        <w:rPr>
          <w:rFonts w:cs="Arial"/>
          <w:b w:val="0"/>
          <w:lang w:val="en-GB" w:eastAsia="zh-CN"/>
        </w:rPr>
      </w:pPr>
      <w:r w:rsidRPr="00BA7B48">
        <w:rPr>
          <w:rFonts w:cs="Arial"/>
          <w:b w:val="0"/>
          <w:lang w:val="en-GB" w:eastAsia="zh-CN"/>
        </w:rPr>
        <w:t xml:space="preserve">Procurement of goods and services, including human </w:t>
      </w:r>
      <w:proofErr w:type="gramStart"/>
      <w:r w:rsidRPr="00BA7B48">
        <w:rPr>
          <w:rFonts w:cs="Arial"/>
          <w:b w:val="0"/>
          <w:lang w:val="en-GB" w:eastAsia="zh-CN"/>
        </w:rPr>
        <w:t>resources;</w:t>
      </w:r>
      <w:proofErr w:type="gramEnd"/>
    </w:p>
    <w:p w14:paraId="603007DE" w14:textId="77777777" w:rsidR="00332AA1" w:rsidRPr="00BA7B48" w:rsidRDefault="00332AA1" w:rsidP="00332AA1">
      <w:pPr>
        <w:pStyle w:val="CommentSubject"/>
        <w:numPr>
          <w:ilvl w:val="0"/>
          <w:numId w:val="73"/>
        </w:numPr>
        <w:tabs>
          <w:tab w:val="left" w:pos="426"/>
        </w:tabs>
        <w:spacing w:after="0"/>
        <w:ind w:left="709" w:hanging="283"/>
        <w:rPr>
          <w:rFonts w:cs="Arial"/>
          <w:b w:val="0"/>
          <w:lang w:val="en-GB" w:eastAsia="zh-CN"/>
        </w:rPr>
      </w:pPr>
      <w:r w:rsidRPr="00BA7B48">
        <w:rPr>
          <w:rFonts w:cs="Arial"/>
          <w:b w:val="0"/>
          <w:lang w:val="en-GB" w:eastAsia="zh-CN"/>
        </w:rPr>
        <w:t xml:space="preserve">Financial management, including overseeing financial expenditures against project </w:t>
      </w:r>
      <w:proofErr w:type="gramStart"/>
      <w:r w:rsidRPr="00BA7B48">
        <w:rPr>
          <w:rFonts w:cs="Arial"/>
          <w:b w:val="0"/>
          <w:lang w:val="en-GB" w:eastAsia="zh-CN"/>
        </w:rPr>
        <w:t>budgets;</w:t>
      </w:r>
      <w:proofErr w:type="gramEnd"/>
    </w:p>
    <w:p w14:paraId="2DAAB5C7" w14:textId="77777777" w:rsidR="00332AA1" w:rsidRPr="00BA7B48" w:rsidRDefault="00332AA1" w:rsidP="00332AA1">
      <w:pPr>
        <w:pStyle w:val="CommentSubject"/>
        <w:numPr>
          <w:ilvl w:val="0"/>
          <w:numId w:val="73"/>
        </w:numPr>
        <w:tabs>
          <w:tab w:val="left" w:pos="426"/>
        </w:tabs>
        <w:spacing w:after="0"/>
        <w:ind w:left="709" w:hanging="283"/>
        <w:rPr>
          <w:rFonts w:cs="Arial"/>
          <w:b w:val="0"/>
          <w:lang w:val="en-GB" w:eastAsia="zh-CN"/>
        </w:rPr>
      </w:pPr>
      <w:r w:rsidRPr="00BA7B48">
        <w:rPr>
          <w:rFonts w:cs="Arial"/>
          <w:b w:val="0"/>
          <w:lang w:val="en-GB" w:eastAsia="zh-CN"/>
        </w:rPr>
        <w:t xml:space="preserve">Approving and signing the multiyear </w:t>
      </w:r>
      <w:proofErr w:type="gramStart"/>
      <w:r w:rsidRPr="00BA7B48">
        <w:rPr>
          <w:rFonts w:cs="Arial"/>
          <w:b w:val="0"/>
          <w:lang w:val="en-GB" w:eastAsia="zh-CN"/>
        </w:rPr>
        <w:t>workplan;</w:t>
      </w:r>
      <w:proofErr w:type="gramEnd"/>
    </w:p>
    <w:p w14:paraId="090C5CE0" w14:textId="77777777" w:rsidR="00332AA1" w:rsidRPr="00BA7B48" w:rsidRDefault="00332AA1" w:rsidP="00332AA1">
      <w:pPr>
        <w:pStyle w:val="CommentSubject"/>
        <w:numPr>
          <w:ilvl w:val="0"/>
          <w:numId w:val="73"/>
        </w:numPr>
        <w:tabs>
          <w:tab w:val="left" w:pos="426"/>
        </w:tabs>
        <w:spacing w:after="0"/>
        <w:ind w:left="709" w:hanging="283"/>
        <w:rPr>
          <w:rFonts w:cs="Arial"/>
          <w:b w:val="0"/>
          <w:lang w:val="en-GB" w:eastAsia="zh-CN"/>
        </w:rPr>
      </w:pPr>
      <w:r w:rsidRPr="00BA7B48">
        <w:rPr>
          <w:rFonts w:cs="Arial"/>
          <w:b w:val="0"/>
          <w:lang w:val="en-GB" w:eastAsia="zh-CN"/>
        </w:rPr>
        <w:t>Approving and signing the combined delivery report at the end of the year; and,</w:t>
      </w:r>
    </w:p>
    <w:p w14:paraId="3A53BF16" w14:textId="77777777" w:rsidR="00332AA1" w:rsidRPr="00BA7B48" w:rsidRDefault="00332AA1" w:rsidP="00345A20">
      <w:pPr>
        <w:pStyle w:val="CommentSubject"/>
        <w:numPr>
          <w:ilvl w:val="0"/>
          <w:numId w:val="73"/>
        </w:numPr>
        <w:tabs>
          <w:tab w:val="left" w:pos="426"/>
        </w:tabs>
        <w:spacing w:after="120"/>
        <w:ind w:left="709" w:hanging="284"/>
        <w:rPr>
          <w:rFonts w:cs="Arial"/>
          <w:b w:val="0"/>
          <w:lang w:val="en-GB" w:eastAsia="zh-CN"/>
        </w:rPr>
      </w:pPr>
      <w:r w:rsidRPr="00BA7B48">
        <w:rPr>
          <w:rFonts w:cs="Arial"/>
          <w:b w:val="0"/>
          <w:lang w:val="en-GB" w:eastAsia="zh-CN"/>
        </w:rPr>
        <w:t>Signing the financial report or the funding authorization and certificate of expenditures.</w:t>
      </w:r>
    </w:p>
    <w:p w14:paraId="3976CB8F" w14:textId="7FA1CA02" w:rsidR="005F704D" w:rsidRPr="00BA7B48" w:rsidRDefault="00332AA1" w:rsidP="00332AA1">
      <w:pPr>
        <w:numPr>
          <w:ilvl w:val="0"/>
          <w:numId w:val="10"/>
        </w:numPr>
        <w:tabs>
          <w:tab w:val="left" w:pos="426"/>
        </w:tabs>
        <w:spacing w:after="120"/>
        <w:ind w:left="0" w:firstLine="0"/>
        <w:rPr>
          <w:noProof/>
          <w:lang w:val="en-GB" w:eastAsia="zh-CN"/>
        </w:rPr>
      </w:pPr>
      <w:bookmarkStart w:id="33" w:name="_Hlk14147815"/>
      <w:r w:rsidRPr="00BA7B48">
        <w:rPr>
          <w:b/>
          <w:lang w:val="en-GB"/>
        </w:rPr>
        <w:t>UNDP</w:t>
      </w:r>
      <w:r w:rsidRPr="00BA7B48">
        <w:rPr>
          <w:lang w:val="en-GB"/>
        </w:rPr>
        <w:t xml:space="preserve"> is </w:t>
      </w:r>
      <w:r w:rsidRPr="00BA7B48">
        <w:rPr>
          <w:rFonts w:cs="Arial"/>
          <w:lang w:val="en-GB" w:eastAsia="zh-CN"/>
        </w:rPr>
        <w:t>accountable</w:t>
      </w:r>
      <w:r w:rsidRPr="00BA7B48">
        <w:rPr>
          <w:lang w:val="en-GB"/>
        </w:rPr>
        <w:t xml:space="preserve"> to the GEF for the implementation of this project. This includes oversight of project execution to ensure that the project is being carried out in accordance with agreed standards and provisions. UNDP is responsible for delivering GEF project cycle management services comprising project approval and start-up, project supervision and oversight, and project completion and evaluation. UNDP is responsible for the Project Assurance role of the Project Board/Steering Committee.</w:t>
      </w:r>
      <w:bookmarkEnd w:id="33"/>
    </w:p>
    <w:p w14:paraId="559CAB1F" w14:textId="678D5B3C" w:rsidR="00332AA1" w:rsidRPr="00BA7B48" w:rsidRDefault="00332AA1" w:rsidP="00332AA1">
      <w:pPr>
        <w:pStyle w:val="Caption"/>
        <w:keepNext/>
        <w:jc w:val="center"/>
        <w:rPr>
          <w:rFonts w:ascii="Calibri" w:hAnsi="Calibri" w:cs="Calibri"/>
          <w:i/>
          <w:sz w:val="20"/>
          <w:lang w:val="en-GB"/>
        </w:rPr>
      </w:pPr>
      <w:bookmarkStart w:id="34" w:name="_Toc33462113"/>
      <w:r w:rsidRPr="00BA7B48">
        <w:rPr>
          <w:rFonts w:ascii="Calibri" w:hAnsi="Calibri" w:cs="Calibri"/>
          <w:i/>
          <w:sz w:val="20"/>
          <w:lang w:val="en-GB"/>
        </w:rPr>
        <w:t xml:space="preserve">Figure </w:t>
      </w:r>
      <w:r w:rsidRPr="00BA7B48">
        <w:rPr>
          <w:rFonts w:ascii="Calibri" w:hAnsi="Calibri" w:cs="Calibri"/>
          <w:i/>
          <w:sz w:val="20"/>
          <w:lang w:val="en-GB"/>
        </w:rPr>
        <w:fldChar w:fldCharType="begin"/>
      </w:r>
      <w:r w:rsidRPr="00BA7B48">
        <w:rPr>
          <w:rFonts w:ascii="Calibri" w:hAnsi="Calibri" w:cs="Calibri"/>
          <w:i/>
          <w:sz w:val="20"/>
          <w:lang w:val="en-GB"/>
        </w:rPr>
        <w:instrText xml:space="preserve"> SEQ Figure \* ARABIC </w:instrText>
      </w:r>
      <w:r w:rsidRPr="00BA7B48">
        <w:rPr>
          <w:rFonts w:ascii="Calibri" w:hAnsi="Calibri" w:cs="Calibri"/>
          <w:i/>
          <w:sz w:val="20"/>
          <w:lang w:val="en-GB"/>
        </w:rPr>
        <w:fldChar w:fldCharType="separate"/>
      </w:r>
      <w:r w:rsidRPr="00BA7B48">
        <w:rPr>
          <w:rFonts w:ascii="Calibri" w:hAnsi="Calibri" w:cs="Calibri"/>
          <w:i/>
          <w:noProof/>
          <w:sz w:val="20"/>
          <w:lang w:val="en-GB"/>
        </w:rPr>
        <w:t>3</w:t>
      </w:r>
      <w:r w:rsidRPr="00BA7B48">
        <w:rPr>
          <w:rFonts w:ascii="Calibri" w:hAnsi="Calibri" w:cs="Calibri"/>
          <w:i/>
          <w:sz w:val="20"/>
          <w:lang w:val="en-GB"/>
        </w:rPr>
        <w:fldChar w:fldCharType="end"/>
      </w:r>
      <w:r w:rsidRPr="00BA7B48">
        <w:rPr>
          <w:rFonts w:ascii="Calibri" w:hAnsi="Calibri" w:cs="Calibri"/>
          <w:i/>
          <w:sz w:val="20"/>
          <w:lang w:val="en-GB"/>
        </w:rPr>
        <w:t>: Project Organisation Structure</w:t>
      </w:r>
      <w:bookmarkEnd w:id="34"/>
    </w:p>
    <w:p w14:paraId="617CF1D7" w14:textId="77777777" w:rsidR="00332AA1" w:rsidRPr="00BA7B48" w:rsidRDefault="00332AA1" w:rsidP="00332AA1">
      <w:pPr>
        <w:tabs>
          <w:tab w:val="left" w:pos="426"/>
        </w:tabs>
        <w:spacing w:after="120"/>
        <w:rPr>
          <w:rFonts w:cs="Calibri"/>
          <w:b/>
          <w:color w:val="00B050"/>
          <w:u w:val="single"/>
          <w:lang w:val="en-GB"/>
        </w:rPr>
      </w:pPr>
      <w:r w:rsidRPr="00BA7B48">
        <w:rPr>
          <w:rFonts w:cs="Arial"/>
          <w:i/>
          <w:noProof/>
          <w:szCs w:val="20"/>
          <w:lang w:val="en-GB"/>
        </w:rPr>
        <mc:AlternateContent>
          <mc:Choice Requires="wpc">
            <w:drawing>
              <wp:inline distT="0" distB="0" distL="0" distR="0" wp14:anchorId="45640155" wp14:editId="04F70B5A">
                <wp:extent cx="6366510" cy="3034911"/>
                <wp:effectExtent l="0" t="0" r="0" b="0"/>
                <wp:docPr id="41"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4" name="Rectangle 342"/>
                        <wps:cNvSpPr>
                          <a:spLocks noChangeArrowheads="1"/>
                        </wps:cNvSpPr>
                        <wps:spPr bwMode="auto">
                          <a:xfrm>
                            <a:off x="266677" y="1513729"/>
                            <a:ext cx="3009923" cy="560732"/>
                          </a:xfrm>
                          <a:prstGeom prst="rect">
                            <a:avLst/>
                          </a:prstGeom>
                          <a:solidFill>
                            <a:srgbClr val="00B0F0"/>
                          </a:solidFill>
                          <a:ln w="9525">
                            <a:noFill/>
                            <a:miter lim="800000"/>
                            <a:headEnd/>
                            <a:tailEnd/>
                          </a:ln>
                          <a:effectLst/>
                        </wps:spPr>
                        <wps:txbx>
                          <w:txbxContent>
                            <w:p w14:paraId="1DA877AB" w14:textId="3ED6F17F" w:rsidR="00485C13" w:rsidRPr="00F656F3" w:rsidRDefault="00485C13" w:rsidP="00332AA1">
                              <w:pPr>
                                <w:jc w:val="center"/>
                                <w:rPr>
                                  <w:rFonts w:asciiTheme="minorHAnsi" w:hAnsiTheme="minorHAnsi" w:cstheme="minorHAnsi"/>
                                  <w:b/>
                                  <w:sz w:val="16"/>
                                  <w:szCs w:val="18"/>
                                  <w:lang w:val="en-GB"/>
                                </w:rPr>
                              </w:pPr>
                              <w:bookmarkStart w:id="35" w:name="_Hlk13690745"/>
                              <w:bookmarkStart w:id="36" w:name="_Hlk13690746"/>
                              <w:bookmarkStart w:id="37" w:name="_Hlk13689973"/>
                              <w:r w:rsidRPr="00F656F3">
                                <w:rPr>
                                  <w:rFonts w:asciiTheme="minorHAnsi" w:hAnsiTheme="minorHAnsi" w:cstheme="minorHAnsi"/>
                                  <w:b/>
                                  <w:sz w:val="16"/>
                                  <w:szCs w:val="18"/>
                                  <w:lang w:val="en-GB"/>
                                </w:rPr>
                                <w:t>Project Management Unit</w:t>
                              </w:r>
                              <w:r>
                                <w:rPr>
                                  <w:rFonts w:asciiTheme="minorHAnsi" w:hAnsiTheme="minorHAnsi" w:cstheme="minorHAnsi"/>
                                  <w:b/>
                                  <w:sz w:val="16"/>
                                  <w:szCs w:val="18"/>
                                  <w:lang w:val="en-GB"/>
                                </w:rPr>
                                <w:t xml:space="preserve"> @ HCENR</w:t>
                              </w:r>
                              <w:r w:rsidRPr="00F656F3">
                                <w:rPr>
                                  <w:rFonts w:asciiTheme="minorHAnsi" w:hAnsiTheme="minorHAnsi" w:cstheme="minorHAnsi"/>
                                  <w:b/>
                                  <w:sz w:val="16"/>
                                  <w:szCs w:val="18"/>
                                  <w:lang w:val="en-GB"/>
                                </w:rPr>
                                <w:t>:</w:t>
                              </w:r>
                              <w:bookmarkEnd w:id="35"/>
                              <w:bookmarkEnd w:id="36"/>
                              <w:bookmarkEnd w:id="37"/>
                            </w:p>
                            <w:p w14:paraId="63039796" w14:textId="3B49A322" w:rsidR="00485C13" w:rsidRPr="00F656F3" w:rsidRDefault="00485C13" w:rsidP="00332AA1">
                              <w:pPr>
                                <w:spacing w:after="0"/>
                                <w:jc w:val="center"/>
                                <w:rPr>
                                  <w:rFonts w:asciiTheme="minorHAnsi" w:hAnsiTheme="minorHAnsi" w:cstheme="minorHAnsi"/>
                                  <w:b/>
                                  <w:sz w:val="16"/>
                                  <w:szCs w:val="12"/>
                                  <w:lang w:val="en-GB"/>
                                </w:rPr>
                              </w:pPr>
                              <w:r w:rsidRPr="007276C1">
                                <w:rPr>
                                  <w:rFonts w:asciiTheme="minorHAnsi" w:hAnsiTheme="minorHAnsi" w:cstheme="minorHAnsi"/>
                                  <w:sz w:val="16"/>
                                  <w:szCs w:val="12"/>
                                  <w:lang w:val="en-GB"/>
                                </w:rPr>
                                <w:t>Project Management Unit in HCENR, led by a Project Manager, with a CTA &amp; Admin</w:t>
                              </w:r>
                            </w:p>
                          </w:txbxContent>
                        </wps:txbx>
                        <wps:bodyPr rot="0" vert="horz" wrap="square" lIns="91440" tIns="45720" rIns="91440" bIns="45720" anchor="t" anchorCtr="0" upright="1">
                          <a:noAutofit/>
                        </wps:bodyPr>
                      </wps:wsp>
                      <wps:wsp>
                        <wps:cNvPr id="26" name="Rectangle 344"/>
                        <wps:cNvSpPr>
                          <a:spLocks noChangeArrowheads="1"/>
                        </wps:cNvSpPr>
                        <wps:spPr bwMode="auto">
                          <a:xfrm>
                            <a:off x="266665" y="294565"/>
                            <a:ext cx="1028721" cy="1007035"/>
                          </a:xfrm>
                          <a:prstGeom prst="rect">
                            <a:avLst/>
                          </a:prstGeom>
                          <a:solidFill>
                            <a:srgbClr val="FFCC00"/>
                          </a:solidFill>
                          <a:ln w="9525">
                            <a:noFill/>
                            <a:miter lim="800000"/>
                            <a:headEnd/>
                            <a:tailEnd/>
                          </a:ln>
                          <a:effectLst/>
                        </wps:spPr>
                        <wps:txbx>
                          <w:txbxContent>
                            <w:p w14:paraId="4C8724EC" w14:textId="77777777" w:rsidR="00485C13" w:rsidRPr="00F656F3" w:rsidRDefault="00485C13" w:rsidP="00332AA1">
                              <w:pPr>
                                <w:spacing w:after="0"/>
                                <w:jc w:val="center"/>
                                <w:rPr>
                                  <w:rFonts w:asciiTheme="minorHAnsi" w:hAnsiTheme="minorHAnsi" w:cstheme="minorHAnsi"/>
                                  <w:b/>
                                  <w:sz w:val="16"/>
                                  <w:szCs w:val="16"/>
                                </w:rPr>
                              </w:pPr>
                              <w:r w:rsidRPr="00F656F3">
                                <w:rPr>
                                  <w:rFonts w:asciiTheme="minorHAnsi" w:hAnsiTheme="minorHAnsi" w:cstheme="minorHAnsi"/>
                                  <w:b/>
                                  <w:sz w:val="16"/>
                                  <w:szCs w:val="16"/>
                                </w:rPr>
                                <w:t>Executive</w:t>
                              </w:r>
                            </w:p>
                            <w:p w14:paraId="77A03CE2" w14:textId="77777777" w:rsidR="00485C13" w:rsidRPr="00F656F3" w:rsidRDefault="00485C13" w:rsidP="00332AA1">
                              <w:pPr>
                                <w:spacing w:after="0"/>
                                <w:jc w:val="center"/>
                                <w:rPr>
                                  <w:rFonts w:asciiTheme="minorHAnsi" w:hAnsiTheme="minorHAnsi" w:cstheme="minorHAnsi"/>
                                  <w:bCs/>
                                  <w:sz w:val="16"/>
                                  <w:szCs w:val="16"/>
                                </w:rPr>
                              </w:pPr>
                            </w:p>
                            <w:p w14:paraId="594CB16C" w14:textId="2477CCC8" w:rsidR="00485C13" w:rsidRPr="00F656F3" w:rsidRDefault="00485C13" w:rsidP="00332AA1">
                              <w:pPr>
                                <w:spacing w:after="0"/>
                                <w:jc w:val="center"/>
                                <w:rPr>
                                  <w:rFonts w:asciiTheme="minorHAnsi" w:hAnsiTheme="minorHAnsi" w:cstheme="minorHAnsi"/>
                                  <w:bCs/>
                                  <w:sz w:val="16"/>
                                  <w:szCs w:val="16"/>
                                </w:rPr>
                              </w:pPr>
                              <w:r w:rsidRPr="007276C1">
                                <w:rPr>
                                  <w:rFonts w:asciiTheme="minorHAnsi" w:hAnsiTheme="minorHAnsi" w:cstheme="minorHAnsi"/>
                                  <w:bCs/>
                                  <w:sz w:val="16"/>
                                  <w:szCs w:val="16"/>
                                </w:rPr>
                                <w:t>HCENR</w:t>
                              </w:r>
                            </w:p>
                          </w:txbxContent>
                        </wps:txbx>
                        <wps:bodyPr rot="0" vert="horz" wrap="square" lIns="72000" tIns="72000" rIns="72000" bIns="72000" anchor="t" anchorCtr="0" upright="1">
                          <a:noAutofit/>
                        </wps:bodyPr>
                      </wps:wsp>
                      <wps:wsp>
                        <wps:cNvPr id="27" name="Rectangle 345"/>
                        <wps:cNvSpPr>
                          <a:spLocks noChangeArrowheads="1"/>
                        </wps:cNvSpPr>
                        <wps:spPr bwMode="auto">
                          <a:xfrm>
                            <a:off x="1295260" y="294456"/>
                            <a:ext cx="2163557" cy="1007035"/>
                          </a:xfrm>
                          <a:prstGeom prst="rect">
                            <a:avLst/>
                          </a:prstGeom>
                          <a:solidFill>
                            <a:srgbClr val="FFCC00"/>
                          </a:solidFill>
                          <a:ln w="9525">
                            <a:noFill/>
                            <a:miter lim="800000"/>
                            <a:headEnd/>
                            <a:tailEnd/>
                          </a:ln>
                          <a:effectLst/>
                        </wps:spPr>
                        <wps:txbx>
                          <w:txbxContent>
                            <w:p w14:paraId="0F1AE579" w14:textId="44D07A11" w:rsidR="00485C13" w:rsidRDefault="00485C13" w:rsidP="00332AA1">
                              <w:pPr>
                                <w:spacing w:after="0"/>
                                <w:jc w:val="center"/>
                                <w:rPr>
                                  <w:rFonts w:asciiTheme="minorHAnsi" w:hAnsiTheme="minorHAnsi" w:cstheme="minorHAnsi"/>
                                  <w:b/>
                                  <w:bCs/>
                                  <w:sz w:val="16"/>
                                  <w:szCs w:val="16"/>
                                </w:rPr>
                              </w:pPr>
                              <w:r w:rsidRPr="00F656F3">
                                <w:rPr>
                                  <w:rFonts w:asciiTheme="minorHAnsi" w:hAnsiTheme="minorHAnsi" w:cstheme="minorHAnsi"/>
                                  <w:b/>
                                  <w:bCs/>
                                  <w:sz w:val="16"/>
                                  <w:szCs w:val="16"/>
                                </w:rPr>
                                <w:t>Beneficiary Representatives</w:t>
                              </w:r>
                            </w:p>
                            <w:p w14:paraId="0CE7C9ED" w14:textId="77777777" w:rsidR="00485C13" w:rsidRPr="00F656F3" w:rsidRDefault="00485C13" w:rsidP="00332AA1">
                              <w:pPr>
                                <w:spacing w:after="0"/>
                                <w:jc w:val="center"/>
                                <w:rPr>
                                  <w:rFonts w:asciiTheme="minorHAnsi" w:hAnsiTheme="minorHAnsi" w:cstheme="minorHAnsi"/>
                                  <w:b/>
                                  <w:bCs/>
                                  <w:sz w:val="16"/>
                                  <w:szCs w:val="16"/>
                                </w:rPr>
                              </w:pPr>
                            </w:p>
                            <w:p w14:paraId="2C1D7399" w14:textId="058C481D" w:rsidR="00485C13" w:rsidRPr="00F656F3" w:rsidRDefault="00485C13" w:rsidP="00332AA1">
                              <w:pPr>
                                <w:spacing w:after="0"/>
                                <w:jc w:val="center"/>
                                <w:rPr>
                                  <w:rFonts w:asciiTheme="minorHAnsi" w:hAnsiTheme="minorHAnsi" w:cstheme="minorHAnsi"/>
                                  <w:sz w:val="16"/>
                                  <w:szCs w:val="16"/>
                                </w:rPr>
                              </w:pPr>
                              <w:r w:rsidRPr="00814A78">
                                <w:rPr>
                                  <w:rFonts w:asciiTheme="minorHAnsi" w:hAnsiTheme="minorHAnsi" w:cstheme="minorHAnsi"/>
                                  <w:sz w:val="16"/>
                                  <w:szCs w:val="16"/>
                                </w:rPr>
                                <w:t>WCGA, WRC, Ministry of Finance, Ministry of Agriculture, Ministry of Animal Resources, Ministry of Tourism</w:t>
                              </w:r>
                              <w:r>
                                <w:rPr>
                                  <w:rFonts w:asciiTheme="minorHAnsi" w:hAnsiTheme="minorHAnsi" w:cstheme="minorHAnsi"/>
                                  <w:sz w:val="16"/>
                                  <w:szCs w:val="16"/>
                                </w:rPr>
                                <w:t xml:space="preserve"> </w:t>
                              </w:r>
                            </w:p>
                          </w:txbxContent>
                        </wps:txbx>
                        <wps:bodyPr rot="0" vert="horz" wrap="square" lIns="72000" tIns="72000" rIns="72000" bIns="72000" anchor="t" anchorCtr="0" upright="1">
                          <a:noAutofit/>
                        </wps:bodyPr>
                      </wps:wsp>
                      <wps:wsp>
                        <wps:cNvPr id="28" name="Rectangle 346"/>
                        <wps:cNvSpPr>
                          <a:spLocks noChangeArrowheads="1"/>
                        </wps:cNvSpPr>
                        <wps:spPr bwMode="auto">
                          <a:xfrm>
                            <a:off x="3419062" y="294419"/>
                            <a:ext cx="1338352" cy="1007035"/>
                          </a:xfrm>
                          <a:prstGeom prst="rect">
                            <a:avLst/>
                          </a:prstGeom>
                          <a:solidFill>
                            <a:srgbClr val="FFCC00"/>
                          </a:solidFill>
                          <a:ln w="9525">
                            <a:noFill/>
                            <a:miter lim="800000"/>
                            <a:headEnd/>
                            <a:tailEnd/>
                          </a:ln>
                          <a:effectLst/>
                        </wps:spPr>
                        <wps:txbx>
                          <w:txbxContent>
                            <w:p w14:paraId="5904928B" w14:textId="77777777" w:rsidR="00485C13" w:rsidRPr="00F656F3" w:rsidRDefault="00485C13" w:rsidP="00332AA1">
                              <w:pPr>
                                <w:spacing w:after="0"/>
                                <w:jc w:val="center"/>
                                <w:rPr>
                                  <w:rFonts w:asciiTheme="minorHAnsi" w:hAnsiTheme="minorHAnsi" w:cstheme="minorHAnsi"/>
                                  <w:b/>
                                  <w:bCs/>
                                  <w:sz w:val="16"/>
                                  <w:szCs w:val="16"/>
                                </w:rPr>
                              </w:pPr>
                              <w:r w:rsidRPr="00F656F3">
                                <w:rPr>
                                  <w:rFonts w:asciiTheme="minorHAnsi" w:hAnsiTheme="minorHAnsi" w:cstheme="minorHAnsi"/>
                                  <w:b/>
                                  <w:bCs/>
                                  <w:sz w:val="16"/>
                                  <w:szCs w:val="16"/>
                                </w:rPr>
                                <w:t xml:space="preserve">Development Partners  </w:t>
                              </w:r>
                            </w:p>
                            <w:p w14:paraId="1F76D5EF" w14:textId="77777777" w:rsidR="00485C13" w:rsidRPr="00F656F3" w:rsidRDefault="00485C13" w:rsidP="00332AA1">
                              <w:pPr>
                                <w:spacing w:after="0"/>
                                <w:jc w:val="center"/>
                                <w:rPr>
                                  <w:rFonts w:asciiTheme="minorHAnsi" w:hAnsiTheme="minorHAnsi" w:cstheme="minorHAnsi"/>
                                  <w:bCs/>
                                  <w:sz w:val="16"/>
                                  <w:szCs w:val="16"/>
                                  <w:highlight w:val="yellow"/>
                                </w:rPr>
                              </w:pPr>
                            </w:p>
                            <w:p w14:paraId="2CF9F9D5" w14:textId="2C2108D1" w:rsidR="00485C13" w:rsidRPr="00254172" w:rsidRDefault="00485C13" w:rsidP="00254172">
                              <w:pPr>
                                <w:spacing w:after="0"/>
                                <w:jc w:val="center"/>
                                <w:rPr>
                                  <w:rFonts w:asciiTheme="minorHAnsi" w:hAnsiTheme="minorHAnsi" w:cstheme="minorHAnsi"/>
                                  <w:bCs/>
                                  <w:sz w:val="16"/>
                                  <w:szCs w:val="16"/>
                                  <w:highlight w:val="yellow"/>
                                </w:rPr>
                              </w:pPr>
                              <w:r w:rsidRPr="00254172">
                                <w:rPr>
                                  <w:rFonts w:asciiTheme="minorHAnsi" w:hAnsiTheme="minorHAnsi" w:cstheme="minorHAnsi"/>
                                  <w:bCs/>
                                  <w:sz w:val="16"/>
                                  <w:szCs w:val="16"/>
                                </w:rPr>
                                <w:t>UNESCO, SUDIA, SECS, FNC, ARC</w:t>
                              </w:r>
                              <w:r>
                                <w:rPr>
                                  <w:rFonts w:asciiTheme="minorHAnsi" w:hAnsiTheme="minorHAnsi" w:cstheme="minorHAnsi"/>
                                  <w:bCs/>
                                  <w:sz w:val="16"/>
                                  <w:szCs w:val="16"/>
                                </w:rPr>
                                <w:t>,</w:t>
                              </w:r>
                              <w:r w:rsidRPr="00254172">
                                <w:rPr>
                                  <w:rFonts w:asciiTheme="minorHAnsi" w:hAnsiTheme="minorHAnsi" w:cstheme="minorHAnsi"/>
                                  <w:bCs/>
                                  <w:sz w:val="16"/>
                                  <w:szCs w:val="16"/>
                                </w:rPr>
                                <w:t xml:space="preserve"> University of Khartoum, University of the Red Sea</w:t>
                              </w:r>
                            </w:p>
                          </w:txbxContent>
                        </wps:txbx>
                        <wps:bodyPr rot="0" vert="horz" wrap="square" lIns="72000" tIns="72000" rIns="72000" bIns="72000" anchor="t" anchorCtr="0" upright="1">
                          <a:noAutofit/>
                        </wps:bodyPr>
                      </wps:wsp>
                      <wps:wsp>
                        <wps:cNvPr id="29" name="Rectangle 348"/>
                        <wps:cNvSpPr>
                          <a:spLocks noChangeArrowheads="1"/>
                        </wps:cNvSpPr>
                        <wps:spPr bwMode="auto">
                          <a:xfrm>
                            <a:off x="4757481" y="294822"/>
                            <a:ext cx="1579717" cy="1006666"/>
                          </a:xfrm>
                          <a:prstGeom prst="rect">
                            <a:avLst/>
                          </a:prstGeom>
                          <a:solidFill>
                            <a:schemeClr val="accent4">
                              <a:lumMod val="60000"/>
                              <a:lumOff val="40000"/>
                            </a:schemeClr>
                          </a:solidFill>
                          <a:ln w="9525">
                            <a:noFill/>
                            <a:miter lim="800000"/>
                            <a:headEnd/>
                            <a:tailEnd/>
                          </a:ln>
                          <a:effectLst/>
                        </wps:spPr>
                        <wps:txbx>
                          <w:txbxContent>
                            <w:p w14:paraId="4123C55F" w14:textId="77777777" w:rsidR="00485C13" w:rsidRPr="00F656F3" w:rsidRDefault="00485C13" w:rsidP="00332AA1">
                              <w:pPr>
                                <w:spacing w:after="0"/>
                                <w:jc w:val="center"/>
                                <w:rPr>
                                  <w:rFonts w:asciiTheme="minorHAnsi" w:hAnsiTheme="minorHAnsi" w:cstheme="minorHAnsi"/>
                                  <w:bCs/>
                                  <w:sz w:val="16"/>
                                  <w:szCs w:val="16"/>
                                  <w:u w:val="single"/>
                                </w:rPr>
                              </w:pPr>
                              <w:r w:rsidRPr="00F656F3">
                                <w:rPr>
                                  <w:rFonts w:asciiTheme="minorHAnsi" w:hAnsiTheme="minorHAnsi" w:cstheme="minorHAnsi"/>
                                  <w:b/>
                                  <w:sz w:val="16"/>
                                  <w:szCs w:val="16"/>
                                </w:rPr>
                                <w:t xml:space="preserve">Project Assurance: </w:t>
                              </w:r>
                              <w:r w:rsidRPr="00F656F3">
                                <w:rPr>
                                  <w:rFonts w:asciiTheme="minorHAnsi" w:hAnsiTheme="minorHAnsi" w:cstheme="minorHAnsi"/>
                                  <w:b/>
                                  <w:bCs/>
                                  <w:sz w:val="16"/>
                                  <w:szCs w:val="16"/>
                                </w:rPr>
                                <w:t>UNDP</w:t>
                              </w:r>
                            </w:p>
                            <w:p w14:paraId="1457B5AA" w14:textId="77777777" w:rsidR="00485C13" w:rsidRPr="00F656F3" w:rsidRDefault="00485C13" w:rsidP="00332AA1">
                              <w:pPr>
                                <w:spacing w:after="0"/>
                                <w:jc w:val="center"/>
                                <w:rPr>
                                  <w:rFonts w:asciiTheme="minorHAnsi" w:hAnsiTheme="minorHAnsi" w:cstheme="minorHAnsi"/>
                                  <w:sz w:val="16"/>
                                  <w:szCs w:val="16"/>
                                </w:rPr>
                              </w:pPr>
                            </w:p>
                            <w:p w14:paraId="03E100AB" w14:textId="77777777" w:rsidR="00485C13" w:rsidRPr="00F656F3" w:rsidRDefault="00485C13" w:rsidP="00332AA1">
                              <w:pPr>
                                <w:spacing w:after="0"/>
                                <w:jc w:val="center"/>
                                <w:rPr>
                                  <w:rFonts w:asciiTheme="minorHAnsi" w:hAnsiTheme="minorHAnsi" w:cstheme="minorHAnsi"/>
                                  <w:sz w:val="16"/>
                                  <w:szCs w:val="16"/>
                                </w:rPr>
                              </w:pPr>
                              <w:r w:rsidRPr="00F656F3">
                                <w:rPr>
                                  <w:rFonts w:asciiTheme="minorHAnsi" w:hAnsiTheme="minorHAnsi" w:cstheme="minorHAnsi"/>
                                  <w:sz w:val="16"/>
                                  <w:szCs w:val="16"/>
                                </w:rPr>
                                <w:t>ARR Programme, UNDP STP; RTA, UNDP-GEF Istanbul; PTA &amp; Head of Biodiversity, UNDP NYC</w:t>
                              </w:r>
                            </w:p>
                            <w:p w14:paraId="69E365A7" w14:textId="77777777" w:rsidR="00485C13" w:rsidRPr="00F656F3" w:rsidRDefault="00485C13" w:rsidP="00332AA1">
                              <w:pPr>
                                <w:spacing w:after="0"/>
                                <w:jc w:val="center"/>
                                <w:rPr>
                                  <w:rFonts w:asciiTheme="minorHAnsi" w:hAnsiTheme="minorHAnsi" w:cstheme="minorHAnsi"/>
                                  <w:sz w:val="16"/>
                                  <w:szCs w:val="16"/>
                                </w:rPr>
                              </w:pPr>
                            </w:p>
                            <w:p w14:paraId="53BFA716" w14:textId="77777777" w:rsidR="00485C13" w:rsidRPr="00F656F3" w:rsidRDefault="00485C13" w:rsidP="00332AA1">
                              <w:pPr>
                                <w:spacing w:after="0"/>
                                <w:jc w:val="center"/>
                                <w:rPr>
                                  <w:rFonts w:asciiTheme="minorHAnsi" w:hAnsiTheme="minorHAnsi" w:cstheme="minorHAnsi"/>
                                  <w:b/>
                                  <w:sz w:val="16"/>
                                  <w:szCs w:val="16"/>
                                </w:rPr>
                              </w:pPr>
                            </w:p>
                            <w:p w14:paraId="7A79D4A6" w14:textId="77777777" w:rsidR="00485C13" w:rsidRPr="00F656F3" w:rsidRDefault="00485C13" w:rsidP="00332AA1">
                              <w:pPr>
                                <w:spacing w:after="0"/>
                                <w:jc w:val="center"/>
                                <w:rPr>
                                  <w:rFonts w:asciiTheme="minorHAnsi" w:hAnsiTheme="minorHAnsi" w:cstheme="minorHAnsi"/>
                                  <w:b/>
                                  <w:sz w:val="16"/>
                                  <w:szCs w:val="16"/>
                                </w:rPr>
                              </w:pPr>
                            </w:p>
                            <w:p w14:paraId="2EDFE675" w14:textId="77777777" w:rsidR="00485C13" w:rsidRPr="00F656F3" w:rsidRDefault="00485C13" w:rsidP="00332AA1">
                              <w:pPr>
                                <w:spacing w:after="0"/>
                                <w:jc w:val="center"/>
                                <w:rPr>
                                  <w:rFonts w:asciiTheme="minorHAnsi" w:hAnsiTheme="minorHAnsi" w:cstheme="minorHAnsi"/>
                                  <w:b/>
                                  <w:sz w:val="16"/>
                                  <w:szCs w:val="16"/>
                                </w:rPr>
                              </w:pPr>
                            </w:p>
                            <w:p w14:paraId="5E98DD9C" w14:textId="77777777" w:rsidR="00485C13" w:rsidRPr="00F656F3" w:rsidRDefault="00485C13" w:rsidP="00332AA1">
                              <w:pPr>
                                <w:spacing w:after="0"/>
                                <w:jc w:val="center"/>
                                <w:rPr>
                                  <w:rFonts w:asciiTheme="minorHAnsi" w:hAnsiTheme="minorHAnsi" w:cstheme="minorHAnsi"/>
                                  <w:sz w:val="16"/>
                                  <w:szCs w:val="16"/>
                                </w:rPr>
                              </w:pPr>
                              <w:r w:rsidRPr="00F656F3">
                                <w:rPr>
                                  <w:rFonts w:asciiTheme="minorHAnsi" w:hAnsiTheme="minorHAnsi" w:cstheme="minorHAnsi"/>
                                  <w:b/>
                                  <w:sz w:val="16"/>
                                  <w:szCs w:val="16"/>
                                </w:rPr>
                                <w:t>NIM Support</w:t>
                              </w:r>
                              <w:r w:rsidRPr="00F656F3">
                                <w:rPr>
                                  <w:rFonts w:asciiTheme="minorHAnsi" w:hAnsiTheme="minorHAnsi" w:cstheme="minorHAnsi"/>
                                  <w:sz w:val="16"/>
                                  <w:szCs w:val="16"/>
                                </w:rPr>
                                <w:t xml:space="preserve"> </w:t>
                              </w:r>
                            </w:p>
                          </w:txbxContent>
                        </wps:txbx>
                        <wps:bodyPr rot="0" vert="horz" wrap="square" lIns="72000" tIns="72000" rIns="72000" bIns="72000" anchor="t" anchorCtr="0" upright="1">
                          <a:noAutofit/>
                        </wps:bodyPr>
                      </wps:wsp>
                      <wps:wsp>
                        <wps:cNvPr id="32" name="AutoShape 358"/>
                        <wps:cNvCnPr>
                          <a:cxnSpLocks noChangeShapeType="1"/>
                          <a:stCxn id="24" idx="0"/>
                          <a:endCxn id="26" idx="2"/>
                        </wps:cNvCnPr>
                        <wps:spPr bwMode="auto">
                          <a:xfrm rot="16200000" flipV="1">
                            <a:off x="1170277" y="912243"/>
                            <a:ext cx="212112" cy="990613"/>
                          </a:xfrm>
                          <a:prstGeom prst="bentConnector3">
                            <a:avLst>
                              <a:gd name="adj1" fmla="val 50000"/>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Rectangle 33"/>
                        <wps:cNvSpPr>
                          <a:spLocks noChangeArrowheads="1"/>
                        </wps:cNvSpPr>
                        <wps:spPr bwMode="auto">
                          <a:xfrm>
                            <a:off x="4674877" y="2424414"/>
                            <a:ext cx="1585595" cy="575579"/>
                          </a:xfrm>
                          <a:prstGeom prst="rect">
                            <a:avLst/>
                          </a:prstGeom>
                          <a:solidFill>
                            <a:schemeClr val="accent1">
                              <a:lumMod val="20000"/>
                              <a:lumOff val="80000"/>
                            </a:schemeClr>
                          </a:solidFill>
                          <a:ln w="9525">
                            <a:noFill/>
                            <a:miter lim="800000"/>
                            <a:headEnd/>
                            <a:tailEnd/>
                          </a:ln>
                          <a:effectLst/>
                        </wps:spPr>
                        <wps:txbx>
                          <w:txbxContent>
                            <w:p w14:paraId="7FFC4488" w14:textId="77777777" w:rsidR="00485C13" w:rsidRPr="007276C1" w:rsidRDefault="00485C13" w:rsidP="007276C1">
                              <w:pPr>
                                <w:rPr>
                                  <w:rFonts w:asciiTheme="minorHAnsi" w:eastAsia="Times New Roman" w:hAnsiTheme="minorHAnsi" w:cstheme="minorHAnsi"/>
                                  <w:sz w:val="16"/>
                                  <w:szCs w:val="16"/>
                                </w:rPr>
                              </w:pPr>
                              <w:r w:rsidRPr="007276C1">
                                <w:rPr>
                                  <w:rFonts w:asciiTheme="minorHAnsi" w:eastAsia="Times New Roman" w:hAnsiTheme="minorHAnsi" w:cstheme="minorHAnsi"/>
                                  <w:sz w:val="16"/>
                                  <w:szCs w:val="16"/>
                                </w:rPr>
                                <w:t>Landscape Technical Specialist, based at WCGA Dinder National Park for terrestrial field activities</w:t>
                              </w:r>
                            </w:p>
                          </w:txbxContent>
                        </wps:txbx>
                        <wps:bodyPr rot="0" vert="horz" wrap="square" lIns="91440" tIns="45720" rIns="91440" bIns="45720" anchor="t" anchorCtr="0" upright="1">
                          <a:noAutofit/>
                        </wps:bodyPr>
                      </wps:wsp>
                      <wps:wsp>
                        <wps:cNvPr id="34" name="Rectangle 34"/>
                        <wps:cNvSpPr>
                          <a:spLocks noChangeArrowheads="1"/>
                        </wps:cNvSpPr>
                        <wps:spPr bwMode="auto">
                          <a:xfrm>
                            <a:off x="293375" y="2423021"/>
                            <a:ext cx="1992953" cy="575543"/>
                          </a:xfrm>
                          <a:prstGeom prst="rect">
                            <a:avLst/>
                          </a:prstGeom>
                          <a:solidFill>
                            <a:schemeClr val="accent1">
                              <a:lumMod val="20000"/>
                              <a:lumOff val="80000"/>
                            </a:schemeClr>
                          </a:solidFill>
                          <a:ln w="9525">
                            <a:noFill/>
                            <a:miter lim="800000"/>
                            <a:headEnd/>
                            <a:tailEnd/>
                          </a:ln>
                          <a:effectLst/>
                        </wps:spPr>
                        <wps:txbx>
                          <w:txbxContent>
                            <w:p w14:paraId="66CBFA36" w14:textId="77777777" w:rsidR="00485C13" w:rsidRDefault="00485C13" w:rsidP="00332AA1">
                              <w:pPr>
                                <w:pStyle w:val="NormalWeb"/>
                                <w:spacing w:before="0" w:beforeAutospacing="0" w:after="0" w:afterAutospacing="0"/>
                                <w:jc w:val="center"/>
                                <w:rPr>
                                  <w:rFonts w:asciiTheme="minorHAnsi" w:eastAsia="Times New Roman" w:hAnsiTheme="minorHAnsi" w:cstheme="minorHAnsi"/>
                                  <w:sz w:val="16"/>
                                  <w:szCs w:val="16"/>
                                </w:rPr>
                              </w:pPr>
                              <w:r w:rsidRPr="007276C1">
                                <w:rPr>
                                  <w:rFonts w:asciiTheme="minorHAnsi" w:eastAsia="Times New Roman" w:hAnsiTheme="minorHAnsi" w:cstheme="minorHAnsi"/>
                                  <w:sz w:val="16"/>
                                  <w:szCs w:val="16"/>
                                </w:rPr>
                                <w:t>Landscape Technical Specialist, based at WCGA Mohamed Qol, supporting marine field activities</w:t>
                              </w:r>
                            </w:p>
                          </w:txbxContent>
                        </wps:txbx>
                        <wps:bodyPr rot="0" vert="horz" wrap="square" lIns="91440" tIns="45720" rIns="91440" bIns="45720" anchor="t" anchorCtr="0" upright="1">
                          <a:noAutofit/>
                        </wps:bodyPr>
                      </wps:wsp>
                      <wps:wsp>
                        <wps:cNvPr id="35" name="Rectangle 35"/>
                        <wps:cNvSpPr>
                          <a:spLocks noChangeArrowheads="1"/>
                        </wps:cNvSpPr>
                        <wps:spPr bwMode="auto">
                          <a:xfrm flipV="1">
                            <a:off x="2406700" y="2422364"/>
                            <a:ext cx="2062887" cy="575424"/>
                          </a:xfrm>
                          <a:prstGeom prst="rect">
                            <a:avLst/>
                          </a:prstGeom>
                          <a:solidFill>
                            <a:schemeClr val="accent1">
                              <a:lumMod val="20000"/>
                              <a:lumOff val="80000"/>
                            </a:schemeClr>
                          </a:solidFill>
                          <a:ln w="9525">
                            <a:noFill/>
                            <a:miter lim="800000"/>
                            <a:headEnd/>
                            <a:tailEnd/>
                          </a:ln>
                          <a:effectLst/>
                        </wps:spPr>
                        <wps:txbx>
                          <w:txbxContent>
                            <w:p w14:paraId="190E2333" w14:textId="77777777" w:rsidR="00485C13" w:rsidRPr="007276C1" w:rsidRDefault="00485C13" w:rsidP="007276C1">
                              <w:pPr>
                                <w:pStyle w:val="NormalWeb"/>
                                <w:spacing w:after="0"/>
                                <w:jc w:val="center"/>
                                <w:rPr>
                                  <w:rFonts w:asciiTheme="minorHAnsi" w:eastAsia="Times New Roman" w:hAnsiTheme="minorHAnsi" w:cstheme="minorHAnsi"/>
                                  <w:sz w:val="16"/>
                                  <w:szCs w:val="16"/>
                                </w:rPr>
                              </w:pPr>
                              <w:r w:rsidRPr="007276C1">
                                <w:rPr>
                                  <w:rFonts w:asciiTheme="minorHAnsi" w:eastAsia="Times New Roman" w:hAnsiTheme="minorHAnsi" w:cstheme="minorHAnsi"/>
                                  <w:sz w:val="16"/>
                                  <w:szCs w:val="16"/>
                                </w:rPr>
                                <w:t>Landscape Technical Specialist, based at WCGA Jebel Al Dair for terrestrial field activities</w:t>
                              </w:r>
                            </w:p>
                          </w:txbxContent>
                        </wps:txbx>
                        <wps:bodyPr rot="0" vert="horz" wrap="square" lIns="91440" tIns="45720" rIns="91440" bIns="45720" anchor="t" anchorCtr="0" upright="1">
                          <a:noAutofit/>
                        </wps:bodyPr>
                      </wps:wsp>
                      <wps:wsp>
                        <wps:cNvPr id="36" name="AutoShape 358"/>
                        <wps:cNvCnPr>
                          <a:cxnSpLocks noChangeShapeType="1"/>
                          <a:stCxn id="34" idx="0"/>
                          <a:endCxn id="24" idx="2"/>
                        </wps:cNvCnPr>
                        <wps:spPr bwMode="auto">
                          <a:xfrm rot="5400000" flipH="1" flipV="1">
                            <a:off x="1356465" y="2007848"/>
                            <a:ext cx="348560" cy="481787"/>
                          </a:xfrm>
                          <a:prstGeom prst="bentConnector3">
                            <a:avLst>
                              <a:gd name="adj1" fmla="val 50000"/>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AutoShape 358"/>
                        <wps:cNvCnPr>
                          <a:cxnSpLocks noChangeShapeType="1"/>
                          <a:stCxn id="24" idx="2"/>
                          <a:endCxn id="35" idx="2"/>
                        </wps:cNvCnPr>
                        <wps:spPr bwMode="auto">
                          <a:xfrm rot="16200000" flipH="1">
                            <a:off x="2430940" y="1415159"/>
                            <a:ext cx="347903" cy="1666505"/>
                          </a:xfrm>
                          <a:prstGeom prst="bentConnector3">
                            <a:avLst>
                              <a:gd name="adj1" fmla="val 50000"/>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358"/>
                        <wps:cNvCnPr>
                          <a:cxnSpLocks noChangeShapeType="1"/>
                          <a:stCxn id="24" idx="2"/>
                          <a:endCxn id="33" idx="0"/>
                        </wps:cNvCnPr>
                        <wps:spPr bwMode="auto">
                          <a:xfrm rot="16200000" flipH="1">
                            <a:off x="3444681" y="401419"/>
                            <a:ext cx="349953" cy="3696036"/>
                          </a:xfrm>
                          <a:prstGeom prst="bentConnector3">
                            <a:avLst>
                              <a:gd name="adj1" fmla="val 50000"/>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Rectangle 53"/>
                        <wps:cNvSpPr>
                          <a:spLocks noChangeArrowheads="1"/>
                        </wps:cNvSpPr>
                        <wps:spPr bwMode="auto">
                          <a:xfrm flipV="1">
                            <a:off x="3983481" y="1651205"/>
                            <a:ext cx="2062480" cy="514184"/>
                          </a:xfrm>
                          <a:prstGeom prst="rect">
                            <a:avLst/>
                          </a:prstGeom>
                          <a:solidFill>
                            <a:schemeClr val="accent1">
                              <a:lumMod val="40000"/>
                              <a:lumOff val="60000"/>
                            </a:schemeClr>
                          </a:solidFill>
                          <a:ln w="9525">
                            <a:noFill/>
                            <a:miter lim="800000"/>
                            <a:headEnd/>
                            <a:tailEnd/>
                          </a:ln>
                          <a:effectLst/>
                        </wps:spPr>
                        <wps:txbx>
                          <w:txbxContent>
                            <w:p w14:paraId="75EC444D" w14:textId="6FC585BD" w:rsidR="00485C13" w:rsidRPr="007276C1" w:rsidRDefault="00485C13" w:rsidP="007276C1">
                              <w:pPr>
                                <w:jc w:val="center"/>
                                <w:rPr>
                                  <w:rFonts w:eastAsia="Times New Roman" w:cs="Calibri"/>
                                  <w:sz w:val="16"/>
                                  <w:szCs w:val="16"/>
                                </w:rPr>
                              </w:pPr>
                              <w:r w:rsidRPr="007276C1">
                                <w:rPr>
                                  <w:rFonts w:eastAsia="Times New Roman" w:cs="Calibri"/>
                                  <w:sz w:val="16"/>
                                  <w:szCs w:val="16"/>
                                </w:rPr>
                                <w:t>Project Support (e.g. experts) from Gov</w:t>
                              </w:r>
                              <w:r>
                                <w:rPr>
                                  <w:rFonts w:eastAsia="Times New Roman" w:cs="Calibri"/>
                                  <w:sz w:val="16"/>
                                  <w:szCs w:val="16"/>
                                </w:rPr>
                                <w:t>ernment</w:t>
                              </w:r>
                              <w:r w:rsidRPr="007276C1">
                                <w:rPr>
                                  <w:rFonts w:eastAsia="Times New Roman" w:cs="Calibri"/>
                                  <w:sz w:val="16"/>
                                  <w:szCs w:val="16"/>
                                </w:rPr>
                                <w:t>, NGO (SUDIA, SECS) and external</w:t>
                              </w:r>
                            </w:p>
                          </w:txbxContent>
                        </wps:txbx>
                        <wps:bodyPr rot="0" vert="horz" wrap="square" lIns="91440" tIns="45720" rIns="91440" bIns="45720" anchor="t" anchorCtr="0" upright="1">
                          <a:noAutofit/>
                        </wps:bodyPr>
                      </wps:wsp>
                      <wps:wsp>
                        <wps:cNvPr id="54" name="AutoShape 358"/>
                        <wps:cNvCnPr>
                          <a:cxnSpLocks noChangeShapeType="1"/>
                          <a:stCxn id="53" idx="1"/>
                          <a:endCxn id="24" idx="3"/>
                        </wps:cNvCnPr>
                        <wps:spPr bwMode="auto">
                          <a:xfrm rot="10800000">
                            <a:off x="3276601" y="1794095"/>
                            <a:ext cx="706881" cy="114202"/>
                          </a:xfrm>
                          <a:prstGeom prst="bentConnector3">
                            <a:avLst>
                              <a:gd name="adj1" fmla="val 50000"/>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Rectangle 343"/>
                        <wps:cNvSpPr>
                          <a:spLocks noChangeArrowheads="1"/>
                        </wps:cNvSpPr>
                        <wps:spPr bwMode="auto">
                          <a:xfrm>
                            <a:off x="266679" y="29247"/>
                            <a:ext cx="6072536" cy="279491"/>
                          </a:xfrm>
                          <a:prstGeom prst="rect">
                            <a:avLst/>
                          </a:prstGeom>
                          <a:solidFill>
                            <a:srgbClr val="FF9900"/>
                          </a:solidFill>
                          <a:ln w="9525">
                            <a:noFill/>
                            <a:miter lim="800000"/>
                            <a:headEnd/>
                            <a:tailEnd/>
                          </a:ln>
                          <a:effectLst/>
                        </wps:spPr>
                        <wps:txbx>
                          <w:txbxContent>
                            <w:p w14:paraId="1BDB45BD" w14:textId="77777777" w:rsidR="00485C13" w:rsidRPr="002F2CA5" w:rsidRDefault="00485C13" w:rsidP="00332AA1">
                              <w:pPr>
                                <w:jc w:val="center"/>
                                <w:rPr>
                                  <w:rFonts w:asciiTheme="minorHAnsi" w:hAnsiTheme="minorHAnsi" w:cstheme="minorHAnsi"/>
                                  <w:b/>
                                  <w:sz w:val="16"/>
                                  <w:szCs w:val="16"/>
                                </w:rPr>
                              </w:pPr>
                              <w:r w:rsidRPr="002F2CA5">
                                <w:rPr>
                                  <w:rFonts w:asciiTheme="minorHAnsi" w:hAnsiTheme="minorHAnsi" w:cstheme="minorHAnsi"/>
                                  <w:b/>
                                  <w:sz w:val="16"/>
                                  <w:szCs w:val="16"/>
                                </w:rPr>
                                <w:t>Project Board/Steering Committee</w:t>
                              </w:r>
                            </w:p>
                          </w:txbxContent>
                        </wps:txbx>
                        <wps:bodyPr rot="0" vert="horz" wrap="square" lIns="91440" tIns="45720" rIns="91440" bIns="45720" anchor="t" anchorCtr="0" upright="1">
                          <a:noAutofit/>
                        </wps:bodyPr>
                      </wps:wsp>
                    </wpc:wpc>
                  </a:graphicData>
                </a:graphic>
              </wp:inline>
            </w:drawing>
          </mc:Choice>
          <mc:Fallback>
            <w:pict>
              <v:group w14:anchorId="45640155" id="Canvas 340" o:spid="_x0000_s1026" editas="canvas" style="width:501.3pt;height:238.95pt;mso-position-horizontal-relative:char;mso-position-vertical-relative:line" coordsize="63665,3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665;height:30346;visibility:visible;mso-wrap-style:square">
                  <v:fill o:detectmouseclick="t"/>
                  <v:path o:connecttype="none"/>
                </v:shape>
                <v:rect id="Rectangle 342" o:spid="_x0000_s1028" style="position:absolute;left:2666;top:15137;width:30100;height:5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" fillcolor="#00b0f0" stroked="f">
                  <v:textbox>
                    <w:txbxContent>
                      <w:p w14:paraId="1DA877AB" w14:textId="3ED6F17F" w:rsidR="00485C13" w:rsidRPr="00F656F3" w:rsidRDefault="00485C13" w:rsidP="00332AA1">
                        <w:pPr>
                          <w:jc w:val="center"/>
                          <w:rPr>
                            <w:rFonts w:asciiTheme="minorHAnsi" w:hAnsiTheme="minorHAnsi" w:cstheme="minorHAnsi"/>
                            <w:b/>
                            <w:sz w:val="16"/>
                            <w:szCs w:val="18"/>
                            <w:lang w:val="en-GB"/>
                          </w:rPr>
                        </w:pPr>
                        <w:bookmarkStart w:id="38" w:name="_Hlk13690745"/>
                        <w:bookmarkStart w:id="39" w:name="_Hlk13690746"/>
                        <w:bookmarkStart w:id="40" w:name="_Hlk13689973"/>
                        <w:r w:rsidRPr="00F656F3">
                          <w:rPr>
                            <w:rFonts w:asciiTheme="minorHAnsi" w:hAnsiTheme="minorHAnsi" w:cstheme="minorHAnsi"/>
                            <w:b/>
                            <w:sz w:val="16"/>
                            <w:szCs w:val="18"/>
                            <w:lang w:val="en-GB"/>
                          </w:rPr>
                          <w:t>Project Management Unit</w:t>
                        </w:r>
                        <w:r>
                          <w:rPr>
                            <w:rFonts w:asciiTheme="minorHAnsi" w:hAnsiTheme="minorHAnsi" w:cstheme="minorHAnsi"/>
                            <w:b/>
                            <w:sz w:val="16"/>
                            <w:szCs w:val="18"/>
                            <w:lang w:val="en-GB"/>
                          </w:rPr>
                          <w:t xml:space="preserve"> @ HCENR</w:t>
                        </w:r>
                        <w:r w:rsidRPr="00F656F3">
                          <w:rPr>
                            <w:rFonts w:asciiTheme="minorHAnsi" w:hAnsiTheme="minorHAnsi" w:cstheme="minorHAnsi"/>
                            <w:b/>
                            <w:sz w:val="16"/>
                            <w:szCs w:val="18"/>
                            <w:lang w:val="en-GB"/>
                          </w:rPr>
                          <w:t>:</w:t>
                        </w:r>
                        <w:bookmarkEnd w:id="38"/>
                        <w:bookmarkEnd w:id="39"/>
                        <w:bookmarkEnd w:id="40"/>
                      </w:p>
                      <w:p w14:paraId="63039796" w14:textId="3B49A322" w:rsidR="00485C13" w:rsidRPr="00F656F3" w:rsidRDefault="00485C13" w:rsidP="00332AA1">
                        <w:pPr>
                          <w:spacing w:after="0"/>
                          <w:jc w:val="center"/>
                          <w:rPr>
                            <w:rFonts w:asciiTheme="minorHAnsi" w:hAnsiTheme="minorHAnsi" w:cstheme="minorHAnsi"/>
                            <w:b/>
                            <w:sz w:val="16"/>
                            <w:szCs w:val="12"/>
                            <w:lang w:val="en-GB"/>
                          </w:rPr>
                        </w:pPr>
                        <w:r w:rsidRPr="007276C1">
                          <w:rPr>
                            <w:rFonts w:asciiTheme="minorHAnsi" w:hAnsiTheme="minorHAnsi" w:cstheme="minorHAnsi"/>
                            <w:sz w:val="16"/>
                            <w:szCs w:val="12"/>
                            <w:lang w:val="en-GB"/>
                          </w:rPr>
                          <w:t>Project Management Unit in HCENR, led by a Project Manager, with a CTA &amp; Admin</w:t>
                        </w:r>
                      </w:p>
                    </w:txbxContent>
                  </v:textbox>
                </v:rect>
                <v:rect id="Rectangle 344" o:spid="_x0000_s1029" style="position:absolute;left:2666;top:2945;width:10287;height:10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" fillcolor="#fc0" stroked="f">
                  <v:textbox inset="2mm,2mm,2mm,2mm">
                    <w:txbxContent>
                      <w:p w14:paraId="4C8724EC" w14:textId="77777777" w:rsidR="00485C13" w:rsidRPr="00F656F3" w:rsidRDefault="00485C13" w:rsidP="00332AA1">
                        <w:pPr>
                          <w:spacing w:after="0"/>
                          <w:jc w:val="center"/>
                          <w:rPr>
                            <w:rFonts w:asciiTheme="minorHAnsi" w:hAnsiTheme="minorHAnsi" w:cstheme="minorHAnsi"/>
                            <w:b/>
                            <w:sz w:val="16"/>
                            <w:szCs w:val="16"/>
                          </w:rPr>
                        </w:pPr>
                        <w:r w:rsidRPr="00F656F3">
                          <w:rPr>
                            <w:rFonts w:asciiTheme="minorHAnsi" w:hAnsiTheme="minorHAnsi" w:cstheme="minorHAnsi"/>
                            <w:b/>
                            <w:sz w:val="16"/>
                            <w:szCs w:val="16"/>
                          </w:rPr>
                          <w:t>Executive</w:t>
                        </w:r>
                      </w:p>
                      <w:p w14:paraId="77A03CE2" w14:textId="77777777" w:rsidR="00485C13" w:rsidRPr="00F656F3" w:rsidRDefault="00485C13" w:rsidP="00332AA1">
                        <w:pPr>
                          <w:spacing w:after="0"/>
                          <w:jc w:val="center"/>
                          <w:rPr>
                            <w:rFonts w:asciiTheme="minorHAnsi" w:hAnsiTheme="minorHAnsi" w:cstheme="minorHAnsi"/>
                            <w:bCs/>
                            <w:sz w:val="16"/>
                            <w:szCs w:val="16"/>
                          </w:rPr>
                        </w:pPr>
                      </w:p>
                      <w:p w14:paraId="594CB16C" w14:textId="2477CCC8" w:rsidR="00485C13" w:rsidRPr="00F656F3" w:rsidRDefault="00485C13" w:rsidP="00332AA1">
                        <w:pPr>
                          <w:spacing w:after="0"/>
                          <w:jc w:val="center"/>
                          <w:rPr>
                            <w:rFonts w:asciiTheme="minorHAnsi" w:hAnsiTheme="minorHAnsi" w:cstheme="minorHAnsi"/>
                            <w:bCs/>
                            <w:sz w:val="16"/>
                            <w:szCs w:val="16"/>
                          </w:rPr>
                        </w:pPr>
                        <w:r w:rsidRPr="007276C1">
                          <w:rPr>
                            <w:rFonts w:asciiTheme="minorHAnsi" w:hAnsiTheme="minorHAnsi" w:cstheme="minorHAnsi"/>
                            <w:bCs/>
                            <w:sz w:val="16"/>
                            <w:szCs w:val="16"/>
                          </w:rPr>
                          <w:t>HCENR</w:t>
                        </w:r>
                      </w:p>
                    </w:txbxContent>
                  </v:textbox>
                </v:rect>
                <v:rect id="Rectangle 345" o:spid="_x0000_s1030" style="position:absolute;left:12952;top:2944;width:21636;height:10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" fillcolor="#fc0" stroked="f">
                  <v:textbox inset="2mm,2mm,2mm,2mm">
                    <w:txbxContent>
                      <w:p w14:paraId="0F1AE579" w14:textId="44D07A11" w:rsidR="00485C13" w:rsidRDefault="00485C13" w:rsidP="00332AA1">
                        <w:pPr>
                          <w:spacing w:after="0"/>
                          <w:jc w:val="center"/>
                          <w:rPr>
                            <w:rFonts w:asciiTheme="minorHAnsi" w:hAnsiTheme="minorHAnsi" w:cstheme="minorHAnsi"/>
                            <w:b/>
                            <w:bCs/>
                            <w:sz w:val="16"/>
                            <w:szCs w:val="16"/>
                          </w:rPr>
                        </w:pPr>
                        <w:r w:rsidRPr="00F656F3">
                          <w:rPr>
                            <w:rFonts w:asciiTheme="minorHAnsi" w:hAnsiTheme="minorHAnsi" w:cstheme="minorHAnsi"/>
                            <w:b/>
                            <w:bCs/>
                            <w:sz w:val="16"/>
                            <w:szCs w:val="16"/>
                          </w:rPr>
                          <w:t>Beneficiary Representatives</w:t>
                        </w:r>
                      </w:p>
                      <w:p w14:paraId="0CE7C9ED" w14:textId="77777777" w:rsidR="00485C13" w:rsidRPr="00F656F3" w:rsidRDefault="00485C13" w:rsidP="00332AA1">
                        <w:pPr>
                          <w:spacing w:after="0"/>
                          <w:jc w:val="center"/>
                          <w:rPr>
                            <w:rFonts w:asciiTheme="minorHAnsi" w:hAnsiTheme="minorHAnsi" w:cstheme="minorHAnsi"/>
                            <w:b/>
                            <w:bCs/>
                            <w:sz w:val="16"/>
                            <w:szCs w:val="16"/>
                          </w:rPr>
                        </w:pPr>
                      </w:p>
                      <w:p w14:paraId="2C1D7399" w14:textId="058C481D" w:rsidR="00485C13" w:rsidRPr="00F656F3" w:rsidRDefault="00485C13" w:rsidP="00332AA1">
                        <w:pPr>
                          <w:spacing w:after="0"/>
                          <w:jc w:val="center"/>
                          <w:rPr>
                            <w:rFonts w:asciiTheme="minorHAnsi" w:hAnsiTheme="minorHAnsi" w:cstheme="minorHAnsi"/>
                            <w:sz w:val="16"/>
                            <w:szCs w:val="16"/>
                          </w:rPr>
                        </w:pPr>
                        <w:r w:rsidRPr="00814A78">
                          <w:rPr>
                            <w:rFonts w:asciiTheme="minorHAnsi" w:hAnsiTheme="minorHAnsi" w:cstheme="minorHAnsi"/>
                            <w:sz w:val="16"/>
                            <w:szCs w:val="16"/>
                          </w:rPr>
                          <w:t>WCGA, WRC, Ministry of Finance, Ministry of Agriculture, Ministry of Animal Resources, Ministry of Tourism</w:t>
                        </w:r>
                        <w:r>
                          <w:rPr>
                            <w:rFonts w:asciiTheme="minorHAnsi" w:hAnsiTheme="minorHAnsi" w:cstheme="minorHAnsi"/>
                            <w:sz w:val="16"/>
                            <w:szCs w:val="16"/>
                          </w:rPr>
                          <w:t xml:space="preserve"> </w:t>
                        </w:r>
                      </w:p>
                    </w:txbxContent>
                  </v:textbox>
                </v:rect>
                <v:rect id="Rectangle 346" o:spid="_x0000_s1031" style="position:absolute;left:34190;top:2944;width:13384;height:10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" fillcolor="#fc0" stroked="f">
                  <v:textbox inset="2mm,2mm,2mm,2mm">
                    <w:txbxContent>
                      <w:p w14:paraId="5904928B" w14:textId="77777777" w:rsidR="00485C13" w:rsidRPr="00F656F3" w:rsidRDefault="00485C13" w:rsidP="00332AA1">
                        <w:pPr>
                          <w:spacing w:after="0"/>
                          <w:jc w:val="center"/>
                          <w:rPr>
                            <w:rFonts w:asciiTheme="minorHAnsi" w:hAnsiTheme="minorHAnsi" w:cstheme="minorHAnsi"/>
                            <w:b/>
                            <w:bCs/>
                            <w:sz w:val="16"/>
                            <w:szCs w:val="16"/>
                          </w:rPr>
                        </w:pPr>
                        <w:r w:rsidRPr="00F656F3">
                          <w:rPr>
                            <w:rFonts w:asciiTheme="minorHAnsi" w:hAnsiTheme="minorHAnsi" w:cstheme="minorHAnsi"/>
                            <w:b/>
                            <w:bCs/>
                            <w:sz w:val="16"/>
                            <w:szCs w:val="16"/>
                          </w:rPr>
                          <w:t xml:space="preserve">Development Partners  </w:t>
                        </w:r>
                      </w:p>
                      <w:p w14:paraId="1F76D5EF" w14:textId="77777777" w:rsidR="00485C13" w:rsidRPr="00F656F3" w:rsidRDefault="00485C13" w:rsidP="00332AA1">
                        <w:pPr>
                          <w:spacing w:after="0"/>
                          <w:jc w:val="center"/>
                          <w:rPr>
                            <w:rFonts w:asciiTheme="minorHAnsi" w:hAnsiTheme="minorHAnsi" w:cstheme="minorHAnsi"/>
                            <w:bCs/>
                            <w:sz w:val="16"/>
                            <w:szCs w:val="16"/>
                            <w:highlight w:val="yellow"/>
                          </w:rPr>
                        </w:pPr>
                      </w:p>
                      <w:p w14:paraId="2CF9F9D5" w14:textId="2C2108D1" w:rsidR="00485C13" w:rsidRPr="00254172" w:rsidRDefault="00485C13" w:rsidP="00254172">
                        <w:pPr>
                          <w:spacing w:after="0"/>
                          <w:jc w:val="center"/>
                          <w:rPr>
                            <w:rFonts w:asciiTheme="minorHAnsi" w:hAnsiTheme="minorHAnsi" w:cstheme="minorHAnsi"/>
                            <w:bCs/>
                            <w:sz w:val="16"/>
                            <w:szCs w:val="16"/>
                            <w:highlight w:val="yellow"/>
                          </w:rPr>
                        </w:pPr>
                        <w:r w:rsidRPr="00254172">
                          <w:rPr>
                            <w:rFonts w:asciiTheme="minorHAnsi" w:hAnsiTheme="minorHAnsi" w:cstheme="minorHAnsi"/>
                            <w:bCs/>
                            <w:sz w:val="16"/>
                            <w:szCs w:val="16"/>
                          </w:rPr>
                          <w:t>UNESCO, SUDIA, SECS, FNC, ARC</w:t>
                        </w:r>
                        <w:r>
                          <w:rPr>
                            <w:rFonts w:asciiTheme="minorHAnsi" w:hAnsiTheme="minorHAnsi" w:cstheme="minorHAnsi"/>
                            <w:bCs/>
                            <w:sz w:val="16"/>
                            <w:szCs w:val="16"/>
                          </w:rPr>
                          <w:t>,</w:t>
                        </w:r>
                        <w:r w:rsidRPr="00254172">
                          <w:rPr>
                            <w:rFonts w:asciiTheme="minorHAnsi" w:hAnsiTheme="minorHAnsi" w:cstheme="minorHAnsi"/>
                            <w:bCs/>
                            <w:sz w:val="16"/>
                            <w:szCs w:val="16"/>
                          </w:rPr>
                          <w:t xml:space="preserve"> University of Khartoum, University of the Red Sea</w:t>
                        </w:r>
                      </w:p>
                    </w:txbxContent>
                  </v:textbox>
                </v:rect>
                <v:rect id="Rectangle 348" o:spid="_x0000_s1032" style="position:absolute;left:47574;top:2948;width:15797;height:10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" fillcolor="#ffd966 [1943]" stroked="f">
                  <v:textbox inset="2mm,2mm,2mm,2mm">
                    <w:txbxContent>
                      <w:p w14:paraId="4123C55F" w14:textId="77777777" w:rsidR="00485C13" w:rsidRPr="00F656F3" w:rsidRDefault="00485C13" w:rsidP="00332AA1">
                        <w:pPr>
                          <w:spacing w:after="0"/>
                          <w:jc w:val="center"/>
                          <w:rPr>
                            <w:rFonts w:asciiTheme="minorHAnsi" w:hAnsiTheme="minorHAnsi" w:cstheme="minorHAnsi"/>
                            <w:bCs/>
                            <w:sz w:val="16"/>
                            <w:szCs w:val="16"/>
                            <w:u w:val="single"/>
                          </w:rPr>
                        </w:pPr>
                        <w:r w:rsidRPr="00F656F3">
                          <w:rPr>
                            <w:rFonts w:asciiTheme="minorHAnsi" w:hAnsiTheme="minorHAnsi" w:cstheme="minorHAnsi"/>
                            <w:b/>
                            <w:sz w:val="16"/>
                            <w:szCs w:val="16"/>
                          </w:rPr>
                          <w:t xml:space="preserve">Project Assurance: </w:t>
                        </w:r>
                        <w:r w:rsidRPr="00F656F3">
                          <w:rPr>
                            <w:rFonts w:asciiTheme="minorHAnsi" w:hAnsiTheme="minorHAnsi" w:cstheme="minorHAnsi"/>
                            <w:b/>
                            <w:bCs/>
                            <w:sz w:val="16"/>
                            <w:szCs w:val="16"/>
                          </w:rPr>
                          <w:t>UNDP</w:t>
                        </w:r>
                      </w:p>
                      <w:p w14:paraId="1457B5AA" w14:textId="77777777" w:rsidR="00485C13" w:rsidRPr="00F656F3" w:rsidRDefault="00485C13" w:rsidP="00332AA1">
                        <w:pPr>
                          <w:spacing w:after="0"/>
                          <w:jc w:val="center"/>
                          <w:rPr>
                            <w:rFonts w:asciiTheme="minorHAnsi" w:hAnsiTheme="minorHAnsi" w:cstheme="minorHAnsi"/>
                            <w:sz w:val="16"/>
                            <w:szCs w:val="16"/>
                          </w:rPr>
                        </w:pPr>
                      </w:p>
                      <w:p w14:paraId="03E100AB" w14:textId="77777777" w:rsidR="00485C13" w:rsidRPr="00F656F3" w:rsidRDefault="00485C13" w:rsidP="00332AA1">
                        <w:pPr>
                          <w:spacing w:after="0"/>
                          <w:jc w:val="center"/>
                          <w:rPr>
                            <w:rFonts w:asciiTheme="minorHAnsi" w:hAnsiTheme="minorHAnsi" w:cstheme="minorHAnsi"/>
                            <w:sz w:val="16"/>
                            <w:szCs w:val="16"/>
                          </w:rPr>
                        </w:pPr>
                        <w:r w:rsidRPr="00F656F3">
                          <w:rPr>
                            <w:rFonts w:asciiTheme="minorHAnsi" w:hAnsiTheme="minorHAnsi" w:cstheme="minorHAnsi"/>
                            <w:sz w:val="16"/>
                            <w:szCs w:val="16"/>
                          </w:rPr>
                          <w:t>ARR Programme, UNDP STP; RTA, UNDP-GEF Istanbul; PTA &amp; Head of Biodiversity, UNDP NYC</w:t>
                        </w:r>
                      </w:p>
                      <w:p w14:paraId="69E365A7" w14:textId="77777777" w:rsidR="00485C13" w:rsidRPr="00F656F3" w:rsidRDefault="00485C13" w:rsidP="00332AA1">
                        <w:pPr>
                          <w:spacing w:after="0"/>
                          <w:jc w:val="center"/>
                          <w:rPr>
                            <w:rFonts w:asciiTheme="minorHAnsi" w:hAnsiTheme="minorHAnsi" w:cstheme="minorHAnsi"/>
                            <w:sz w:val="16"/>
                            <w:szCs w:val="16"/>
                          </w:rPr>
                        </w:pPr>
                      </w:p>
                      <w:p w14:paraId="53BFA716" w14:textId="77777777" w:rsidR="00485C13" w:rsidRPr="00F656F3" w:rsidRDefault="00485C13" w:rsidP="00332AA1">
                        <w:pPr>
                          <w:spacing w:after="0"/>
                          <w:jc w:val="center"/>
                          <w:rPr>
                            <w:rFonts w:asciiTheme="minorHAnsi" w:hAnsiTheme="minorHAnsi" w:cstheme="minorHAnsi"/>
                            <w:b/>
                            <w:sz w:val="16"/>
                            <w:szCs w:val="16"/>
                          </w:rPr>
                        </w:pPr>
                      </w:p>
                      <w:p w14:paraId="7A79D4A6" w14:textId="77777777" w:rsidR="00485C13" w:rsidRPr="00F656F3" w:rsidRDefault="00485C13" w:rsidP="00332AA1">
                        <w:pPr>
                          <w:spacing w:after="0"/>
                          <w:jc w:val="center"/>
                          <w:rPr>
                            <w:rFonts w:asciiTheme="minorHAnsi" w:hAnsiTheme="minorHAnsi" w:cstheme="minorHAnsi"/>
                            <w:b/>
                            <w:sz w:val="16"/>
                            <w:szCs w:val="16"/>
                          </w:rPr>
                        </w:pPr>
                      </w:p>
                      <w:p w14:paraId="2EDFE675" w14:textId="77777777" w:rsidR="00485C13" w:rsidRPr="00F656F3" w:rsidRDefault="00485C13" w:rsidP="00332AA1">
                        <w:pPr>
                          <w:spacing w:after="0"/>
                          <w:jc w:val="center"/>
                          <w:rPr>
                            <w:rFonts w:asciiTheme="minorHAnsi" w:hAnsiTheme="minorHAnsi" w:cstheme="minorHAnsi"/>
                            <w:b/>
                            <w:sz w:val="16"/>
                            <w:szCs w:val="16"/>
                          </w:rPr>
                        </w:pPr>
                      </w:p>
                      <w:p w14:paraId="5E98DD9C" w14:textId="77777777" w:rsidR="00485C13" w:rsidRPr="00F656F3" w:rsidRDefault="00485C13" w:rsidP="00332AA1">
                        <w:pPr>
                          <w:spacing w:after="0"/>
                          <w:jc w:val="center"/>
                          <w:rPr>
                            <w:rFonts w:asciiTheme="minorHAnsi" w:hAnsiTheme="minorHAnsi" w:cstheme="minorHAnsi"/>
                            <w:sz w:val="16"/>
                            <w:szCs w:val="16"/>
                          </w:rPr>
                        </w:pPr>
                        <w:r w:rsidRPr="00F656F3">
                          <w:rPr>
                            <w:rFonts w:asciiTheme="minorHAnsi" w:hAnsiTheme="minorHAnsi" w:cstheme="minorHAnsi"/>
                            <w:b/>
                            <w:sz w:val="16"/>
                            <w:szCs w:val="16"/>
                          </w:rPr>
                          <w:t>NIM Support</w:t>
                        </w:r>
                        <w:r w:rsidRPr="00F656F3">
                          <w:rPr>
                            <w:rFonts w:asciiTheme="minorHAnsi" w:hAnsiTheme="minorHAnsi" w:cstheme="minorHAnsi"/>
                            <w:sz w:val="16"/>
                            <w:szCs w:val="16"/>
                          </w:rPr>
                          <w:t xml:space="preserve"> </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8" o:spid="_x0000_s1033" type="#_x0000_t34" style="position:absolute;left:11702;top:9122;width:2122;height:9906;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" strokeweight=".5pt"/>
                <v:rect id="Rectangle 33" o:spid="_x0000_s1034" style="position:absolute;left:46748;top:24244;width:15856;height:5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" fillcolor="#deeaf6 [660]" stroked="f">
                  <v:textbox>
                    <w:txbxContent>
                      <w:p w14:paraId="7FFC4488" w14:textId="77777777" w:rsidR="00485C13" w:rsidRPr="007276C1" w:rsidRDefault="00485C13" w:rsidP="007276C1">
                        <w:pPr>
                          <w:rPr>
                            <w:rFonts w:asciiTheme="minorHAnsi" w:eastAsia="Times New Roman" w:hAnsiTheme="minorHAnsi" w:cstheme="minorHAnsi"/>
                            <w:sz w:val="16"/>
                            <w:szCs w:val="16"/>
                          </w:rPr>
                        </w:pPr>
                        <w:r w:rsidRPr="007276C1">
                          <w:rPr>
                            <w:rFonts w:asciiTheme="minorHAnsi" w:eastAsia="Times New Roman" w:hAnsiTheme="minorHAnsi" w:cstheme="minorHAnsi"/>
                            <w:sz w:val="16"/>
                            <w:szCs w:val="16"/>
                          </w:rPr>
                          <w:t>Landscape Technical Specialist, based at WCGA Dinder National Park for terrestrial field activities</w:t>
                        </w:r>
                      </w:p>
                    </w:txbxContent>
                  </v:textbox>
                </v:rect>
                <v:rect id="Rectangle 34" o:spid="_x0000_s1035" style="position:absolute;left:2933;top:24230;width:19930;height:5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" fillcolor="#deeaf6 [660]" stroked="f">
                  <v:textbox>
                    <w:txbxContent>
                      <w:p w14:paraId="66CBFA36" w14:textId="77777777" w:rsidR="00485C13" w:rsidRDefault="00485C13" w:rsidP="00332AA1">
                        <w:pPr>
                          <w:pStyle w:val="NormalWeb"/>
                          <w:spacing w:before="0" w:beforeAutospacing="0" w:after="0" w:afterAutospacing="0"/>
                          <w:jc w:val="center"/>
                          <w:rPr>
                            <w:rFonts w:asciiTheme="minorHAnsi" w:eastAsia="Times New Roman" w:hAnsiTheme="minorHAnsi" w:cstheme="minorHAnsi"/>
                            <w:sz w:val="16"/>
                            <w:szCs w:val="16"/>
                          </w:rPr>
                        </w:pPr>
                        <w:r w:rsidRPr="007276C1">
                          <w:rPr>
                            <w:rFonts w:asciiTheme="minorHAnsi" w:eastAsia="Times New Roman" w:hAnsiTheme="minorHAnsi" w:cstheme="minorHAnsi"/>
                            <w:sz w:val="16"/>
                            <w:szCs w:val="16"/>
                          </w:rPr>
                          <w:t>Landscape Technical Specialist, based at WCGA Mohamed Qol, supporting marine field activities</w:t>
                        </w:r>
                      </w:p>
                    </w:txbxContent>
                  </v:textbox>
                </v:rect>
                <v:rect id="Rectangle 35" o:spid="_x0000_s1036" style="position:absolute;left:24067;top:24223;width:20628;height:5754;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" fillcolor="#deeaf6 [660]" stroked="f">
                  <v:textbox>
                    <w:txbxContent>
                      <w:p w14:paraId="190E2333" w14:textId="77777777" w:rsidR="00485C13" w:rsidRPr="007276C1" w:rsidRDefault="00485C13" w:rsidP="007276C1">
                        <w:pPr>
                          <w:pStyle w:val="NormalWeb"/>
                          <w:spacing w:after="0"/>
                          <w:jc w:val="center"/>
                          <w:rPr>
                            <w:rFonts w:asciiTheme="minorHAnsi" w:eastAsia="Times New Roman" w:hAnsiTheme="minorHAnsi" w:cstheme="minorHAnsi"/>
                            <w:sz w:val="16"/>
                            <w:szCs w:val="16"/>
                          </w:rPr>
                        </w:pPr>
                        <w:r w:rsidRPr="007276C1">
                          <w:rPr>
                            <w:rFonts w:asciiTheme="minorHAnsi" w:eastAsia="Times New Roman" w:hAnsiTheme="minorHAnsi" w:cstheme="minorHAnsi"/>
                            <w:sz w:val="16"/>
                            <w:szCs w:val="16"/>
                          </w:rPr>
                          <w:t>Landscape Technical Specialist, based at WCGA Jebel Al Dair for terrestrial field activities</w:t>
                        </w:r>
                      </w:p>
                    </w:txbxContent>
                  </v:textbox>
                </v:rect>
                <v:shape id="AutoShape 358" o:spid="_x0000_s1037" type="#_x0000_t34" style="position:absolute;left:13564;top:20078;width:3486;height:4818;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" strokeweight=".5pt"/>
                <v:shape id="AutoShape 358" o:spid="_x0000_s1038" type="#_x0000_t34" style="position:absolute;left:24309;top:14151;width:3479;height:1666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" strokeweight=".5pt"/>
                <v:shape id="AutoShape 358" o:spid="_x0000_s1039" type="#_x0000_t34" style="position:absolute;left:34446;top:4014;width:3500;height:3696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" strokeweight=".5pt"/>
                <v:rect id="Rectangle 53" o:spid="_x0000_s1040" style="position:absolute;left:39834;top:16512;width:20625;height:514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" fillcolor="#bdd6ee [1300]" stroked="f">
                  <v:textbox>
                    <w:txbxContent>
                      <w:p w14:paraId="75EC444D" w14:textId="6FC585BD" w:rsidR="00485C13" w:rsidRPr="007276C1" w:rsidRDefault="00485C13" w:rsidP="007276C1">
                        <w:pPr>
                          <w:jc w:val="center"/>
                          <w:rPr>
                            <w:rFonts w:eastAsia="Times New Roman" w:cs="Calibri"/>
                            <w:sz w:val="16"/>
                            <w:szCs w:val="16"/>
                          </w:rPr>
                        </w:pPr>
                        <w:r w:rsidRPr="007276C1">
                          <w:rPr>
                            <w:rFonts w:eastAsia="Times New Roman" w:cs="Calibri"/>
                            <w:sz w:val="16"/>
                            <w:szCs w:val="16"/>
                          </w:rPr>
                          <w:t>Project Support (e.g. experts) from Gov</w:t>
                        </w:r>
                        <w:r>
                          <w:rPr>
                            <w:rFonts w:eastAsia="Times New Roman" w:cs="Calibri"/>
                            <w:sz w:val="16"/>
                            <w:szCs w:val="16"/>
                          </w:rPr>
                          <w:t>ernment</w:t>
                        </w:r>
                        <w:r w:rsidRPr="007276C1">
                          <w:rPr>
                            <w:rFonts w:eastAsia="Times New Roman" w:cs="Calibri"/>
                            <w:sz w:val="16"/>
                            <w:szCs w:val="16"/>
                          </w:rPr>
                          <w:t>, NGO (SUDIA, SECS) and external</w:t>
                        </w:r>
                      </w:p>
                    </w:txbxContent>
                  </v:textbox>
                </v:rect>
                <v:shape id="AutoShape 358" o:spid="_x0000_s1041" type="#_x0000_t34" style="position:absolute;left:32766;top:17940;width:7068;height:1142;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" strokeweight=".5pt"/>
                <v:rect id="Rectangle 343" o:spid="_x0000_s1042" style="position:absolute;left:2666;top:292;width:60726;height:2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" fillcolor="#f90" stroked="f">
                  <v:textbox>
                    <w:txbxContent>
                      <w:p w14:paraId="1BDB45BD" w14:textId="77777777" w:rsidR="00485C13" w:rsidRPr="002F2CA5" w:rsidRDefault="00485C13" w:rsidP="00332AA1">
                        <w:pPr>
                          <w:jc w:val="center"/>
                          <w:rPr>
                            <w:rFonts w:asciiTheme="minorHAnsi" w:hAnsiTheme="minorHAnsi" w:cstheme="minorHAnsi"/>
                            <w:b/>
                            <w:sz w:val="16"/>
                            <w:szCs w:val="16"/>
                          </w:rPr>
                        </w:pPr>
                        <w:r w:rsidRPr="002F2CA5">
                          <w:rPr>
                            <w:rFonts w:asciiTheme="minorHAnsi" w:hAnsiTheme="minorHAnsi" w:cstheme="minorHAnsi"/>
                            <w:b/>
                            <w:sz w:val="16"/>
                            <w:szCs w:val="16"/>
                          </w:rPr>
                          <w:t>Project Board/Steering Committee</w:t>
                        </w:r>
                      </w:p>
                    </w:txbxContent>
                  </v:textbox>
                </v:rect>
                <w10:anchorlock/>
              </v:group>
            </w:pict>
          </mc:Fallback>
        </mc:AlternateContent>
      </w:r>
    </w:p>
    <w:p w14:paraId="43540A00" w14:textId="77777777" w:rsidR="00430291" w:rsidRPr="00BA7B48" w:rsidRDefault="00430291" w:rsidP="00430291">
      <w:pPr>
        <w:pStyle w:val="CommentSubject"/>
        <w:numPr>
          <w:ilvl w:val="0"/>
          <w:numId w:val="10"/>
        </w:numPr>
        <w:tabs>
          <w:tab w:val="left" w:pos="426"/>
        </w:tabs>
        <w:spacing w:after="120"/>
        <w:ind w:left="0" w:firstLine="0"/>
        <w:rPr>
          <w:b w:val="0"/>
          <w:lang w:val="en-GB"/>
        </w:rPr>
      </w:pPr>
      <w:r w:rsidRPr="00BA7B48">
        <w:rPr>
          <w:b w:val="0"/>
          <w:lang w:val="en-GB"/>
        </w:rPr>
        <w:t xml:space="preserve">The </w:t>
      </w:r>
      <w:r w:rsidRPr="00BA7B48">
        <w:rPr>
          <w:lang w:val="en-GB"/>
        </w:rPr>
        <w:t>Project Board</w:t>
      </w:r>
      <w:r w:rsidRPr="00BA7B48">
        <w:rPr>
          <w:b w:val="0"/>
          <w:lang w:val="en-GB"/>
        </w:rPr>
        <w:t xml:space="preserve"> (also called Project Steering Committee) is responsible for taking corrective action as needed to ensure the project achieves the desired results. In order to ensure UNDP’s ultimate accountability, Project Board decisions should be </w:t>
      </w:r>
      <w:r w:rsidRPr="00BA7B48">
        <w:rPr>
          <w:rFonts w:cs="Arial"/>
          <w:b w:val="0"/>
          <w:lang w:val="en-GB" w:eastAsia="zh-CN"/>
        </w:rPr>
        <w:t>made</w:t>
      </w:r>
      <w:r w:rsidRPr="00BA7B48">
        <w:rPr>
          <w:b w:val="0"/>
          <w:lang w:val="en-GB"/>
        </w:rPr>
        <w:t xml:space="preserve"> in accordance with standards that shall ensure management for development results, best value money, fairness, integrity, transparency and effective international competition. </w:t>
      </w:r>
      <w:r w:rsidRPr="00BA7B48">
        <w:rPr>
          <w:b w:val="0"/>
          <w:u w:val="single"/>
          <w:lang w:val="en-GB"/>
        </w:rPr>
        <w:t>In case consensus cannot be reached within the Board, the UNDP Resident Representative (or their designate) will mediate to find consensus and, if this cannot be found, will take the final decision to ensure project implementation is not unduly delayed</w:t>
      </w:r>
      <w:r w:rsidRPr="00BA7B48">
        <w:rPr>
          <w:b w:val="0"/>
          <w:lang w:val="en-GB"/>
        </w:rPr>
        <w:t>.</w:t>
      </w:r>
    </w:p>
    <w:p w14:paraId="0A1068A9" w14:textId="77777777" w:rsidR="00430291" w:rsidRPr="00BA7B48" w:rsidRDefault="00430291" w:rsidP="00430291">
      <w:pPr>
        <w:pStyle w:val="CommentSubject"/>
        <w:numPr>
          <w:ilvl w:val="0"/>
          <w:numId w:val="10"/>
        </w:numPr>
        <w:tabs>
          <w:tab w:val="left" w:pos="426"/>
        </w:tabs>
        <w:spacing w:after="120"/>
        <w:ind w:left="0" w:firstLine="0"/>
        <w:rPr>
          <w:b w:val="0"/>
          <w:lang w:val="en-GB"/>
        </w:rPr>
      </w:pPr>
      <w:r w:rsidRPr="00BA7B48">
        <w:rPr>
          <w:b w:val="0"/>
          <w:lang w:val="en-GB"/>
        </w:rPr>
        <w:lastRenderedPageBreak/>
        <w:t>Specific responsibilities of the Project Board include:</w:t>
      </w:r>
    </w:p>
    <w:p w14:paraId="328BD9E3"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b w:val="0"/>
          <w:lang w:val="en-GB"/>
        </w:rPr>
        <w:t xml:space="preserve">Provide </w:t>
      </w:r>
      <w:r w:rsidRPr="00BA7B48">
        <w:rPr>
          <w:rFonts w:cs="Calibri"/>
          <w:b w:val="0"/>
          <w:lang w:val="en-GB"/>
        </w:rPr>
        <w:t xml:space="preserve">overall guidance and direction to the project, ensuring it remains within any specified </w:t>
      </w:r>
      <w:proofErr w:type="gramStart"/>
      <w:r w:rsidRPr="00BA7B48">
        <w:rPr>
          <w:rFonts w:cs="Calibri"/>
          <w:b w:val="0"/>
          <w:lang w:val="en-GB"/>
        </w:rPr>
        <w:t>constraints;</w:t>
      </w:r>
      <w:proofErr w:type="gramEnd"/>
    </w:p>
    <w:p w14:paraId="3A329FAC"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Address project issues as raised by the project </w:t>
      </w:r>
      <w:proofErr w:type="gramStart"/>
      <w:r w:rsidRPr="00BA7B48">
        <w:rPr>
          <w:rFonts w:cs="Calibri"/>
          <w:b w:val="0"/>
          <w:lang w:val="en-GB"/>
        </w:rPr>
        <w:t>manager;</w:t>
      </w:r>
      <w:proofErr w:type="gramEnd"/>
    </w:p>
    <w:p w14:paraId="43246AE4"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Provide guidance on new project risks, and agree on possible mitigation and management actions to address specific </w:t>
      </w:r>
      <w:proofErr w:type="gramStart"/>
      <w:r w:rsidRPr="00BA7B48">
        <w:rPr>
          <w:rFonts w:cs="Calibri"/>
          <w:b w:val="0"/>
          <w:lang w:val="en-GB"/>
        </w:rPr>
        <w:t>risks;</w:t>
      </w:r>
      <w:proofErr w:type="gramEnd"/>
      <w:r w:rsidRPr="00BA7B48">
        <w:rPr>
          <w:rFonts w:cs="Calibri"/>
          <w:b w:val="0"/>
          <w:lang w:val="en-GB"/>
        </w:rPr>
        <w:t xml:space="preserve"> </w:t>
      </w:r>
    </w:p>
    <w:p w14:paraId="67258BC3"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Agree on project manager’s tolerances as required, within the parameters set by UNDP-GEF, and provide direction and advice for exceptional situations when the project manager’s tolerances are </w:t>
      </w:r>
      <w:proofErr w:type="gramStart"/>
      <w:r w:rsidRPr="00BA7B48">
        <w:rPr>
          <w:rFonts w:cs="Calibri"/>
          <w:b w:val="0"/>
          <w:lang w:val="en-GB"/>
        </w:rPr>
        <w:t>exceeded;</w:t>
      </w:r>
      <w:proofErr w:type="gramEnd"/>
    </w:p>
    <w:p w14:paraId="266F9700"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Advise on major and minor amendments to the project within the parameters set by UNDP-</w:t>
      </w:r>
      <w:proofErr w:type="gramStart"/>
      <w:r w:rsidRPr="00BA7B48">
        <w:rPr>
          <w:rFonts w:cs="Calibri"/>
          <w:b w:val="0"/>
          <w:lang w:val="en-GB"/>
        </w:rPr>
        <w:t>GEF;</w:t>
      </w:r>
      <w:proofErr w:type="gramEnd"/>
    </w:p>
    <w:p w14:paraId="2200A8B4"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Ensure coordination between various donor and government-funded projects and </w:t>
      </w:r>
      <w:proofErr w:type="gramStart"/>
      <w:r w:rsidRPr="00BA7B48">
        <w:rPr>
          <w:rFonts w:cs="Calibri"/>
          <w:b w:val="0"/>
          <w:lang w:val="en-GB"/>
        </w:rPr>
        <w:t>programmes;</w:t>
      </w:r>
      <w:proofErr w:type="gramEnd"/>
      <w:r w:rsidRPr="00BA7B48">
        <w:rPr>
          <w:rFonts w:cs="Calibri"/>
          <w:b w:val="0"/>
          <w:lang w:val="en-GB"/>
        </w:rPr>
        <w:t xml:space="preserve"> </w:t>
      </w:r>
    </w:p>
    <w:p w14:paraId="0E54C2BB"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Ensure coordination with various government agencies and their participation in project </w:t>
      </w:r>
      <w:proofErr w:type="gramStart"/>
      <w:r w:rsidRPr="00BA7B48">
        <w:rPr>
          <w:rFonts w:cs="Calibri"/>
          <w:b w:val="0"/>
          <w:lang w:val="en-GB"/>
        </w:rPr>
        <w:t>activities;</w:t>
      </w:r>
      <w:proofErr w:type="gramEnd"/>
      <w:r w:rsidRPr="00BA7B48">
        <w:rPr>
          <w:rFonts w:cs="Calibri"/>
          <w:b w:val="0"/>
          <w:lang w:val="en-GB"/>
        </w:rPr>
        <w:t xml:space="preserve"> </w:t>
      </w:r>
    </w:p>
    <w:p w14:paraId="64BF4265"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Track and monitor co-financing for this </w:t>
      </w:r>
      <w:proofErr w:type="gramStart"/>
      <w:r w:rsidRPr="00BA7B48">
        <w:rPr>
          <w:rFonts w:cs="Calibri"/>
          <w:b w:val="0"/>
          <w:lang w:val="en-GB"/>
        </w:rPr>
        <w:t>project;</w:t>
      </w:r>
      <w:proofErr w:type="gramEnd"/>
      <w:r w:rsidRPr="00BA7B48">
        <w:rPr>
          <w:rFonts w:cs="Calibri"/>
          <w:b w:val="0"/>
          <w:lang w:val="en-GB"/>
        </w:rPr>
        <w:t xml:space="preserve"> </w:t>
      </w:r>
    </w:p>
    <w:p w14:paraId="1862FAF4"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Review the project progress, assess performance, and appraise the Annual Work Plan for the following </w:t>
      </w:r>
      <w:proofErr w:type="gramStart"/>
      <w:r w:rsidRPr="00BA7B48">
        <w:rPr>
          <w:rFonts w:cs="Calibri"/>
          <w:b w:val="0"/>
          <w:lang w:val="en-GB"/>
        </w:rPr>
        <w:t>year;</w:t>
      </w:r>
      <w:proofErr w:type="gramEnd"/>
      <w:r w:rsidRPr="00BA7B48">
        <w:rPr>
          <w:rFonts w:cs="Calibri"/>
          <w:b w:val="0"/>
          <w:lang w:val="en-GB"/>
        </w:rPr>
        <w:t xml:space="preserve"> </w:t>
      </w:r>
    </w:p>
    <w:p w14:paraId="28422973"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Appraise the annual project implementation report, including the quality assessment rating </w:t>
      </w:r>
      <w:proofErr w:type="gramStart"/>
      <w:r w:rsidRPr="00BA7B48">
        <w:rPr>
          <w:rFonts w:cs="Calibri"/>
          <w:b w:val="0"/>
          <w:lang w:val="en-GB"/>
        </w:rPr>
        <w:t>report;</w:t>
      </w:r>
      <w:proofErr w:type="gramEnd"/>
      <w:r w:rsidRPr="00BA7B48">
        <w:rPr>
          <w:rFonts w:cs="Calibri"/>
          <w:b w:val="0"/>
          <w:lang w:val="en-GB"/>
        </w:rPr>
        <w:t xml:space="preserve"> </w:t>
      </w:r>
    </w:p>
    <w:p w14:paraId="0D3CED35"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Ensure commitment of human resources to support project implementation, arbitrating any issues within the </w:t>
      </w:r>
      <w:proofErr w:type="gramStart"/>
      <w:r w:rsidRPr="00BA7B48">
        <w:rPr>
          <w:rFonts w:cs="Calibri"/>
          <w:b w:val="0"/>
          <w:lang w:val="en-GB"/>
        </w:rPr>
        <w:t>project;</w:t>
      </w:r>
      <w:proofErr w:type="gramEnd"/>
      <w:r w:rsidRPr="00BA7B48">
        <w:rPr>
          <w:rFonts w:cs="Calibri"/>
          <w:b w:val="0"/>
          <w:lang w:val="en-GB"/>
        </w:rPr>
        <w:t xml:space="preserve"> </w:t>
      </w:r>
    </w:p>
    <w:p w14:paraId="7564C837"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Review combined delivery reports prior to certification by the implementing </w:t>
      </w:r>
      <w:proofErr w:type="gramStart"/>
      <w:r w:rsidRPr="00BA7B48">
        <w:rPr>
          <w:rFonts w:cs="Calibri"/>
          <w:b w:val="0"/>
          <w:lang w:val="en-GB"/>
        </w:rPr>
        <w:t>partner;</w:t>
      </w:r>
      <w:proofErr w:type="gramEnd"/>
    </w:p>
    <w:p w14:paraId="3661EE80"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Provide direction and recommendations to ensure that the agreed deliverables are produced satisfactorily according to </w:t>
      </w:r>
      <w:proofErr w:type="gramStart"/>
      <w:r w:rsidRPr="00BA7B48">
        <w:rPr>
          <w:rFonts w:cs="Calibri"/>
          <w:b w:val="0"/>
          <w:lang w:val="en-GB"/>
        </w:rPr>
        <w:t>plans;</w:t>
      </w:r>
      <w:proofErr w:type="gramEnd"/>
    </w:p>
    <w:p w14:paraId="66077C8A"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Address project-level </w:t>
      </w:r>
      <w:proofErr w:type="gramStart"/>
      <w:r w:rsidRPr="00BA7B48">
        <w:rPr>
          <w:rFonts w:cs="Calibri"/>
          <w:b w:val="0"/>
          <w:lang w:val="en-GB"/>
        </w:rPr>
        <w:t>grievances;</w:t>
      </w:r>
      <w:proofErr w:type="gramEnd"/>
    </w:p>
    <w:p w14:paraId="4841A462" w14:textId="77777777" w:rsidR="00430291" w:rsidRPr="00BA7B48" w:rsidRDefault="00430291" w:rsidP="00430291">
      <w:pPr>
        <w:pStyle w:val="CommentSubject"/>
        <w:numPr>
          <w:ilvl w:val="0"/>
          <w:numId w:val="73"/>
        </w:numPr>
        <w:tabs>
          <w:tab w:val="left" w:pos="426"/>
        </w:tabs>
        <w:spacing w:after="0"/>
        <w:ind w:left="709" w:hanging="283"/>
        <w:rPr>
          <w:rFonts w:cs="Calibri"/>
          <w:b w:val="0"/>
          <w:lang w:val="en-GB"/>
        </w:rPr>
      </w:pPr>
      <w:r w:rsidRPr="00BA7B48">
        <w:rPr>
          <w:rFonts w:cs="Calibri"/>
          <w:b w:val="0"/>
          <w:lang w:val="en-GB"/>
        </w:rPr>
        <w:t xml:space="preserve">Approve the project Inception Report, Mid-term Review and Terminal Evaluation reports and corresponding management </w:t>
      </w:r>
      <w:proofErr w:type="gramStart"/>
      <w:r w:rsidRPr="00BA7B48">
        <w:rPr>
          <w:rFonts w:cs="Calibri"/>
          <w:b w:val="0"/>
          <w:lang w:val="en-GB"/>
        </w:rPr>
        <w:t>responses;</w:t>
      </w:r>
      <w:proofErr w:type="gramEnd"/>
    </w:p>
    <w:p w14:paraId="194C0CCF" w14:textId="77777777" w:rsidR="00430291" w:rsidRPr="00BA7B48" w:rsidRDefault="00430291" w:rsidP="00430291">
      <w:pPr>
        <w:pStyle w:val="CommentSubject"/>
        <w:numPr>
          <w:ilvl w:val="0"/>
          <w:numId w:val="73"/>
        </w:numPr>
        <w:tabs>
          <w:tab w:val="left" w:pos="426"/>
        </w:tabs>
        <w:spacing w:after="120"/>
        <w:ind w:left="709" w:hanging="284"/>
        <w:rPr>
          <w:rFonts w:cs="Calibri"/>
          <w:b w:val="0"/>
          <w:lang w:val="en-GB"/>
        </w:rPr>
      </w:pPr>
      <w:r w:rsidRPr="00BA7B48">
        <w:rPr>
          <w:rFonts w:cs="Calibri"/>
          <w:b w:val="0"/>
          <w:lang w:val="en-GB"/>
        </w:rPr>
        <w:t>Review the final project report package during an end-of-project review meeting to discuss lesson learned and opportunities for scaling up.</w:t>
      </w:r>
    </w:p>
    <w:p w14:paraId="15942670" w14:textId="77777777" w:rsidR="00430291" w:rsidRPr="00BA7B48" w:rsidRDefault="00430291" w:rsidP="00430291">
      <w:pPr>
        <w:pStyle w:val="CommentSubject"/>
        <w:numPr>
          <w:ilvl w:val="0"/>
          <w:numId w:val="10"/>
        </w:numPr>
        <w:tabs>
          <w:tab w:val="left" w:pos="426"/>
        </w:tabs>
        <w:spacing w:after="120"/>
        <w:ind w:left="0" w:firstLine="0"/>
        <w:rPr>
          <w:b w:val="0"/>
          <w:lang w:val="en-GB"/>
        </w:rPr>
      </w:pPr>
      <w:bookmarkStart w:id="41" w:name="_Hlk25525763"/>
      <w:r w:rsidRPr="00BA7B48">
        <w:rPr>
          <w:b w:val="0"/>
          <w:lang w:val="en-GB"/>
        </w:rPr>
        <w:t xml:space="preserve">The composition of the Project Board must include the following roles: </w:t>
      </w:r>
    </w:p>
    <w:p w14:paraId="1FDF812D" w14:textId="77777777" w:rsidR="00430291" w:rsidRPr="00BA7B48" w:rsidRDefault="00430291" w:rsidP="00430291">
      <w:pPr>
        <w:numPr>
          <w:ilvl w:val="0"/>
          <w:numId w:val="10"/>
        </w:numPr>
        <w:tabs>
          <w:tab w:val="left" w:pos="426"/>
        </w:tabs>
        <w:spacing w:after="120"/>
        <w:ind w:left="0" w:firstLine="0"/>
        <w:rPr>
          <w:lang w:val="en-GB"/>
        </w:rPr>
      </w:pPr>
      <w:r w:rsidRPr="00BA7B48">
        <w:rPr>
          <w:i/>
          <w:lang w:val="en-GB"/>
        </w:rPr>
        <w:t>Project Executive</w:t>
      </w:r>
      <w:r w:rsidRPr="00BA7B48">
        <w:rPr>
          <w:lang w:val="en-GB"/>
        </w:rPr>
        <w:t xml:space="preserve">: Is an individual who represents ownership of the project and chairs the Project Board. The </w:t>
      </w:r>
      <w:r w:rsidRPr="00BA7B48">
        <w:rPr>
          <w:rFonts w:asciiTheme="minorHAnsi" w:eastAsia="Times New Roman" w:hAnsiTheme="minorHAnsi" w:cstheme="minorHAnsi"/>
          <w:lang w:val="en-GB"/>
        </w:rPr>
        <w:t xml:space="preserve">Executive </w:t>
      </w:r>
      <w:r w:rsidRPr="00BA7B48">
        <w:rPr>
          <w:lang w:val="en-GB"/>
        </w:rPr>
        <w:t xml:space="preserve">is normally the national counterpart for nationally implemented projects. </w:t>
      </w:r>
      <w:r w:rsidRPr="00BA7B48">
        <w:rPr>
          <w:rFonts w:asciiTheme="minorHAnsi" w:hAnsiTheme="minorHAnsi"/>
          <w:lang w:val="en-GB"/>
        </w:rPr>
        <w:t>The Project Executive is: Higher Council for Environment and Natural Resources (HCENR)</w:t>
      </w:r>
      <w:r w:rsidRPr="00BA7B48">
        <w:rPr>
          <w:rFonts w:asciiTheme="minorHAnsi" w:hAnsiTheme="minorHAnsi"/>
          <w:b/>
          <w:lang w:val="en-GB"/>
        </w:rPr>
        <w:t xml:space="preserve">, </w:t>
      </w:r>
      <w:r w:rsidRPr="00BA7B48">
        <w:rPr>
          <w:lang w:val="en-GB"/>
        </w:rPr>
        <w:t>Government of Sudan.</w:t>
      </w:r>
    </w:p>
    <w:p w14:paraId="7F9F89CA" w14:textId="7038451F" w:rsidR="00430291" w:rsidRPr="00BA7B48" w:rsidRDefault="00430291" w:rsidP="00430291">
      <w:pPr>
        <w:pStyle w:val="CommentSubject"/>
        <w:numPr>
          <w:ilvl w:val="0"/>
          <w:numId w:val="73"/>
        </w:numPr>
        <w:tabs>
          <w:tab w:val="left" w:pos="426"/>
        </w:tabs>
        <w:spacing w:after="120"/>
        <w:ind w:left="709" w:hanging="284"/>
        <w:rPr>
          <w:b w:val="0"/>
          <w:lang w:val="en-GB"/>
        </w:rPr>
      </w:pPr>
      <w:r w:rsidRPr="00BA7B48">
        <w:rPr>
          <w:b w:val="0"/>
          <w:i/>
          <w:lang w:val="en-GB"/>
        </w:rPr>
        <w:t>Beneficiary Representatives</w:t>
      </w:r>
      <w:r w:rsidRPr="00BA7B48">
        <w:rPr>
          <w:b w:val="0"/>
          <w:lang w:val="en-GB"/>
        </w:rPr>
        <w:t xml:space="preserve">: Individuals or groups representing the interests of those who will ultimately benefit from the project. Their primary function within the board is to ensure the realization of project results from the perspective of project beneficiaries. Often civil society representative(s) can fulfil this role. </w:t>
      </w:r>
      <w:bookmarkStart w:id="42" w:name="_Hlk13700860"/>
      <w:r w:rsidRPr="00BA7B48">
        <w:rPr>
          <w:b w:val="0"/>
          <w:lang w:val="en-GB"/>
        </w:rPr>
        <w:t xml:space="preserve">The Beneficiary representatives are: </w:t>
      </w:r>
      <w:bookmarkEnd w:id="42"/>
      <w:r w:rsidRPr="00BA7B48">
        <w:rPr>
          <w:b w:val="0"/>
          <w:lang w:val="en-GB"/>
        </w:rPr>
        <w:t xml:space="preserve">Wildlife Conservation General Administration (WCGA), Wildlife Research Centre (WRC), </w:t>
      </w:r>
      <w:r w:rsidR="00814A78" w:rsidRPr="00BA7B48">
        <w:rPr>
          <w:b w:val="0"/>
          <w:lang w:val="en-GB"/>
        </w:rPr>
        <w:t xml:space="preserve">Ministry of Finance, </w:t>
      </w:r>
      <w:r w:rsidRPr="00BA7B48">
        <w:rPr>
          <w:b w:val="0"/>
          <w:lang w:val="en-GB"/>
        </w:rPr>
        <w:t>Ministry of Agriculture, Ministry of Animal Resources, Ministry of Tourism.</w:t>
      </w:r>
    </w:p>
    <w:p w14:paraId="37BC2351" w14:textId="5018DC9F" w:rsidR="00254172" w:rsidRPr="00BA7B48" w:rsidRDefault="00430291" w:rsidP="00254172">
      <w:pPr>
        <w:pStyle w:val="CommentSubject"/>
        <w:numPr>
          <w:ilvl w:val="0"/>
          <w:numId w:val="73"/>
        </w:numPr>
        <w:tabs>
          <w:tab w:val="left" w:pos="426"/>
        </w:tabs>
        <w:spacing w:after="120"/>
        <w:ind w:left="709" w:hanging="284"/>
        <w:rPr>
          <w:b w:val="0"/>
          <w:lang w:val="en-GB"/>
        </w:rPr>
      </w:pPr>
      <w:r w:rsidRPr="00BA7B48">
        <w:rPr>
          <w:b w:val="0"/>
          <w:i/>
          <w:lang w:val="en-GB"/>
        </w:rPr>
        <w:t>Development Partner(s)</w:t>
      </w:r>
      <w:r w:rsidRPr="00BA7B48">
        <w:rPr>
          <w:b w:val="0"/>
          <w:lang w:val="en-GB"/>
        </w:rPr>
        <w:t xml:space="preserve">: Individuals or groups representing the interests of the parties concerned that provide funding and/or technical expertise to the project. </w:t>
      </w:r>
      <w:bookmarkStart w:id="43" w:name="_Hlk13701109"/>
      <w:r w:rsidRPr="00BA7B48">
        <w:rPr>
          <w:b w:val="0"/>
          <w:lang w:val="en-GB"/>
        </w:rPr>
        <w:t xml:space="preserve">The Development Partners </w:t>
      </w:r>
      <w:proofErr w:type="gramStart"/>
      <w:r w:rsidRPr="00BA7B48">
        <w:rPr>
          <w:b w:val="0"/>
          <w:lang w:val="en-GB"/>
        </w:rPr>
        <w:t>are:</w:t>
      </w:r>
      <w:bookmarkEnd w:id="43"/>
      <w:proofErr w:type="gramEnd"/>
      <w:r w:rsidRPr="00BA7B48">
        <w:rPr>
          <w:b w:val="0"/>
          <w:lang w:val="en-GB"/>
        </w:rPr>
        <w:t xml:space="preserve"> </w:t>
      </w:r>
      <w:r w:rsidR="00254172" w:rsidRPr="00BA7B48">
        <w:rPr>
          <w:b w:val="0"/>
          <w:lang w:val="en-GB"/>
        </w:rPr>
        <w:t xml:space="preserve">UNESCO, SUDIA, SECS, Forestry National Corporation (FNC), Agriculture Research Corporation (ARC), </w:t>
      </w:r>
      <w:r w:rsidRPr="00BA7B48">
        <w:rPr>
          <w:b w:val="0"/>
          <w:lang w:val="en-GB"/>
        </w:rPr>
        <w:t>University of Khartoum, University of the Red Sea</w:t>
      </w:r>
      <w:r w:rsidR="00254172" w:rsidRPr="00BA7B48">
        <w:rPr>
          <w:b w:val="0"/>
          <w:lang w:val="en-GB"/>
        </w:rPr>
        <w:t>.</w:t>
      </w:r>
    </w:p>
    <w:p w14:paraId="1997ED35" w14:textId="75DB7545" w:rsidR="00430291" w:rsidRPr="00BA7B48" w:rsidRDefault="00430291" w:rsidP="00430291">
      <w:pPr>
        <w:pStyle w:val="CommentSubject"/>
        <w:numPr>
          <w:ilvl w:val="0"/>
          <w:numId w:val="73"/>
        </w:numPr>
        <w:tabs>
          <w:tab w:val="left" w:pos="426"/>
        </w:tabs>
        <w:spacing w:after="120"/>
        <w:ind w:left="709" w:hanging="284"/>
        <w:rPr>
          <w:b w:val="0"/>
          <w:lang w:val="en-GB"/>
        </w:rPr>
      </w:pPr>
      <w:r w:rsidRPr="00BA7B48">
        <w:rPr>
          <w:rFonts w:cs="Calibri"/>
          <w:b w:val="0"/>
          <w:i/>
          <w:lang w:val="en-GB"/>
        </w:rPr>
        <w:t>Project Assurance</w:t>
      </w:r>
      <w:r w:rsidRPr="00BA7B48">
        <w:rPr>
          <w:b w:val="0"/>
          <w:i/>
          <w:lang w:val="en-GB"/>
        </w:rPr>
        <w:t>:</w:t>
      </w:r>
      <w:r w:rsidRPr="00BA7B48">
        <w:rPr>
          <w:b w:val="0"/>
          <w:lang w:val="en-GB"/>
        </w:rPr>
        <w:t xml:space="preserve"> UNDP performs the quality assurance role and supports the Project Board and Project Management Unit by carrying out objective and independent project oversight and monitoring functions. This role ensures appropriate project management milestones are managed and completed. The Project Board cannot delegate any of its quality assurance responsibilities to the Project Manager. UNDP provides a three – tier oversight services involving the UNDP Country Offices and UNDP at regional and headquarters levels. Project assurance is totally independent of the Project Management function.</w:t>
      </w:r>
    </w:p>
    <w:p w14:paraId="38306D97" w14:textId="1ED268E4" w:rsidR="002F1C00" w:rsidRPr="00BA7B48" w:rsidRDefault="002F1C00" w:rsidP="002F1C00">
      <w:pPr>
        <w:pStyle w:val="CommentSubject"/>
        <w:numPr>
          <w:ilvl w:val="0"/>
          <w:numId w:val="10"/>
        </w:numPr>
        <w:tabs>
          <w:tab w:val="left" w:pos="426"/>
        </w:tabs>
        <w:spacing w:after="120"/>
        <w:ind w:left="0" w:firstLine="0"/>
        <w:rPr>
          <w:b w:val="0"/>
          <w:lang w:val="en-GB"/>
        </w:rPr>
      </w:pPr>
      <w:r w:rsidRPr="00BA7B48">
        <w:rPr>
          <w:rFonts w:cs="Arial"/>
          <w:noProof/>
          <w:lang w:val="en-GB" w:eastAsia="zh-CN"/>
        </w:rPr>
        <w:t xml:space="preserve">Project Manager. </w:t>
      </w:r>
      <w:r w:rsidRPr="00BA7B48">
        <w:rPr>
          <w:rFonts w:cs="Arial"/>
          <w:b w:val="0"/>
          <w:noProof/>
          <w:lang w:val="en-GB" w:eastAsia="zh-CN"/>
        </w:rPr>
        <w:t xml:space="preserve">The Project Manager </w:t>
      </w:r>
      <w:r w:rsidRPr="00BA7B48">
        <w:rPr>
          <w:b w:val="0"/>
          <w:lang w:val="en-GB"/>
        </w:rPr>
        <w:t xml:space="preserve">has the authority to run the project on a day-to-day basis on behalf of the Implementing Partner within the constraints laid down by the Project Board. The Implementing Partner appoints the Project Manager, who must be different from the Implementing Partner’s representative in the Project Board. </w:t>
      </w:r>
    </w:p>
    <w:p w14:paraId="34E8FC8B" w14:textId="77777777" w:rsidR="002F1C00" w:rsidRPr="00BA7B48" w:rsidRDefault="002F1C00" w:rsidP="002F1C00">
      <w:pPr>
        <w:pStyle w:val="CommentSubject"/>
        <w:numPr>
          <w:ilvl w:val="0"/>
          <w:numId w:val="10"/>
        </w:numPr>
        <w:tabs>
          <w:tab w:val="left" w:pos="426"/>
        </w:tabs>
        <w:spacing w:after="120"/>
        <w:ind w:left="0" w:firstLine="0"/>
        <w:rPr>
          <w:b w:val="0"/>
          <w:lang w:val="en-GB"/>
        </w:rPr>
      </w:pPr>
      <w:r w:rsidRPr="00BA7B48">
        <w:rPr>
          <w:b w:val="0"/>
          <w:lang w:val="en-GB"/>
        </w:rPr>
        <w:t xml:space="preserve">The Project Manager’s primary responsibility is to ensure that the project produces the results specified in the project document, to the required standard of quality and within the specified constraints of time and cost. The Project Manager will inform the Project Board and the Project Assurance roles of any delays or difficulties as they arise during implementation so that appropriate support and corrective measures can be adopted. The Project Manager will remain on contract until the </w:t>
      </w:r>
      <w:r w:rsidRPr="00BA7B48">
        <w:rPr>
          <w:b w:val="0"/>
          <w:lang w:val="en-GB"/>
        </w:rPr>
        <w:lastRenderedPageBreak/>
        <w:t>Terminal Evaluation report and the corresponding management response have been finalized and the required tasks for operational closure and transfer of assets are fully completed.</w:t>
      </w:r>
    </w:p>
    <w:p w14:paraId="1F4949CD" w14:textId="3A28757A" w:rsidR="002F1C00" w:rsidRPr="00BA7B48" w:rsidRDefault="002F1C00" w:rsidP="002F1C00">
      <w:pPr>
        <w:pStyle w:val="CommentSubject"/>
        <w:numPr>
          <w:ilvl w:val="0"/>
          <w:numId w:val="10"/>
        </w:numPr>
        <w:tabs>
          <w:tab w:val="left" w:pos="426"/>
        </w:tabs>
        <w:spacing w:after="120"/>
        <w:ind w:left="0" w:firstLine="0"/>
        <w:rPr>
          <w:b w:val="0"/>
          <w:lang w:val="en-GB"/>
        </w:rPr>
      </w:pPr>
      <w:r w:rsidRPr="00BA7B48">
        <w:rPr>
          <w:b w:val="0"/>
          <w:lang w:val="en-GB"/>
        </w:rPr>
        <w:t xml:space="preserve">The overall and specific responsibilities of the PM are detailed in Annex </w:t>
      </w:r>
      <w:r w:rsidR="00F969F3" w:rsidRPr="00BA7B48">
        <w:rPr>
          <w:b w:val="0"/>
          <w:lang w:val="en-GB"/>
        </w:rPr>
        <w:t xml:space="preserve">C </w:t>
      </w:r>
      <w:r w:rsidR="00F969F3" w:rsidRPr="00BA7B48">
        <w:rPr>
          <w:b w:val="0"/>
          <w:i/>
          <w:lang w:val="en-GB"/>
        </w:rPr>
        <w:t>Terms of Reference for Project Board &amp; Project Personnel</w:t>
      </w:r>
      <w:bookmarkEnd w:id="41"/>
      <w:r w:rsidR="00F969F3" w:rsidRPr="00BA7B48">
        <w:rPr>
          <w:b w:val="0"/>
          <w:lang w:val="en-GB"/>
        </w:rPr>
        <w:t>.</w:t>
      </w:r>
    </w:p>
    <w:p w14:paraId="6E5295BD" w14:textId="1D8F58AB" w:rsidR="00AF372F" w:rsidRPr="002F1C00" w:rsidRDefault="00AF372F" w:rsidP="002F1C00">
      <w:pPr>
        <w:numPr>
          <w:ilvl w:val="0"/>
          <w:numId w:val="10"/>
        </w:numPr>
        <w:tabs>
          <w:tab w:val="left" w:pos="426"/>
        </w:tabs>
        <w:spacing w:after="120"/>
        <w:ind w:left="0" w:firstLine="0"/>
        <w:rPr>
          <w:lang w:val="en-GB"/>
        </w:rPr>
      </w:pPr>
      <w:r w:rsidRPr="00BA7B48">
        <w:rPr>
          <w:lang w:val="en-GB"/>
        </w:rPr>
        <w:t xml:space="preserve">The project manager </w:t>
      </w:r>
      <w:r w:rsidR="005D319B" w:rsidRPr="00BA7B48">
        <w:rPr>
          <w:lang w:val="en-GB"/>
        </w:rPr>
        <w:t xml:space="preserve">will be based at HCENR offices in Khartoum. The project manager </w:t>
      </w:r>
      <w:r w:rsidRPr="00BA7B48">
        <w:rPr>
          <w:lang w:val="en-GB"/>
        </w:rPr>
        <w:t xml:space="preserve">will be supported by a part-time Chief Technical Adviser (International consultant) and at the site level by a marine </w:t>
      </w:r>
      <w:r w:rsidR="00791720" w:rsidRPr="00BA7B48">
        <w:rPr>
          <w:lang w:val="en-GB"/>
        </w:rPr>
        <w:t xml:space="preserve">landscape </w:t>
      </w:r>
      <w:r w:rsidRPr="00BA7B48">
        <w:rPr>
          <w:lang w:val="en-GB"/>
        </w:rPr>
        <w:t xml:space="preserve">technical specialist and </w:t>
      </w:r>
      <w:r w:rsidR="00791720" w:rsidRPr="00BA7B48">
        <w:rPr>
          <w:lang w:val="en-GB"/>
        </w:rPr>
        <w:t>two</w:t>
      </w:r>
      <w:r w:rsidRPr="00BA7B48">
        <w:rPr>
          <w:lang w:val="en-GB"/>
        </w:rPr>
        <w:t xml:space="preserve"> terrestrial</w:t>
      </w:r>
      <w:r w:rsidR="00791720" w:rsidRPr="00BA7B48">
        <w:rPr>
          <w:lang w:val="en-GB"/>
        </w:rPr>
        <w:t xml:space="preserve"> landscape</w:t>
      </w:r>
      <w:r w:rsidRPr="00BA7B48">
        <w:rPr>
          <w:lang w:val="en-GB"/>
        </w:rPr>
        <w:t xml:space="preserve"> technical specialist</w:t>
      </w:r>
      <w:r w:rsidR="00791720" w:rsidRPr="00BA7B48">
        <w:rPr>
          <w:lang w:val="en-GB"/>
        </w:rPr>
        <w:t>s</w:t>
      </w:r>
      <w:r w:rsidRPr="00BA7B48">
        <w:rPr>
          <w:lang w:val="en-GB"/>
        </w:rPr>
        <w:t xml:space="preserve">. Sub-PMU offices will be housed at WCGR locations in Mohamed </w:t>
      </w:r>
      <w:proofErr w:type="spellStart"/>
      <w:r w:rsidRPr="00BA7B48">
        <w:rPr>
          <w:lang w:val="en-GB"/>
        </w:rPr>
        <w:t>Qol</w:t>
      </w:r>
      <w:proofErr w:type="spellEnd"/>
      <w:r w:rsidRPr="00BA7B48">
        <w:rPr>
          <w:lang w:val="en-GB"/>
        </w:rPr>
        <w:t xml:space="preserve"> (for</w:t>
      </w:r>
      <w:r w:rsidRPr="002F1C00">
        <w:rPr>
          <w:lang w:val="en-GB"/>
        </w:rPr>
        <w:t xml:space="preserve"> coastal/marine activities</w:t>
      </w:r>
      <w:r w:rsidR="00791720" w:rsidRPr="002F1C00">
        <w:rPr>
          <w:lang w:val="en-GB"/>
        </w:rPr>
        <w:t xml:space="preserve"> in and around </w:t>
      </w:r>
      <w:proofErr w:type="spellStart"/>
      <w:r w:rsidR="00791720" w:rsidRPr="002F1C00">
        <w:rPr>
          <w:lang w:val="en-GB"/>
        </w:rPr>
        <w:t>Dungonab</w:t>
      </w:r>
      <w:proofErr w:type="spellEnd"/>
      <w:r w:rsidR="00791720" w:rsidRPr="002F1C00">
        <w:rPr>
          <w:lang w:val="en-GB"/>
        </w:rPr>
        <w:t xml:space="preserve"> MPA</w:t>
      </w:r>
      <w:r w:rsidRPr="002F1C00">
        <w:rPr>
          <w:lang w:val="en-GB"/>
        </w:rPr>
        <w:t>)</w:t>
      </w:r>
      <w:r w:rsidR="00791720" w:rsidRPr="002F1C00">
        <w:rPr>
          <w:lang w:val="en-GB"/>
        </w:rPr>
        <w:t xml:space="preserve">, </w:t>
      </w:r>
      <w:r w:rsidRPr="002F1C00">
        <w:rPr>
          <w:lang w:val="en-GB"/>
        </w:rPr>
        <w:t xml:space="preserve">at </w:t>
      </w:r>
      <w:r w:rsidR="00791720" w:rsidRPr="002F1C00">
        <w:rPr>
          <w:lang w:val="en-GB"/>
        </w:rPr>
        <w:t>El Senait (</w:t>
      </w:r>
      <w:proofErr w:type="spellStart"/>
      <w:r w:rsidR="00791720" w:rsidRPr="002F1C00">
        <w:rPr>
          <w:lang w:val="en-GB"/>
        </w:rPr>
        <w:t>Dinder</w:t>
      </w:r>
      <w:proofErr w:type="spellEnd"/>
      <w:r w:rsidR="00791720" w:rsidRPr="002F1C00">
        <w:rPr>
          <w:lang w:val="en-GB"/>
        </w:rPr>
        <w:t xml:space="preserve"> NP) and </w:t>
      </w:r>
      <w:proofErr w:type="spellStart"/>
      <w:r w:rsidR="00791720" w:rsidRPr="002F1C00">
        <w:rPr>
          <w:lang w:val="en-GB"/>
        </w:rPr>
        <w:t>Rahad</w:t>
      </w:r>
      <w:proofErr w:type="spellEnd"/>
      <w:r w:rsidR="00791720" w:rsidRPr="002F1C00">
        <w:rPr>
          <w:lang w:val="en-GB"/>
        </w:rPr>
        <w:t xml:space="preserve"> town, Jebel Al Dair</w:t>
      </w:r>
      <w:r w:rsidRPr="002F1C00">
        <w:rPr>
          <w:lang w:val="en-GB"/>
        </w:rPr>
        <w:t xml:space="preserve"> (for terrestrial activities).</w:t>
      </w:r>
    </w:p>
    <w:p w14:paraId="6322CA02" w14:textId="641300A8" w:rsidR="005F423A" w:rsidRPr="002F1C00" w:rsidRDefault="005F423A" w:rsidP="00FC7644">
      <w:pPr>
        <w:numPr>
          <w:ilvl w:val="0"/>
          <w:numId w:val="10"/>
        </w:numPr>
        <w:tabs>
          <w:tab w:val="left" w:pos="426"/>
        </w:tabs>
        <w:spacing w:after="120"/>
        <w:ind w:left="0" w:firstLine="0"/>
        <w:rPr>
          <w:lang w:val="en-GB"/>
        </w:rPr>
      </w:pPr>
      <w:r w:rsidRPr="002F1C00">
        <w:rPr>
          <w:lang w:val="en-GB"/>
        </w:rPr>
        <w:t xml:space="preserve">In addition, government will support, through HCENR-allocated co-finance, a project director role—known as a </w:t>
      </w:r>
      <w:r w:rsidRPr="002F1C00">
        <w:rPr>
          <w:b/>
          <w:lang w:val="en-GB"/>
        </w:rPr>
        <w:t>Government Coordinator</w:t>
      </w:r>
      <w:r w:rsidRPr="002F1C00">
        <w:rPr>
          <w:lang w:val="en-GB"/>
        </w:rPr>
        <w:t xml:space="preserve"> at the federal level. Furthermore, also funded by government directly, State Governments in all states where the project is being implemented will appoint a State Government Representative to act as focal point for the project.</w:t>
      </w:r>
    </w:p>
    <w:p w14:paraId="4BE3BE91" w14:textId="5087E54B" w:rsidR="0081100C" w:rsidRPr="002F1C00" w:rsidRDefault="0081100C" w:rsidP="00FC7644">
      <w:pPr>
        <w:numPr>
          <w:ilvl w:val="0"/>
          <w:numId w:val="10"/>
        </w:numPr>
        <w:tabs>
          <w:tab w:val="left" w:pos="426"/>
        </w:tabs>
        <w:spacing w:after="120"/>
        <w:ind w:left="0" w:firstLine="0"/>
        <w:rPr>
          <w:lang w:val="en-GB"/>
        </w:rPr>
      </w:pPr>
      <w:bookmarkStart w:id="44" w:name="_Hlk22242361"/>
      <w:bookmarkStart w:id="45" w:name="_Hlk22242976"/>
      <w:r w:rsidRPr="002F1C00">
        <w:rPr>
          <w:b/>
          <w:lang w:val="en-GB"/>
        </w:rPr>
        <w:t>Funding Process and Funds Flow</w:t>
      </w:r>
      <w:r w:rsidRPr="002F1C00">
        <w:rPr>
          <w:lang w:val="en-GB"/>
        </w:rPr>
        <w:t xml:space="preserve">. </w:t>
      </w:r>
      <w:r w:rsidR="004C13E5" w:rsidRPr="002F1C00">
        <w:rPr>
          <w:lang w:val="en-GB"/>
        </w:rPr>
        <w:t>T</w:t>
      </w:r>
      <w:r w:rsidRPr="002F1C00">
        <w:rPr>
          <w:lang w:val="en-GB"/>
        </w:rPr>
        <w:t xml:space="preserve">he project will be </w:t>
      </w:r>
      <w:r w:rsidR="007505C3" w:rsidRPr="002F1C00">
        <w:rPr>
          <w:lang w:val="en-GB"/>
        </w:rPr>
        <w:t xml:space="preserve">implemented </w:t>
      </w:r>
      <w:r w:rsidRPr="002F1C00">
        <w:rPr>
          <w:lang w:val="en-GB"/>
        </w:rPr>
        <w:t>through Government IP (HCENR) and two NGO partners</w:t>
      </w:r>
      <w:r w:rsidR="007505C3" w:rsidRPr="002F1C00">
        <w:rPr>
          <w:lang w:val="en-GB"/>
        </w:rPr>
        <w:t xml:space="preserve"> </w:t>
      </w:r>
      <w:r w:rsidRPr="002F1C00">
        <w:rPr>
          <w:lang w:val="en-GB"/>
        </w:rPr>
        <w:t xml:space="preserve">working as </w:t>
      </w:r>
      <w:proofErr w:type="spellStart"/>
      <w:r w:rsidRPr="002F1C00">
        <w:rPr>
          <w:lang w:val="en-GB"/>
        </w:rPr>
        <w:t>Reponsible</w:t>
      </w:r>
      <w:proofErr w:type="spellEnd"/>
      <w:r w:rsidRPr="002F1C00">
        <w:rPr>
          <w:lang w:val="en-GB"/>
        </w:rPr>
        <w:t xml:space="preserve"> Parties (SUDIA and SECS). </w:t>
      </w:r>
      <w:bookmarkEnd w:id="44"/>
      <w:r w:rsidRPr="002F1C00">
        <w:rPr>
          <w:lang w:val="en-GB"/>
        </w:rPr>
        <w:t xml:space="preserve">Of that bulk of funding, the majority will be managed by HCENR, the IP. </w:t>
      </w:r>
      <w:bookmarkEnd w:id="45"/>
      <w:r w:rsidRPr="002F1C00">
        <w:rPr>
          <w:lang w:val="en-GB"/>
        </w:rPr>
        <w:t xml:space="preserve">Funds flow will be through UNDP to a dedicated project management unit bank account, managed by the PMU under the supervision of </w:t>
      </w:r>
      <w:proofErr w:type="spellStart"/>
      <w:r w:rsidRPr="002F1C00">
        <w:rPr>
          <w:lang w:val="en-GB"/>
        </w:rPr>
        <w:t>thre</w:t>
      </w:r>
      <w:proofErr w:type="spellEnd"/>
      <w:r w:rsidRPr="002F1C00">
        <w:rPr>
          <w:lang w:val="en-GB"/>
        </w:rPr>
        <w:t xml:space="preserve"> Project Board. HCENR as Bo</w:t>
      </w:r>
      <w:r w:rsidR="007505C3" w:rsidRPr="002F1C00">
        <w:rPr>
          <w:lang w:val="en-GB"/>
        </w:rPr>
        <w:t>ar</w:t>
      </w:r>
      <w:r w:rsidRPr="002F1C00">
        <w:rPr>
          <w:lang w:val="en-GB"/>
        </w:rPr>
        <w:t xml:space="preserve">d Chair and IP, will thus be </w:t>
      </w:r>
      <w:r w:rsidR="007E1D61" w:rsidRPr="002F1C00">
        <w:rPr>
          <w:lang w:val="en-GB"/>
        </w:rPr>
        <w:t>responsible for allocation of funds provided to it by UNDP. The funds will be provided in the form of advances against Quarterly Work Plans (guided by Annual Work Plans) developed by the PMU and cleared by the Project Board.</w:t>
      </w:r>
      <w:r w:rsidR="000821E8" w:rsidRPr="002F1C00">
        <w:rPr>
          <w:lang w:val="en-GB"/>
        </w:rPr>
        <w:t xml:space="preserve"> A Consolidated Risk-Based Partner Capacity Assessment Tools (PCAT) </w:t>
      </w:r>
      <w:r w:rsidR="00AE05F9" w:rsidRPr="002F1C00">
        <w:rPr>
          <w:lang w:val="en-GB"/>
        </w:rPr>
        <w:t>has</w:t>
      </w:r>
      <w:r w:rsidR="000821E8" w:rsidRPr="002F1C00">
        <w:rPr>
          <w:lang w:val="en-GB"/>
        </w:rPr>
        <w:t xml:space="preserve"> been completed for HCENR as the IP as well as HACT.</w:t>
      </w:r>
    </w:p>
    <w:p w14:paraId="482BD00F" w14:textId="0A4D7F91" w:rsidR="007E1D61" w:rsidRPr="002F1C00" w:rsidRDefault="007E1D61" w:rsidP="00FC7644">
      <w:pPr>
        <w:numPr>
          <w:ilvl w:val="0"/>
          <w:numId w:val="10"/>
        </w:numPr>
        <w:tabs>
          <w:tab w:val="left" w:pos="426"/>
        </w:tabs>
        <w:spacing w:after="120"/>
        <w:ind w:left="0" w:firstLine="0"/>
        <w:rPr>
          <w:lang w:val="en-GB"/>
        </w:rPr>
      </w:pPr>
      <w:r w:rsidRPr="002F1C00">
        <w:rPr>
          <w:b/>
          <w:lang w:val="en-GB"/>
        </w:rPr>
        <w:t>Allocation of funds to additional government parties.</w:t>
      </w:r>
      <w:r w:rsidRPr="002F1C00">
        <w:rPr>
          <w:lang w:val="en-GB"/>
        </w:rPr>
        <w:t xml:space="preserve"> HCENR will be responsible for allocation of funds to other government parties that have been assessed during PPG with capacity </w:t>
      </w:r>
      <w:r w:rsidR="00255F5D" w:rsidRPr="002F1C00">
        <w:rPr>
          <w:lang w:val="en-GB"/>
        </w:rPr>
        <w:t xml:space="preserve">assessment </w:t>
      </w:r>
      <w:r w:rsidRPr="002F1C00">
        <w:rPr>
          <w:lang w:val="en-GB"/>
        </w:rPr>
        <w:t>scorecards</w:t>
      </w:r>
      <w:r w:rsidR="00255F5D" w:rsidRPr="002F1C00">
        <w:rPr>
          <w:lang w:val="en-GB"/>
        </w:rPr>
        <w:t xml:space="preserve"> (Annex H)</w:t>
      </w:r>
      <w:r w:rsidRPr="002F1C00">
        <w:rPr>
          <w:lang w:val="en-GB"/>
        </w:rPr>
        <w:t xml:space="preserve">, identified in the results and </w:t>
      </w:r>
      <w:proofErr w:type="spellStart"/>
      <w:r w:rsidRPr="002F1C00">
        <w:rPr>
          <w:lang w:val="en-GB"/>
        </w:rPr>
        <w:t>parterships</w:t>
      </w:r>
      <w:proofErr w:type="spellEnd"/>
      <w:r w:rsidRPr="002F1C00">
        <w:rPr>
          <w:lang w:val="en-GB"/>
        </w:rPr>
        <w:t xml:space="preserve"> section of the </w:t>
      </w:r>
      <w:proofErr w:type="spellStart"/>
      <w:r w:rsidRPr="002F1C00">
        <w:rPr>
          <w:lang w:val="en-GB"/>
        </w:rPr>
        <w:t>ProDOC</w:t>
      </w:r>
      <w:proofErr w:type="spellEnd"/>
      <w:r w:rsidRPr="002F1C00">
        <w:rPr>
          <w:lang w:val="en-GB"/>
        </w:rPr>
        <w:t xml:space="preserve"> and defined</w:t>
      </w:r>
      <w:r w:rsidR="009B5519" w:rsidRPr="002F1C00">
        <w:rPr>
          <w:lang w:val="en-GB"/>
        </w:rPr>
        <w:t xml:space="preserve"> </w:t>
      </w:r>
      <w:r w:rsidRPr="002F1C00">
        <w:rPr>
          <w:lang w:val="en-GB"/>
        </w:rPr>
        <w:t xml:space="preserve">in the Procurement Plan. The allocation will be based on clear </w:t>
      </w:r>
      <w:r w:rsidR="00255F5D" w:rsidRPr="002F1C00">
        <w:rPr>
          <w:lang w:val="en-GB"/>
        </w:rPr>
        <w:t>terms of reference</w:t>
      </w:r>
      <w:r w:rsidRPr="002F1C00">
        <w:rPr>
          <w:lang w:val="en-GB"/>
        </w:rPr>
        <w:t xml:space="preserve"> </w:t>
      </w:r>
      <w:r w:rsidR="00BB1BA7" w:rsidRPr="002F1C00">
        <w:rPr>
          <w:lang w:val="en-GB"/>
        </w:rPr>
        <w:t xml:space="preserve">and outcomes </w:t>
      </w:r>
      <w:r w:rsidRPr="002F1C00">
        <w:rPr>
          <w:lang w:val="en-GB"/>
        </w:rPr>
        <w:t xml:space="preserve">for the party, based on specific activities defined in the </w:t>
      </w:r>
      <w:proofErr w:type="spellStart"/>
      <w:r w:rsidRPr="002F1C00">
        <w:rPr>
          <w:lang w:val="en-GB"/>
        </w:rPr>
        <w:t>ProDOC</w:t>
      </w:r>
      <w:proofErr w:type="spellEnd"/>
      <w:r w:rsidRPr="002F1C00">
        <w:rPr>
          <w:lang w:val="en-GB"/>
        </w:rPr>
        <w:t xml:space="preserve"> and agreed by the Project Board in meetings during implementation. The departments </w:t>
      </w:r>
      <w:r w:rsidR="00BB1BA7" w:rsidRPr="002F1C00">
        <w:rPr>
          <w:lang w:val="en-GB"/>
        </w:rPr>
        <w:t xml:space="preserve">of government </w:t>
      </w:r>
      <w:r w:rsidRPr="002F1C00">
        <w:rPr>
          <w:lang w:val="en-GB"/>
        </w:rPr>
        <w:t xml:space="preserve">that qualify for funds in this </w:t>
      </w:r>
      <w:r w:rsidR="00BB1BA7" w:rsidRPr="002F1C00">
        <w:rPr>
          <w:lang w:val="en-GB"/>
        </w:rPr>
        <w:t>manner are:</w:t>
      </w:r>
    </w:p>
    <w:p w14:paraId="069EE00D" w14:textId="77777777" w:rsidR="00BB1BA7" w:rsidRPr="002F1C00" w:rsidRDefault="00BB1BA7" w:rsidP="00345A20">
      <w:pPr>
        <w:numPr>
          <w:ilvl w:val="1"/>
          <w:numId w:val="10"/>
        </w:numPr>
        <w:tabs>
          <w:tab w:val="left" w:pos="426"/>
        </w:tabs>
        <w:spacing w:after="0"/>
        <w:rPr>
          <w:lang w:val="en-GB"/>
        </w:rPr>
      </w:pPr>
      <w:r w:rsidRPr="002F1C00">
        <w:rPr>
          <w:lang w:val="en-GB"/>
        </w:rPr>
        <w:t>Agricultural Research Corporation (ARC) - Governmental</w:t>
      </w:r>
    </w:p>
    <w:p w14:paraId="1805FDBC" w14:textId="77777777" w:rsidR="00BB1BA7" w:rsidRPr="002F1C00" w:rsidRDefault="00BB1BA7" w:rsidP="00345A20">
      <w:pPr>
        <w:numPr>
          <w:ilvl w:val="1"/>
          <w:numId w:val="10"/>
        </w:numPr>
        <w:tabs>
          <w:tab w:val="left" w:pos="426"/>
        </w:tabs>
        <w:spacing w:after="0"/>
        <w:rPr>
          <w:lang w:val="en-GB"/>
        </w:rPr>
      </w:pPr>
      <w:r w:rsidRPr="002F1C00">
        <w:rPr>
          <w:lang w:val="en-GB"/>
        </w:rPr>
        <w:t>Forestry National Corporation (FNC) - Governmental</w:t>
      </w:r>
    </w:p>
    <w:p w14:paraId="38E3D2D0" w14:textId="77777777" w:rsidR="00BB1BA7" w:rsidRPr="002F1C00" w:rsidRDefault="00BB1BA7" w:rsidP="00345A20">
      <w:pPr>
        <w:numPr>
          <w:ilvl w:val="1"/>
          <w:numId w:val="10"/>
        </w:numPr>
        <w:tabs>
          <w:tab w:val="left" w:pos="426"/>
        </w:tabs>
        <w:spacing w:after="0"/>
        <w:rPr>
          <w:lang w:val="en-GB"/>
        </w:rPr>
      </w:pPr>
      <w:r w:rsidRPr="002F1C00">
        <w:rPr>
          <w:lang w:val="en-GB"/>
        </w:rPr>
        <w:t>Range and Pasture General Directorate (RPGD) - Governmental</w:t>
      </w:r>
    </w:p>
    <w:p w14:paraId="649ED2A3" w14:textId="77777777" w:rsidR="00BB1BA7" w:rsidRPr="002F1C00" w:rsidRDefault="00BB1BA7" w:rsidP="00345A20">
      <w:pPr>
        <w:numPr>
          <w:ilvl w:val="1"/>
          <w:numId w:val="10"/>
        </w:numPr>
        <w:tabs>
          <w:tab w:val="left" w:pos="426"/>
        </w:tabs>
        <w:spacing w:after="0"/>
        <w:rPr>
          <w:lang w:val="en-GB"/>
        </w:rPr>
      </w:pPr>
      <w:r w:rsidRPr="002F1C00">
        <w:rPr>
          <w:iCs/>
          <w:lang w:val="en-GB"/>
        </w:rPr>
        <w:t xml:space="preserve">Wildlife Conservation General Administration (WCGA) </w:t>
      </w:r>
      <w:r w:rsidRPr="002F1C00">
        <w:rPr>
          <w:lang w:val="en-GB"/>
        </w:rPr>
        <w:t>- Governmental</w:t>
      </w:r>
    </w:p>
    <w:p w14:paraId="3C039DCB" w14:textId="77777777" w:rsidR="00BB1BA7" w:rsidRPr="002F1C00" w:rsidRDefault="00BB1BA7" w:rsidP="00BB1BA7">
      <w:pPr>
        <w:numPr>
          <w:ilvl w:val="1"/>
          <w:numId w:val="10"/>
        </w:numPr>
        <w:tabs>
          <w:tab w:val="left" w:pos="426"/>
        </w:tabs>
        <w:spacing w:after="120"/>
        <w:rPr>
          <w:lang w:val="en-GB"/>
        </w:rPr>
      </w:pPr>
      <w:r w:rsidRPr="002F1C00">
        <w:rPr>
          <w:iCs/>
          <w:lang w:val="en-GB"/>
        </w:rPr>
        <w:t xml:space="preserve">Wildlife Research Centre (WRC) </w:t>
      </w:r>
      <w:r w:rsidRPr="002F1C00">
        <w:rPr>
          <w:lang w:val="en-GB"/>
        </w:rPr>
        <w:t>- Governmental</w:t>
      </w:r>
    </w:p>
    <w:p w14:paraId="277FB246" w14:textId="1AD5E22C" w:rsidR="00BB1BA7" w:rsidRPr="002F1C00" w:rsidRDefault="007E1D61" w:rsidP="007E1D61">
      <w:pPr>
        <w:numPr>
          <w:ilvl w:val="0"/>
          <w:numId w:val="10"/>
        </w:numPr>
        <w:tabs>
          <w:tab w:val="left" w:pos="426"/>
        </w:tabs>
        <w:spacing w:after="120"/>
        <w:ind w:left="0" w:firstLine="0"/>
        <w:rPr>
          <w:lang w:val="en-GB"/>
        </w:rPr>
      </w:pPr>
      <w:r w:rsidRPr="002F1C00">
        <w:rPr>
          <w:b/>
          <w:lang w:val="en-GB"/>
        </w:rPr>
        <w:t>Allocation of funds to non-government parties.</w:t>
      </w:r>
      <w:r w:rsidRPr="002F1C00">
        <w:rPr>
          <w:lang w:val="en-GB"/>
        </w:rPr>
        <w:t xml:space="preserve"> </w:t>
      </w:r>
      <w:r w:rsidR="00BB1BA7" w:rsidRPr="002F1C00">
        <w:rPr>
          <w:lang w:val="en-GB"/>
        </w:rPr>
        <w:t xml:space="preserve">The Project </w:t>
      </w:r>
      <w:r w:rsidR="00255F5D" w:rsidRPr="002F1C00">
        <w:rPr>
          <w:lang w:val="en-GB"/>
        </w:rPr>
        <w:t>Board</w:t>
      </w:r>
      <w:r w:rsidR="00BB1BA7" w:rsidRPr="002F1C00">
        <w:rPr>
          <w:lang w:val="en-GB"/>
        </w:rPr>
        <w:t xml:space="preserve">, under </w:t>
      </w:r>
      <w:r w:rsidRPr="002F1C00">
        <w:rPr>
          <w:lang w:val="en-GB"/>
        </w:rPr>
        <w:t>HCENR will be responsible</w:t>
      </w:r>
      <w:r w:rsidR="00BB1BA7" w:rsidRPr="002F1C00">
        <w:rPr>
          <w:lang w:val="en-GB"/>
        </w:rPr>
        <w:t xml:space="preserve"> for allocation of funds flow to two defined Responsible Parties, namely:</w:t>
      </w:r>
    </w:p>
    <w:p w14:paraId="0037109B" w14:textId="77777777" w:rsidR="00BB1BA7" w:rsidRPr="002F1C00" w:rsidRDefault="00BB1BA7" w:rsidP="00345A20">
      <w:pPr>
        <w:numPr>
          <w:ilvl w:val="1"/>
          <w:numId w:val="10"/>
        </w:numPr>
        <w:tabs>
          <w:tab w:val="left" w:pos="426"/>
        </w:tabs>
        <w:spacing w:after="0"/>
        <w:rPr>
          <w:lang w:val="en-GB"/>
        </w:rPr>
      </w:pPr>
      <w:r w:rsidRPr="002F1C00">
        <w:rPr>
          <w:iCs/>
          <w:lang w:val="en-GB"/>
        </w:rPr>
        <w:t xml:space="preserve">Sudanese Environmental Conservation Society (SECS) </w:t>
      </w:r>
      <w:r w:rsidRPr="002F1C00">
        <w:rPr>
          <w:lang w:val="en-GB"/>
        </w:rPr>
        <w:t>– Non- Governmental</w:t>
      </w:r>
    </w:p>
    <w:p w14:paraId="7FA1B5DB" w14:textId="10E9D3FD" w:rsidR="007E1D61" w:rsidRPr="002F1C00" w:rsidRDefault="00BB1BA7" w:rsidP="00BB1BA7">
      <w:pPr>
        <w:numPr>
          <w:ilvl w:val="1"/>
          <w:numId w:val="10"/>
        </w:numPr>
        <w:tabs>
          <w:tab w:val="left" w:pos="426"/>
        </w:tabs>
        <w:spacing w:after="120"/>
        <w:rPr>
          <w:lang w:val="en-GB"/>
        </w:rPr>
      </w:pPr>
      <w:r w:rsidRPr="002F1C00">
        <w:rPr>
          <w:iCs/>
          <w:lang w:val="en-GB"/>
        </w:rPr>
        <w:t xml:space="preserve">Sudanese Development Initiative Agency (SUDIA) </w:t>
      </w:r>
      <w:r w:rsidRPr="002F1C00">
        <w:rPr>
          <w:lang w:val="en-GB"/>
        </w:rPr>
        <w:t>– Non-Governmental</w:t>
      </w:r>
    </w:p>
    <w:p w14:paraId="69DA8809" w14:textId="5E17EF80" w:rsidR="007E1D61" w:rsidRPr="002F1C00" w:rsidRDefault="00255F5D" w:rsidP="00205916">
      <w:pPr>
        <w:numPr>
          <w:ilvl w:val="0"/>
          <w:numId w:val="10"/>
        </w:numPr>
        <w:tabs>
          <w:tab w:val="left" w:pos="426"/>
        </w:tabs>
        <w:spacing w:after="120"/>
        <w:ind w:left="0" w:firstLine="0"/>
        <w:rPr>
          <w:lang w:val="en-GB"/>
        </w:rPr>
      </w:pPr>
      <w:r w:rsidRPr="002F1C00">
        <w:rPr>
          <w:lang w:val="en-GB"/>
        </w:rPr>
        <w:t xml:space="preserve">The role for SUDIA and SECS is well defined in the </w:t>
      </w:r>
      <w:proofErr w:type="spellStart"/>
      <w:r w:rsidRPr="002F1C00">
        <w:rPr>
          <w:lang w:val="en-GB"/>
        </w:rPr>
        <w:t>ProDOC</w:t>
      </w:r>
      <w:proofErr w:type="spellEnd"/>
      <w:r w:rsidRPr="002F1C00">
        <w:rPr>
          <w:lang w:val="en-GB"/>
        </w:rPr>
        <w:t xml:space="preserve"> throughout. Responsible Party Agreements will be drafted and signed for both parties. Funds flow will be channelled from UNDP to each RP directly upon agreem</w:t>
      </w:r>
      <w:r w:rsidR="002F1C00">
        <w:rPr>
          <w:lang w:val="en-GB"/>
        </w:rPr>
        <w:t>e</w:t>
      </w:r>
      <w:r w:rsidRPr="002F1C00">
        <w:rPr>
          <w:lang w:val="en-GB"/>
        </w:rPr>
        <w:t xml:space="preserve">nt of the Project Board. Clear terms of </w:t>
      </w:r>
      <w:proofErr w:type="spellStart"/>
      <w:r w:rsidRPr="002F1C00">
        <w:rPr>
          <w:lang w:val="en-GB"/>
        </w:rPr>
        <w:t>refeence</w:t>
      </w:r>
      <w:proofErr w:type="spellEnd"/>
      <w:r w:rsidRPr="002F1C00">
        <w:rPr>
          <w:lang w:val="en-GB"/>
        </w:rPr>
        <w:t xml:space="preserve"> and outcomes will be provided in the agreements based on the details provided in the </w:t>
      </w:r>
      <w:proofErr w:type="spellStart"/>
      <w:r w:rsidRPr="002F1C00">
        <w:rPr>
          <w:lang w:val="en-GB"/>
        </w:rPr>
        <w:t>ProDOC</w:t>
      </w:r>
      <w:proofErr w:type="spellEnd"/>
      <w:r w:rsidRPr="002F1C00">
        <w:rPr>
          <w:lang w:val="en-GB"/>
        </w:rPr>
        <w:t xml:space="preserve">. Consolidated Risk-Based Partner Capacity Assessment Tools (PCAT) have been completed for both RP. </w:t>
      </w:r>
      <w:r w:rsidR="000821E8" w:rsidRPr="002F1C00">
        <w:rPr>
          <w:lang w:val="en-GB"/>
        </w:rPr>
        <w:t>The roles for SUDIA and SECS are focused on community level engagement, facil</w:t>
      </w:r>
      <w:r w:rsidR="002F1C00">
        <w:rPr>
          <w:lang w:val="en-GB"/>
        </w:rPr>
        <w:t>i</w:t>
      </w:r>
      <w:r w:rsidR="000821E8" w:rsidRPr="002F1C00">
        <w:rPr>
          <w:lang w:val="en-GB"/>
        </w:rPr>
        <w:t>ta</w:t>
      </w:r>
      <w:r w:rsidR="002F1C00">
        <w:rPr>
          <w:lang w:val="en-GB"/>
        </w:rPr>
        <w:t>t</w:t>
      </w:r>
      <w:r w:rsidR="000821E8" w:rsidRPr="002F1C00">
        <w:rPr>
          <w:lang w:val="en-GB"/>
        </w:rPr>
        <w:t xml:space="preserve">ion of </w:t>
      </w:r>
      <w:proofErr w:type="gramStart"/>
      <w:r w:rsidR="000821E8" w:rsidRPr="002F1C00">
        <w:rPr>
          <w:lang w:val="en-GB"/>
        </w:rPr>
        <w:t>a number of</w:t>
      </w:r>
      <w:proofErr w:type="gramEnd"/>
      <w:r w:rsidR="000821E8" w:rsidRPr="002F1C00">
        <w:rPr>
          <w:lang w:val="en-GB"/>
        </w:rPr>
        <w:t xml:space="preserve"> activities under Component 3 and </w:t>
      </w:r>
      <w:proofErr w:type="spellStart"/>
      <w:r w:rsidR="000821E8" w:rsidRPr="002F1C00">
        <w:rPr>
          <w:lang w:val="en-GB"/>
        </w:rPr>
        <w:t>additionaly</w:t>
      </w:r>
      <w:proofErr w:type="spellEnd"/>
      <w:r w:rsidR="000821E8" w:rsidRPr="002F1C00">
        <w:rPr>
          <w:lang w:val="en-GB"/>
        </w:rPr>
        <w:t xml:space="preserve"> facilitation of the provision of low value grant mechanisms. SUDIA is focused, due to skills, experience and network on marine interventions in the </w:t>
      </w:r>
      <w:proofErr w:type="spellStart"/>
      <w:r w:rsidR="000821E8" w:rsidRPr="002F1C00">
        <w:rPr>
          <w:lang w:val="en-GB"/>
        </w:rPr>
        <w:t>Dungonab</w:t>
      </w:r>
      <w:proofErr w:type="spellEnd"/>
      <w:r w:rsidR="000821E8" w:rsidRPr="002F1C00">
        <w:rPr>
          <w:lang w:val="en-GB"/>
        </w:rPr>
        <w:t xml:space="preserve"> Bay area, whilst SECS for the same reasons on </w:t>
      </w:r>
      <w:proofErr w:type="spellStart"/>
      <w:r w:rsidR="000821E8" w:rsidRPr="002F1C00">
        <w:rPr>
          <w:lang w:val="en-GB"/>
        </w:rPr>
        <w:t>on</w:t>
      </w:r>
      <w:proofErr w:type="spellEnd"/>
      <w:r w:rsidR="000821E8" w:rsidRPr="002F1C00">
        <w:rPr>
          <w:lang w:val="en-GB"/>
        </w:rPr>
        <w:t xml:space="preserve"> terrestrial (Jebel Al Dair and </w:t>
      </w:r>
      <w:proofErr w:type="spellStart"/>
      <w:r w:rsidR="000821E8" w:rsidRPr="002F1C00">
        <w:rPr>
          <w:lang w:val="en-GB"/>
        </w:rPr>
        <w:t>Dinder</w:t>
      </w:r>
      <w:proofErr w:type="spellEnd"/>
      <w:r w:rsidR="000821E8" w:rsidRPr="002F1C00">
        <w:rPr>
          <w:lang w:val="en-GB"/>
        </w:rPr>
        <w:t xml:space="preserve"> landscapes). Further details are provided in the TBWP, Results and Partnerships section and Annex A: </w:t>
      </w:r>
      <w:r w:rsidR="00BC6BB4" w:rsidRPr="002F1C00">
        <w:rPr>
          <w:lang w:val="en-GB"/>
        </w:rPr>
        <w:t xml:space="preserve">multi-year </w:t>
      </w:r>
      <w:r w:rsidR="000821E8" w:rsidRPr="002F1C00">
        <w:rPr>
          <w:lang w:val="en-GB"/>
        </w:rPr>
        <w:t>workplan.</w:t>
      </w:r>
    </w:p>
    <w:p w14:paraId="46FB9186" w14:textId="021E8A97" w:rsidR="007E1D61" w:rsidRPr="002F1C00" w:rsidRDefault="007E1D61" w:rsidP="007E1D61">
      <w:pPr>
        <w:numPr>
          <w:ilvl w:val="0"/>
          <w:numId w:val="10"/>
        </w:numPr>
        <w:tabs>
          <w:tab w:val="left" w:pos="426"/>
        </w:tabs>
        <w:spacing w:after="120"/>
        <w:ind w:left="0" w:firstLine="0"/>
        <w:rPr>
          <w:lang w:val="en-GB"/>
        </w:rPr>
      </w:pPr>
      <w:r w:rsidRPr="002F1C00">
        <w:rPr>
          <w:b/>
          <w:lang w:val="en-GB"/>
        </w:rPr>
        <w:t>Allocation of funds to additional responsib</w:t>
      </w:r>
      <w:r w:rsidR="002F1C00" w:rsidRPr="002F1C00">
        <w:rPr>
          <w:b/>
          <w:lang w:val="en-GB"/>
        </w:rPr>
        <w:t>l</w:t>
      </w:r>
      <w:r w:rsidRPr="002F1C00">
        <w:rPr>
          <w:b/>
          <w:lang w:val="en-GB"/>
        </w:rPr>
        <w:t>e parties.</w:t>
      </w:r>
      <w:r w:rsidRPr="002F1C00">
        <w:rPr>
          <w:lang w:val="en-GB"/>
        </w:rPr>
        <w:t xml:space="preserve"> </w:t>
      </w:r>
      <w:r w:rsidR="00255F5D" w:rsidRPr="002F1C00">
        <w:rPr>
          <w:lang w:val="en-GB"/>
        </w:rPr>
        <w:t xml:space="preserve">The Project </w:t>
      </w:r>
      <w:r w:rsidR="00A541EC" w:rsidRPr="002F1C00">
        <w:rPr>
          <w:lang w:val="en-GB"/>
        </w:rPr>
        <w:t>Board</w:t>
      </w:r>
      <w:r w:rsidRPr="002F1C00">
        <w:rPr>
          <w:lang w:val="en-GB"/>
        </w:rPr>
        <w:t xml:space="preserve"> will be responsible </w:t>
      </w:r>
      <w:r w:rsidR="00255F5D" w:rsidRPr="002F1C00">
        <w:rPr>
          <w:lang w:val="en-GB"/>
        </w:rPr>
        <w:t>for the engagement of additional specialist support from UNESCO, facilitated through UN interagency agreements between UNDP and UNESCO. The UK University of Oxford’s “</w:t>
      </w:r>
      <w:proofErr w:type="spellStart"/>
      <w:r w:rsidR="00255F5D" w:rsidRPr="002F1C00">
        <w:rPr>
          <w:lang w:val="en-GB"/>
        </w:rPr>
        <w:t>WildCru</w:t>
      </w:r>
      <w:proofErr w:type="spellEnd"/>
      <w:r w:rsidR="00255F5D" w:rsidRPr="002F1C00">
        <w:rPr>
          <w:lang w:val="en-GB"/>
        </w:rPr>
        <w:t xml:space="preserve">” unit is expected to be engaged </w:t>
      </w:r>
      <w:r w:rsidR="00AE05F9" w:rsidRPr="002F1C00">
        <w:rPr>
          <w:lang w:val="en-GB"/>
        </w:rPr>
        <w:t xml:space="preserve">in ecological monitoring in </w:t>
      </w:r>
      <w:proofErr w:type="spellStart"/>
      <w:r w:rsidR="00AE05F9" w:rsidRPr="002F1C00">
        <w:rPr>
          <w:lang w:val="en-GB"/>
        </w:rPr>
        <w:t>Dinder</w:t>
      </w:r>
      <w:proofErr w:type="spellEnd"/>
      <w:r w:rsidR="00AE05F9" w:rsidRPr="002F1C00">
        <w:rPr>
          <w:lang w:val="en-GB"/>
        </w:rPr>
        <w:t xml:space="preserve"> NP </w:t>
      </w:r>
      <w:r w:rsidR="00255F5D" w:rsidRPr="002F1C00">
        <w:rPr>
          <w:lang w:val="en-GB"/>
        </w:rPr>
        <w:t xml:space="preserve">through the </w:t>
      </w:r>
      <w:r w:rsidR="00255F5D" w:rsidRPr="002F1C00">
        <w:rPr>
          <w:iCs/>
          <w:lang w:val="en-GB"/>
        </w:rPr>
        <w:t>Wildlife Research Centre under HCENR’s responsibility as IP, again managed by the Project Board, facilitated by the PMU.</w:t>
      </w:r>
    </w:p>
    <w:p w14:paraId="4FCCB260" w14:textId="6832F12B" w:rsidR="00393350" w:rsidRPr="00D13890" w:rsidRDefault="00364990" w:rsidP="00FC7644">
      <w:pPr>
        <w:spacing w:after="0"/>
        <w:jc w:val="left"/>
        <w:rPr>
          <w:rFonts w:asciiTheme="minorHAnsi" w:hAnsiTheme="minorHAnsi" w:cstheme="minorHAnsi"/>
          <w:i/>
          <w:noProof/>
          <w:szCs w:val="20"/>
          <w:lang w:val="en-GB" w:eastAsia="zh-CN"/>
        </w:rPr>
      </w:pPr>
      <w:r w:rsidRPr="00D13890">
        <w:rPr>
          <w:rFonts w:asciiTheme="minorHAnsi" w:hAnsiTheme="minorHAnsi" w:cstheme="minorHAnsi"/>
          <w:i/>
          <w:noProof/>
          <w:szCs w:val="20"/>
          <w:lang w:val="en-GB" w:eastAsia="zh-CN"/>
        </w:rPr>
        <w:br w:type="page"/>
      </w:r>
    </w:p>
    <w:p w14:paraId="7AE3DC39" w14:textId="77777777" w:rsidR="003E3ABA" w:rsidRPr="00D13890" w:rsidRDefault="003E3ABA" w:rsidP="00D4635E">
      <w:pPr>
        <w:pStyle w:val="Heading1"/>
        <w:rPr>
          <w:lang w:val="en-GB"/>
        </w:rPr>
      </w:pPr>
      <w:bookmarkStart w:id="46" w:name="_Toc33462134"/>
      <w:bookmarkStart w:id="47" w:name="_Hlk20781268"/>
      <w:bookmarkStart w:id="48" w:name="_Hlk8007953"/>
      <w:r w:rsidRPr="00D13890">
        <w:rPr>
          <w:lang w:val="en-GB"/>
        </w:rPr>
        <w:lastRenderedPageBreak/>
        <w:t>Financial Planning and Management</w:t>
      </w:r>
      <w:bookmarkEnd w:id="46"/>
      <w:r w:rsidRPr="00D13890">
        <w:rPr>
          <w:lang w:val="en-GB"/>
        </w:rPr>
        <w:t xml:space="preserve"> </w:t>
      </w:r>
    </w:p>
    <w:bookmarkEnd w:id="47"/>
    <w:p w14:paraId="37BF11BF" w14:textId="1FE42916" w:rsidR="00205C47" w:rsidRPr="00866CD2" w:rsidRDefault="00205C47" w:rsidP="002A4D2A">
      <w:pPr>
        <w:numPr>
          <w:ilvl w:val="0"/>
          <w:numId w:val="10"/>
        </w:numPr>
        <w:tabs>
          <w:tab w:val="left" w:pos="426"/>
        </w:tabs>
        <w:spacing w:after="120"/>
        <w:ind w:left="0" w:firstLine="0"/>
        <w:rPr>
          <w:lang w:val="en-GB"/>
        </w:rPr>
      </w:pPr>
      <w:r w:rsidRPr="00D13890">
        <w:rPr>
          <w:lang w:val="en-GB"/>
        </w:rPr>
        <w:t xml:space="preserve">The total cost of the project is </w:t>
      </w:r>
      <w:r w:rsidR="00E02521" w:rsidRPr="00D13890">
        <w:rPr>
          <w:lang w:val="en-GB"/>
        </w:rPr>
        <w:t>USD 23,608,913</w:t>
      </w:r>
      <w:r w:rsidRPr="00D13890">
        <w:rPr>
          <w:lang w:val="en-GB"/>
        </w:rPr>
        <w:t>.  This is financed through a GEF grant of USD 4,100,913 and USD 500,000 in cash co-financing to be administered by UNDP</w:t>
      </w:r>
      <w:r w:rsidR="00E02521" w:rsidRPr="00D13890">
        <w:rPr>
          <w:lang w:val="en-GB"/>
        </w:rPr>
        <w:t xml:space="preserve">, in addition to </w:t>
      </w:r>
      <w:r w:rsidR="00F5041F" w:rsidRPr="00D13890">
        <w:rPr>
          <w:lang w:val="en-GB"/>
        </w:rPr>
        <w:t xml:space="preserve">a further </w:t>
      </w:r>
      <w:r w:rsidRPr="00D13890">
        <w:rPr>
          <w:lang w:val="en-GB"/>
        </w:rPr>
        <w:t xml:space="preserve">USD </w:t>
      </w:r>
      <w:r w:rsidR="000928BB" w:rsidRPr="00D13890">
        <w:rPr>
          <w:lang w:val="en-GB"/>
        </w:rPr>
        <w:t>19</w:t>
      </w:r>
      <w:r w:rsidR="00290F41" w:rsidRPr="00D13890">
        <w:rPr>
          <w:lang w:val="en-GB"/>
        </w:rPr>
        <w:t>,</w:t>
      </w:r>
      <w:r w:rsidR="000928BB" w:rsidRPr="00D13890">
        <w:rPr>
          <w:lang w:val="en-GB"/>
        </w:rPr>
        <w:t>0</w:t>
      </w:r>
      <w:r w:rsidR="00B27E1E" w:rsidRPr="00D13890">
        <w:rPr>
          <w:lang w:val="en-GB"/>
        </w:rPr>
        <w:t>08</w:t>
      </w:r>
      <w:r w:rsidR="00290F41" w:rsidRPr="00D13890">
        <w:rPr>
          <w:lang w:val="en-GB"/>
        </w:rPr>
        <w:t>,0</w:t>
      </w:r>
      <w:r w:rsidR="003E633F" w:rsidRPr="00D13890">
        <w:rPr>
          <w:lang w:val="en-GB"/>
        </w:rPr>
        <w:t>0</w:t>
      </w:r>
      <w:r w:rsidR="00290F41" w:rsidRPr="00D13890">
        <w:rPr>
          <w:lang w:val="en-GB"/>
        </w:rPr>
        <w:t>0</w:t>
      </w:r>
      <w:r w:rsidRPr="00D13890">
        <w:rPr>
          <w:lang w:val="en-GB"/>
        </w:rPr>
        <w:t xml:space="preserve"> </w:t>
      </w:r>
      <w:r w:rsidR="00F5041F" w:rsidRPr="00D13890">
        <w:rPr>
          <w:lang w:val="en-GB"/>
        </w:rPr>
        <w:t>of</w:t>
      </w:r>
      <w:r w:rsidRPr="00D13890">
        <w:rPr>
          <w:lang w:val="en-GB"/>
        </w:rPr>
        <w:t xml:space="preserve"> parallel co-financing.  UNDP, as the GEF Implementing Agency, is </w:t>
      </w:r>
      <w:r w:rsidRPr="00866CD2">
        <w:rPr>
          <w:lang w:val="en-GB"/>
        </w:rPr>
        <w:t xml:space="preserve">responsible for the execution of the GEF resources and the cash co-financing transferred to UNDP bank account only.   </w:t>
      </w:r>
    </w:p>
    <w:p w14:paraId="09342A71" w14:textId="71C293BE" w:rsidR="00A77437" w:rsidRPr="00866CD2" w:rsidRDefault="00A77437" w:rsidP="002A4D2A">
      <w:pPr>
        <w:numPr>
          <w:ilvl w:val="0"/>
          <w:numId w:val="10"/>
        </w:numPr>
        <w:tabs>
          <w:tab w:val="left" w:pos="426"/>
        </w:tabs>
        <w:spacing w:after="120"/>
        <w:ind w:left="0" w:firstLine="0"/>
        <w:rPr>
          <w:lang w:val="en-GB"/>
        </w:rPr>
      </w:pPr>
      <w:r w:rsidRPr="00866CD2">
        <w:rPr>
          <w:lang w:val="en-GB"/>
        </w:rPr>
        <w:t xml:space="preserve">Grants will have to follow the </w:t>
      </w:r>
      <w:r w:rsidR="00AF23D1" w:rsidRPr="00866CD2">
        <w:rPr>
          <w:lang w:val="en-GB"/>
        </w:rPr>
        <w:t xml:space="preserve">UNDP </w:t>
      </w:r>
      <w:r w:rsidR="00B62D6F" w:rsidRPr="00866CD2">
        <w:rPr>
          <w:lang w:val="en-GB"/>
        </w:rPr>
        <w:t>Low Value</w:t>
      </w:r>
      <w:r w:rsidRPr="00866CD2">
        <w:rPr>
          <w:lang w:val="en-GB"/>
        </w:rPr>
        <w:t xml:space="preserve"> Grants policy.</w:t>
      </w:r>
    </w:p>
    <w:p w14:paraId="03DE8AA8" w14:textId="50D654D2" w:rsidR="00205C47" w:rsidRPr="00866CD2" w:rsidRDefault="00205C47" w:rsidP="002A4D2A">
      <w:pPr>
        <w:numPr>
          <w:ilvl w:val="0"/>
          <w:numId w:val="10"/>
        </w:numPr>
        <w:tabs>
          <w:tab w:val="left" w:pos="426"/>
        </w:tabs>
        <w:spacing w:after="120"/>
        <w:ind w:left="0" w:firstLine="0"/>
        <w:rPr>
          <w:lang w:val="en-GB"/>
        </w:rPr>
      </w:pPr>
      <w:r w:rsidRPr="00866CD2">
        <w:rPr>
          <w:u w:val="single"/>
          <w:lang w:val="en-GB"/>
        </w:rPr>
        <w:t>Parallel co-financing</w:t>
      </w:r>
      <w:r w:rsidRPr="00866CD2">
        <w:rPr>
          <w:lang w:val="en-GB"/>
        </w:rPr>
        <w:t xml:space="preserve">:  The actual realization of project co-financing will be monitored during the </w:t>
      </w:r>
      <w:r w:rsidRPr="00866CD2">
        <w:rPr>
          <w:i/>
          <w:lang w:val="en-GB"/>
        </w:rPr>
        <w:t>mid-term review</w:t>
      </w:r>
      <w:r w:rsidRPr="00866CD2">
        <w:rPr>
          <w:lang w:val="en-GB"/>
        </w:rPr>
        <w:t xml:space="preserve"> and terminal evaluation process and will be reported to the GEF. </w:t>
      </w:r>
    </w:p>
    <w:p w14:paraId="1EBC6D67" w14:textId="46C92389" w:rsidR="00205C47" w:rsidRPr="00F0088C" w:rsidRDefault="00205C47" w:rsidP="002A4D2A">
      <w:pPr>
        <w:numPr>
          <w:ilvl w:val="0"/>
          <w:numId w:val="10"/>
        </w:numPr>
        <w:tabs>
          <w:tab w:val="left" w:pos="426"/>
        </w:tabs>
        <w:spacing w:after="120"/>
        <w:ind w:left="0" w:firstLine="0"/>
        <w:rPr>
          <w:u w:val="single"/>
          <w:lang w:val="en-GB"/>
        </w:rPr>
      </w:pPr>
      <w:r w:rsidRPr="00866CD2">
        <w:rPr>
          <w:u w:val="single"/>
          <w:lang w:val="en-GB"/>
        </w:rPr>
        <w:t>Budget Revision and Tolerance</w:t>
      </w:r>
      <w:r w:rsidRPr="00866CD2">
        <w:rPr>
          <w:lang w:val="en-GB"/>
        </w:rPr>
        <w:t>:  As per UNDP requirements outlined in the UNDP POPP, the project board will agree on a budget tolerance level for each plan under the overall annual work plan allowing the project manager to expend up to the tolerance level beyond the approved project budget amount for the year without requiring a revision from the Project Board. Should the following deviations occur, the Project Manager and UNDP Country Office will seek the approval of the UNDP-GEF team to ensure accurate reporting to the GEF: a) Budget re</w:t>
      </w:r>
      <w:r w:rsidRPr="00F0088C">
        <w:rPr>
          <w:lang w:val="en-GB"/>
        </w:rPr>
        <w:t>-allocations among components in the project with amounts involving 10% of the total project grant or more; b) Introduction of new budget items/or components that exceed 5% of original GEF allocation. Any over expenditure incurred beyond the available GEF grant amount will be absorbed by non-GEF resources (e.g. UNDP TRAC or cash co-financing).</w:t>
      </w:r>
      <w:r w:rsidRPr="00F0088C">
        <w:rPr>
          <w:u w:val="single"/>
          <w:lang w:val="en-GB"/>
        </w:rPr>
        <w:t xml:space="preserve"> </w:t>
      </w:r>
    </w:p>
    <w:bookmarkEnd w:id="48"/>
    <w:p w14:paraId="3DBDCAA8" w14:textId="77777777" w:rsidR="00205C47" w:rsidRPr="00D13890" w:rsidRDefault="00205C47" w:rsidP="002A4D2A">
      <w:pPr>
        <w:numPr>
          <w:ilvl w:val="0"/>
          <w:numId w:val="10"/>
        </w:numPr>
        <w:tabs>
          <w:tab w:val="left" w:pos="426"/>
        </w:tabs>
        <w:spacing w:after="120"/>
        <w:ind w:left="0" w:firstLine="0"/>
        <w:rPr>
          <w:lang w:val="en-GB"/>
        </w:rPr>
      </w:pPr>
      <w:r w:rsidRPr="00D13890">
        <w:rPr>
          <w:u w:val="single"/>
          <w:lang w:val="en-GB"/>
        </w:rPr>
        <w:t>Refund to GEF:</w:t>
      </w:r>
      <w:r w:rsidRPr="00D13890">
        <w:rPr>
          <w:lang w:val="en-GB"/>
        </w:rPr>
        <w:t xml:space="preserve">  Should a refund of unspent funds to the GEF be necessary, this will be managed directly by the UNDP-GEF Unit in New York. </w:t>
      </w:r>
    </w:p>
    <w:p w14:paraId="35145863" w14:textId="77777777" w:rsidR="00205C47" w:rsidRPr="00D13890" w:rsidRDefault="00205C47" w:rsidP="002A4D2A">
      <w:pPr>
        <w:numPr>
          <w:ilvl w:val="0"/>
          <w:numId w:val="10"/>
        </w:numPr>
        <w:tabs>
          <w:tab w:val="left" w:pos="426"/>
        </w:tabs>
        <w:spacing w:after="120"/>
        <w:ind w:left="0" w:firstLine="0"/>
        <w:rPr>
          <w:lang w:val="en-GB"/>
        </w:rPr>
      </w:pPr>
      <w:r w:rsidRPr="00D13890">
        <w:rPr>
          <w:u w:val="single"/>
          <w:lang w:val="en-GB"/>
        </w:rPr>
        <w:t>Project Closure</w:t>
      </w:r>
      <w:r w:rsidRPr="00D13890">
        <w:rPr>
          <w:lang w:val="en-GB"/>
        </w:rPr>
        <w:t>:  Project closure will be conducted as per UNDP requirements outlined in the UNDP POPP.</w:t>
      </w:r>
      <w:r w:rsidRPr="00D13890">
        <w:rPr>
          <w:vertAlign w:val="superscript"/>
          <w:lang w:val="en-GB"/>
        </w:rPr>
        <w:footnoteReference w:id="30"/>
      </w:r>
      <w:r w:rsidRPr="00D13890">
        <w:rPr>
          <w:lang w:val="en-GB"/>
        </w:rPr>
        <w:t xml:space="preserve"> On an exceptional basis only, a no-cost extension beyond the initial duration of the project will be sought from in-country UNDP colleagues and then the UNDP-GEF Executive Coordinator. </w:t>
      </w:r>
    </w:p>
    <w:p w14:paraId="688FA122" w14:textId="77777777" w:rsidR="00205C47" w:rsidRPr="00D13890" w:rsidRDefault="00205C47" w:rsidP="002A4D2A">
      <w:pPr>
        <w:numPr>
          <w:ilvl w:val="0"/>
          <w:numId w:val="10"/>
        </w:numPr>
        <w:tabs>
          <w:tab w:val="left" w:pos="426"/>
        </w:tabs>
        <w:spacing w:after="120"/>
        <w:ind w:left="0" w:firstLine="0"/>
        <w:rPr>
          <w:lang w:val="en-GB"/>
        </w:rPr>
      </w:pPr>
      <w:r w:rsidRPr="00D13890">
        <w:rPr>
          <w:u w:val="single"/>
          <w:lang w:val="en-GB"/>
        </w:rPr>
        <w:t>Operational completion</w:t>
      </w:r>
      <w:r w:rsidRPr="00D13890">
        <w:rPr>
          <w:lang w:val="en-GB"/>
        </w:rPr>
        <w:t xml:space="preserve">: 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The Implementing Partner through a Project Board decision will notify the UNDP Country Office when operational closure has been completed. At this time, the relevant parties will have already agreed and confirmed in writing on the arrangements for the disposal of any equipment that is still the property of UNDP. </w:t>
      </w:r>
    </w:p>
    <w:p w14:paraId="69258704" w14:textId="77777777" w:rsidR="00205C47" w:rsidRPr="00D13890" w:rsidRDefault="00205C47" w:rsidP="002A4D2A">
      <w:pPr>
        <w:numPr>
          <w:ilvl w:val="0"/>
          <w:numId w:val="10"/>
        </w:numPr>
        <w:tabs>
          <w:tab w:val="left" w:pos="426"/>
        </w:tabs>
        <w:spacing w:after="120"/>
        <w:ind w:left="0" w:firstLine="0"/>
        <w:rPr>
          <w:lang w:val="en-GB"/>
        </w:rPr>
      </w:pPr>
      <w:r w:rsidRPr="00D13890">
        <w:rPr>
          <w:u w:val="single"/>
          <w:lang w:val="en-GB"/>
        </w:rPr>
        <w:t>Transfer or disposal of assets</w:t>
      </w:r>
      <w:r w:rsidRPr="00D13890">
        <w:rPr>
          <w:lang w:val="en-GB"/>
        </w:rPr>
        <w:t>: In consultation with the NIM Implementing Partner and other parties of the project, UNDP programme manager (UNDP Resident Representative)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In all cases of transfer, a transfer document must be prepared and kept on file</w:t>
      </w:r>
      <w:r w:rsidRPr="00D13890">
        <w:rPr>
          <w:vertAlign w:val="superscript"/>
          <w:lang w:val="en-GB"/>
        </w:rPr>
        <w:footnoteReference w:id="31"/>
      </w:r>
      <w:r w:rsidRPr="00D13890">
        <w:rPr>
          <w:lang w:val="en-GB"/>
        </w:rPr>
        <w:t xml:space="preserve">. </w:t>
      </w:r>
    </w:p>
    <w:p w14:paraId="331EA06C" w14:textId="38FD1585" w:rsidR="00841ACA" w:rsidRPr="00D13890" w:rsidRDefault="00205C47" w:rsidP="00841ACA">
      <w:pPr>
        <w:numPr>
          <w:ilvl w:val="0"/>
          <w:numId w:val="10"/>
        </w:numPr>
        <w:tabs>
          <w:tab w:val="left" w:pos="426"/>
        </w:tabs>
        <w:spacing w:after="120"/>
        <w:ind w:left="0" w:firstLine="0"/>
        <w:rPr>
          <w:lang w:val="en-GB"/>
        </w:rPr>
      </w:pPr>
      <w:r w:rsidRPr="00D13890">
        <w:rPr>
          <w:u w:val="single"/>
          <w:lang w:val="en-GB"/>
        </w:rPr>
        <w:t>Financial completion</w:t>
      </w:r>
      <w:r w:rsidRPr="00D13890">
        <w:rPr>
          <w:lang w:val="en-GB"/>
        </w:rPr>
        <w:t>: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The project will be financially completed within 12 months of operational closure or after the date of cancellation.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UNDP-GEF Unit for confirmation before the project will be financially closed in Atlas by the UNDP Country Office</w:t>
      </w:r>
      <w:r w:rsidR="00841ACA" w:rsidRPr="00D13890">
        <w:rPr>
          <w:lang w:val="en-GB"/>
        </w:rPr>
        <w:t>.</w:t>
      </w:r>
    </w:p>
    <w:p w14:paraId="602F5154" w14:textId="50FAE709" w:rsidR="00841ACA" w:rsidRPr="00BA7B48" w:rsidRDefault="00841ACA" w:rsidP="00844CF9">
      <w:pPr>
        <w:numPr>
          <w:ilvl w:val="0"/>
          <w:numId w:val="10"/>
        </w:numPr>
        <w:tabs>
          <w:tab w:val="left" w:pos="426"/>
        </w:tabs>
        <w:spacing w:after="120"/>
        <w:ind w:left="0" w:firstLine="0"/>
        <w:rPr>
          <w:lang w:val="en-GB"/>
        </w:rPr>
      </w:pPr>
      <w:r w:rsidRPr="00D13890">
        <w:rPr>
          <w:u w:val="single"/>
        </w:rPr>
        <w:t>Agreement on intellectual property rights and use of logo on the project’s deliverables and disclosure of information</w:t>
      </w:r>
      <w:r w:rsidRPr="00D13890">
        <w:rPr>
          <w:rStyle w:val="Strong"/>
        </w:rPr>
        <w:t>: </w:t>
      </w:r>
      <w:r w:rsidRPr="00D13890">
        <w:t xml:space="preserve">To accord proper acknowledgement to the GEF for providing grant funding, the GEF logo will appear together with the UNDP logo on all promotional materials, other written materials like publications developed by the project, and project </w:t>
      </w:r>
      <w:r w:rsidRPr="00BA7B48">
        <w:t xml:space="preserve">hardware. Any citation on publications regarding projects funded by the GEF will also accord proper </w:t>
      </w:r>
      <w:r w:rsidRPr="00BA7B48">
        <w:lastRenderedPageBreak/>
        <w:t>acknowledgement to the GEF. Information will be disclosed in accordance with relevant policies notably the UNDP Disclosure Policy</w:t>
      </w:r>
      <w:bookmarkStart w:id="49" w:name="_ftnref1"/>
      <w:r w:rsidR="008A1337" w:rsidRPr="00BA7B48">
        <w:rPr>
          <w:rStyle w:val="FootnoteReference"/>
          <w:szCs w:val="20"/>
        </w:rPr>
        <w:footnoteReference w:id="32"/>
      </w:r>
      <w:bookmarkEnd w:id="49"/>
      <w:r w:rsidR="008A1337" w:rsidRPr="00BA7B48">
        <w:t xml:space="preserve"> </w:t>
      </w:r>
      <w:r w:rsidRPr="00BA7B48">
        <w:t>and the GEF policy on public involvement</w:t>
      </w:r>
      <w:bookmarkStart w:id="50" w:name="_ftnref2"/>
      <w:r w:rsidR="008A1337" w:rsidRPr="00BA7B48">
        <w:rPr>
          <w:rStyle w:val="FootnoteReference"/>
          <w:color w:val="000000"/>
          <w:szCs w:val="20"/>
        </w:rPr>
        <w:footnoteReference w:id="33"/>
      </w:r>
      <w:bookmarkEnd w:id="50"/>
      <w:r w:rsidRPr="00BA7B48">
        <w:t>.</w:t>
      </w:r>
    </w:p>
    <w:p w14:paraId="12BD9865" w14:textId="587F9FB4" w:rsidR="00841ACA" w:rsidRPr="00D13890" w:rsidRDefault="00841ACA" w:rsidP="00841ACA">
      <w:pPr>
        <w:numPr>
          <w:ilvl w:val="0"/>
          <w:numId w:val="10"/>
        </w:numPr>
        <w:tabs>
          <w:tab w:val="left" w:pos="426"/>
        </w:tabs>
        <w:spacing w:after="120"/>
        <w:ind w:left="0" w:firstLine="0"/>
        <w:rPr>
          <w:lang w:val="en-GB"/>
        </w:rPr>
        <w:sectPr w:rsidR="00841ACA" w:rsidRPr="00D13890" w:rsidSect="00AA6883">
          <w:pgSz w:w="12240" w:h="15840" w:code="1"/>
          <w:pgMar w:top="1134" w:right="1134" w:bottom="1134" w:left="1134" w:header="720" w:footer="431" w:gutter="0"/>
          <w:cols w:space="708"/>
          <w:docGrid w:linePitch="360"/>
        </w:sectPr>
      </w:pPr>
    </w:p>
    <w:p w14:paraId="39170C4D" w14:textId="77777777" w:rsidR="00A77437" w:rsidRPr="00D13890" w:rsidRDefault="003E3ABA" w:rsidP="00D4635E">
      <w:pPr>
        <w:pStyle w:val="Heading1"/>
        <w:rPr>
          <w:lang w:val="en-GB"/>
        </w:rPr>
      </w:pPr>
      <w:bookmarkStart w:id="51" w:name="_Toc33462135"/>
      <w:r w:rsidRPr="00D13890">
        <w:rPr>
          <w:lang w:val="en-GB"/>
        </w:rPr>
        <w:lastRenderedPageBreak/>
        <w:t>Total Budget and Work Plan</w:t>
      </w:r>
      <w:bookmarkEnd w:id="51"/>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4A0" w:firstRow="1" w:lastRow="0" w:firstColumn="1" w:lastColumn="0" w:noHBand="0" w:noVBand="1"/>
      </w:tblPr>
      <w:tblGrid>
        <w:gridCol w:w="3083"/>
        <w:gridCol w:w="4140"/>
        <w:gridCol w:w="3645"/>
        <w:gridCol w:w="3591"/>
      </w:tblGrid>
      <w:tr w:rsidR="00A77437" w:rsidRPr="000B4DFE" w14:paraId="5E57CD18" w14:textId="77777777" w:rsidTr="00332AA1">
        <w:trPr>
          <w:cantSplit/>
        </w:trPr>
        <w:tc>
          <w:tcPr>
            <w:tcW w:w="14459" w:type="dxa"/>
            <w:gridSpan w:val="4"/>
            <w:shd w:val="clear" w:color="auto" w:fill="E2EFD9" w:themeFill="accent6" w:themeFillTint="33"/>
            <w:noWrap/>
            <w:vAlign w:val="bottom"/>
            <w:hideMark/>
          </w:tcPr>
          <w:p w14:paraId="443FCAE7" w14:textId="77777777" w:rsidR="00A77437" w:rsidRPr="000B4DFE" w:rsidRDefault="00A77437" w:rsidP="001967FD">
            <w:pPr>
              <w:contextualSpacing/>
              <w:rPr>
                <w:rFonts w:cs="Calibri"/>
                <w:b/>
                <w:bCs/>
                <w:sz w:val="16"/>
                <w:szCs w:val="16"/>
                <w:lang w:val="en-GB"/>
              </w:rPr>
            </w:pPr>
            <w:r w:rsidRPr="000B4DFE">
              <w:rPr>
                <w:rFonts w:cs="Calibri"/>
                <w:b/>
                <w:bCs/>
                <w:sz w:val="16"/>
                <w:szCs w:val="16"/>
                <w:lang w:val="en-GB"/>
              </w:rPr>
              <w:t>Total Budget and Work Plan</w:t>
            </w:r>
          </w:p>
        </w:tc>
      </w:tr>
      <w:tr w:rsidR="00A77437" w:rsidRPr="000B4DFE" w14:paraId="30F4DA6B" w14:textId="77777777" w:rsidTr="00332AA1">
        <w:trPr>
          <w:cantSplit/>
        </w:trPr>
        <w:tc>
          <w:tcPr>
            <w:tcW w:w="3083" w:type="dxa"/>
            <w:shd w:val="clear" w:color="auto" w:fill="auto"/>
            <w:noWrap/>
            <w:vAlign w:val="bottom"/>
            <w:hideMark/>
          </w:tcPr>
          <w:p w14:paraId="6963EF01" w14:textId="77777777" w:rsidR="00A77437" w:rsidRPr="000B4DFE" w:rsidRDefault="00A77437" w:rsidP="001967FD">
            <w:pPr>
              <w:contextualSpacing/>
              <w:rPr>
                <w:rFonts w:cs="Calibri"/>
                <w:b/>
                <w:bCs/>
                <w:sz w:val="16"/>
                <w:szCs w:val="16"/>
                <w:lang w:val="en-GB"/>
              </w:rPr>
            </w:pPr>
            <w:r w:rsidRPr="000B4DFE">
              <w:rPr>
                <w:rFonts w:cs="Calibri"/>
                <w:sz w:val="16"/>
                <w:szCs w:val="16"/>
                <w:lang w:val="en-GB" w:eastAsia="zh-CN"/>
              </w:rPr>
              <w:t xml:space="preserve">Atlas Proposal or Award ID:  </w:t>
            </w:r>
          </w:p>
        </w:tc>
        <w:tc>
          <w:tcPr>
            <w:tcW w:w="4140" w:type="dxa"/>
            <w:shd w:val="clear" w:color="auto" w:fill="auto"/>
            <w:vAlign w:val="bottom"/>
            <w:hideMark/>
          </w:tcPr>
          <w:p w14:paraId="39D4D8AC" w14:textId="05843261" w:rsidR="00A77437" w:rsidRPr="000B4DFE" w:rsidRDefault="00A77437" w:rsidP="001967FD">
            <w:pPr>
              <w:contextualSpacing/>
              <w:rPr>
                <w:rFonts w:cs="Calibri"/>
                <w:sz w:val="16"/>
                <w:szCs w:val="16"/>
                <w:lang w:val="en-GB" w:eastAsia="zh-CN"/>
              </w:rPr>
            </w:pPr>
            <w:r w:rsidRPr="000B4DFE">
              <w:rPr>
                <w:rFonts w:cs="Calibri"/>
                <w:sz w:val="16"/>
                <w:szCs w:val="16"/>
                <w:lang w:val="en-GB" w:eastAsia="zh-CN"/>
              </w:rPr>
              <w:t>00091841</w:t>
            </w:r>
          </w:p>
        </w:tc>
        <w:tc>
          <w:tcPr>
            <w:tcW w:w="3645" w:type="dxa"/>
            <w:shd w:val="clear" w:color="auto" w:fill="auto"/>
            <w:vAlign w:val="center"/>
            <w:hideMark/>
          </w:tcPr>
          <w:p w14:paraId="35891A1F" w14:textId="77777777" w:rsidR="00A77437" w:rsidRPr="000B4DFE" w:rsidRDefault="00A77437" w:rsidP="001967FD">
            <w:pPr>
              <w:contextualSpacing/>
              <w:rPr>
                <w:rFonts w:cs="Calibri"/>
                <w:sz w:val="16"/>
                <w:szCs w:val="16"/>
                <w:lang w:val="en-GB" w:eastAsia="zh-CN"/>
              </w:rPr>
            </w:pPr>
            <w:r w:rsidRPr="000B4DFE">
              <w:rPr>
                <w:rFonts w:cs="Calibri"/>
                <w:sz w:val="16"/>
                <w:szCs w:val="16"/>
                <w:lang w:val="en-GB" w:eastAsia="zh-CN"/>
              </w:rPr>
              <w:t>Atlas Primary Output Project ID:</w:t>
            </w:r>
          </w:p>
        </w:tc>
        <w:tc>
          <w:tcPr>
            <w:tcW w:w="3591" w:type="dxa"/>
            <w:shd w:val="clear" w:color="auto" w:fill="auto"/>
            <w:vAlign w:val="bottom"/>
            <w:hideMark/>
          </w:tcPr>
          <w:p w14:paraId="67BBF6B8" w14:textId="699E1BBD" w:rsidR="00A77437" w:rsidRPr="000B4DFE" w:rsidRDefault="00A77437" w:rsidP="001967FD">
            <w:pPr>
              <w:contextualSpacing/>
              <w:rPr>
                <w:rFonts w:cs="Calibri"/>
                <w:sz w:val="16"/>
                <w:szCs w:val="16"/>
                <w:lang w:val="en-GB" w:eastAsia="zh-CN"/>
              </w:rPr>
            </w:pPr>
            <w:r w:rsidRPr="000B4DFE">
              <w:rPr>
                <w:rFonts w:cs="Calibri"/>
                <w:sz w:val="16"/>
                <w:szCs w:val="16"/>
                <w:lang w:val="en-GB" w:eastAsia="zh-CN"/>
              </w:rPr>
              <w:t>00096848</w:t>
            </w:r>
          </w:p>
        </w:tc>
      </w:tr>
      <w:tr w:rsidR="00A77437" w:rsidRPr="000B4DFE" w14:paraId="0024B39A" w14:textId="77777777" w:rsidTr="00332AA1">
        <w:trPr>
          <w:trHeight w:val="77"/>
        </w:trPr>
        <w:tc>
          <w:tcPr>
            <w:tcW w:w="3083" w:type="dxa"/>
            <w:shd w:val="clear" w:color="auto" w:fill="auto"/>
            <w:noWrap/>
            <w:vAlign w:val="center"/>
            <w:hideMark/>
          </w:tcPr>
          <w:p w14:paraId="3C6C1217" w14:textId="77777777" w:rsidR="00A77437" w:rsidRPr="000B4DFE" w:rsidRDefault="00A77437" w:rsidP="001967FD">
            <w:pPr>
              <w:contextualSpacing/>
              <w:rPr>
                <w:rFonts w:cs="Calibri"/>
                <w:sz w:val="16"/>
                <w:szCs w:val="16"/>
                <w:lang w:val="en-GB" w:eastAsia="zh-CN"/>
              </w:rPr>
            </w:pPr>
            <w:r w:rsidRPr="000B4DFE">
              <w:rPr>
                <w:rFonts w:cs="Calibri"/>
                <w:sz w:val="16"/>
                <w:szCs w:val="16"/>
                <w:lang w:val="en-GB" w:eastAsia="zh-CN"/>
              </w:rPr>
              <w:t>Atlas Proposal or Award Title:</w:t>
            </w:r>
          </w:p>
        </w:tc>
        <w:tc>
          <w:tcPr>
            <w:tcW w:w="11376" w:type="dxa"/>
            <w:gridSpan w:val="3"/>
            <w:shd w:val="clear" w:color="auto" w:fill="auto"/>
            <w:noWrap/>
            <w:vAlign w:val="center"/>
            <w:hideMark/>
          </w:tcPr>
          <w:p w14:paraId="18FEC051" w14:textId="7F4FC69C" w:rsidR="00A77437" w:rsidRPr="000B4DFE" w:rsidRDefault="00A77437" w:rsidP="001967FD">
            <w:pPr>
              <w:contextualSpacing/>
              <w:rPr>
                <w:rFonts w:cs="Calibri"/>
                <w:sz w:val="16"/>
                <w:szCs w:val="16"/>
                <w:lang w:val="en-GB" w:eastAsia="zh-CN"/>
              </w:rPr>
            </w:pPr>
            <w:r w:rsidRPr="000B4DFE">
              <w:rPr>
                <w:rFonts w:cs="Calibri"/>
                <w:sz w:val="16"/>
                <w:szCs w:val="16"/>
                <w:lang w:val="en-GB" w:eastAsia="zh-CN"/>
              </w:rPr>
              <w:t>Strengthened Protected Areas System and Integrated Ecosystem Management in Sudan</w:t>
            </w:r>
          </w:p>
        </w:tc>
      </w:tr>
      <w:tr w:rsidR="00A77437" w:rsidRPr="000B4DFE" w14:paraId="1059B229" w14:textId="77777777" w:rsidTr="00332AA1">
        <w:trPr>
          <w:trHeight w:val="77"/>
        </w:trPr>
        <w:tc>
          <w:tcPr>
            <w:tcW w:w="3083" w:type="dxa"/>
            <w:shd w:val="clear" w:color="auto" w:fill="auto"/>
            <w:noWrap/>
            <w:vAlign w:val="center"/>
            <w:hideMark/>
          </w:tcPr>
          <w:p w14:paraId="1B0ADC10" w14:textId="77777777" w:rsidR="00A77437" w:rsidRPr="000B4DFE" w:rsidRDefault="00A77437" w:rsidP="001967FD">
            <w:pPr>
              <w:contextualSpacing/>
              <w:rPr>
                <w:rFonts w:cs="Calibri"/>
                <w:sz w:val="16"/>
                <w:szCs w:val="16"/>
                <w:lang w:val="en-GB" w:eastAsia="zh-CN"/>
              </w:rPr>
            </w:pPr>
            <w:r w:rsidRPr="000B4DFE">
              <w:rPr>
                <w:rFonts w:cs="Calibri"/>
                <w:sz w:val="16"/>
                <w:szCs w:val="16"/>
                <w:lang w:val="en-GB" w:eastAsia="zh-CN"/>
              </w:rPr>
              <w:t>Atlas Business Unit</w:t>
            </w:r>
          </w:p>
        </w:tc>
        <w:tc>
          <w:tcPr>
            <w:tcW w:w="11376" w:type="dxa"/>
            <w:gridSpan w:val="3"/>
            <w:shd w:val="clear" w:color="auto" w:fill="auto"/>
            <w:noWrap/>
            <w:vAlign w:val="center"/>
            <w:hideMark/>
          </w:tcPr>
          <w:p w14:paraId="0AA8FF60" w14:textId="133570B5" w:rsidR="00A77437" w:rsidRPr="000B4DFE" w:rsidRDefault="00A77437" w:rsidP="001967FD">
            <w:pPr>
              <w:contextualSpacing/>
              <w:rPr>
                <w:rFonts w:cs="Calibri"/>
                <w:sz w:val="16"/>
                <w:szCs w:val="16"/>
                <w:lang w:val="en-GB" w:eastAsia="zh-CN"/>
              </w:rPr>
            </w:pPr>
            <w:r w:rsidRPr="000B4DFE">
              <w:rPr>
                <w:rFonts w:cs="Calibri"/>
                <w:sz w:val="16"/>
                <w:szCs w:val="16"/>
                <w:lang w:val="en-GB" w:eastAsia="zh-CN"/>
              </w:rPr>
              <w:t>SDN10</w:t>
            </w:r>
          </w:p>
        </w:tc>
      </w:tr>
      <w:tr w:rsidR="00A77437" w:rsidRPr="000B4DFE" w14:paraId="014C16E6" w14:textId="77777777" w:rsidTr="00332AA1">
        <w:trPr>
          <w:trHeight w:val="77"/>
        </w:trPr>
        <w:tc>
          <w:tcPr>
            <w:tcW w:w="3083" w:type="dxa"/>
            <w:shd w:val="clear" w:color="auto" w:fill="auto"/>
            <w:noWrap/>
            <w:vAlign w:val="center"/>
            <w:hideMark/>
          </w:tcPr>
          <w:p w14:paraId="5C148FC8" w14:textId="77777777" w:rsidR="00A77437" w:rsidRPr="000B4DFE" w:rsidRDefault="00A77437" w:rsidP="000B4DFE">
            <w:pPr>
              <w:pStyle w:val="BalloonText"/>
              <w:contextualSpacing/>
              <w:rPr>
                <w:rFonts w:ascii="Calibri" w:hAnsi="Calibri" w:cs="Calibri"/>
                <w:lang w:val="en-GB" w:eastAsia="zh-CN"/>
              </w:rPr>
            </w:pPr>
            <w:r w:rsidRPr="000B4DFE">
              <w:rPr>
                <w:rFonts w:ascii="Calibri" w:hAnsi="Calibri" w:cs="Calibri"/>
                <w:lang w:val="en-GB" w:eastAsia="zh-CN"/>
              </w:rPr>
              <w:t xml:space="preserve">UNDP-GEF PIMS No. </w:t>
            </w:r>
          </w:p>
        </w:tc>
        <w:tc>
          <w:tcPr>
            <w:tcW w:w="11376" w:type="dxa"/>
            <w:gridSpan w:val="3"/>
            <w:shd w:val="clear" w:color="auto" w:fill="auto"/>
            <w:noWrap/>
            <w:vAlign w:val="center"/>
          </w:tcPr>
          <w:p w14:paraId="1BDCD109" w14:textId="21394186" w:rsidR="00A77437" w:rsidRPr="000B4DFE" w:rsidRDefault="00A77437" w:rsidP="001967FD">
            <w:pPr>
              <w:contextualSpacing/>
              <w:rPr>
                <w:rFonts w:cs="Calibri"/>
                <w:sz w:val="16"/>
                <w:szCs w:val="16"/>
                <w:lang w:val="en-GB" w:eastAsia="zh-CN"/>
              </w:rPr>
            </w:pPr>
            <w:r w:rsidRPr="000B4DFE">
              <w:rPr>
                <w:rFonts w:cs="Calibri"/>
                <w:sz w:val="16"/>
                <w:szCs w:val="16"/>
                <w:lang w:val="en-GB" w:eastAsia="zh-CN"/>
              </w:rPr>
              <w:t>PIMS 5741</w:t>
            </w:r>
          </w:p>
        </w:tc>
      </w:tr>
      <w:tr w:rsidR="00A77437" w:rsidRPr="000B4DFE" w14:paraId="07293EAD" w14:textId="77777777" w:rsidTr="00332AA1">
        <w:trPr>
          <w:trHeight w:val="77"/>
        </w:trPr>
        <w:tc>
          <w:tcPr>
            <w:tcW w:w="3083" w:type="dxa"/>
            <w:shd w:val="clear" w:color="auto" w:fill="auto"/>
            <w:vAlign w:val="center"/>
            <w:hideMark/>
          </w:tcPr>
          <w:p w14:paraId="5F1713C0" w14:textId="77777777" w:rsidR="00A77437" w:rsidRPr="000B4DFE" w:rsidRDefault="00A77437" w:rsidP="001967FD">
            <w:pPr>
              <w:contextualSpacing/>
              <w:rPr>
                <w:rFonts w:cs="Calibri"/>
                <w:sz w:val="16"/>
                <w:szCs w:val="16"/>
                <w:lang w:val="en-GB" w:eastAsia="zh-CN"/>
              </w:rPr>
            </w:pPr>
            <w:r w:rsidRPr="000B4DFE">
              <w:rPr>
                <w:rFonts w:cs="Calibri"/>
                <w:sz w:val="16"/>
                <w:szCs w:val="16"/>
                <w:lang w:val="en-GB" w:eastAsia="zh-CN"/>
              </w:rPr>
              <w:t xml:space="preserve">Implementing Partner </w:t>
            </w:r>
          </w:p>
        </w:tc>
        <w:tc>
          <w:tcPr>
            <w:tcW w:w="11376" w:type="dxa"/>
            <w:gridSpan w:val="3"/>
            <w:shd w:val="clear" w:color="auto" w:fill="auto"/>
            <w:noWrap/>
            <w:vAlign w:val="center"/>
            <w:hideMark/>
          </w:tcPr>
          <w:p w14:paraId="135D8E50" w14:textId="6E5E2AE1" w:rsidR="00A77437" w:rsidRPr="000B4DFE" w:rsidRDefault="00BE6136" w:rsidP="001967FD">
            <w:pPr>
              <w:contextualSpacing/>
              <w:rPr>
                <w:rFonts w:cs="Calibri"/>
                <w:sz w:val="16"/>
                <w:szCs w:val="16"/>
                <w:lang w:val="en-GB" w:eastAsia="zh-CN"/>
              </w:rPr>
            </w:pPr>
            <w:r w:rsidRPr="000B4DFE">
              <w:rPr>
                <w:rFonts w:cs="Calibri"/>
                <w:sz w:val="16"/>
                <w:szCs w:val="16"/>
                <w:lang w:val="en-GB" w:eastAsia="zh-CN"/>
              </w:rPr>
              <w:t>HNCENR</w:t>
            </w:r>
          </w:p>
        </w:tc>
      </w:tr>
    </w:tbl>
    <w:p w14:paraId="0E8C1600" w14:textId="4AD71A41" w:rsidR="003E3ABA" w:rsidRPr="00855193" w:rsidRDefault="003E3ABA" w:rsidP="000560CD">
      <w:pPr>
        <w:pStyle w:val="Heading1"/>
        <w:keepNext w:val="0"/>
        <w:numPr>
          <w:ilvl w:val="0"/>
          <w:numId w:val="0"/>
        </w:numPr>
        <w:pBdr>
          <w:top w:val="none" w:sz="0" w:space="0" w:color="auto"/>
        </w:pBdr>
        <w:spacing w:before="0" w:after="0"/>
        <w:rPr>
          <w:sz w:val="2"/>
          <w:szCs w:val="2"/>
          <w:lang w:val="en-GB"/>
        </w:rPr>
      </w:pPr>
    </w:p>
    <w:p w14:paraId="41515AA7" w14:textId="63CBB479" w:rsidR="003E3ABA" w:rsidRDefault="003E3ABA" w:rsidP="003B2A79">
      <w:pPr>
        <w:rPr>
          <w:rFonts w:asciiTheme="minorHAnsi" w:hAnsiTheme="minorHAnsi" w:cstheme="minorHAnsi"/>
          <w:sz w:val="2"/>
          <w:szCs w:val="2"/>
          <w:lang w:val="en-GB"/>
        </w:rPr>
      </w:pPr>
    </w:p>
    <w:p w14:paraId="18D76B1D" w14:textId="0C60C935" w:rsidR="00007605" w:rsidRDefault="00007605" w:rsidP="003B2A79">
      <w:pPr>
        <w:rPr>
          <w:rFonts w:asciiTheme="minorHAnsi" w:hAnsiTheme="minorHAnsi" w:cstheme="minorHAnsi"/>
          <w:sz w:val="2"/>
          <w:szCs w:val="2"/>
          <w:lang w:val="en-GB"/>
        </w:rPr>
      </w:pPr>
    </w:p>
    <w:tbl>
      <w:tblPr>
        <w:tblW w:w="14454" w:type="dxa"/>
        <w:tblLayout w:type="fixed"/>
        <w:tblLook w:val="04A0" w:firstRow="1" w:lastRow="0" w:firstColumn="1" w:lastColumn="0" w:noHBand="0" w:noVBand="1"/>
      </w:tblPr>
      <w:tblGrid>
        <w:gridCol w:w="1271"/>
        <w:gridCol w:w="709"/>
        <w:gridCol w:w="709"/>
        <w:gridCol w:w="708"/>
        <w:gridCol w:w="1134"/>
        <w:gridCol w:w="3266"/>
        <w:gridCol w:w="1118"/>
        <w:gridCol w:w="976"/>
        <w:gridCol w:w="886"/>
        <w:gridCol w:w="976"/>
        <w:gridCol w:w="976"/>
        <w:gridCol w:w="972"/>
        <w:gridCol w:w="753"/>
      </w:tblGrid>
      <w:tr w:rsidR="00180FAF" w:rsidRPr="00F51913" w14:paraId="1CACD340" w14:textId="77777777" w:rsidTr="000B4DFE">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E8681" w14:textId="77777777" w:rsidR="00F51913" w:rsidRPr="00F51913" w:rsidRDefault="00F51913" w:rsidP="00F51913">
            <w:pPr>
              <w:spacing w:after="0"/>
              <w:jc w:val="left"/>
              <w:rPr>
                <w:rFonts w:eastAsia="Times New Roman" w:cs="Calibri"/>
                <w:b/>
                <w:bCs/>
                <w:color w:val="000000"/>
                <w:sz w:val="16"/>
                <w:szCs w:val="16"/>
                <w:lang w:val="en-GB" w:eastAsia="en-GB"/>
              </w:rPr>
            </w:pPr>
            <w:bookmarkStart w:id="52" w:name="_Hlk33460429"/>
            <w:r w:rsidRPr="00F51913">
              <w:rPr>
                <w:rFonts w:eastAsia="Times New Roman" w:cs="Calibri"/>
                <w:b/>
                <w:bCs/>
                <w:color w:val="000000"/>
                <w:sz w:val="16"/>
                <w:szCs w:val="16"/>
                <w:lang w:val="en-GB" w:eastAsia="en-GB"/>
              </w:rPr>
              <w:t>Atlas Activity / GEF Component</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BAAE253" w14:textId="77777777" w:rsidR="00F51913" w:rsidRPr="00F51913" w:rsidRDefault="00F51913" w:rsidP="00F51913">
            <w:pPr>
              <w:spacing w:after="0"/>
              <w:jc w:val="left"/>
              <w:rPr>
                <w:rFonts w:eastAsia="Times New Roman" w:cs="Calibri"/>
                <w:b/>
                <w:bCs/>
                <w:color w:val="000000"/>
                <w:sz w:val="16"/>
                <w:szCs w:val="16"/>
                <w:lang w:val="en-GB" w:eastAsia="en-GB"/>
              </w:rPr>
            </w:pPr>
            <w:bookmarkStart w:id="53" w:name="RANGE!B1"/>
            <w:r w:rsidRPr="00F51913">
              <w:rPr>
                <w:rFonts w:eastAsia="Times New Roman" w:cs="Calibri"/>
                <w:b/>
                <w:bCs/>
                <w:color w:val="000000"/>
                <w:sz w:val="16"/>
                <w:szCs w:val="16"/>
                <w:lang w:val="en-GB" w:eastAsia="en-GB"/>
              </w:rPr>
              <w:t>ATLAS IA</w:t>
            </w:r>
            <w:bookmarkEnd w:id="53"/>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5B94D5D"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Atlas Fund ID</w:t>
            </w:r>
          </w:p>
        </w:tc>
        <w:tc>
          <w:tcPr>
            <w:tcW w:w="708" w:type="dxa"/>
            <w:tcBorders>
              <w:top w:val="single" w:sz="4" w:space="0" w:color="auto"/>
              <w:left w:val="nil"/>
              <w:bottom w:val="single" w:sz="4" w:space="0" w:color="auto"/>
              <w:right w:val="single" w:sz="4" w:space="0" w:color="auto"/>
            </w:tcBorders>
            <w:shd w:val="clear" w:color="auto" w:fill="auto"/>
            <w:vAlign w:val="center"/>
            <w:hideMark/>
          </w:tcPr>
          <w:p w14:paraId="20D9C001"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Donor</w:t>
            </w:r>
            <w:r w:rsidRPr="00F51913">
              <w:rPr>
                <w:rFonts w:eastAsia="Times New Roman" w:cs="Calibri"/>
                <w:b/>
                <w:bCs/>
                <w:color w:val="000000"/>
                <w:sz w:val="16"/>
                <w:szCs w:val="16"/>
                <w:lang w:val="en-GB" w:eastAsia="en-GB"/>
              </w:rPr>
              <w:br/>
              <w:t>Name</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CA7AA52"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Atlas </w:t>
            </w:r>
            <w:r w:rsidRPr="00F51913">
              <w:rPr>
                <w:rFonts w:eastAsia="Times New Roman" w:cs="Calibri"/>
                <w:b/>
                <w:bCs/>
                <w:color w:val="000000"/>
                <w:sz w:val="16"/>
                <w:szCs w:val="16"/>
                <w:lang w:val="en-GB" w:eastAsia="en-GB"/>
              </w:rPr>
              <w:br/>
              <w:t xml:space="preserve">Budgetary </w:t>
            </w:r>
            <w:r w:rsidRPr="00F51913">
              <w:rPr>
                <w:rFonts w:eastAsia="Times New Roman" w:cs="Calibri"/>
                <w:b/>
                <w:bCs/>
                <w:color w:val="000000"/>
                <w:sz w:val="16"/>
                <w:szCs w:val="16"/>
                <w:lang w:val="en-GB" w:eastAsia="en-GB"/>
              </w:rPr>
              <w:br/>
              <w:t>Account</w:t>
            </w:r>
            <w:r w:rsidRPr="00F51913">
              <w:rPr>
                <w:rFonts w:eastAsia="Times New Roman" w:cs="Calibri"/>
                <w:b/>
                <w:bCs/>
                <w:color w:val="000000"/>
                <w:sz w:val="16"/>
                <w:szCs w:val="16"/>
                <w:lang w:val="en-GB" w:eastAsia="en-GB"/>
              </w:rPr>
              <w:br/>
              <w:t>Code</w:t>
            </w:r>
          </w:p>
        </w:tc>
        <w:tc>
          <w:tcPr>
            <w:tcW w:w="3266" w:type="dxa"/>
            <w:tcBorders>
              <w:top w:val="single" w:sz="4" w:space="0" w:color="auto"/>
              <w:left w:val="nil"/>
              <w:bottom w:val="single" w:sz="4" w:space="0" w:color="auto"/>
              <w:right w:val="single" w:sz="4" w:space="0" w:color="auto"/>
            </w:tcBorders>
            <w:shd w:val="clear" w:color="auto" w:fill="auto"/>
            <w:vAlign w:val="center"/>
            <w:hideMark/>
          </w:tcPr>
          <w:p w14:paraId="273E0254"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ATLAS Budget Account Description</w:t>
            </w:r>
          </w:p>
        </w:tc>
        <w:tc>
          <w:tcPr>
            <w:tcW w:w="1118" w:type="dxa"/>
            <w:tcBorders>
              <w:top w:val="single" w:sz="4" w:space="0" w:color="auto"/>
              <w:left w:val="nil"/>
              <w:bottom w:val="single" w:sz="4" w:space="0" w:color="auto"/>
              <w:right w:val="single" w:sz="4" w:space="0" w:color="auto"/>
            </w:tcBorders>
            <w:shd w:val="clear" w:color="auto" w:fill="auto"/>
            <w:vAlign w:val="center"/>
            <w:hideMark/>
          </w:tcPr>
          <w:p w14:paraId="10EC11A2"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 Amount Year 1 (USD) </w:t>
            </w:r>
          </w:p>
        </w:tc>
        <w:tc>
          <w:tcPr>
            <w:tcW w:w="976" w:type="dxa"/>
            <w:tcBorders>
              <w:top w:val="single" w:sz="4" w:space="0" w:color="auto"/>
              <w:left w:val="nil"/>
              <w:bottom w:val="single" w:sz="4" w:space="0" w:color="auto"/>
              <w:right w:val="single" w:sz="4" w:space="0" w:color="auto"/>
            </w:tcBorders>
            <w:shd w:val="clear" w:color="auto" w:fill="auto"/>
            <w:vAlign w:val="center"/>
            <w:hideMark/>
          </w:tcPr>
          <w:p w14:paraId="4B6D2168"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 Amount Year 2 (USD)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14:paraId="34A77D68"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 Amount Year 3 (USD) </w:t>
            </w:r>
          </w:p>
        </w:tc>
        <w:tc>
          <w:tcPr>
            <w:tcW w:w="976" w:type="dxa"/>
            <w:tcBorders>
              <w:top w:val="single" w:sz="4" w:space="0" w:color="auto"/>
              <w:left w:val="nil"/>
              <w:bottom w:val="single" w:sz="4" w:space="0" w:color="auto"/>
              <w:right w:val="single" w:sz="4" w:space="0" w:color="auto"/>
            </w:tcBorders>
            <w:shd w:val="clear" w:color="auto" w:fill="auto"/>
            <w:vAlign w:val="center"/>
            <w:hideMark/>
          </w:tcPr>
          <w:p w14:paraId="1882C478"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 Amount Year 4 (USD) </w:t>
            </w:r>
          </w:p>
        </w:tc>
        <w:tc>
          <w:tcPr>
            <w:tcW w:w="976" w:type="dxa"/>
            <w:tcBorders>
              <w:top w:val="single" w:sz="4" w:space="0" w:color="auto"/>
              <w:left w:val="nil"/>
              <w:bottom w:val="single" w:sz="4" w:space="0" w:color="auto"/>
              <w:right w:val="single" w:sz="4" w:space="0" w:color="auto"/>
            </w:tcBorders>
            <w:shd w:val="clear" w:color="auto" w:fill="auto"/>
            <w:vAlign w:val="center"/>
            <w:hideMark/>
          </w:tcPr>
          <w:p w14:paraId="6BB7E038"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 Amount Year 5 (USD) </w:t>
            </w:r>
          </w:p>
        </w:tc>
        <w:tc>
          <w:tcPr>
            <w:tcW w:w="972" w:type="dxa"/>
            <w:tcBorders>
              <w:top w:val="single" w:sz="4" w:space="0" w:color="auto"/>
              <w:left w:val="nil"/>
              <w:bottom w:val="single" w:sz="4" w:space="0" w:color="auto"/>
              <w:right w:val="single" w:sz="4" w:space="0" w:color="auto"/>
            </w:tcBorders>
            <w:shd w:val="clear" w:color="auto" w:fill="auto"/>
            <w:noWrap/>
            <w:vAlign w:val="center"/>
            <w:hideMark/>
          </w:tcPr>
          <w:p w14:paraId="0821C021"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 Total (USD) </w:t>
            </w:r>
          </w:p>
        </w:tc>
        <w:tc>
          <w:tcPr>
            <w:tcW w:w="753" w:type="dxa"/>
            <w:tcBorders>
              <w:top w:val="single" w:sz="4" w:space="0" w:color="auto"/>
              <w:left w:val="nil"/>
              <w:bottom w:val="single" w:sz="4" w:space="0" w:color="auto"/>
              <w:right w:val="single" w:sz="4" w:space="0" w:color="auto"/>
            </w:tcBorders>
            <w:shd w:val="clear" w:color="auto" w:fill="auto"/>
            <w:vAlign w:val="center"/>
            <w:hideMark/>
          </w:tcPr>
          <w:p w14:paraId="11D4682A"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See Budget Note:</w:t>
            </w:r>
          </w:p>
        </w:tc>
      </w:tr>
      <w:bookmarkEnd w:id="52"/>
      <w:tr w:rsidR="00180FAF" w:rsidRPr="00F51913" w14:paraId="02B4D012" w14:textId="77777777" w:rsidTr="000B4DFE">
        <w:tc>
          <w:tcPr>
            <w:tcW w:w="1271" w:type="dxa"/>
            <w:vMerge w:val="restart"/>
            <w:tcBorders>
              <w:top w:val="nil"/>
              <w:left w:val="single" w:sz="4" w:space="0" w:color="auto"/>
              <w:bottom w:val="single" w:sz="4" w:space="0" w:color="000000"/>
              <w:right w:val="single" w:sz="4" w:space="0" w:color="auto"/>
            </w:tcBorders>
            <w:shd w:val="clear" w:color="000000" w:fill="EBF1DE"/>
            <w:vAlign w:val="center"/>
            <w:hideMark/>
          </w:tcPr>
          <w:p w14:paraId="2D30F65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Component 1: Enabling environment established at the national level for expanded PA management</w:t>
            </w:r>
          </w:p>
        </w:tc>
        <w:tc>
          <w:tcPr>
            <w:tcW w:w="709" w:type="dxa"/>
            <w:vMerge w:val="restart"/>
            <w:tcBorders>
              <w:top w:val="nil"/>
              <w:left w:val="single" w:sz="4" w:space="0" w:color="auto"/>
              <w:bottom w:val="single" w:sz="4" w:space="0" w:color="000000"/>
              <w:right w:val="single" w:sz="4" w:space="0" w:color="auto"/>
            </w:tcBorders>
            <w:shd w:val="clear" w:color="000000" w:fill="EBF1DE"/>
            <w:noWrap/>
            <w:vAlign w:val="center"/>
            <w:hideMark/>
          </w:tcPr>
          <w:p w14:paraId="4A687639"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HCENR</w:t>
            </w:r>
          </w:p>
        </w:tc>
        <w:tc>
          <w:tcPr>
            <w:tcW w:w="709" w:type="dxa"/>
            <w:vMerge w:val="restart"/>
            <w:tcBorders>
              <w:top w:val="nil"/>
              <w:left w:val="single" w:sz="4" w:space="0" w:color="auto"/>
              <w:bottom w:val="single" w:sz="4" w:space="0" w:color="000000"/>
              <w:right w:val="single" w:sz="4" w:space="0" w:color="auto"/>
            </w:tcBorders>
            <w:shd w:val="clear" w:color="000000" w:fill="EBF1DE"/>
            <w:noWrap/>
            <w:vAlign w:val="center"/>
            <w:hideMark/>
          </w:tcPr>
          <w:p w14:paraId="248C4F23"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62000</w:t>
            </w:r>
          </w:p>
        </w:tc>
        <w:tc>
          <w:tcPr>
            <w:tcW w:w="708" w:type="dxa"/>
            <w:vMerge w:val="restart"/>
            <w:tcBorders>
              <w:top w:val="nil"/>
              <w:left w:val="single" w:sz="4" w:space="0" w:color="auto"/>
              <w:bottom w:val="single" w:sz="4" w:space="0" w:color="000000"/>
              <w:right w:val="single" w:sz="4" w:space="0" w:color="auto"/>
            </w:tcBorders>
            <w:shd w:val="clear" w:color="000000" w:fill="EBF1DE"/>
            <w:noWrap/>
            <w:vAlign w:val="center"/>
            <w:hideMark/>
          </w:tcPr>
          <w:p w14:paraId="35C4B0CE"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GEF TF</w:t>
            </w:r>
          </w:p>
        </w:tc>
        <w:tc>
          <w:tcPr>
            <w:tcW w:w="1134" w:type="dxa"/>
            <w:tcBorders>
              <w:top w:val="nil"/>
              <w:left w:val="nil"/>
              <w:bottom w:val="single" w:sz="4" w:space="0" w:color="auto"/>
              <w:right w:val="single" w:sz="4" w:space="0" w:color="auto"/>
            </w:tcBorders>
            <w:shd w:val="clear" w:color="000000" w:fill="EBF1DE"/>
            <w:noWrap/>
            <w:vAlign w:val="center"/>
            <w:hideMark/>
          </w:tcPr>
          <w:p w14:paraId="55BFA66D"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71200</w:t>
            </w:r>
          </w:p>
        </w:tc>
        <w:tc>
          <w:tcPr>
            <w:tcW w:w="3266" w:type="dxa"/>
            <w:tcBorders>
              <w:top w:val="nil"/>
              <w:left w:val="nil"/>
              <w:bottom w:val="single" w:sz="4" w:space="0" w:color="auto"/>
              <w:right w:val="single" w:sz="4" w:space="0" w:color="auto"/>
            </w:tcBorders>
            <w:shd w:val="clear" w:color="000000" w:fill="EBF1DE"/>
            <w:noWrap/>
            <w:vAlign w:val="center"/>
            <w:hideMark/>
          </w:tcPr>
          <w:p w14:paraId="34608A6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International Consultants</w:t>
            </w:r>
          </w:p>
        </w:tc>
        <w:tc>
          <w:tcPr>
            <w:tcW w:w="1118" w:type="dxa"/>
            <w:tcBorders>
              <w:top w:val="nil"/>
              <w:left w:val="nil"/>
              <w:bottom w:val="single" w:sz="4" w:space="0" w:color="auto"/>
              <w:right w:val="single" w:sz="4" w:space="0" w:color="auto"/>
            </w:tcBorders>
            <w:shd w:val="clear" w:color="000000" w:fill="EBF1DE"/>
            <w:noWrap/>
            <w:vAlign w:val="center"/>
            <w:hideMark/>
          </w:tcPr>
          <w:p w14:paraId="76AA4CFC" w14:textId="69BB6E3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10,500 </w:t>
            </w:r>
          </w:p>
        </w:tc>
        <w:tc>
          <w:tcPr>
            <w:tcW w:w="976" w:type="dxa"/>
            <w:tcBorders>
              <w:top w:val="nil"/>
              <w:left w:val="nil"/>
              <w:bottom w:val="single" w:sz="4" w:space="0" w:color="auto"/>
              <w:right w:val="single" w:sz="4" w:space="0" w:color="auto"/>
            </w:tcBorders>
            <w:shd w:val="clear" w:color="000000" w:fill="EBF1DE"/>
            <w:noWrap/>
            <w:vAlign w:val="center"/>
            <w:hideMark/>
          </w:tcPr>
          <w:p w14:paraId="7E5848E5" w14:textId="5F6CBDD5"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21,000 </w:t>
            </w:r>
          </w:p>
        </w:tc>
        <w:tc>
          <w:tcPr>
            <w:tcW w:w="886" w:type="dxa"/>
            <w:tcBorders>
              <w:top w:val="nil"/>
              <w:left w:val="nil"/>
              <w:bottom w:val="single" w:sz="4" w:space="0" w:color="auto"/>
              <w:right w:val="single" w:sz="4" w:space="0" w:color="auto"/>
            </w:tcBorders>
            <w:shd w:val="clear" w:color="000000" w:fill="EBF1DE"/>
            <w:noWrap/>
            <w:vAlign w:val="center"/>
            <w:hideMark/>
          </w:tcPr>
          <w:p w14:paraId="1BF16205" w14:textId="06E21ED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31,500 </w:t>
            </w:r>
          </w:p>
        </w:tc>
        <w:tc>
          <w:tcPr>
            <w:tcW w:w="976" w:type="dxa"/>
            <w:tcBorders>
              <w:top w:val="nil"/>
              <w:left w:val="nil"/>
              <w:bottom w:val="single" w:sz="4" w:space="0" w:color="auto"/>
              <w:right w:val="single" w:sz="4" w:space="0" w:color="auto"/>
            </w:tcBorders>
            <w:shd w:val="clear" w:color="000000" w:fill="EBF1DE"/>
            <w:noWrap/>
            <w:vAlign w:val="center"/>
            <w:hideMark/>
          </w:tcPr>
          <w:p w14:paraId="164A11CA" w14:textId="07EF296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31,500 </w:t>
            </w:r>
          </w:p>
        </w:tc>
        <w:tc>
          <w:tcPr>
            <w:tcW w:w="976" w:type="dxa"/>
            <w:tcBorders>
              <w:top w:val="nil"/>
              <w:left w:val="nil"/>
              <w:bottom w:val="single" w:sz="4" w:space="0" w:color="auto"/>
              <w:right w:val="single" w:sz="4" w:space="0" w:color="auto"/>
            </w:tcBorders>
            <w:shd w:val="clear" w:color="000000" w:fill="EBF1DE"/>
            <w:noWrap/>
            <w:vAlign w:val="center"/>
            <w:hideMark/>
          </w:tcPr>
          <w:p w14:paraId="32994029" w14:textId="7D15067F"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10,500 </w:t>
            </w:r>
          </w:p>
        </w:tc>
        <w:tc>
          <w:tcPr>
            <w:tcW w:w="972" w:type="dxa"/>
            <w:tcBorders>
              <w:top w:val="nil"/>
              <w:left w:val="nil"/>
              <w:bottom w:val="single" w:sz="4" w:space="0" w:color="auto"/>
              <w:right w:val="single" w:sz="4" w:space="0" w:color="auto"/>
            </w:tcBorders>
            <w:shd w:val="clear" w:color="000000" w:fill="EBF1DE"/>
            <w:noWrap/>
            <w:vAlign w:val="center"/>
            <w:hideMark/>
          </w:tcPr>
          <w:p w14:paraId="3C3F2D33" w14:textId="2AA7366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105,000 </w:t>
            </w:r>
          </w:p>
        </w:tc>
        <w:tc>
          <w:tcPr>
            <w:tcW w:w="753" w:type="dxa"/>
            <w:tcBorders>
              <w:top w:val="nil"/>
              <w:left w:val="nil"/>
              <w:bottom w:val="single" w:sz="4" w:space="0" w:color="auto"/>
              <w:right w:val="single" w:sz="4" w:space="0" w:color="auto"/>
            </w:tcBorders>
            <w:shd w:val="clear" w:color="000000" w:fill="EBF1DE"/>
            <w:noWrap/>
            <w:vAlign w:val="center"/>
            <w:hideMark/>
          </w:tcPr>
          <w:p w14:paraId="5EB5E23B"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1.1.</w:t>
            </w:r>
          </w:p>
        </w:tc>
      </w:tr>
      <w:tr w:rsidR="00180FAF" w:rsidRPr="00F51913" w14:paraId="196F8CC6"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6D9F05D2"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08AF4DD8"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484A07F2"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5B1FBCC2"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6B994341"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71300</w:t>
            </w:r>
          </w:p>
        </w:tc>
        <w:tc>
          <w:tcPr>
            <w:tcW w:w="3266" w:type="dxa"/>
            <w:tcBorders>
              <w:top w:val="nil"/>
              <w:left w:val="nil"/>
              <w:bottom w:val="single" w:sz="4" w:space="0" w:color="auto"/>
              <w:right w:val="single" w:sz="4" w:space="0" w:color="auto"/>
            </w:tcBorders>
            <w:shd w:val="clear" w:color="000000" w:fill="EBF1DE"/>
            <w:noWrap/>
            <w:vAlign w:val="center"/>
            <w:hideMark/>
          </w:tcPr>
          <w:p w14:paraId="71B5FA37"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National consultants </w:t>
            </w:r>
          </w:p>
        </w:tc>
        <w:tc>
          <w:tcPr>
            <w:tcW w:w="1118" w:type="dxa"/>
            <w:tcBorders>
              <w:top w:val="nil"/>
              <w:left w:val="nil"/>
              <w:bottom w:val="single" w:sz="4" w:space="0" w:color="auto"/>
              <w:right w:val="single" w:sz="4" w:space="0" w:color="auto"/>
            </w:tcBorders>
            <w:shd w:val="clear" w:color="000000" w:fill="EBF1DE"/>
            <w:noWrap/>
            <w:vAlign w:val="center"/>
            <w:hideMark/>
          </w:tcPr>
          <w:p w14:paraId="6D4CF582" w14:textId="6BDF5925"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976" w:type="dxa"/>
            <w:tcBorders>
              <w:top w:val="nil"/>
              <w:left w:val="nil"/>
              <w:bottom w:val="single" w:sz="4" w:space="0" w:color="auto"/>
              <w:right w:val="single" w:sz="4" w:space="0" w:color="auto"/>
            </w:tcBorders>
            <w:shd w:val="clear" w:color="000000" w:fill="EBF1DE"/>
            <w:noWrap/>
            <w:vAlign w:val="center"/>
            <w:hideMark/>
          </w:tcPr>
          <w:p w14:paraId="3C735ADD" w14:textId="726BDC1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10,000 </w:t>
            </w:r>
          </w:p>
        </w:tc>
        <w:tc>
          <w:tcPr>
            <w:tcW w:w="886" w:type="dxa"/>
            <w:tcBorders>
              <w:top w:val="nil"/>
              <w:left w:val="nil"/>
              <w:bottom w:val="single" w:sz="4" w:space="0" w:color="auto"/>
              <w:right w:val="single" w:sz="4" w:space="0" w:color="auto"/>
            </w:tcBorders>
            <w:shd w:val="clear" w:color="000000" w:fill="EBF1DE"/>
            <w:noWrap/>
            <w:vAlign w:val="center"/>
            <w:hideMark/>
          </w:tcPr>
          <w:p w14:paraId="307193A6" w14:textId="2EE693A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10,000 </w:t>
            </w:r>
          </w:p>
        </w:tc>
        <w:tc>
          <w:tcPr>
            <w:tcW w:w="976" w:type="dxa"/>
            <w:tcBorders>
              <w:top w:val="nil"/>
              <w:left w:val="nil"/>
              <w:bottom w:val="single" w:sz="4" w:space="0" w:color="auto"/>
              <w:right w:val="single" w:sz="4" w:space="0" w:color="auto"/>
            </w:tcBorders>
            <w:shd w:val="clear" w:color="000000" w:fill="EBF1DE"/>
            <w:noWrap/>
            <w:vAlign w:val="center"/>
            <w:hideMark/>
          </w:tcPr>
          <w:p w14:paraId="103A0619" w14:textId="5EBB43E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976" w:type="dxa"/>
            <w:tcBorders>
              <w:top w:val="nil"/>
              <w:left w:val="nil"/>
              <w:bottom w:val="single" w:sz="4" w:space="0" w:color="auto"/>
              <w:right w:val="single" w:sz="4" w:space="0" w:color="auto"/>
            </w:tcBorders>
            <w:shd w:val="clear" w:color="000000" w:fill="EBF1DE"/>
            <w:noWrap/>
            <w:vAlign w:val="center"/>
            <w:hideMark/>
          </w:tcPr>
          <w:p w14:paraId="1D08A8CD" w14:textId="3174D13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972" w:type="dxa"/>
            <w:tcBorders>
              <w:top w:val="nil"/>
              <w:left w:val="nil"/>
              <w:bottom w:val="single" w:sz="4" w:space="0" w:color="auto"/>
              <w:right w:val="single" w:sz="4" w:space="0" w:color="auto"/>
            </w:tcBorders>
            <w:shd w:val="clear" w:color="000000" w:fill="EBF1DE"/>
            <w:noWrap/>
            <w:vAlign w:val="center"/>
            <w:hideMark/>
          </w:tcPr>
          <w:p w14:paraId="70409165" w14:textId="51291E1B"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35,000 </w:t>
            </w:r>
          </w:p>
        </w:tc>
        <w:tc>
          <w:tcPr>
            <w:tcW w:w="753" w:type="dxa"/>
            <w:tcBorders>
              <w:top w:val="nil"/>
              <w:left w:val="nil"/>
              <w:bottom w:val="single" w:sz="4" w:space="0" w:color="auto"/>
              <w:right w:val="single" w:sz="4" w:space="0" w:color="auto"/>
            </w:tcBorders>
            <w:shd w:val="clear" w:color="000000" w:fill="EBF1DE"/>
            <w:noWrap/>
            <w:vAlign w:val="center"/>
            <w:hideMark/>
          </w:tcPr>
          <w:p w14:paraId="7816B01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1.2.</w:t>
            </w:r>
          </w:p>
        </w:tc>
      </w:tr>
      <w:tr w:rsidR="00180FAF" w:rsidRPr="00F51913" w14:paraId="4E5E87C6"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677856FA"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0EADA6DD"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36E7314C"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5E5AEF3F"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61993E65"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71600</w:t>
            </w:r>
          </w:p>
        </w:tc>
        <w:tc>
          <w:tcPr>
            <w:tcW w:w="3266" w:type="dxa"/>
            <w:tcBorders>
              <w:top w:val="nil"/>
              <w:left w:val="nil"/>
              <w:bottom w:val="single" w:sz="4" w:space="0" w:color="auto"/>
              <w:right w:val="single" w:sz="4" w:space="0" w:color="auto"/>
            </w:tcBorders>
            <w:shd w:val="clear" w:color="000000" w:fill="EBF1DE"/>
            <w:noWrap/>
            <w:vAlign w:val="center"/>
            <w:hideMark/>
          </w:tcPr>
          <w:p w14:paraId="4EFB81DB"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Travel</w:t>
            </w:r>
          </w:p>
        </w:tc>
        <w:tc>
          <w:tcPr>
            <w:tcW w:w="1118" w:type="dxa"/>
            <w:tcBorders>
              <w:top w:val="nil"/>
              <w:left w:val="nil"/>
              <w:bottom w:val="single" w:sz="4" w:space="0" w:color="auto"/>
              <w:right w:val="single" w:sz="4" w:space="0" w:color="auto"/>
            </w:tcBorders>
            <w:shd w:val="clear" w:color="000000" w:fill="EBF1DE"/>
            <w:noWrap/>
            <w:vAlign w:val="center"/>
            <w:hideMark/>
          </w:tcPr>
          <w:p w14:paraId="21B18E3F" w14:textId="698A276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7,500 </w:t>
            </w:r>
          </w:p>
        </w:tc>
        <w:tc>
          <w:tcPr>
            <w:tcW w:w="976" w:type="dxa"/>
            <w:tcBorders>
              <w:top w:val="nil"/>
              <w:left w:val="nil"/>
              <w:bottom w:val="single" w:sz="4" w:space="0" w:color="auto"/>
              <w:right w:val="single" w:sz="4" w:space="0" w:color="auto"/>
            </w:tcBorders>
            <w:shd w:val="clear" w:color="000000" w:fill="EBF1DE"/>
            <w:noWrap/>
            <w:vAlign w:val="center"/>
            <w:hideMark/>
          </w:tcPr>
          <w:p w14:paraId="33AAB8A4" w14:textId="40DC9CAD"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15,000 </w:t>
            </w:r>
          </w:p>
        </w:tc>
        <w:tc>
          <w:tcPr>
            <w:tcW w:w="886" w:type="dxa"/>
            <w:tcBorders>
              <w:top w:val="nil"/>
              <w:left w:val="nil"/>
              <w:bottom w:val="single" w:sz="4" w:space="0" w:color="auto"/>
              <w:right w:val="single" w:sz="4" w:space="0" w:color="auto"/>
            </w:tcBorders>
            <w:shd w:val="clear" w:color="000000" w:fill="EBF1DE"/>
            <w:noWrap/>
            <w:vAlign w:val="center"/>
            <w:hideMark/>
          </w:tcPr>
          <w:p w14:paraId="377A366F" w14:textId="6A737C8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22,500 </w:t>
            </w:r>
          </w:p>
        </w:tc>
        <w:tc>
          <w:tcPr>
            <w:tcW w:w="976" w:type="dxa"/>
            <w:tcBorders>
              <w:top w:val="nil"/>
              <w:left w:val="nil"/>
              <w:bottom w:val="single" w:sz="4" w:space="0" w:color="auto"/>
              <w:right w:val="single" w:sz="4" w:space="0" w:color="auto"/>
            </w:tcBorders>
            <w:shd w:val="clear" w:color="000000" w:fill="EBF1DE"/>
            <w:noWrap/>
            <w:vAlign w:val="center"/>
            <w:hideMark/>
          </w:tcPr>
          <w:p w14:paraId="66870568" w14:textId="6B7C2AA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22,500 </w:t>
            </w:r>
          </w:p>
        </w:tc>
        <w:tc>
          <w:tcPr>
            <w:tcW w:w="976" w:type="dxa"/>
            <w:tcBorders>
              <w:top w:val="nil"/>
              <w:left w:val="nil"/>
              <w:bottom w:val="single" w:sz="4" w:space="0" w:color="auto"/>
              <w:right w:val="single" w:sz="4" w:space="0" w:color="auto"/>
            </w:tcBorders>
            <w:shd w:val="clear" w:color="000000" w:fill="EBF1DE"/>
            <w:noWrap/>
            <w:vAlign w:val="center"/>
            <w:hideMark/>
          </w:tcPr>
          <w:p w14:paraId="64E752C0" w14:textId="157DB8B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7,500 </w:t>
            </w:r>
          </w:p>
        </w:tc>
        <w:tc>
          <w:tcPr>
            <w:tcW w:w="972" w:type="dxa"/>
            <w:tcBorders>
              <w:top w:val="nil"/>
              <w:left w:val="nil"/>
              <w:bottom w:val="single" w:sz="4" w:space="0" w:color="auto"/>
              <w:right w:val="single" w:sz="4" w:space="0" w:color="auto"/>
            </w:tcBorders>
            <w:shd w:val="clear" w:color="000000" w:fill="EBF1DE"/>
            <w:noWrap/>
            <w:vAlign w:val="center"/>
            <w:hideMark/>
          </w:tcPr>
          <w:p w14:paraId="195E8624" w14:textId="1325039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75,000 </w:t>
            </w:r>
          </w:p>
        </w:tc>
        <w:tc>
          <w:tcPr>
            <w:tcW w:w="753" w:type="dxa"/>
            <w:tcBorders>
              <w:top w:val="nil"/>
              <w:left w:val="nil"/>
              <w:bottom w:val="single" w:sz="4" w:space="0" w:color="auto"/>
              <w:right w:val="single" w:sz="4" w:space="0" w:color="auto"/>
            </w:tcBorders>
            <w:shd w:val="clear" w:color="000000" w:fill="EBF1DE"/>
            <w:noWrap/>
            <w:vAlign w:val="center"/>
            <w:hideMark/>
          </w:tcPr>
          <w:p w14:paraId="5A4CC641"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1.3.</w:t>
            </w:r>
          </w:p>
        </w:tc>
      </w:tr>
      <w:tr w:rsidR="00180FAF" w:rsidRPr="00F51913" w14:paraId="7110CEFC"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1B8BA0CE"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56A4CB90"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0B222D28"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392B02D7"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4218CB7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72100</w:t>
            </w:r>
          </w:p>
        </w:tc>
        <w:tc>
          <w:tcPr>
            <w:tcW w:w="3266" w:type="dxa"/>
            <w:tcBorders>
              <w:top w:val="nil"/>
              <w:left w:val="nil"/>
              <w:bottom w:val="single" w:sz="4" w:space="0" w:color="auto"/>
              <w:right w:val="single" w:sz="4" w:space="0" w:color="auto"/>
            </w:tcBorders>
            <w:shd w:val="clear" w:color="000000" w:fill="EBF1DE"/>
            <w:noWrap/>
            <w:vAlign w:val="center"/>
            <w:hideMark/>
          </w:tcPr>
          <w:p w14:paraId="4C43955D"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Contractual services - companies</w:t>
            </w:r>
          </w:p>
        </w:tc>
        <w:tc>
          <w:tcPr>
            <w:tcW w:w="1118" w:type="dxa"/>
            <w:tcBorders>
              <w:top w:val="nil"/>
              <w:left w:val="nil"/>
              <w:bottom w:val="single" w:sz="4" w:space="0" w:color="auto"/>
              <w:right w:val="single" w:sz="4" w:space="0" w:color="auto"/>
            </w:tcBorders>
            <w:shd w:val="clear" w:color="000000" w:fill="EBF1DE"/>
            <w:noWrap/>
            <w:vAlign w:val="center"/>
            <w:hideMark/>
          </w:tcPr>
          <w:p w14:paraId="57C5DC89" w14:textId="0E07F5B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10,050 </w:t>
            </w:r>
          </w:p>
        </w:tc>
        <w:tc>
          <w:tcPr>
            <w:tcW w:w="976" w:type="dxa"/>
            <w:tcBorders>
              <w:top w:val="nil"/>
              <w:left w:val="nil"/>
              <w:bottom w:val="single" w:sz="4" w:space="0" w:color="auto"/>
              <w:right w:val="single" w:sz="4" w:space="0" w:color="auto"/>
            </w:tcBorders>
            <w:shd w:val="clear" w:color="000000" w:fill="EBF1DE"/>
            <w:noWrap/>
            <w:vAlign w:val="center"/>
            <w:hideMark/>
          </w:tcPr>
          <w:p w14:paraId="5CAA661C" w14:textId="626A9EAF"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50,250 </w:t>
            </w:r>
          </w:p>
        </w:tc>
        <w:tc>
          <w:tcPr>
            <w:tcW w:w="886" w:type="dxa"/>
            <w:tcBorders>
              <w:top w:val="nil"/>
              <w:left w:val="nil"/>
              <w:bottom w:val="single" w:sz="4" w:space="0" w:color="auto"/>
              <w:right w:val="single" w:sz="4" w:space="0" w:color="auto"/>
            </w:tcBorders>
            <w:shd w:val="clear" w:color="000000" w:fill="EBF1DE"/>
            <w:noWrap/>
            <w:vAlign w:val="center"/>
            <w:hideMark/>
          </w:tcPr>
          <w:p w14:paraId="101C210F" w14:textId="2F568FAB"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60,300 </w:t>
            </w:r>
          </w:p>
        </w:tc>
        <w:tc>
          <w:tcPr>
            <w:tcW w:w="976" w:type="dxa"/>
            <w:tcBorders>
              <w:top w:val="nil"/>
              <w:left w:val="nil"/>
              <w:bottom w:val="single" w:sz="4" w:space="0" w:color="auto"/>
              <w:right w:val="single" w:sz="4" w:space="0" w:color="auto"/>
            </w:tcBorders>
            <w:shd w:val="clear" w:color="000000" w:fill="EBF1DE"/>
            <w:noWrap/>
            <w:vAlign w:val="center"/>
            <w:hideMark/>
          </w:tcPr>
          <w:p w14:paraId="222CEA9B" w14:textId="26D262C6"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60,300 </w:t>
            </w:r>
          </w:p>
        </w:tc>
        <w:tc>
          <w:tcPr>
            <w:tcW w:w="976" w:type="dxa"/>
            <w:tcBorders>
              <w:top w:val="nil"/>
              <w:left w:val="nil"/>
              <w:bottom w:val="single" w:sz="4" w:space="0" w:color="auto"/>
              <w:right w:val="single" w:sz="4" w:space="0" w:color="auto"/>
            </w:tcBorders>
            <w:shd w:val="clear" w:color="000000" w:fill="EBF1DE"/>
            <w:noWrap/>
            <w:vAlign w:val="center"/>
            <w:hideMark/>
          </w:tcPr>
          <w:p w14:paraId="303111F4" w14:textId="2F9F76E5"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20,100 </w:t>
            </w:r>
          </w:p>
        </w:tc>
        <w:tc>
          <w:tcPr>
            <w:tcW w:w="972" w:type="dxa"/>
            <w:tcBorders>
              <w:top w:val="nil"/>
              <w:left w:val="nil"/>
              <w:bottom w:val="single" w:sz="4" w:space="0" w:color="auto"/>
              <w:right w:val="single" w:sz="4" w:space="0" w:color="auto"/>
            </w:tcBorders>
            <w:shd w:val="clear" w:color="000000" w:fill="EBF1DE"/>
            <w:noWrap/>
            <w:vAlign w:val="center"/>
            <w:hideMark/>
          </w:tcPr>
          <w:p w14:paraId="658A88B8" w14:textId="7023FCA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201,000 </w:t>
            </w:r>
          </w:p>
        </w:tc>
        <w:tc>
          <w:tcPr>
            <w:tcW w:w="753" w:type="dxa"/>
            <w:tcBorders>
              <w:top w:val="nil"/>
              <w:left w:val="nil"/>
              <w:bottom w:val="single" w:sz="4" w:space="0" w:color="auto"/>
              <w:right w:val="single" w:sz="4" w:space="0" w:color="auto"/>
            </w:tcBorders>
            <w:shd w:val="clear" w:color="000000" w:fill="EBF1DE"/>
            <w:noWrap/>
            <w:vAlign w:val="center"/>
            <w:hideMark/>
          </w:tcPr>
          <w:p w14:paraId="0EABD4D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1.4.</w:t>
            </w:r>
          </w:p>
        </w:tc>
      </w:tr>
      <w:tr w:rsidR="00180FAF" w:rsidRPr="00F51913" w14:paraId="2D399F2A"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2CE1910F"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6486BB7F"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1FD3E92E"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1FA54EB9"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23C9CDD9"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72200</w:t>
            </w:r>
          </w:p>
        </w:tc>
        <w:tc>
          <w:tcPr>
            <w:tcW w:w="3266" w:type="dxa"/>
            <w:tcBorders>
              <w:top w:val="nil"/>
              <w:left w:val="nil"/>
              <w:bottom w:val="single" w:sz="4" w:space="0" w:color="auto"/>
              <w:right w:val="single" w:sz="4" w:space="0" w:color="auto"/>
            </w:tcBorders>
            <w:shd w:val="clear" w:color="000000" w:fill="EBF1DE"/>
            <w:noWrap/>
            <w:vAlign w:val="center"/>
            <w:hideMark/>
          </w:tcPr>
          <w:p w14:paraId="0FEAD1FB"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Equipment and Furniture</w:t>
            </w:r>
          </w:p>
        </w:tc>
        <w:tc>
          <w:tcPr>
            <w:tcW w:w="1118" w:type="dxa"/>
            <w:tcBorders>
              <w:top w:val="nil"/>
              <w:left w:val="nil"/>
              <w:bottom w:val="single" w:sz="4" w:space="0" w:color="auto"/>
              <w:right w:val="single" w:sz="4" w:space="0" w:color="auto"/>
            </w:tcBorders>
            <w:shd w:val="clear" w:color="000000" w:fill="EBF1DE"/>
            <w:noWrap/>
            <w:vAlign w:val="center"/>
            <w:hideMark/>
          </w:tcPr>
          <w:p w14:paraId="3E863CFC" w14:textId="13A0F0E8"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 </w:t>
            </w:r>
          </w:p>
        </w:tc>
        <w:tc>
          <w:tcPr>
            <w:tcW w:w="976" w:type="dxa"/>
            <w:tcBorders>
              <w:top w:val="nil"/>
              <w:left w:val="nil"/>
              <w:bottom w:val="single" w:sz="4" w:space="0" w:color="auto"/>
              <w:right w:val="single" w:sz="4" w:space="0" w:color="auto"/>
            </w:tcBorders>
            <w:shd w:val="clear" w:color="000000" w:fill="EBF1DE"/>
            <w:noWrap/>
            <w:vAlign w:val="center"/>
            <w:hideMark/>
          </w:tcPr>
          <w:p w14:paraId="3EDE6F3B" w14:textId="2046B33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1,000 </w:t>
            </w:r>
          </w:p>
        </w:tc>
        <w:tc>
          <w:tcPr>
            <w:tcW w:w="886" w:type="dxa"/>
            <w:tcBorders>
              <w:top w:val="nil"/>
              <w:left w:val="nil"/>
              <w:bottom w:val="single" w:sz="4" w:space="0" w:color="auto"/>
              <w:right w:val="single" w:sz="4" w:space="0" w:color="auto"/>
            </w:tcBorders>
            <w:shd w:val="clear" w:color="000000" w:fill="EBF1DE"/>
            <w:noWrap/>
            <w:vAlign w:val="center"/>
            <w:hideMark/>
          </w:tcPr>
          <w:p w14:paraId="765E028C" w14:textId="53565B5C"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 </w:t>
            </w:r>
          </w:p>
        </w:tc>
        <w:tc>
          <w:tcPr>
            <w:tcW w:w="976" w:type="dxa"/>
            <w:tcBorders>
              <w:top w:val="nil"/>
              <w:left w:val="nil"/>
              <w:bottom w:val="single" w:sz="4" w:space="0" w:color="auto"/>
              <w:right w:val="single" w:sz="4" w:space="0" w:color="auto"/>
            </w:tcBorders>
            <w:shd w:val="clear" w:color="000000" w:fill="EBF1DE"/>
            <w:noWrap/>
            <w:vAlign w:val="center"/>
            <w:hideMark/>
          </w:tcPr>
          <w:p w14:paraId="0F94A614" w14:textId="32FBC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 </w:t>
            </w:r>
          </w:p>
        </w:tc>
        <w:tc>
          <w:tcPr>
            <w:tcW w:w="976" w:type="dxa"/>
            <w:tcBorders>
              <w:top w:val="nil"/>
              <w:left w:val="nil"/>
              <w:bottom w:val="single" w:sz="4" w:space="0" w:color="auto"/>
              <w:right w:val="single" w:sz="4" w:space="0" w:color="auto"/>
            </w:tcBorders>
            <w:shd w:val="clear" w:color="000000" w:fill="EBF1DE"/>
            <w:noWrap/>
            <w:vAlign w:val="center"/>
            <w:hideMark/>
          </w:tcPr>
          <w:p w14:paraId="54B4126C" w14:textId="0020016B"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 </w:t>
            </w:r>
          </w:p>
        </w:tc>
        <w:tc>
          <w:tcPr>
            <w:tcW w:w="972" w:type="dxa"/>
            <w:tcBorders>
              <w:top w:val="nil"/>
              <w:left w:val="nil"/>
              <w:bottom w:val="single" w:sz="4" w:space="0" w:color="auto"/>
              <w:right w:val="single" w:sz="4" w:space="0" w:color="auto"/>
            </w:tcBorders>
            <w:shd w:val="clear" w:color="000000" w:fill="EBF1DE"/>
            <w:noWrap/>
            <w:vAlign w:val="center"/>
            <w:hideMark/>
          </w:tcPr>
          <w:p w14:paraId="1B33AC2D" w14:textId="66E3098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753" w:type="dxa"/>
            <w:tcBorders>
              <w:top w:val="nil"/>
              <w:left w:val="nil"/>
              <w:bottom w:val="single" w:sz="4" w:space="0" w:color="auto"/>
              <w:right w:val="single" w:sz="4" w:space="0" w:color="auto"/>
            </w:tcBorders>
            <w:shd w:val="clear" w:color="000000" w:fill="EBF1DE"/>
            <w:noWrap/>
            <w:vAlign w:val="center"/>
            <w:hideMark/>
          </w:tcPr>
          <w:p w14:paraId="28610640"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1.5.</w:t>
            </w:r>
          </w:p>
        </w:tc>
      </w:tr>
      <w:tr w:rsidR="00180FAF" w:rsidRPr="00F51913" w14:paraId="56E95B58"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169BE6E7"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75F5DAD2"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73D89F40"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586248EB"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4D94442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72400</w:t>
            </w:r>
          </w:p>
        </w:tc>
        <w:tc>
          <w:tcPr>
            <w:tcW w:w="3266" w:type="dxa"/>
            <w:tcBorders>
              <w:top w:val="nil"/>
              <w:left w:val="nil"/>
              <w:bottom w:val="single" w:sz="4" w:space="0" w:color="auto"/>
              <w:right w:val="single" w:sz="4" w:space="0" w:color="auto"/>
            </w:tcBorders>
            <w:shd w:val="clear" w:color="000000" w:fill="EBF1DE"/>
            <w:noWrap/>
            <w:vAlign w:val="center"/>
            <w:hideMark/>
          </w:tcPr>
          <w:p w14:paraId="4C074B68" w14:textId="1F070EB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Communication &amp; </w:t>
            </w:r>
            <w:proofErr w:type="spellStart"/>
            <w:r w:rsidRPr="00F51913">
              <w:rPr>
                <w:rFonts w:eastAsia="Times New Roman" w:cs="Calibri"/>
                <w:color w:val="000000"/>
                <w:sz w:val="16"/>
                <w:szCs w:val="16"/>
                <w:lang w:val="en-GB" w:eastAsia="en-GB"/>
              </w:rPr>
              <w:t>Audio</w:t>
            </w:r>
            <w:r w:rsidR="00467972">
              <w:rPr>
                <w:rFonts w:eastAsia="Times New Roman" w:cs="Calibri"/>
                <w:color w:val="000000"/>
                <w:sz w:val="16"/>
                <w:szCs w:val="16"/>
                <w:lang w:val="en-GB" w:eastAsia="en-GB"/>
              </w:rPr>
              <w:t>v</w:t>
            </w:r>
            <w:r w:rsidRPr="00F51913">
              <w:rPr>
                <w:rFonts w:eastAsia="Times New Roman" w:cs="Calibri"/>
                <w:color w:val="000000"/>
                <w:sz w:val="16"/>
                <w:szCs w:val="16"/>
                <w:lang w:val="en-GB" w:eastAsia="en-GB"/>
              </w:rPr>
              <w:t>isual</w:t>
            </w:r>
            <w:proofErr w:type="spellEnd"/>
            <w:r w:rsidRPr="00F51913">
              <w:rPr>
                <w:rFonts w:eastAsia="Times New Roman" w:cs="Calibri"/>
                <w:color w:val="000000"/>
                <w:sz w:val="16"/>
                <w:szCs w:val="16"/>
                <w:lang w:val="en-GB" w:eastAsia="en-GB"/>
              </w:rPr>
              <w:t xml:space="preserve"> Equipment</w:t>
            </w:r>
          </w:p>
        </w:tc>
        <w:tc>
          <w:tcPr>
            <w:tcW w:w="1118" w:type="dxa"/>
            <w:tcBorders>
              <w:top w:val="nil"/>
              <w:left w:val="nil"/>
              <w:bottom w:val="single" w:sz="4" w:space="0" w:color="auto"/>
              <w:right w:val="single" w:sz="4" w:space="0" w:color="auto"/>
            </w:tcBorders>
            <w:shd w:val="clear" w:color="000000" w:fill="EBF1DE"/>
            <w:noWrap/>
            <w:vAlign w:val="center"/>
            <w:hideMark/>
          </w:tcPr>
          <w:p w14:paraId="4EE4BA4F" w14:textId="6CCCB781"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1,000 </w:t>
            </w:r>
          </w:p>
        </w:tc>
        <w:tc>
          <w:tcPr>
            <w:tcW w:w="976" w:type="dxa"/>
            <w:tcBorders>
              <w:top w:val="nil"/>
              <w:left w:val="nil"/>
              <w:bottom w:val="single" w:sz="4" w:space="0" w:color="auto"/>
              <w:right w:val="single" w:sz="4" w:space="0" w:color="auto"/>
            </w:tcBorders>
            <w:shd w:val="clear" w:color="000000" w:fill="EBF1DE"/>
            <w:noWrap/>
            <w:vAlign w:val="center"/>
            <w:hideMark/>
          </w:tcPr>
          <w:p w14:paraId="37CC4742" w14:textId="04A8CA1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2,000 </w:t>
            </w:r>
          </w:p>
        </w:tc>
        <w:tc>
          <w:tcPr>
            <w:tcW w:w="886" w:type="dxa"/>
            <w:tcBorders>
              <w:top w:val="nil"/>
              <w:left w:val="nil"/>
              <w:bottom w:val="single" w:sz="4" w:space="0" w:color="auto"/>
              <w:right w:val="single" w:sz="4" w:space="0" w:color="auto"/>
            </w:tcBorders>
            <w:shd w:val="clear" w:color="000000" w:fill="EBF1DE"/>
            <w:noWrap/>
            <w:vAlign w:val="center"/>
            <w:hideMark/>
          </w:tcPr>
          <w:p w14:paraId="32D691A9" w14:textId="5A5CF844"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3,000 </w:t>
            </w:r>
          </w:p>
        </w:tc>
        <w:tc>
          <w:tcPr>
            <w:tcW w:w="976" w:type="dxa"/>
            <w:tcBorders>
              <w:top w:val="nil"/>
              <w:left w:val="nil"/>
              <w:bottom w:val="single" w:sz="4" w:space="0" w:color="auto"/>
              <w:right w:val="single" w:sz="4" w:space="0" w:color="auto"/>
            </w:tcBorders>
            <w:shd w:val="clear" w:color="000000" w:fill="EBF1DE"/>
            <w:noWrap/>
            <w:vAlign w:val="center"/>
            <w:hideMark/>
          </w:tcPr>
          <w:p w14:paraId="6C9EBC56" w14:textId="3BAD3FD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3,000 </w:t>
            </w:r>
          </w:p>
        </w:tc>
        <w:tc>
          <w:tcPr>
            <w:tcW w:w="976" w:type="dxa"/>
            <w:tcBorders>
              <w:top w:val="nil"/>
              <w:left w:val="nil"/>
              <w:bottom w:val="single" w:sz="4" w:space="0" w:color="auto"/>
              <w:right w:val="single" w:sz="4" w:space="0" w:color="auto"/>
            </w:tcBorders>
            <w:shd w:val="clear" w:color="000000" w:fill="EBF1DE"/>
            <w:noWrap/>
            <w:vAlign w:val="center"/>
            <w:hideMark/>
          </w:tcPr>
          <w:p w14:paraId="20AC1512" w14:textId="0076ED9B"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1,000 </w:t>
            </w:r>
          </w:p>
        </w:tc>
        <w:tc>
          <w:tcPr>
            <w:tcW w:w="972" w:type="dxa"/>
            <w:tcBorders>
              <w:top w:val="nil"/>
              <w:left w:val="nil"/>
              <w:bottom w:val="single" w:sz="4" w:space="0" w:color="auto"/>
              <w:right w:val="single" w:sz="4" w:space="0" w:color="auto"/>
            </w:tcBorders>
            <w:shd w:val="clear" w:color="000000" w:fill="EBF1DE"/>
            <w:noWrap/>
            <w:vAlign w:val="center"/>
            <w:hideMark/>
          </w:tcPr>
          <w:p w14:paraId="04B127B0" w14:textId="6D86064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10,000 </w:t>
            </w:r>
          </w:p>
        </w:tc>
        <w:tc>
          <w:tcPr>
            <w:tcW w:w="753" w:type="dxa"/>
            <w:tcBorders>
              <w:top w:val="nil"/>
              <w:left w:val="nil"/>
              <w:bottom w:val="single" w:sz="4" w:space="0" w:color="auto"/>
              <w:right w:val="single" w:sz="4" w:space="0" w:color="auto"/>
            </w:tcBorders>
            <w:shd w:val="clear" w:color="000000" w:fill="EBF1DE"/>
            <w:noWrap/>
            <w:vAlign w:val="center"/>
            <w:hideMark/>
          </w:tcPr>
          <w:p w14:paraId="1B4C3DBE"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1.6.</w:t>
            </w:r>
          </w:p>
        </w:tc>
      </w:tr>
      <w:tr w:rsidR="00180FAF" w:rsidRPr="00F51913" w14:paraId="6E0F2A53"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51621715"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3B1C71D9"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4D4856EA"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6B3B3AFA"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5A527F35"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72800</w:t>
            </w:r>
          </w:p>
        </w:tc>
        <w:tc>
          <w:tcPr>
            <w:tcW w:w="3266" w:type="dxa"/>
            <w:tcBorders>
              <w:top w:val="nil"/>
              <w:left w:val="nil"/>
              <w:bottom w:val="single" w:sz="4" w:space="0" w:color="auto"/>
              <w:right w:val="single" w:sz="4" w:space="0" w:color="auto"/>
            </w:tcBorders>
            <w:shd w:val="clear" w:color="000000" w:fill="EBF1DE"/>
            <w:noWrap/>
            <w:vAlign w:val="center"/>
            <w:hideMark/>
          </w:tcPr>
          <w:p w14:paraId="29E6EDCB"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Information Technology Equipment</w:t>
            </w:r>
          </w:p>
        </w:tc>
        <w:tc>
          <w:tcPr>
            <w:tcW w:w="1118" w:type="dxa"/>
            <w:tcBorders>
              <w:top w:val="nil"/>
              <w:left w:val="nil"/>
              <w:bottom w:val="single" w:sz="4" w:space="0" w:color="auto"/>
              <w:right w:val="single" w:sz="4" w:space="0" w:color="auto"/>
            </w:tcBorders>
            <w:shd w:val="clear" w:color="000000" w:fill="EBF1DE"/>
            <w:noWrap/>
            <w:vAlign w:val="center"/>
            <w:hideMark/>
          </w:tcPr>
          <w:p w14:paraId="1B3D60E9" w14:textId="49AAFF9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 </w:t>
            </w:r>
          </w:p>
        </w:tc>
        <w:tc>
          <w:tcPr>
            <w:tcW w:w="976" w:type="dxa"/>
            <w:tcBorders>
              <w:top w:val="nil"/>
              <w:left w:val="nil"/>
              <w:bottom w:val="single" w:sz="4" w:space="0" w:color="auto"/>
              <w:right w:val="single" w:sz="4" w:space="0" w:color="auto"/>
            </w:tcBorders>
            <w:shd w:val="clear" w:color="000000" w:fill="EBF1DE"/>
            <w:noWrap/>
            <w:vAlign w:val="center"/>
            <w:hideMark/>
          </w:tcPr>
          <w:p w14:paraId="1CBB8E28" w14:textId="401C6C1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3,000 </w:t>
            </w:r>
          </w:p>
        </w:tc>
        <w:tc>
          <w:tcPr>
            <w:tcW w:w="886" w:type="dxa"/>
            <w:tcBorders>
              <w:top w:val="nil"/>
              <w:left w:val="nil"/>
              <w:bottom w:val="single" w:sz="4" w:space="0" w:color="auto"/>
              <w:right w:val="single" w:sz="4" w:space="0" w:color="auto"/>
            </w:tcBorders>
            <w:shd w:val="clear" w:color="000000" w:fill="EBF1DE"/>
            <w:noWrap/>
            <w:vAlign w:val="center"/>
            <w:hideMark/>
          </w:tcPr>
          <w:p w14:paraId="62496142" w14:textId="1D6AC01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4,500 </w:t>
            </w:r>
          </w:p>
        </w:tc>
        <w:tc>
          <w:tcPr>
            <w:tcW w:w="976" w:type="dxa"/>
            <w:tcBorders>
              <w:top w:val="nil"/>
              <w:left w:val="nil"/>
              <w:bottom w:val="single" w:sz="4" w:space="0" w:color="auto"/>
              <w:right w:val="single" w:sz="4" w:space="0" w:color="auto"/>
            </w:tcBorders>
            <w:shd w:val="clear" w:color="000000" w:fill="EBF1DE"/>
            <w:noWrap/>
            <w:vAlign w:val="center"/>
            <w:hideMark/>
          </w:tcPr>
          <w:p w14:paraId="3424FAD1" w14:textId="2356F144"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4,500 </w:t>
            </w:r>
          </w:p>
        </w:tc>
        <w:tc>
          <w:tcPr>
            <w:tcW w:w="976" w:type="dxa"/>
            <w:tcBorders>
              <w:top w:val="nil"/>
              <w:left w:val="nil"/>
              <w:bottom w:val="single" w:sz="4" w:space="0" w:color="auto"/>
              <w:right w:val="single" w:sz="4" w:space="0" w:color="auto"/>
            </w:tcBorders>
            <w:shd w:val="clear" w:color="000000" w:fill="EBF1DE"/>
            <w:noWrap/>
            <w:vAlign w:val="center"/>
            <w:hideMark/>
          </w:tcPr>
          <w:p w14:paraId="09B6F59A" w14:textId="5972942B"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 </w:t>
            </w:r>
          </w:p>
        </w:tc>
        <w:tc>
          <w:tcPr>
            <w:tcW w:w="972" w:type="dxa"/>
            <w:tcBorders>
              <w:top w:val="nil"/>
              <w:left w:val="nil"/>
              <w:bottom w:val="single" w:sz="4" w:space="0" w:color="auto"/>
              <w:right w:val="single" w:sz="4" w:space="0" w:color="auto"/>
            </w:tcBorders>
            <w:shd w:val="clear" w:color="000000" w:fill="EBF1DE"/>
            <w:noWrap/>
            <w:vAlign w:val="center"/>
            <w:hideMark/>
          </w:tcPr>
          <w:p w14:paraId="4AF8C7F9" w14:textId="1BAB26FD"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15,000 </w:t>
            </w:r>
          </w:p>
        </w:tc>
        <w:tc>
          <w:tcPr>
            <w:tcW w:w="753" w:type="dxa"/>
            <w:tcBorders>
              <w:top w:val="nil"/>
              <w:left w:val="nil"/>
              <w:bottom w:val="single" w:sz="4" w:space="0" w:color="auto"/>
              <w:right w:val="single" w:sz="4" w:space="0" w:color="auto"/>
            </w:tcBorders>
            <w:shd w:val="clear" w:color="000000" w:fill="EBF1DE"/>
            <w:noWrap/>
            <w:vAlign w:val="center"/>
            <w:hideMark/>
          </w:tcPr>
          <w:p w14:paraId="451C69A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1.7.</w:t>
            </w:r>
          </w:p>
        </w:tc>
      </w:tr>
      <w:tr w:rsidR="00180FAF" w:rsidRPr="00F51913" w14:paraId="14249552"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56D7A47E"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29CE56CF"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6BE4FF4A"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4B22ADA6"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0C6C853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75700</w:t>
            </w:r>
          </w:p>
        </w:tc>
        <w:tc>
          <w:tcPr>
            <w:tcW w:w="3266" w:type="dxa"/>
            <w:tcBorders>
              <w:top w:val="nil"/>
              <w:left w:val="nil"/>
              <w:bottom w:val="single" w:sz="4" w:space="0" w:color="auto"/>
              <w:right w:val="single" w:sz="4" w:space="0" w:color="auto"/>
            </w:tcBorders>
            <w:shd w:val="clear" w:color="000000" w:fill="EBF1DE"/>
            <w:noWrap/>
            <w:vAlign w:val="center"/>
            <w:hideMark/>
          </w:tcPr>
          <w:p w14:paraId="3A3F1C2B"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Training, Workshops and Conferences</w:t>
            </w:r>
          </w:p>
        </w:tc>
        <w:tc>
          <w:tcPr>
            <w:tcW w:w="1118" w:type="dxa"/>
            <w:tcBorders>
              <w:top w:val="nil"/>
              <w:left w:val="nil"/>
              <w:bottom w:val="single" w:sz="4" w:space="0" w:color="auto"/>
              <w:right w:val="single" w:sz="4" w:space="0" w:color="auto"/>
            </w:tcBorders>
            <w:shd w:val="clear" w:color="000000" w:fill="EBF1DE"/>
            <w:noWrap/>
            <w:vAlign w:val="center"/>
            <w:hideMark/>
          </w:tcPr>
          <w:p w14:paraId="22287643" w14:textId="10038AEF"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4,000 </w:t>
            </w:r>
          </w:p>
        </w:tc>
        <w:tc>
          <w:tcPr>
            <w:tcW w:w="976" w:type="dxa"/>
            <w:tcBorders>
              <w:top w:val="nil"/>
              <w:left w:val="nil"/>
              <w:bottom w:val="single" w:sz="4" w:space="0" w:color="auto"/>
              <w:right w:val="single" w:sz="4" w:space="0" w:color="auto"/>
            </w:tcBorders>
            <w:shd w:val="clear" w:color="000000" w:fill="EBF1DE"/>
            <w:noWrap/>
            <w:vAlign w:val="center"/>
            <w:hideMark/>
          </w:tcPr>
          <w:p w14:paraId="054DBD9D" w14:textId="72F5B03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20,000 </w:t>
            </w:r>
          </w:p>
        </w:tc>
        <w:tc>
          <w:tcPr>
            <w:tcW w:w="886" w:type="dxa"/>
            <w:tcBorders>
              <w:top w:val="nil"/>
              <w:left w:val="nil"/>
              <w:bottom w:val="single" w:sz="4" w:space="0" w:color="auto"/>
              <w:right w:val="single" w:sz="4" w:space="0" w:color="auto"/>
            </w:tcBorders>
            <w:shd w:val="clear" w:color="000000" w:fill="EBF1DE"/>
            <w:noWrap/>
            <w:vAlign w:val="center"/>
            <w:hideMark/>
          </w:tcPr>
          <w:p w14:paraId="126FD846" w14:textId="5675189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24,000 </w:t>
            </w:r>
          </w:p>
        </w:tc>
        <w:tc>
          <w:tcPr>
            <w:tcW w:w="976" w:type="dxa"/>
            <w:tcBorders>
              <w:top w:val="nil"/>
              <w:left w:val="nil"/>
              <w:bottom w:val="single" w:sz="4" w:space="0" w:color="auto"/>
              <w:right w:val="single" w:sz="4" w:space="0" w:color="auto"/>
            </w:tcBorders>
            <w:shd w:val="clear" w:color="000000" w:fill="EBF1DE"/>
            <w:noWrap/>
            <w:vAlign w:val="center"/>
            <w:hideMark/>
          </w:tcPr>
          <w:p w14:paraId="67C8BDA9" w14:textId="653C920C"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24,000 </w:t>
            </w:r>
          </w:p>
        </w:tc>
        <w:tc>
          <w:tcPr>
            <w:tcW w:w="976" w:type="dxa"/>
            <w:tcBorders>
              <w:top w:val="nil"/>
              <w:left w:val="nil"/>
              <w:bottom w:val="single" w:sz="4" w:space="0" w:color="auto"/>
              <w:right w:val="single" w:sz="4" w:space="0" w:color="auto"/>
            </w:tcBorders>
            <w:shd w:val="clear" w:color="000000" w:fill="EBF1DE"/>
            <w:noWrap/>
            <w:vAlign w:val="center"/>
            <w:hideMark/>
          </w:tcPr>
          <w:p w14:paraId="1B20DA22" w14:textId="5FBBBD9C"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8,000 </w:t>
            </w:r>
          </w:p>
        </w:tc>
        <w:tc>
          <w:tcPr>
            <w:tcW w:w="972" w:type="dxa"/>
            <w:tcBorders>
              <w:top w:val="nil"/>
              <w:left w:val="nil"/>
              <w:bottom w:val="single" w:sz="4" w:space="0" w:color="auto"/>
              <w:right w:val="single" w:sz="4" w:space="0" w:color="auto"/>
            </w:tcBorders>
            <w:shd w:val="clear" w:color="000000" w:fill="EBF1DE"/>
            <w:noWrap/>
            <w:vAlign w:val="center"/>
            <w:hideMark/>
          </w:tcPr>
          <w:p w14:paraId="565D06BE" w14:textId="4065EF0D"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80,000 </w:t>
            </w:r>
          </w:p>
        </w:tc>
        <w:tc>
          <w:tcPr>
            <w:tcW w:w="753" w:type="dxa"/>
            <w:tcBorders>
              <w:top w:val="nil"/>
              <w:left w:val="nil"/>
              <w:bottom w:val="single" w:sz="4" w:space="0" w:color="auto"/>
              <w:right w:val="single" w:sz="4" w:space="0" w:color="auto"/>
            </w:tcBorders>
            <w:shd w:val="clear" w:color="000000" w:fill="EBF1DE"/>
            <w:noWrap/>
            <w:vAlign w:val="center"/>
            <w:hideMark/>
          </w:tcPr>
          <w:p w14:paraId="49D8904C"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1.8.</w:t>
            </w:r>
          </w:p>
        </w:tc>
      </w:tr>
      <w:tr w:rsidR="00180FAF" w:rsidRPr="00F51913" w14:paraId="2E3F0837"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5A8118DE"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25A3F1B0"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1D7BBC24"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2EED6455"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642ECDA5"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72100</w:t>
            </w:r>
          </w:p>
        </w:tc>
        <w:tc>
          <w:tcPr>
            <w:tcW w:w="3266" w:type="dxa"/>
            <w:tcBorders>
              <w:top w:val="nil"/>
              <w:left w:val="nil"/>
              <w:bottom w:val="single" w:sz="4" w:space="0" w:color="auto"/>
              <w:right w:val="single" w:sz="4" w:space="0" w:color="auto"/>
            </w:tcBorders>
            <w:shd w:val="clear" w:color="000000" w:fill="EBF1DE"/>
            <w:noWrap/>
            <w:vAlign w:val="center"/>
            <w:hideMark/>
          </w:tcPr>
          <w:p w14:paraId="729418B1"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Professional Services</w:t>
            </w:r>
          </w:p>
        </w:tc>
        <w:tc>
          <w:tcPr>
            <w:tcW w:w="1118" w:type="dxa"/>
            <w:tcBorders>
              <w:top w:val="nil"/>
              <w:left w:val="nil"/>
              <w:bottom w:val="single" w:sz="4" w:space="0" w:color="auto"/>
              <w:right w:val="single" w:sz="4" w:space="0" w:color="auto"/>
            </w:tcBorders>
            <w:shd w:val="clear" w:color="000000" w:fill="EBF1DE"/>
            <w:noWrap/>
            <w:vAlign w:val="center"/>
            <w:hideMark/>
          </w:tcPr>
          <w:p w14:paraId="368431C4" w14:textId="42E498E4"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 </w:t>
            </w:r>
          </w:p>
        </w:tc>
        <w:tc>
          <w:tcPr>
            <w:tcW w:w="976" w:type="dxa"/>
            <w:tcBorders>
              <w:top w:val="nil"/>
              <w:left w:val="nil"/>
              <w:bottom w:val="single" w:sz="4" w:space="0" w:color="auto"/>
              <w:right w:val="single" w:sz="4" w:space="0" w:color="auto"/>
            </w:tcBorders>
            <w:shd w:val="clear" w:color="000000" w:fill="EBF1DE"/>
            <w:noWrap/>
            <w:vAlign w:val="center"/>
            <w:hideMark/>
          </w:tcPr>
          <w:p w14:paraId="08760299" w14:textId="2190965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 </w:t>
            </w:r>
          </w:p>
        </w:tc>
        <w:tc>
          <w:tcPr>
            <w:tcW w:w="886" w:type="dxa"/>
            <w:tcBorders>
              <w:top w:val="nil"/>
              <w:left w:val="nil"/>
              <w:bottom w:val="single" w:sz="4" w:space="0" w:color="auto"/>
              <w:right w:val="single" w:sz="4" w:space="0" w:color="auto"/>
            </w:tcBorders>
            <w:shd w:val="clear" w:color="000000" w:fill="EBF1DE"/>
            <w:noWrap/>
            <w:vAlign w:val="center"/>
            <w:hideMark/>
          </w:tcPr>
          <w:p w14:paraId="324E6B9E" w14:textId="56CA446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4,000 </w:t>
            </w:r>
          </w:p>
        </w:tc>
        <w:tc>
          <w:tcPr>
            <w:tcW w:w="976" w:type="dxa"/>
            <w:tcBorders>
              <w:top w:val="nil"/>
              <w:left w:val="nil"/>
              <w:bottom w:val="single" w:sz="4" w:space="0" w:color="auto"/>
              <w:right w:val="single" w:sz="4" w:space="0" w:color="auto"/>
            </w:tcBorders>
            <w:shd w:val="clear" w:color="000000" w:fill="EBF1DE"/>
            <w:noWrap/>
            <w:vAlign w:val="center"/>
            <w:hideMark/>
          </w:tcPr>
          <w:p w14:paraId="0583638B" w14:textId="28AE507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4,500 </w:t>
            </w:r>
          </w:p>
        </w:tc>
        <w:tc>
          <w:tcPr>
            <w:tcW w:w="976" w:type="dxa"/>
            <w:tcBorders>
              <w:top w:val="nil"/>
              <w:left w:val="nil"/>
              <w:bottom w:val="single" w:sz="4" w:space="0" w:color="auto"/>
              <w:right w:val="single" w:sz="4" w:space="0" w:color="auto"/>
            </w:tcBorders>
            <w:shd w:val="clear" w:color="000000" w:fill="EBF1DE"/>
            <w:noWrap/>
            <w:vAlign w:val="center"/>
            <w:hideMark/>
          </w:tcPr>
          <w:p w14:paraId="1C8E887D" w14:textId="425208E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972" w:type="dxa"/>
            <w:tcBorders>
              <w:top w:val="nil"/>
              <w:left w:val="nil"/>
              <w:bottom w:val="single" w:sz="4" w:space="0" w:color="auto"/>
              <w:right w:val="single" w:sz="4" w:space="0" w:color="auto"/>
            </w:tcBorders>
            <w:shd w:val="clear" w:color="000000" w:fill="EBF1DE"/>
            <w:noWrap/>
            <w:vAlign w:val="center"/>
            <w:hideMark/>
          </w:tcPr>
          <w:p w14:paraId="2316F7B5" w14:textId="602B47D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14,000 </w:t>
            </w:r>
          </w:p>
        </w:tc>
        <w:tc>
          <w:tcPr>
            <w:tcW w:w="753" w:type="dxa"/>
            <w:tcBorders>
              <w:top w:val="nil"/>
              <w:left w:val="nil"/>
              <w:bottom w:val="single" w:sz="4" w:space="0" w:color="auto"/>
              <w:right w:val="single" w:sz="4" w:space="0" w:color="auto"/>
            </w:tcBorders>
            <w:shd w:val="clear" w:color="000000" w:fill="EBF1DE"/>
            <w:noWrap/>
            <w:vAlign w:val="center"/>
            <w:hideMark/>
          </w:tcPr>
          <w:p w14:paraId="43299B7E"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1.9.</w:t>
            </w:r>
          </w:p>
        </w:tc>
      </w:tr>
      <w:tr w:rsidR="00180FAF" w:rsidRPr="00F51913" w14:paraId="40267C1B"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432AFED8"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637F8EA4"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2F90122E"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45163811"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0071B75A"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72500</w:t>
            </w:r>
          </w:p>
        </w:tc>
        <w:tc>
          <w:tcPr>
            <w:tcW w:w="3266" w:type="dxa"/>
            <w:tcBorders>
              <w:top w:val="nil"/>
              <w:left w:val="nil"/>
              <w:bottom w:val="single" w:sz="4" w:space="0" w:color="auto"/>
              <w:right w:val="single" w:sz="4" w:space="0" w:color="auto"/>
            </w:tcBorders>
            <w:shd w:val="clear" w:color="000000" w:fill="EBF1DE"/>
            <w:noWrap/>
            <w:vAlign w:val="center"/>
            <w:hideMark/>
          </w:tcPr>
          <w:p w14:paraId="25939CA3"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Office Supplies</w:t>
            </w:r>
          </w:p>
        </w:tc>
        <w:tc>
          <w:tcPr>
            <w:tcW w:w="1118" w:type="dxa"/>
            <w:tcBorders>
              <w:top w:val="nil"/>
              <w:left w:val="nil"/>
              <w:bottom w:val="single" w:sz="4" w:space="0" w:color="auto"/>
              <w:right w:val="single" w:sz="4" w:space="0" w:color="auto"/>
            </w:tcBorders>
            <w:shd w:val="clear" w:color="000000" w:fill="EBF1DE"/>
            <w:noWrap/>
            <w:vAlign w:val="center"/>
            <w:hideMark/>
          </w:tcPr>
          <w:p w14:paraId="2AECE1C0" w14:textId="776F4A4F"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1,000 </w:t>
            </w:r>
          </w:p>
        </w:tc>
        <w:tc>
          <w:tcPr>
            <w:tcW w:w="976" w:type="dxa"/>
            <w:tcBorders>
              <w:top w:val="nil"/>
              <w:left w:val="nil"/>
              <w:bottom w:val="single" w:sz="4" w:space="0" w:color="auto"/>
              <w:right w:val="single" w:sz="4" w:space="0" w:color="auto"/>
            </w:tcBorders>
            <w:shd w:val="clear" w:color="000000" w:fill="EBF1DE"/>
            <w:noWrap/>
            <w:vAlign w:val="center"/>
            <w:hideMark/>
          </w:tcPr>
          <w:p w14:paraId="5C9D3B22" w14:textId="03829EA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2,000 </w:t>
            </w:r>
          </w:p>
        </w:tc>
        <w:tc>
          <w:tcPr>
            <w:tcW w:w="886" w:type="dxa"/>
            <w:tcBorders>
              <w:top w:val="nil"/>
              <w:left w:val="nil"/>
              <w:bottom w:val="single" w:sz="4" w:space="0" w:color="auto"/>
              <w:right w:val="single" w:sz="4" w:space="0" w:color="auto"/>
            </w:tcBorders>
            <w:shd w:val="clear" w:color="000000" w:fill="EBF1DE"/>
            <w:noWrap/>
            <w:vAlign w:val="center"/>
            <w:hideMark/>
          </w:tcPr>
          <w:p w14:paraId="16F26846" w14:textId="450E34E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3,000 </w:t>
            </w:r>
          </w:p>
        </w:tc>
        <w:tc>
          <w:tcPr>
            <w:tcW w:w="976" w:type="dxa"/>
            <w:tcBorders>
              <w:top w:val="nil"/>
              <w:left w:val="nil"/>
              <w:bottom w:val="single" w:sz="4" w:space="0" w:color="auto"/>
              <w:right w:val="single" w:sz="4" w:space="0" w:color="auto"/>
            </w:tcBorders>
            <w:shd w:val="clear" w:color="000000" w:fill="EBF1DE"/>
            <w:noWrap/>
            <w:vAlign w:val="center"/>
            <w:hideMark/>
          </w:tcPr>
          <w:p w14:paraId="6C970A36" w14:textId="4D115F6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3,000 </w:t>
            </w:r>
          </w:p>
        </w:tc>
        <w:tc>
          <w:tcPr>
            <w:tcW w:w="976" w:type="dxa"/>
            <w:tcBorders>
              <w:top w:val="nil"/>
              <w:left w:val="nil"/>
              <w:bottom w:val="single" w:sz="4" w:space="0" w:color="auto"/>
              <w:right w:val="single" w:sz="4" w:space="0" w:color="auto"/>
            </w:tcBorders>
            <w:shd w:val="clear" w:color="000000" w:fill="EBF1DE"/>
            <w:noWrap/>
            <w:vAlign w:val="center"/>
            <w:hideMark/>
          </w:tcPr>
          <w:p w14:paraId="796FB013" w14:textId="2E85130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1,000 </w:t>
            </w:r>
          </w:p>
        </w:tc>
        <w:tc>
          <w:tcPr>
            <w:tcW w:w="972" w:type="dxa"/>
            <w:tcBorders>
              <w:top w:val="nil"/>
              <w:left w:val="nil"/>
              <w:bottom w:val="single" w:sz="4" w:space="0" w:color="auto"/>
              <w:right w:val="single" w:sz="4" w:space="0" w:color="auto"/>
            </w:tcBorders>
            <w:shd w:val="clear" w:color="000000" w:fill="EBF1DE"/>
            <w:noWrap/>
            <w:vAlign w:val="center"/>
            <w:hideMark/>
          </w:tcPr>
          <w:p w14:paraId="4CC2CFD9" w14:textId="42381158"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10,000 </w:t>
            </w:r>
          </w:p>
        </w:tc>
        <w:tc>
          <w:tcPr>
            <w:tcW w:w="753" w:type="dxa"/>
            <w:tcBorders>
              <w:top w:val="nil"/>
              <w:left w:val="nil"/>
              <w:bottom w:val="single" w:sz="4" w:space="0" w:color="auto"/>
              <w:right w:val="single" w:sz="4" w:space="0" w:color="auto"/>
            </w:tcBorders>
            <w:shd w:val="clear" w:color="000000" w:fill="EBF1DE"/>
            <w:noWrap/>
            <w:vAlign w:val="center"/>
            <w:hideMark/>
          </w:tcPr>
          <w:p w14:paraId="68AC96EA"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1.10.</w:t>
            </w:r>
          </w:p>
        </w:tc>
      </w:tr>
      <w:tr w:rsidR="00180FAF" w:rsidRPr="00F51913" w14:paraId="3F2EDB4E"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1F73DD45"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3AFC6227"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7F4E53F2"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7AF76CB0"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01118CDC"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3266" w:type="dxa"/>
            <w:tcBorders>
              <w:top w:val="nil"/>
              <w:left w:val="nil"/>
              <w:bottom w:val="single" w:sz="4" w:space="0" w:color="auto"/>
              <w:right w:val="single" w:sz="4" w:space="0" w:color="auto"/>
            </w:tcBorders>
            <w:shd w:val="clear" w:color="000000" w:fill="EBF1DE"/>
            <w:noWrap/>
            <w:vAlign w:val="center"/>
            <w:hideMark/>
          </w:tcPr>
          <w:p w14:paraId="19557D36"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Total Component 1 (GEF)</w:t>
            </w:r>
          </w:p>
        </w:tc>
        <w:tc>
          <w:tcPr>
            <w:tcW w:w="1118" w:type="dxa"/>
            <w:tcBorders>
              <w:top w:val="nil"/>
              <w:left w:val="nil"/>
              <w:bottom w:val="nil"/>
              <w:right w:val="single" w:sz="4" w:space="0" w:color="auto"/>
            </w:tcBorders>
            <w:shd w:val="clear" w:color="000000" w:fill="EBF1DE"/>
            <w:noWrap/>
            <w:vAlign w:val="center"/>
            <w:hideMark/>
          </w:tcPr>
          <w:p w14:paraId="7FB13750" w14:textId="7BFE24F9"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41,050 </w:t>
            </w:r>
          </w:p>
        </w:tc>
        <w:tc>
          <w:tcPr>
            <w:tcW w:w="976" w:type="dxa"/>
            <w:tcBorders>
              <w:top w:val="nil"/>
              <w:left w:val="nil"/>
              <w:bottom w:val="nil"/>
              <w:right w:val="single" w:sz="4" w:space="0" w:color="auto"/>
            </w:tcBorders>
            <w:shd w:val="clear" w:color="000000" w:fill="EBF1DE"/>
            <w:noWrap/>
            <w:vAlign w:val="center"/>
            <w:hideMark/>
          </w:tcPr>
          <w:p w14:paraId="4CA3F455" w14:textId="5FDD53A6"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124,750 </w:t>
            </w:r>
          </w:p>
        </w:tc>
        <w:tc>
          <w:tcPr>
            <w:tcW w:w="886" w:type="dxa"/>
            <w:tcBorders>
              <w:top w:val="nil"/>
              <w:left w:val="nil"/>
              <w:bottom w:val="nil"/>
              <w:right w:val="single" w:sz="4" w:space="0" w:color="auto"/>
            </w:tcBorders>
            <w:shd w:val="clear" w:color="000000" w:fill="EBF1DE"/>
            <w:noWrap/>
            <w:vAlign w:val="center"/>
            <w:hideMark/>
          </w:tcPr>
          <w:p w14:paraId="48E13147" w14:textId="48DEF66C"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164,300 </w:t>
            </w:r>
          </w:p>
        </w:tc>
        <w:tc>
          <w:tcPr>
            <w:tcW w:w="976" w:type="dxa"/>
            <w:tcBorders>
              <w:top w:val="nil"/>
              <w:left w:val="nil"/>
              <w:bottom w:val="nil"/>
              <w:right w:val="single" w:sz="4" w:space="0" w:color="auto"/>
            </w:tcBorders>
            <w:shd w:val="clear" w:color="000000" w:fill="EBF1DE"/>
            <w:noWrap/>
            <w:vAlign w:val="center"/>
            <w:hideMark/>
          </w:tcPr>
          <w:p w14:paraId="022C46D1" w14:textId="2CA07563"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159,800 </w:t>
            </w:r>
          </w:p>
        </w:tc>
        <w:tc>
          <w:tcPr>
            <w:tcW w:w="976" w:type="dxa"/>
            <w:tcBorders>
              <w:top w:val="nil"/>
              <w:left w:val="nil"/>
              <w:bottom w:val="nil"/>
              <w:right w:val="single" w:sz="4" w:space="0" w:color="auto"/>
            </w:tcBorders>
            <w:shd w:val="clear" w:color="000000" w:fill="EBF1DE"/>
            <w:noWrap/>
            <w:vAlign w:val="center"/>
            <w:hideMark/>
          </w:tcPr>
          <w:p w14:paraId="77A5611E" w14:textId="22C41CE0"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60,100 </w:t>
            </w:r>
          </w:p>
        </w:tc>
        <w:tc>
          <w:tcPr>
            <w:tcW w:w="972" w:type="dxa"/>
            <w:tcBorders>
              <w:top w:val="nil"/>
              <w:left w:val="nil"/>
              <w:bottom w:val="nil"/>
              <w:right w:val="single" w:sz="4" w:space="0" w:color="auto"/>
            </w:tcBorders>
            <w:shd w:val="clear" w:color="000000" w:fill="EBF1DE"/>
            <w:noWrap/>
            <w:vAlign w:val="center"/>
            <w:hideMark/>
          </w:tcPr>
          <w:p w14:paraId="1E8BA7A6" w14:textId="589482E8"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550,000 </w:t>
            </w:r>
          </w:p>
        </w:tc>
        <w:tc>
          <w:tcPr>
            <w:tcW w:w="753" w:type="dxa"/>
            <w:tcBorders>
              <w:top w:val="nil"/>
              <w:left w:val="nil"/>
              <w:bottom w:val="single" w:sz="4" w:space="0" w:color="auto"/>
              <w:right w:val="single" w:sz="4" w:space="0" w:color="auto"/>
            </w:tcBorders>
            <w:shd w:val="clear" w:color="000000" w:fill="EBF1DE"/>
            <w:noWrap/>
            <w:vAlign w:val="center"/>
            <w:hideMark/>
          </w:tcPr>
          <w:p w14:paraId="6EAB5D80"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r>
      <w:tr w:rsidR="00180FAF" w:rsidRPr="00F51913" w14:paraId="651A2FD9" w14:textId="77777777" w:rsidTr="000B4DFE">
        <w:tc>
          <w:tcPr>
            <w:tcW w:w="1271" w:type="dxa"/>
            <w:vMerge w:val="restart"/>
            <w:tcBorders>
              <w:top w:val="nil"/>
              <w:left w:val="single" w:sz="4" w:space="0" w:color="auto"/>
              <w:bottom w:val="single" w:sz="4" w:space="0" w:color="000000"/>
              <w:right w:val="single" w:sz="4" w:space="0" w:color="auto"/>
            </w:tcBorders>
            <w:shd w:val="clear" w:color="000000" w:fill="DCE6F1"/>
            <w:vAlign w:val="center"/>
            <w:hideMark/>
          </w:tcPr>
          <w:p w14:paraId="03A01715"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Component 2: Improved management effectiveness at selected terrestrial and marine PAs </w:t>
            </w:r>
          </w:p>
        </w:tc>
        <w:tc>
          <w:tcPr>
            <w:tcW w:w="709" w:type="dxa"/>
            <w:vMerge w:val="restart"/>
            <w:tcBorders>
              <w:top w:val="nil"/>
              <w:left w:val="single" w:sz="4" w:space="0" w:color="auto"/>
              <w:bottom w:val="single" w:sz="4" w:space="0" w:color="000000"/>
              <w:right w:val="single" w:sz="4" w:space="0" w:color="auto"/>
            </w:tcBorders>
            <w:shd w:val="clear" w:color="000000" w:fill="DCE6F1"/>
            <w:noWrap/>
            <w:vAlign w:val="center"/>
            <w:hideMark/>
          </w:tcPr>
          <w:p w14:paraId="2FA228A4"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HCENR</w:t>
            </w:r>
          </w:p>
        </w:tc>
        <w:tc>
          <w:tcPr>
            <w:tcW w:w="709" w:type="dxa"/>
            <w:vMerge w:val="restart"/>
            <w:tcBorders>
              <w:top w:val="nil"/>
              <w:left w:val="single" w:sz="4" w:space="0" w:color="auto"/>
              <w:bottom w:val="single" w:sz="4" w:space="0" w:color="000000"/>
              <w:right w:val="single" w:sz="4" w:space="0" w:color="auto"/>
            </w:tcBorders>
            <w:shd w:val="clear" w:color="000000" w:fill="DCE6F1"/>
            <w:noWrap/>
            <w:vAlign w:val="center"/>
            <w:hideMark/>
          </w:tcPr>
          <w:p w14:paraId="7AFDF544"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62000</w:t>
            </w:r>
          </w:p>
        </w:tc>
        <w:tc>
          <w:tcPr>
            <w:tcW w:w="708" w:type="dxa"/>
            <w:vMerge w:val="restart"/>
            <w:tcBorders>
              <w:top w:val="nil"/>
              <w:left w:val="single" w:sz="4" w:space="0" w:color="auto"/>
              <w:bottom w:val="single" w:sz="4" w:space="0" w:color="000000"/>
              <w:right w:val="single" w:sz="4" w:space="0" w:color="auto"/>
            </w:tcBorders>
            <w:shd w:val="clear" w:color="000000" w:fill="DCE6F1"/>
            <w:noWrap/>
            <w:vAlign w:val="center"/>
            <w:hideMark/>
          </w:tcPr>
          <w:p w14:paraId="7BB71BCC"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GEF TF</w:t>
            </w:r>
          </w:p>
        </w:tc>
        <w:tc>
          <w:tcPr>
            <w:tcW w:w="1134" w:type="dxa"/>
            <w:tcBorders>
              <w:top w:val="nil"/>
              <w:left w:val="nil"/>
              <w:bottom w:val="single" w:sz="4" w:space="0" w:color="auto"/>
              <w:right w:val="single" w:sz="4" w:space="0" w:color="auto"/>
            </w:tcBorders>
            <w:shd w:val="clear" w:color="000000" w:fill="DCE6F1"/>
            <w:noWrap/>
            <w:vAlign w:val="center"/>
            <w:hideMark/>
          </w:tcPr>
          <w:p w14:paraId="3AB2691B"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71300</w:t>
            </w:r>
          </w:p>
        </w:tc>
        <w:tc>
          <w:tcPr>
            <w:tcW w:w="3266" w:type="dxa"/>
            <w:tcBorders>
              <w:top w:val="nil"/>
              <w:left w:val="nil"/>
              <w:bottom w:val="single" w:sz="4" w:space="0" w:color="auto"/>
              <w:right w:val="nil"/>
            </w:tcBorders>
            <w:shd w:val="clear" w:color="000000" w:fill="DCE6F1"/>
            <w:noWrap/>
            <w:vAlign w:val="center"/>
            <w:hideMark/>
          </w:tcPr>
          <w:p w14:paraId="6976FE5B"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National consultants </w:t>
            </w:r>
          </w:p>
        </w:tc>
        <w:tc>
          <w:tcPr>
            <w:tcW w:w="1118" w:type="dxa"/>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1508E930" w14:textId="546EEDB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16,400 </w:t>
            </w:r>
          </w:p>
        </w:tc>
        <w:tc>
          <w:tcPr>
            <w:tcW w:w="976" w:type="dxa"/>
            <w:tcBorders>
              <w:top w:val="single" w:sz="4" w:space="0" w:color="auto"/>
              <w:left w:val="nil"/>
              <w:bottom w:val="single" w:sz="4" w:space="0" w:color="auto"/>
              <w:right w:val="single" w:sz="4" w:space="0" w:color="auto"/>
            </w:tcBorders>
            <w:shd w:val="clear" w:color="000000" w:fill="DCE6F1"/>
            <w:noWrap/>
            <w:vAlign w:val="center"/>
            <w:hideMark/>
          </w:tcPr>
          <w:p w14:paraId="11E6A125" w14:textId="3EA1C9B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16,400 </w:t>
            </w:r>
          </w:p>
        </w:tc>
        <w:tc>
          <w:tcPr>
            <w:tcW w:w="886" w:type="dxa"/>
            <w:tcBorders>
              <w:top w:val="single" w:sz="4" w:space="0" w:color="auto"/>
              <w:left w:val="nil"/>
              <w:bottom w:val="single" w:sz="4" w:space="0" w:color="auto"/>
              <w:right w:val="single" w:sz="4" w:space="0" w:color="auto"/>
            </w:tcBorders>
            <w:shd w:val="clear" w:color="000000" w:fill="DCE6F1"/>
            <w:noWrap/>
            <w:vAlign w:val="center"/>
            <w:hideMark/>
          </w:tcPr>
          <w:p w14:paraId="57C0BF96" w14:textId="5FC340B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21,900 </w:t>
            </w:r>
          </w:p>
        </w:tc>
        <w:tc>
          <w:tcPr>
            <w:tcW w:w="976" w:type="dxa"/>
            <w:tcBorders>
              <w:top w:val="single" w:sz="4" w:space="0" w:color="auto"/>
              <w:left w:val="nil"/>
              <w:bottom w:val="single" w:sz="4" w:space="0" w:color="auto"/>
              <w:right w:val="single" w:sz="4" w:space="0" w:color="auto"/>
            </w:tcBorders>
            <w:shd w:val="clear" w:color="000000" w:fill="DCE6F1"/>
            <w:noWrap/>
            <w:vAlign w:val="center"/>
            <w:hideMark/>
          </w:tcPr>
          <w:p w14:paraId="1882D1B5" w14:textId="6096E69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23,400 </w:t>
            </w:r>
          </w:p>
        </w:tc>
        <w:tc>
          <w:tcPr>
            <w:tcW w:w="976" w:type="dxa"/>
            <w:tcBorders>
              <w:top w:val="single" w:sz="4" w:space="0" w:color="auto"/>
              <w:left w:val="nil"/>
              <w:bottom w:val="single" w:sz="4" w:space="0" w:color="auto"/>
              <w:right w:val="single" w:sz="4" w:space="0" w:color="auto"/>
            </w:tcBorders>
            <w:shd w:val="clear" w:color="000000" w:fill="DCE6F1"/>
            <w:noWrap/>
            <w:vAlign w:val="center"/>
            <w:hideMark/>
          </w:tcPr>
          <w:p w14:paraId="6DB3DC07" w14:textId="18198348"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16,400 </w:t>
            </w:r>
          </w:p>
        </w:tc>
        <w:tc>
          <w:tcPr>
            <w:tcW w:w="972" w:type="dxa"/>
            <w:tcBorders>
              <w:top w:val="single" w:sz="4" w:space="0" w:color="auto"/>
              <w:left w:val="nil"/>
              <w:bottom w:val="single" w:sz="4" w:space="0" w:color="auto"/>
              <w:right w:val="single" w:sz="4" w:space="0" w:color="auto"/>
            </w:tcBorders>
            <w:shd w:val="clear" w:color="000000" w:fill="DCE6F1"/>
            <w:noWrap/>
            <w:vAlign w:val="center"/>
            <w:hideMark/>
          </w:tcPr>
          <w:p w14:paraId="280CD921" w14:textId="25CE12C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94,500 </w:t>
            </w:r>
          </w:p>
        </w:tc>
        <w:tc>
          <w:tcPr>
            <w:tcW w:w="753" w:type="dxa"/>
            <w:tcBorders>
              <w:top w:val="nil"/>
              <w:left w:val="nil"/>
              <w:bottom w:val="single" w:sz="4" w:space="0" w:color="auto"/>
              <w:right w:val="single" w:sz="4" w:space="0" w:color="auto"/>
            </w:tcBorders>
            <w:shd w:val="clear" w:color="000000" w:fill="DCE6F1"/>
            <w:noWrap/>
            <w:vAlign w:val="center"/>
            <w:hideMark/>
          </w:tcPr>
          <w:p w14:paraId="0FF27FB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2.1.</w:t>
            </w:r>
          </w:p>
        </w:tc>
      </w:tr>
      <w:tr w:rsidR="00180FAF" w:rsidRPr="00F51913" w14:paraId="100C640A"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38AA83A8"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0089861F"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36EB0EAE"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729F049F"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DCE6F1"/>
            <w:noWrap/>
            <w:vAlign w:val="center"/>
            <w:hideMark/>
          </w:tcPr>
          <w:p w14:paraId="59814424"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71600</w:t>
            </w:r>
          </w:p>
        </w:tc>
        <w:tc>
          <w:tcPr>
            <w:tcW w:w="3266" w:type="dxa"/>
            <w:tcBorders>
              <w:top w:val="nil"/>
              <w:left w:val="nil"/>
              <w:bottom w:val="single" w:sz="4" w:space="0" w:color="auto"/>
              <w:right w:val="nil"/>
            </w:tcBorders>
            <w:shd w:val="clear" w:color="000000" w:fill="DCE6F1"/>
            <w:noWrap/>
            <w:vAlign w:val="center"/>
            <w:hideMark/>
          </w:tcPr>
          <w:p w14:paraId="4F2006F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Travel</w:t>
            </w:r>
          </w:p>
        </w:tc>
        <w:tc>
          <w:tcPr>
            <w:tcW w:w="1118" w:type="dxa"/>
            <w:tcBorders>
              <w:top w:val="nil"/>
              <w:left w:val="single" w:sz="4" w:space="0" w:color="auto"/>
              <w:bottom w:val="single" w:sz="4" w:space="0" w:color="auto"/>
              <w:right w:val="single" w:sz="4" w:space="0" w:color="auto"/>
            </w:tcBorders>
            <w:shd w:val="clear" w:color="000000" w:fill="DCE6F1"/>
            <w:noWrap/>
            <w:vAlign w:val="center"/>
            <w:hideMark/>
          </w:tcPr>
          <w:p w14:paraId="1AB95063" w14:textId="32D9C15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10,000 </w:t>
            </w:r>
          </w:p>
        </w:tc>
        <w:tc>
          <w:tcPr>
            <w:tcW w:w="976" w:type="dxa"/>
            <w:tcBorders>
              <w:top w:val="nil"/>
              <w:left w:val="nil"/>
              <w:bottom w:val="single" w:sz="4" w:space="0" w:color="auto"/>
              <w:right w:val="single" w:sz="4" w:space="0" w:color="auto"/>
            </w:tcBorders>
            <w:shd w:val="clear" w:color="000000" w:fill="DCE6F1"/>
            <w:noWrap/>
            <w:vAlign w:val="center"/>
            <w:hideMark/>
          </w:tcPr>
          <w:p w14:paraId="524DA115" w14:textId="66DA38E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15,000 </w:t>
            </w:r>
          </w:p>
        </w:tc>
        <w:tc>
          <w:tcPr>
            <w:tcW w:w="886" w:type="dxa"/>
            <w:tcBorders>
              <w:top w:val="nil"/>
              <w:left w:val="nil"/>
              <w:bottom w:val="single" w:sz="4" w:space="0" w:color="auto"/>
              <w:right w:val="single" w:sz="4" w:space="0" w:color="auto"/>
            </w:tcBorders>
            <w:shd w:val="clear" w:color="000000" w:fill="DCE6F1"/>
            <w:noWrap/>
            <w:vAlign w:val="center"/>
            <w:hideMark/>
          </w:tcPr>
          <w:p w14:paraId="07298889" w14:textId="5CC61F7B"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20,000 </w:t>
            </w:r>
          </w:p>
        </w:tc>
        <w:tc>
          <w:tcPr>
            <w:tcW w:w="976" w:type="dxa"/>
            <w:tcBorders>
              <w:top w:val="nil"/>
              <w:left w:val="nil"/>
              <w:bottom w:val="single" w:sz="4" w:space="0" w:color="auto"/>
              <w:right w:val="single" w:sz="4" w:space="0" w:color="auto"/>
            </w:tcBorders>
            <w:shd w:val="clear" w:color="000000" w:fill="DCE6F1"/>
            <w:noWrap/>
            <w:vAlign w:val="center"/>
            <w:hideMark/>
          </w:tcPr>
          <w:p w14:paraId="5F67A471" w14:textId="37B28D8C"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20,000 </w:t>
            </w:r>
          </w:p>
        </w:tc>
        <w:tc>
          <w:tcPr>
            <w:tcW w:w="976" w:type="dxa"/>
            <w:tcBorders>
              <w:top w:val="nil"/>
              <w:left w:val="nil"/>
              <w:bottom w:val="single" w:sz="4" w:space="0" w:color="auto"/>
              <w:right w:val="single" w:sz="4" w:space="0" w:color="auto"/>
            </w:tcBorders>
            <w:shd w:val="clear" w:color="000000" w:fill="DCE6F1"/>
            <w:noWrap/>
            <w:vAlign w:val="center"/>
            <w:hideMark/>
          </w:tcPr>
          <w:p w14:paraId="261C777E" w14:textId="0A291AB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8,000 </w:t>
            </w:r>
          </w:p>
        </w:tc>
        <w:tc>
          <w:tcPr>
            <w:tcW w:w="972" w:type="dxa"/>
            <w:tcBorders>
              <w:top w:val="nil"/>
              <w:left w:val="nil"/>
              <w:bottom w:val="single" w:sz="4" w:space="0" w:color="auto"/>
              <w:right w:val="single" w:sz="4" w:space="0" w:color="auto"/>
            </w:tcBorders>
            <w:shd w:val="clear" w:color="000000" w:fill="DCE6F1"/>
            <w:noWrap/>
            <w:vAlign w:val="center"/>
            <w:hideMark/>
          </w:tcPr>
          <w:p w14:paraId="2D20DA97" w14:textId="3A6D322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73,000 </w:t>
            </w:r>
          </w:p>
        </w:tc>
        <w:tc>
          <w:tcPr>
            <w:tcW w:w="753" w:type="dxa"/>
            <w:tcBorders>
              <w:top w:val="nil"/>
              <w:left w:val="nil"/>
              <w:bottom w:val="single" w:sz="4" w:space="0" w:color="auto"/>
              <w:right w:val="single" w:sz="4" w:space="0" w:color="auto"/>
            </w:tcBorders>
            <w:shd w:val="clear" w:color="000000" w:fill="DCE6F1"/>
            <w:noWrap/>
            <w:vAlign w:val="center"/>
            <w:hideMark/>
          </w:tcPr>
          <w:p w14:paraId="606EA713"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2.2.</w:t>
            </w:r>
          </w:p>
        </w:tc>
      </w:tr>
      <w:tr w:rsidR="00180FAF" w:rsidRPr="00F51913" w14:paraId="6DEB1A7E"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466688D5"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669C2BDE"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104BD159"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47AAF3CF"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DCE6F1"/>
            <w:noWrap/>
            <w:vAlign w:val="center"/>
            <w:hideMark/>
          </w:tcPr>
          <w:p w14:paraId="04583A0C"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72100</w:t>
            </w:r>
          </w:p>
        </w:tc>
        <w:tc>
          <w:tcPr>
            <w:tcW w:w="3266" w:type="dxa"/>
            <w:tcBorders>
              <w:top w:val="nil"/>
              <w:left w:val="nil"/>
              <w:bottom w:val="single" w:sz="4" w:space="0" w:color="auto"/>
              <w:right w:val="nil"/>
            </w:tcBorders>
            <w:shd w:val="clear" w:color="000000" w:fill="DCE6F1"/>
            <w:noWrap/>
            <w:vAlign w:val="center"/>
            <w:hideMark/>
          </w:tcPr>
          <w:p w14:paraId="47B79CC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Contractual services - companies</w:t>
            </w:r>
          </w:p>
        </w:tc>
        <w:tc>
          <w:tcPr>
            <w:tcW w:w="1118" w:type="dxa"/>
            <w:tcBorders>
              <w:top w:val="nil"/>
              <w:left w:val="single" w:sz="4" w:space="0" w:color="auto"/>
              <w:bottom w:val="single" w:sz="4" w:space="0" w:color="auto"/>
              <w:right w:val="single" w:sz="4" w:space="0" w:color="auto"/>
            </w:tcBorders>
            <w:shd w:val="clear" w:color="000000" w:fill="DCE6F1"/>
            <w:noWrap/>
            <w:vAlign w:val="center"/>
            <w:hideMark/>
          </w:tcPr>
          <w:p w14:paraId="6A063D88" w14:textId="668809AD"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30,000 </w:t>
            </w:r>
          </w:p>
        </w:tc>
        <w:tc>
          <w:tcPr>
            <w:tcW w:w="976" w:type="dxa"/>
            <w:tcBorders>
              <w:top w:val="nil"/>
              <w:left w:val="nil"/>
              <w:bottom w:val="single" w:sz="4" w:space="0" w:color="auto"/>
              <w:right w:val="single" w:sz="4" w:space="0" w:color="auto"/>
            </w:tcBorders>
            <w:shd w:val="clear" w:color="000000" w:fill="DCE6F1"/>
            <w:noWrap/>
            <w:vAlign w:val="center"/>
            <w:hideMark/>
          </w:tcPr>
          <w:p w14:paraId="0C736FF0" w14:textId="0BE81B2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121,000 </w:t>
            </w:r>
          </w:p>
        </w:tc>
        <w:tc>
          <w:tcPr>
            <w:tcW w:w="886" w:type="dxa"/>
            <w:tcBorders>
              <w:top w:val="nil"/>
              <w:left w:val="nil"/>
              <w:bottom w:val="single" w:sz="4" w:space="0" w:color="auto"/>
              <w:right w:val="single" w:sz="4" w:space="0" w:color="auto"/>
            </w:tcBorders>
            <w:shd w:val="clear" w:color="000000" w:fill="DCE6F1"/>
            <w:noWrap/>
            <w:vAlign w:val="center"/>
            <w:hideMark/>
          </w:tcPr>
          <w:p w14:paraId="439A0262" w14:textId="626555F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260,000 </w:t>
            </w:r>
          </w:p>
        </w:tc>
        <w:tc>
          <w:tcPr>
            <w:tcW w:w="976" w:type="dxa"/>
            <w:tcBorders>
              <w:top w:val="nil"/>
              <w:left w:val="nil"/>
              <w:bottom w:val="single" w:sz="4" w:space="0" w:color="auto"/>
              <w:right w:val="single" w:sz="4" w:space="0" w:color="auto"/>
            </w:tcBorders>
            <w:shd w:val="clear" w:color="000000" w:fill="DCE6F1"/>
            <w:noWrap/>
            <w:vAlign w:val="center"/>
            <w:hideMark/>
          </w:tcPr>
          <w:p w14:paraId="065A4C49" w14:textId="649FDF8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140,000 </w:t>
            </w:r>
          </w:p>
        </w:tc>
        <w:tc>
          <w:tcPr>
            <w:tcW w:w="976" w:type="dxa"/>
            <w:tcBorders>
              <w:top w:val="nil"/>
              <w:left w:val="nil"/>
              <w:bottom w:val="single" w:sz="4" w:space="0" w:color="auto"/>
              <w:right w:val="single" w:sz="4" w:space="0" w:color="auto"/>
            </w:tcBorders>
            <w:shd w:val="clear" w:color="000000" w:fill="DCE6F1"/>
            <w:noWrap/>
            <w:vAlign w:val="center"/>
            <w:hideMark/>
          </w:tcPr>
          <w:p w14:paraId="512D4876" w14:textId="644F7FC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55,000 </w:t>
            </w:r>
          </w:p>
        </w:tc>
        <w:tc>
          <w:tcPr>
            <w:tcW w:w="972" w:type="dxa"/>
            <w:tcBorders>
              <w:top w:val="nil"/>
              <w:left w:val="nil"/>
              <w:bottom w:val="single" w:sz="4" w:space="0" w:color="auto"/>
              <w:right w:val="single" w:sz="4" w:space="0" w:color="auto"/>
            </w:tcBorders>
            <w:shd w:val="clear" w:color="000000" w:fill="DCE6F1"/>
            <w:noWrap/>
            <w:vAlign w:val="center"/>
            <w:hideMark/>
          </w:tcPr>
          <w:p w14:paraId="5141BCB2" w14:textId="58E6F766"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606,000 </w:t>
            </w:r>
          </w:p>
        </w:tc>
        <w:tc>
          <w:tcPr>
            <w:tcW w:w="753" w:type="dxa"/>
            <w:tcBorders>
              <w:top w:val="nil"/>
              <w:left w:val="nil"/>
              <w:bottom w:val="single" w:sz="4" w:space="0" w:color="auto"/>
              <w:right w:val="single" w:sz="4" w:space="0" w:color="auto"/>
            </w:tcBorders>
            <w:shd w:val="clear" w:color="000000" w:fill="DCE6F1"/>
            <w:noWrap/>
            <w:vAlign w:val="center"/>
            <w:hideMark/>
          </w:tcPr>
          <w:p w14:paraId="61F0CCBB"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2.3.</w:t>
            </w:r>
          </w:p>
        </w:tc>
      </w:tr>
      <w:tr w:rsidR="00180FAF" w:rsidRPr="00F51913" w14:paraId="5E609B43"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6F643793"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72B50081"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24E149AE"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71D45294"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DCE6F1"/>
            <w:noWrap/>
            <w:vAlign w:val="center"/>
            <w:hideMark/>
          </w:tcPr>
          <w:p w14:paraId="7970E4B5"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72200</w:t>
            </w:r>
          </w:p>
        </w:tc>
        <w:tc>
          <w:tcPr>
            <w:tcW w:w="3266" w:type="dxa"/>
            <w:tcBorders>
              <w:top w:val="nil"/>
              <w:left w:val="nil"/>
              <w:bottom w:val="single" w:sz="4" w:space="0" w:color="auto"/>
              <w:right w:val="nil"/>
            </w:tcBorders>
            <w:shd w:val="clear" w:color="000000" w:fill="DCE6F1"/>
            <w:noWrap/>
            <w:vAlign w:val="center"/>
            <w:hideMark/>
          </w:tcPr>
          <w:p w14:paraId="7B02F82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Equipment and Furniture</w:t>
            </w:r>
          </w:p>
        </w:tc>
        <w:tc>
          <w:tcPr>
            <w:tcW w:w="1118" w:type="dxa"/>
            <w:tcBorders>
              <w:top w:val="nil"/>
              <w:left w:val="single" w:sz="4" w:space="0" w:color="auto"/>
              <w:bottom w:val="single" w:sz="4" w:space="0" w:color="auto"/>
              <w:right w:val="single" w:sz="4" w:space="0" w:color="auto"/>
            </w:tcBorders>
            <w:shd w:val="clear" w:color="000000" w:fill="DCE6F1"/>
            <w:noWrap/>
            <w:vAlign w:val="center"/>
            <w:hideMark/>
          </w:tcPr>
          <w:p w14:paraId="3BF6C882" w14:textId="2FADDDAC"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25,000 </w:t>
            </w:r>
          </w:p>
        </w:tc>
        <w:tc>
          <w:tcPr>
            <w:tcW w:w="976" w:type="dxa"/>
            <w:tcBorders>
              <w:top w:val="nil"/>
              <w:left w:val="nil"/>
              <w:bottom w:val="single" w:sz="4" w:space="0" w:color="auto"/>
              <w:right w:val="single" w:sz="4" w:space="0" w:color="auto"/>
            </w:tcBorders>
            <w:shd w:val="clear" w:color="000000" w:fill="DCE6F1"/>
            <w:noWrap/>
            <w:vAlign w:val="center"/>
            <w:hideMark/>
          </w:tcPr>
          <w:p w14:paraId="05770310" w14:textId="3C1DCC4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60,000 </w:t>
            </w:r>
          </w:p>
        </w:tc>
        <w:tc>
          <w:tcPr>
            <w:tcW w:w="886" w:type="dxa"/>
            <w:tcBorders>
              <w:top w:val="nil"/>
              <w:left w:val="nil"/>
              <w:bottom w:val="single" w:sz="4" w:space="0" w:color="auto"/>
              <w:right w:val="single" w:sz="4" w:space="0" w:color="auto"/>
            </w:tcBorders>
            <w:shd w:val="clear" w:color="000000" w:fill="DCE6F1"/>
            <w:noWrap/>
            <w:vAlign w:val="center"/>
            <w:hideMark/>
          </w:tcPr>
          <w:p w14:paraId="41BD3C80" w14:textId="5E31990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190,000 </w:t>
            </w:r>
          </w:p>
        </w:tc>
        <w:tc>
          <w:tcPr>
            <w:tcW w:w="976" w:type="dxa"/>
            <w:tcBorders>
              <w:top w:val="nil"/>
              <w:left w:val="nil"/>
              <w:bottom w:val="single" w:sz="4" w:space="0" w:color="auto"/>
              <w:right w:val="single" w:sz="4" w:space="0" w:color="auto"/>
            </w:tcBorders>
            <w:shd w:val="clear" w:color="000000" w:fill="DCE6F1"/>
            <w:noWrap/>
            <w:vAlign w:val="center"/>
            <w:hideMark/>
          </w:tcPr>
          <w:p w14:paraId="13C6E37A" w14:textId="2FC788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165,000 </w:t>
            </w:r>
          </w:p>
        </w:tc>
        <w:tc>
          <w:tcPr>
            <w:tcW w:w="976" w:type="dxa"/>
            <w:tcBorders>
              <w:top w:val="nil"/>
              <w:left w:val="nil"/>
              <w:bottom w:val="single" w:sz="4" w:space="0" w:color="auto"/>
              <w:right w:val="single" w:sz="4" w:space="0" w:color="auto"/>
            </w:tcBorders>
            <w:shd w:val="clear" w:color="000000" w:fill="DCE6F1"/>
            <w:noWrap/>
            <w:vAlign w:val="center"/>
            <w:hideMark/>
          </w:tcPr>
          <w:p w14:paraId="50118527" w14:textId="14CB138D"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45,000 </w:t>
            </w:r>
          </w:p>
        </w:tc>
        <w:tc>
          <w:tcPr>
            <w:tcW w:w="972" w:type="dxa"/>
            <w:tcBorders>
              <w:top w:val="nil"/>
              <w:left w:val="nil"/>
              <w:bottom w:val="single" w:sz="4" w:space="0" w:color="auto"/>
              <w:right w:val="single" w:sz="4" w:space="0" w:color="auto"/>
            </w:tcBorders>
            <w:shd w:val="clear" w:color="000000" w:fill="DCE6F1"/>
            <w:noWrap/>
            <w:vAlign w:val="center"/>
            <w:hideMark/>
          </w:tcPr>
          <w:p w14:paraId="4B2E0E19" w14:textId="4DB9C54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485,000 </w:t>
            </w:r>
          </w:p>
        </w:tc>
        <w:tc>
          <w:tcPr>
            <w:tcW w:w="753" w:type="dxa"/>
            <w:tcBorders>
              <w:top w:val="nil"/>
              <w:left w:val="nil"/>
              <w:bottom w:val="single" w:sz="4" w:space="0" w:color="auto"/>
              <w:right w:val="single" w:sz="4" w:space="0" w:color="auto"/>
            </w:tcBorders>
            <w:shd w:val="clear" w:color="000000" w:fill="DCE6F1"/>
            <w:noWrap/>
            <w:vAlign w:val="center"/>
            <w:hideMark/>
          </w:tcPr>
          <w:p w14:paraId="40DFA242"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2.4.</w:t>
            </w:r>
          </w:p>
        </w:tc>
      </w:tr>
      <w:tr w:rsidR="00180FAF" w:rsidRPr="00F51913" w14:paraId="6C6B6385"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3B3138A6"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6A5713F1"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29A4E403"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35CC0A4D"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DCE6F1"/>
            <w:noWrap/>
            <w:vAlign w:val="center"/>
            <w:hideMark/>
          </w:tcPr>
          <w:p w14:paraId="6FB40330"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75700</w:t>
            </w:r>
          </w:p>
        </w:tc>
        <w:tc>
          <w:tcPr>
            <w:tcW w:w="3266" w:type="dxa"/>
            <w:tcBorders>
              <w:top w:val="nil"/>
              <w:left w:val="nil"/>
              <w:bottom w:val="single" w:sz="4" w:space="0" w:color="auto"/>
              <w:right w:val="nil"/>
            </w:tcBorders>
            <w:shd w:val="clear" w:color="000000" w:fill="DCE6F1"/>
            <w:noWrap/>
            <w:vAlign w:val="center"/>
            <w:hideMark/>
          </w:tcPr>
          <w:p w14:paraId="67EB32C2"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Training, Workshops and Conferences</w:t>
            </w:r>
          </w:p>
        </w:tc>
        <w:tc>
          <w:tcPr>
            <w:tcW w:w="1118" w:type="dxa"/>
            <w:tcBorders>
              <w:top w:val="nil"/>
              <w:left w:val="single" w:sz="4" w:space="0" w:color="auto"/>
              <w:bottom w:val="single" w:sz="4" w:space="0" w:color="auto"/>
              <w:right w:val="single" w:sz="4" w:space="0" w:color="auto"/>
            </w:tcBorders>
            <w:shd w:val="clear" w:color="000000" w:fill="DCE6F1"/>
            <w:noWrap/>
            <w:vAlign w:val="center"/>
            <w:hideMark/>
          </w:tcPr>
          <w:p w14:paraId="45073317" w14:textId="6AD28325"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5,500 </w:t>
            </w:r>
          </w:p>
        </w:tc>
        <w:tc>
          <w:tcPr>
            <w:tcW w:w="976" w:type="dxa"/>
            <w:tcBorders>
              <w:top w:val="nil"/>
              <w:left w:val="nil"/>
              <w:bottom w:val="single" w:sz="4" w:space="0" w:color="auto"/>
              <w:right w:val="single" w:sz="4" w:space="0" w:color="auto"/>
            </w:tcBorders>
            <w:shd w:val="clear" w:color="000000" w:fill="DCE6F1"/>
            <w:noWrap/>
            <w:vAlign w:val="center"/>
            <w:hideMark/>
          </w:tcPr>
          <w:p w14:paraId="403FC170" w14:textId="28FE056C"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7,000 </w:t>
            </w:r>
          </w:p>
        </w:tc>
        <w:tc>
          <w:tcPr>
            <w:tcW w:w="886" w:type="dxa"/>
            <w:tcBorders>
              <w:top w:val="nil"/>
              <w:left w:val="nil"/>
              <w:bottom w:val="single" w:sz="4" w:space="0" w:color="auto"/>
              <w:right w:val="single" w:sz="4" w:space="0" w:color="auto"/>
            </w:tcBorders>
            <w:shd w:val="clear" w:color="000000" w:fill="DCE6F1"/>
            <w:noWrap/>
            <w:vAlign w:val="center"/>
            <w:hideMark/>
          </w:tcPr>
          <w:p w14:paraId="68ECB57C" w14:textId="3422D82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17,000 </w:t>
            </w:r>
          </w:p>
        </w:tc>
        <w:tc>
          <w:tcPr>
            <w:tcW w:w="976" w:type="dxa"/>
            <w:tcBorders>
              <w:top w:val="nil"/>
              <w:left w:val="nil"/>
              <w:bottom w:val="single" w:sz="4" w:space="0" w:color="auto"/>
              <w:right w:val="single" w:sz="4" w:space="0" w:color="auto"/>
            </w:tcBorders>
            <w:shd w:val="clear" w:color="000000" w:fill="DCE6F1"/>
            <w:noWrap/>
            <w:vAlign w:val="center"/>
            <w:hideMark/>
          </w:tcPr>
          <w:p w14:paraId="5BFB410B" w14:textId="37CA1FF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18,000 </w:t>
            </w:r>
          </w:p>
        </w:tc>
        <w:tc>
          <w:tcPr>
            <w:tcW w:w="976" w:type="dxa"/>
            <w:tcBorders>
              <w:top w:val="nil"/>
              <w:left w:val="nil"/>
              <w:bottom w:val="single" w:sz="4" w:space="0" w:color="auto"/>
              <w:right w:val="single" w:sz="4" w:space="0" w:color="auto"/>
            </w:tcBorders>
            <w:shd w:val="clear" w:color="000000" w:fill="DCE6F1"/>
            <w:noWrap/>
            <w:vAlign w:val="center"/>
            <w:hideMark/>
          </w:tcPr>
          <w:p w14:paraId="50FB2B85" w14:textId="60380BA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6,000 </w:t>
            </w:r>
          </w:p>
        </w:tc>
        <w:tc>
          <w:tcPr>
            <w:tcW w:w="972" w:type="dxa"/>
            <w:tcBorders>
              <w:top w:val="nil"/>
              <w:left w:val="nil"/>
              <w:bottom w:val="single" w:sz="4" w:space="0" w:color="auto"/>
              <w:right w:val="single" w:sz="4" w:space="0" w:color="auto"/>
            </w:tcBorders>
            <w:shd w:val="clear" w:color="000000" w:fill="DCE6F1"/>
            <w:noWrap/>
            <w:vAlign w:val="center"/>
            <w:hideMark/>
          </w:tcPr>
          <w:p w14:paraId="4EC17611" w14:textId="612330B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53,500 </w:t>
            </w:r>
          </w:p>
        </w:tc>
        <w:tc>
          <w:tcPr>
            <w:tcW w:w="753" w:type="dxa"/>
            <w:tcBorders>
              <w:top w:val="nil"/>
              <w:left w:val="nil"/>
              <w:bottom w:val="single" w:sz="4" w:space="0" w:color="auto"/>
              <w:right w:val="single" w:sz="4" w:space="0" w:color="auto"/>
            </w:tcBorders>
            <w:shd w:val="clear" w:color="000000" w:fill="DCE6F1"/>
            <w:noWrap/>
            <w:vAlign w:val="center"/>
            <w:hideMark/>
          </w:tcPr>
          <w:p w14:paraId="6EDB4177"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2.5.</w:t>
            </w:r>
          </w:p>
        </w:tc>
      </w:tr>
      <w:tr w:rsidR="00180FAF" w:rsidRPr="00F51913" w14:paraId="7128CB61"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6ED5D7BB"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1CC208DD"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5ADAB75D"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13B943A7"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DCE6F1"/>
            <w:noWrap/>
            <w:vAlign w:val="center"/>
            <w:hideMark/>
          </w:tcPr>
          <w:p w14:paraId="4565217A"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72100</w:t>
            </w:r>
          </w:p>
        </w:tc>
        <w:tc>
          <w:tcPr>
            <w:tcW w:w="3266" w:type="dxa"/>
            <w:tcBorders>
              <w:top w:val="nil"/>
              <w:left w:val="nil"/>
              <w:bottom w:val="single" w:sz="4" w:space="0" w:color="auto"/>
              <w:right w:val="nil"/>
            </w:tcBorders>
            <w:shd w:val="clear" w:color="000000" w:fill="DCE6F1"/>
            <w:noWrap/>
            <w:vAlign w:val="center"/>
            <w:hideMark/>
          </w:tcPr>
          <w:p w14:paraId="53C22DEB"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Professional Services</w:t>
            </w:r>
          </w:p>
        </w:tc>
        <w:tc>
          <w:tcPr>
            <w:tcW w:w="1118" w:type="dxa"/>
            <w:tcBorders>
              <w:top w:val="nil"/>
              <w:left w:val="single" w:sz="4" w:space="0" w:color="auto"/>
              <w:bottom w:val="single" w:sz="4" w:space="0" w:color="auto"/>
              <w:right w:val="single" w:sz="4" w:space="0" w:color="auto"/>
            </w:tcBorders>
            <w:shd w:val="clear" w:color="000000" w:fill="DCE6F1"/>
            <w:noWrap/>
            <w:vAlign w:val="center"/>
            <w:hideMark/>
          </w:tcPr>
          <w:p w14:paraId="5B688016" w14:textId="1E101D9E" w:rsidR="00F51913" w:rsidRPr="00F51913" w:rsidRDefault="00F51913" w:rsidP="00F51913">
            <w:pPr>
              <w:spacing w:after="0"/>
              <w:jc w:val="left"/>
              <w:rPr>
                <w:rFonts w:eastAsia="Times New Roman" w:cs="Calibri"/>
                <w:color w:val="000000"/>
                <w:sz w:val="16"/>
                <w:szCs w:val="16"/>
                <w:lang w:val="en-GB" w:eastAsia="en-GB"/>
              </w:rPr>
            </w:pPr>
          </w:p>
        </w:tc>
        <w:tc>
          <w:tcPr>
            <w:tcW w:w="976" w:type="dxa"/>
            <w:tcBorders>
              <w:top w:val="nil"/>
              <w:left w:val="nil"/>
              <w:bottom w:val="single" w:sz="4" w:space="0" w:color="auto"/>
              <w:right w:val="single" w:sz="4" w:space="0" w:color="auto"/>
            </w:tcBorders>
            <w:shd w:val="clear" w:color="000000" w:fill="DCE6F1"/>
            <w:noWrap/>
            <w:vAlign w:val="center"/>
            <w:hideMark/>
          </w:tcPr>
          <w:p w14:paraId="5306C586" w14:textId="6B4D0106"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 </w:t>
            </w:r>
          </w:p>
        </w:tc>
        <w:tc>
          <w:tcPr>
            <w:tcW w:w="886" w:type="dxa"/>
            <w:tcBorders>
              <w:top w:val="nil"/>
              <w:left w:val="nil"/>
              <w:bottom w:val="single" w:sz="4" w:space="0" w:color="auto"/>
              <w:right w:val="single" w:sz="4" w:space="0" w:color="auto"/>
            </w:tcBorders>
            <w:shd w:val="clear" w:color="000000" w:fill="DCE6F1"/>
            <w:noWrap/>
            <w:vAlign w:val="center"/>
            <w:hideMark/>
          </w:tcPr>
          <w:p w14:paraId="45D49759" w14:textId="042D401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 </w:t>
            </w:r>
          </w:p>
        </w:tc>
        <w:tc>
          <w:tcPr>
            <w:tcW w:w="976" w:type="dxa"/>
            <w:tcBorders>
              <w:top w:val="nil"/>
              <w:left w:val="nil"/>
              <w:bottom w:val="single" w:sz="4" w:space="0" w:color="auto"/>
              <w:right w:val="single" w:sz="4" w:space="0" w:color="auto"/>
            </w:tcBorders>
            <w:shd w:val="clear" w:color="000000" w:fill="DCE6F1"/>
            <w:noWrap/>
            <w:vAlign w:val="center"/>
            <w:hideMark/>
          </w:tcPr>
          <w:p w14:paraId="07BEF9DE" w14:textId="57005E0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 </w:t>
            </w:r>
          </w:p>
        </w:tc>
        <w:tc>
          <w:tcPr>
            <w:tcW w:w="976" w:type="dxa"/>
            <w:tcBorders>
              <w:top w:val="nil"/>
              <w:left w:val="nil"/>
              <w:bottom w:val="single" w:sz="4" w:space="0" w:color="auto"/>
              <w:right w:val="single" w:sz="4" w:space="0" w:color="auto"/>
            </w:tcBorders>
            <w:shd w:val="clear" w:color="000000" w:fill="DCE6F1"/>
            <w:noWrap/>
            <w:vAlign w:val="center"/>
            <w:hideMark/>
          </w:tcPr>
          <w:p w14:paraId="44846688" w14:textId="44247B8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 </w:t>
            </w:r>
          </w:p>
        </w:tc>
        <w:tc>
          <w:tcPr>
            <w:tcW w:w="972" w:type="dxa"/>
            <w:tcBorders>
              <w:top w:val="nil"/>
              <w:left w:val="nil"/>
              <w:bottom w:val="single" w:sz="4" w:space="0" w:color="auto"/>
              <w:right w:val="single" w:sz="4" w:space="0" w:color="auto"/>
            </w:tcBorders>
            <w:shd w:val="clear" w:color="000000" w:fill="DCE6F1"/>
            <w:noWrap/>
            <w:vAlign w:val="center"/>
            <w:hideMark/>
          </w:tcPr>
          <w:p w14:paraId="265E41AE" w14:textId="46A2BD7C"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753" w:type="dxa"/>
            <w:tcBorders>
              <w:top w:val="nil"/>
              <w:left w:val="nil"/>
              <w:bottom w:val="single" w:sz="4" w:space="0" w:color="auto"/>
              <w:right w:val="single" w:sz="4" w:space="0" w:color="auto"/>
            </w:tcBorders>
            <w:shd w:val="clear" w:color="000000" w:fill="DCE6F1"/>
            <w:noWrap/>
            <w:vAlign w:val="center"/>
            <w:hideMark/>
          </w:tcPr>
          <w:p w14:paraId="090A74A0"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2.6.</w:t>
            </w:r>
          </w:p>
        </w:tc>
      </w:tr>
      <w:tr w:rsidR="00180FAF" w:rsidRPr="00F51913" w14:paraId="49B8F97B"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450F3D5A"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74B17BEF"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57EC82A6"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275CF9D7"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DCE6F1"/>
            <w:noWrap/>
            <w:vAlign w:val="center"/>
            <w:hideMark/>
          </w:tcPr>
          <w:p w14:paraId="34E97749"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3266" w:type="dxa"/>
            <w:tcBorders>
              <w:top w:val="nil"/>
              <w:left w:val="nil"/>
              <w:bottom w:val="single" w:sz="4" w:space="0" w:color="auto"/>
              <w:right w:val="single" w:sz="4" w:space="0" w:color="auto"/>
            </w:tcBorders>
            <w:shd w:val="clear" w:color="000000" w:fill="DCE6F1"/>
            <w:noWrap/>
            <w:vAlign w:val="center"/>
            <w:hideMark/>
          </w:tcPr>
          <w:p w14:paraId="7B91FE9D"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Total Component 2 (GEF)</w:t>
            </w:r>
          </w:p>
        </w:tc>
        <w:tc>
          <w:tcPr>
            <w:tcW w:w="1118" w:type="dxa"/>
            <w:tcBorders>
              <w:top w:val="nil"/>
              <w:left w:val="nil"/>
              <w:bottom w:val="nil"/>
              <w:right w:val="single" w:sz="4" w:space="0" w:color="auto"/>
            </w:tcBorders>
            <w:shd w:val="clear" w:color="000000" w:fill="DCE6F1"/>
            <w:noWrap/>
            <w:vAlign w:val="center"/>
            <w:hideMark/>
          </w:tcPr>
          <w:p w14:paraId="2AE1B7BC" w14:textId="6C4C0BAC"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86,900 </w:t>
            </w:r>
          </w:p>
        </w:tc>
        <w:tc>
          <w:tcPr>
            <w:tcW w:w="976" w:type="dxa"/>
            <w:tcBorders>
              <w:top w:val="nil"/>
              <w:left w:val="nil"/>
              <w:bottom w:val="nil"/>
              <w:right w:val="single" w:sz="4" w:space="0" w:color="auto"/>
            </w:tcBorders>
            <w:shd w:val="clear" w:color="000000" w:fill="DCE6F1"/>
            <w:noWrap/>
            <w:vAlign w:val="center"/>
            <w:hideMark/>
          </w:tcPr>
          <w:p w14:paraId="305273F3" w14:textId="3C68A638"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220,900 </w:t>
            </w:r>
          </w:p>
        </w:tc>
        <w:tc>
          <w:tcPr>
            <w:tcW w:w="886" w:type="dxa"/>
            <w:tcBorders>
              <w:top w:val="nil"/>
              <w:left w:val="nil"/>
              <w:bottom w:val="nil"/>
              <w:right w:val="single" w:sz="4" w:space="0" w:color="auto"/>
            </w:tcBorders>
            <w:shd w:val="clear" w:color="000000" w:fill="DCE6F1"/>
            <w:noWrap/>
            <w:vAlign w:val="center"/>
            <w:hideMark/>
          </w:tcPr>
          <w:p w14:paraId="66370425" w14:textId="15BD7901"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510,400 </w:t>
            </w:r>
          </w:p>
        </w:tc>
        <w:tc>
          <w:tcPr>
            <w:tcW w:w="976" w:type="dxa"/>
            <w:tcBorders>
              <w:top w:val="nil"/>
              <w:left w:val="nil"/>
              <w:bottom w:val="nil"/>
              <w:right w:val="single" w:sz="4" w:space="0" w:color="auto"/>
            </w:tcBorders>
            <w:shd w:val="clear" w:color="000000" w:fill="DCE6F1"/>
            <w:noWrap/>
            <w:vAlign w:val="center"/>
            <w:hideMark/>
          </w:tcPr>
          <w:p w14:paraId="67A6FB98" w14:textId="20D7D9DB"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367,900 </w:t>
            </w:r>
          </w:p>
        </w:tc>
        <w:tc>
          <w:tcPr>
            <w:tcW w:w="976" w:type="dxa"/>
            <w:tcBorders>
              <w:top w:val="nil"/>
              <w:left w:val="nil"/>
              <w:bottom w:val="nil"/>
              <w:right w:val="single" w:sz="4" w:space="0" w:color="auto"/>
            </w:tcBorders>
            <w:shd w:val="clear" w:color="000000" w:fill="DCE6F1"/>
            <w:noWrap/>
            <w:vAlign w:val="center"/>
            <w:hideMark/>
          </w:tcPr>
          <w:p w14:paraId="0C0EF59A" w14:textId="13CD6CC5"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130,900 </w:t>
            </w:r>
          </w:p>
        </w:tc>
        <w:tc>
          <w:tcPr>
            <w:tcW w:w="972" w:type="dxa"/>
            <w:tcBorders>
              <w:top w:val="nil"/>
              <w:left w:val="nil"/>
              <w:bottom w:val="nil"/>
              <w:right w:val="single" w:sz="4" w:space="0" w:color="auto"/>
            </w:tcBorders>
            <w:shd w:val="clear" w:color="000000" w:fill="DCE6F1"/>
            <w:noWrap/>
            <w:vAlign w:val="center"/>
            <w:hideMark/>
          </w:tcPr>
          <w:p w14:paraId="34F0C054" w14:textId="4AD27C9C"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1,317,000 </w:t>
            </w:r>
          </w:p>
        </w:tc>
        <w:tc>
          <w:tcPr>
            <w:tcW w:w="753" w:type="dxa"/>
            <w:tcBorders>
              <w:top w:val="nil"/>
              <w:left w:val="nil"/>
              <w:bottom w:val="single" w:sz="4" w:space="0" w:color="auto"/>
              <w:right w:val="single" w:sz="4" w:space="0" w:color="auto"/>
            </w:tcBorders>
            <w:shd w:val="clear" w:color="000000" w:fill="DCE6F1"/>
            <w:noWrap/>
            <w:vAlign w:val="center"/>
            <w:hideMark/>
          </w:tcPr>
          <w:p w14:paraId="130F36E0"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r>
      <w:tr w:rsidR="00180FAF" w:rsidRPr="00F51913" w14:paraId="2943B914" w14:textId="77777777" w:rsidTr="000B4DFE">
        <w:tc>
          <w:tcPr>
            <w:tcW w:w="1271" w:type="dxa"/>
            <w:vMerge w:val="restart"/>
            <w:tcBorders>
              <w:top w:val="nil"/>
              <w:left w:val="single" w:sz="4" w:space="0" w:color="auto"/>
              <w:bottom w:val="single" w:sz="4" w:space="0" w:color="000000"/>
              <w:right w:val="single" w:sz="4" w:space="0" w:color="auto"/>
            </w:tcBorders>
            <w:shd w:val="clear" w:color="000000" w:fill="EBF1DE"/>
            <w:vAlign w:val="center"/>
            <w:hideMark/>
          </w:tcPr>
          <w:p w14:paraId="5847AFC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Component 3: Integrated Natural Resource Management in multi-use landscapes in and around targeted PAs </w:t>
            </w:r>
          </w:p>
        </w:tc>
        <w:tc>
          <w:tcPr>
            <w:tcW w:w="709" w:type="dxa"/>
            <w:vMerge w:val="restart"/>
            <w:tcBorders>
              <w:top w:val="nil"/>
              <w:left w:val="single" w:sz="4" w:space="0" w:color="auto"/>
              <w:bottom w:val="single" w:sz="4" w:space="0" w:color="000000"/>
              <w:right w:val="single" w:sz="4" w:space="0" w:color="auto"/>
            </w:tcBorders>
            <w:shd w:val="clear" w:color="000000" w:fill="EBF1DE"/>
            <w:noWrap/>
            <w:vAlign w:val="center"/>
            <w:hideMark/>
          </w:tcPr>
          <w:p w14:paraId="51308704"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HCENR</w:t>
            </w:r>
          </w:p>
        </w:tc>
        <w:tc>
          <w:tcPr>
            <w:tcW w:w="709" w:type="dxa"/>
            <w:vMerge w:val="restart"/>
            <w:tcBorders>
              <w:top w:val="nil"/>
              <w:left w:val="single" w:sz="4" w:space="0" w:color="auto"/>
              <w:bottom w:val="single" w:sz="4" w:space="0" w:color="000000"/>
              <w:right w:val="single" w:sz="4" w:space="0" w:color="auto"/>
            </w:tcBorders>
            <w:shd w:val="clear" w:color="000000" w:fill="EBF1DE"/>
            <w:noWrap/>
            <w:vAlign w:val="center"/>
            <w:hideMark/>
          </w:tcPr>
          <w:p w14:paraId="4DB89718"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62000</w:t>
            </w:r>
          </w:p>
        </w:tc>
        <w:tc>
          <w:tcPr>
            <w:tcW w:w="708" w:type="dxa"/>
            <w:vMerge w:val="restart"/>
            <w:tcBorders>
              <w:top w:val="nil"/>
              <w:left w:val="single" w:sz="4" w:space="0" w:color="auto"/>
              <w:bottom w:val="single" w:sz="4" w:space="0" w:color="000000"/>
              <w:right w:val="single" w:sz="4" w:space="0" w:color="auto"/>
            </w:tcBorders>
            <w:shd w:val="clear" w:color="000000" w:fill="EBF1DE"/>
            <w:noWrap/>
            <w:vAlign w:val="center"/>
            <w:hideMark/>
          </w:tcPr>
          <w:p w14:paraId="3D894A1D"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GEF TF</w:t>
            </w:r>
          </w:p>
        </w:tc>
        <w:tc>
          <w:tcPr>
            <w:tcW w:w="1134" w:type="dxa"/>
            <w:tcBorders>
              <w:top w:val="nil"/>
              <w:left w:val="nil"/>
              <w:bottom w:val="single" w:sz="4" w:space="0" w:color="auto"/>
              <w:right w:val="single" w:sz="4" w:space="0" w:color="auto"/>
            </w:tcBorders>
            <w:shd w:val="clear" w:color="000000" w:fill="EBF1DE"/>
            <w:noWrap/>
            <w:vAlign w:val="center"/>
            <w:hideMark/>
          </w:tcPr>
          <w:p w14:paraId="56ECFE92"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71400</w:t>
            </w:r>
          </w:p>
        </w:tc>
        <w:tc>
          <w:tcPr>
            <w:tcW w:w="3266" w:type="dxa"/>
            <w:tcBorders>
              <w:top w:val="nil"/>
              <w:left w:val="nil"/>
              <w:bottom w:val="single" w:sz="4" w:space="0" w:color="auto"/>
              <w:right w:val="single" w:sz="4" w:space="0" w:color="auto"/>
            </w:tcBorders>
            <w:shd w:val="clear" w:color="000000" w:fill="EBF1DE"/>
            <w:noWrap/>
            <w:vAlign w:val="center"/>
            <w:hideMark/>
          </w:tcPr>
          <w:p w14:paraId="5CEEFE2E"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Contractual Services - individuals</w:t>
            </w:r>
          </w:p>
        </w:tc>
        <w:tc>
          <w:tcPr>
            <w:tcW w:w="1118" w:type="dxa"/>
            <w:tcBorders>
              <w:top w:val="single" w:sz="4" w:space="0" w:color="auto"/>
              <w:left w:val="nil"/>
              <w:bottom w:val="single" w:sz="4" w:space="0" w:color="auto"/>
              <w:right w:val="single" w:sz="4" w:space="0" w:color="auto"/>
            </w:tcBorders>
            <w:shd w:val="clear" w:color="000000" w:fill="EBF1DE"/>
            <w:noWrap/>
            <w:vAlign w:val="center"/>
            <w:hideMark/>
          </w:tcPr>
          <w:p w14:paraId="579A0E11" w14:textId="04B61A3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 </w:t>
            </w:r>
          </w:p>
        </w:tc>
        <w:tc>
          <w:tcPr>
            <w:tcW w:w="976" w:type="dxa"/>
            <w:tcBorders>
              <w:top w:val="single" w:sz="4" w:space="0" w:color="auto"/>
              <w:left w:val="nil"/>
              <w:bottom w:val="single" w:sz="4" w:space="0" w:color="auto"/>
              <w:right w:val="single" w:sz="4" w:space="0" w:color="auto"/>
            </w:tcBorders>
            <w:shd w:val="clear" w:color="000000" w:fill="EBF1DE"/>
            <w:noWrap/>
            <w:vAlign w:val="center"/>
            <w:hideMark/>
          </w:tcPr>
          <w:p w14:paraId="4C1A7678" w14:textId="5918A0D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 </w:t>
            </w:r>
          </w:p>
        </w:tc>
        <w:tc>
          <w:tcPr>
            <w:tcW w:w="886" w:type="dxa"/>
            <w:tcBorders>
              <w:top w:val="single" w:sz="4" w:space="0" w:color="auto"/>
              <w:left w:val="nil"/>
              <w:bottom w:val="single" w:sz="4" w:space="0" w:color="auto"/>
              <w:right w:val="single" w:sz="4" w:space="0" w:color="auto"/>
            </w:tcBorders>
            <w:shd w:val="clear" w:color="000000" w:fill="EBF1DE"/>
            <w:noWrap/>
            <w:vAlign w:val="center"/>
            <w:hideMark/>
          </w:tcPr>
          <w:p w14:paraId="2E3FC0B2" w14:textId="20DE874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976" w:type="dxa"/>
            <w:tcBorders>
              <w:top w:val="single" w:sz="4" w:space="0" w:color="auto"/>
              <w:left w:val="nil"/>
              <w:bottom w:val="single" w:sz="4" w:space="0" w:color="auto"/>
              <w:right w:val="single" w:sz="4" w:space="0" w:color="auto"/>
            </w:tcBorders>
            <w:shd w:val="clear" w:color="000000" w:fill="EBF1DE"/>
            <w:noWrap/>
            <w:vAlign w:val="center"/>
            <w:hideMark/>
          </w:tcPr>
          <w:p w14:paraId="5ED0441B" w14:textId="13F7C931"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 </w:t>
            </w:r>
          </w:p>
        </w:tc>
        <w:tc>
          <w:tcPr>
            <w:tcW w:w="976" w:type="dxa"/>
            <w:tcBorders>
              <w:top w:val="single" w:sz="4" w:space="0" w:color="auto"/>
              <w:left w:val="nil"/>
              <w:bottom w:val="single" w:sz="4" w:space="0" w:color="auto"/>
              <w:right w:val="single" w:sz="4" w:space="0" w:color="auto"/>
            </w:tcBorders>
            <w:shd w:val="clear" w:color="000000" w:fill="EBF1DE"/>
            <w:noWrap/>
            <w:vAlign w:val="center"/>
            <w:hideMark/>
          </w:tcPr>
          <w:p w14:paraId="76D198AC" w14:textId="23EE2AF4"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 </w:t>
            </w:r>
          </w:p>
        </w:tc>
        <w:tc>
          <w:tcPr>
            <w:tcW w:w="972" w:type="dxa"/>
            <w:tcBorders>
              <w:top w:val="single" w:sz="4" w:space="0" w:color="auto"/>
              <w:left w:val="nil"/>
              <w:bottom w:val="single" w:sz="4" w:space="0" w:color="auto"/>
              <w:right w:val="single" w:sz="4" w:space="0" w:color="auto"/>
            </w:tcBorders>
            <w:shd w:val="clear" w:color="000000" w:fill="EBF1DE"/>
            <w:noWrap/>
            <w:vAlign w:val="center"/>
            <w:hideMark/>
          </w:tcPr>
          <w:p w14:paraId="61DAE8A8" w14:textId="02F2976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753" w:type="dxa"/>
            <w:tcBorders>
              <w:top w:val="nil"/>
              <w:left w:val="nil"/>
              <w:bottom w:val="single" w:sz="4" w:space="0" w:color="auto"/>
              <w:right w:val="single" w:sz="4" w:space="0" w:color="auto"/>
            </w:tcBorders>
            <w:shd w:val="clear" w:color="000000" w:fill="EBF1DE"/>
            <w:noWrap/>
            <w:vAlign w:val="center"/>
            <w:hideMark/>
          </w:tcPr>
          <w:p w14:paraId="261C5DB5"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3.1</w:t>
            </w:r>
          </w:p>
        </w:tc>
      </w:tr>
      <w:tr w:rsidR="00180FAF" w:rsidRPr="00F51913" w14:paraId="3308DE80"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26200351"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352C061B"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74F2FED1"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29267CEE"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44938A9B"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71600</w:t>
            </w:r>
          </w:p>
        </w:tc>
        <w:tc>
          <w:tcPr>
            <w:tcW w:w="3266" w:type="dxa"/>
            <w:tcBorders>
              <w:top w:val="nil"/>
              <w:left w:val="nil"/>
              <w:bottom w:val="single" w:sz="4" w:space="0" w:color="auto"/>
              <w:right w:val="single" w:sz="4" w:space="0" w:color="auto"/>
            </w:tcBorders>
            <w:shd w:val="clear" w:color="000000" w:fill="EBF1DE"/>
            <w:noWrap/>
            <w:vAlign w:val="center"/>
            <w:hideMark/>
          </w:tcPr>
          <w:p w14:paraId="6B393579"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Travel</w:t>
            </w:r>
          </w:p>
        </w:tc>
        <w:tc>
          <w:tcPr>
            <w:tcW w:w="1118" w:type="dxa"/>
            <w:tcBorders>
              <w:top w:val="nil"/>
              <w:left w:val="nil"/>
              <w:bottom w:val="single" w:sz="4" w:space="0" w:color="auto"/>
              <w:right w:val="single" w:sz="4" w:space="0" w:color="auto"/>
            </w:tcBorders>
            <w:shd w:val="clear" w:color="000000" w:fill="EBF1DE"/>
            <w:noWrap/>
            <w:vAlign w:val="center"/>
            <w:hideMark/>
          </w:tcPr>
          <w:p w14:paraId="0CC542A5" w14:textId="2FA800B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30,500 </w:t>
            </w:r>
          </w:p>
        </w:tc>
        <w:tc>
          <w:tcPr>
            <w:tcW w:w="976" w:type="dxa"/>
            <w:tcBorders>
              <w:top w:val="nil"/>
              <w:left w:val="nil"/>
              <w:bottom w:val="single" w:sz="4" w:space="0" w:color="auto"/>
              <w:right w:val="single" w:sz="4" w:space="0" w:color="auto"/>
            </w:tcBorders>
            <w:shd w:val="clear" w:color="000000" w:fill="EBF1DE"/>
            <w:noWrap/>
            <w:vAlign w:val="center"/>
            <w:hideMark/>
          </w:tcPr>
          <w:p w14:paraId="069A65C6" w14:textId="5B2F8D2C"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42,500 </w:t>
            </w:r>
          </w:p>
        </w:tc>
        <w:tc>
          <w:tcPr>
            <w:tcW w:w="886" w:type="dxa"/>
            <w:tcBorders>
              <w:top w:val="nil"/>
              <w:left w:val="nil"/>
              <w:bottom w:val="single" w:sz="4" w:space="0" w:color="auto"/>
              <w:right w:val="single" w:sz="4" w:space="0" w:color="auto"/>
            </w:tcBorders>
            <w:shd w:val="clear" w:color="000000" w:fill="EBF1DE"/>
            <w:noWrap/>
            <w:vAlign w:val="center"/>
            <w:hideMark/>
          </w:tcPr>
          <w:p w14:paraId="6C3F0863" w14:textId="4A47C00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33,500 </w:t>
            </w:r>
          </w:p>
        </w:tc>
        <w:tc>
          <w:tcPr>
            <w:tcW w:w="976" w:type="dxa"/>
            <w:tcBorders>
              <w:top w:val="nil"/>
              <w:left w:val="nil"/>
              <w:bottom w:val="single" w:sz="4" w:space="0" w:color="auto"/>
              <w:right w:val="single" w:sz="4" w:space="0" w:color="auto"/>
            </w:tcBorders>
            <w:shd w:val="clear" w:color="000000" w:fill="EBF1DE"/>
            <w:noWrap/>
            <w:vAlign w:val="center"/>
            <w:hideMark/>
          </w:tcPr>
          <w:p w14:paraId="4931A54A" w14:textId="3D9EADB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22,500 </w:t>
            </w:r>
          </w:p>
        </w:tc>
        <w:tc>
          <w:tcPr>
            <w:tcW w:w="976" w:type="dxa"/>
            <w:tcBorders>
              <w:top w:val="nil"/>
              <w:left w:val="nil"/>
              <w:bottom w:val="single" w:sz="4" w:space="0" w:color="auto"/>
              <w:right w:val="single" w:sz="4" w:space="0" w:color="auto"/>
            </w:tcBorders>
            <w:shd w:val="clear" w:color="000000" w:fill="EBF1DE"/>
            <w:noWrap/>
            <w:vAlign w:val="center"/>
            <w:hideMark/>
          </w:tcPr>
          <w:p w14:paraId="109EF44F" w14:textId="7A3FBF6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24,500 </w:t>
            </w:r>
          </w:p>
        </w:tc>
        <w:tc>
          <w:tcPr>
            <w:tcW w:w="972" w:type="dxa"/>
            <w:tcBorders>
              <w:top w:val="nil"/>
              <w:left w:val="nil"/>
              <w:bottom w:val="single" w:sz="4" w:space="0" w:color="auto"/>
              <w:right w:val="single" w:sz="4" w:space="0" w:color="auto"/>
            </w:tcBorders>
            <w:shd w:val="clear" w:color="000000" w:fill="EBF1DE"/>
            <w:noWrap/>
            <w:vAlign w:val="center"/>
            <w:hideMark/>
          </w:tcPr>
          <w:p w14:paraId="3D0F27CE" w14:textId="7A9E04DD"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153,500 </w:t>
            </w:r>
          </w:p>
        </w:tc>
        <w:tc>
          <w:tcPr>
            <w:tcW w:w="753" w:type="dxa"/>
            <w:tcBorders>
              <w:top w:val="nil"/>
              <w:left w:val="nil"/>
              <w:bottom w:val="single" w:sz="4" w:space="0" w:color="auto"/>
              <w:right w:val="single" w:sz="4" w:space="0" w:color="auto"/>
            </w:tcBorders>
            <w:shd w:val="clear" w:color="000000" w:fill="EBF1DE"/>
            <w:noWrap/>
            <w:vAlign w:val="center"/>
            <w:hideMark/>
          </w:tcPr>
          <w:p w14:paraId="0976F104"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3.2</w:t>
            </w:r>
          </w:p>
        </w:tc>
      </w:tr>
      <w:tr w:rsidR="00180FAF" w:rsidRPr="00F51913" w14:paraId="457483E1"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764CA93E"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76059A12"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4FF489C4"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73560D53"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474A2349"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72100</w:t>
            </w:r>
          </w:p>
        </w:tc>
        <w:tc>
          <w:tcPr>
            <w:tcW w:w="3266" w:type="dxa"/>
            <w:tcBorders>
              <w:top w:val="nil"/>
              <w:left w:val="nil"/>
              <w:bottom w:val="single" w:sz="4" w:space="0" w:color="auto"/>
              <w:right w:val="single" w:sz="4" w:space="0" w:color="auto"/>
            </w:tcBorders>
            <w:shd w:val="clear" w:color="000000" w:fill="EBF1DE"/>
            <w:noWrap/>
            <w:vAlign w:val="center"/>
            <w:hideMark/>
          </w:tcPr>
          <w:p w14:paraId="0238845C"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Contractual services - companies</w:t>
            </w:r>
          </w:p>
        </w:tc>
        <w:tc>
          <w:tcPr>
            <w:tcW w:w="1118" w:type="dxa"/>
            <w:tcBorders>
              <w:top w:val="nil"/>
              <w:left w:val="nil"/>
              <w:bottom w:val="single" w:sz="4" w:space="0" w:color="auto"/>
              <w:right w:val="single" w:sz="4" w:space="0" w:color="auto"/>
            </w:tcBorders>
            <w:shd w:val="clear" w:color="000000" w:fill="EBF1DE"/>
            <w:noWrap/>
            <w:vAlign w:val="center"/>
            <w:hideMark/>
          </w:tcPr>
          <w:p w14:paraId="4D3A72EC" w14:textId="1B2D92A4"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56,500 </w:t>
            </w:r>
          </w:p>
        </w:tc>
        <w:tc>
          <w:tcPr>
            <w:tcW w:w="976" w:type="dxa"/>
            <w:tcBorders>
              <w:top w:val="nil"/>
              <w:left w:val="nil"/>
              <w:bottom w:val="single" w:sz="4" w:space="0" w:color="auto"/>
              <w:right w:val="single" w:sz="4" w:space="0" w:color="auto"/>
            </w:tcBorders>
            <w:shd w:val="clear" w:color="000000" w:fill="EBF1DE"/>
            <w:noWrap/>
            <w:vAlign w:val="center"/>
            <w:hideMark/>
          </w:tcPr>
          <w:p w14:paraId="565795BC" w14:textId="3E5F56E6"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115,500 </w:t>
            </w:r>
          </w:p>
        </w:tc>
        <w:tc>
          <w:tcPr>
            <w:tcW w:w="886" w:type="dxa"/>
            <w:tcBorders>
              <w:top w:val="nil"/>
              <w:left w:val="nil"/>
              <w:bottom w:val="single" w:sz="4" w:space="0" w:color="auto"/>
              <w:right w:val="single" w:sz="4" w:space="0" w:color="auto"/>
            </w:tcBorders>
            <w:shd w:val="clear" w:color="000000" w:fill="EBF1DE"/>
            <w:noWrap/>
            <w:vAlign w:val="center"/>
            <w:hideMark/>
          </w:tcPr>
          <w:p w14:paraId="79184182" w14:textId="6A958DAB"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140,500 </w:t>
            </w:r>
          </w:p>
        </w:tc>
        <w:tc>
          <w:tcPr>
            <w:tcW w:w="976" w:type="dxa"/>
            <w:tcBorders>
              <w:top w:val="nil"/>
              <w:left w:val="nil"/>
              <w:bottom w:val="single" w:sz="4" w:space="0" w:color="auto"/>
              <w:right w:val="single" w:sz="4" w:space="0" w:color="auto"/>
            </w:tcBorders>
            <w:shd w:val="clear" w:color="000000" w:fill="EBF1DE"/>
            <w:noWrap/>
            <w:vAlign w:val="center"/>
            <w:hideMark/>
          </w:tcPr>
          <w:p w14:paraId="32960DDD" w14:textId="7D2730B0" w:rsidR="00F51913" w:rsidRPr="00F51913" w:rsidRDefault="00F51913" w:rsidP="003C1414">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91,500 </w:t>
            </w:r>
          </w:p>
        </w:tc>
        <w:tc>
          <w:tcPr>
            <w:tcW w:w="976" w:type="dxa"/>
            <w:tcBorders>
              <w:top w:val="nil"/>
              <w:left w:val="nil"/>
              <w:bottom w:val="single" w:sz="4" w:space="0" w:color="auto"/>
              <w:right w:val="single" w:sz="4" w:space="0" w:color="auto"/>
            </w:tcBorders>
            <w:shd w:val="clear" w:color="000000" w:fill="EBF1DE"/>
            <w:noWrap/>
            <w:vAlign w:val="center"/>
            <w:hideMark/>
          </w:tcPr>
          <w:p w14:paraId="419EB805" w14:textId="6383BBE8"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62,500 </w:t>
            </w:r>
          </w:p>
        </w:tc>
        <w:tc>
          <w:tcPr>
            <w:tcW w:w="972" w:type="dxa"/>
            <w:tcBorders>
              <w:top w:val="nil"/>
              <w:left w:val="nil"/>
              <w:bottom w:val="single" w:sz="4" w:space="0" w:color="auto"/>
              <w:right w:val="single" w:sz="4" w:space="0" w:color="auto"/>
            </w:tcBorders>
            <w:shd w:val="clear" w:color="000000" w:fill="EBF1DE"/>
            <w:noWrap/>
            <w:vAlign w:val="center"/>
            <w:hideMark/>
          </w:tcPr>
          <w:p w14:paraId="01065E67" w14:textId="4FCCA9B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466,500 </w:t>
            </w:r>
          </w:p>
        </w:tc>
        <w:tc>
          <w:tcPr>
            <w:tcW w:w="753" w:type="dxa"/>
            <w:tcBorders>
              <w:top w:val="nil"/>
              <w:left w:val="nil"/>
              <w:bottom w:val="single" w:sz="4" w:space="0" w:color="auto"/>
              <w:right w:val="single" w:sz="4" w:space="0" w:color="auto"/>
            </w:tcBorders>
            <w:shd w:val="clear" w:color="000000" w:fill="EBF1DE"/>
            <w:noWrap/>
            <w:vAlign w:val="center"/>
            <w:hideMark/>
          </w:tcPr>
          <w:p w14:paraId="6C604CF0"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3.3</w:t>
            </w:r>
          </w:p>
        </w:tc>
      </w:tr>
      <w:tr w:rsidR="00180FAF" w:rsidRPr="00F51913" w14:paraId="640B8712"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21F43B50"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3194271B"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1BAD15BF"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5A27F92E"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4A8F4DC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72200</w:t>
            </w:r>
          </w:p>
        </w:tc>
        <w:tc>
          <w:tcPr>
            <w:tcW w:w="3266" w:type="dxa"/>
            <w:tcBorders>
              <w:top w:val="nil"/>
              <w:left w:val="nil"/>
              <w:bottom w:val="single" w:sz="4" w:space="0" w:color="auto"/>
              <w:right w:val="single" w:sz="4" w:space="0" w:color="auto"/>
            </w:tcBorders>
            <w:shd w:val="clear" w:color="000000" w:fill="EBF1DE"/>
            <w:noWrap/>
            <w:vAlign w:val="center"/>
            <w:hideMark/>
          </w:tcPr>
          <w:p w14:paraId="76A78CA1"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Equipment and Furniture</w:t>
            </w:r>
          </w:p>
        </w:tc>
        <w:tc>
          <w:tcPr>
            <w:tcW w:w="1118" w:type="dxa"/>
            <w:tcBorders>
              <w:top w:val="nil"/>
              <w:left w:val="nil"/>
              <w:bottom w:val="single" w:sz="4" w:space="0" w:color="auto"/>
              <w:right w:val="single" w:sz="4" w:space="0" w:color="auto"/>
            </w:tcBorders>
            <w:shd w:val="clear" w:color="000000" w:fill="EBF1DE"/>
            <w:noWrap/>
            <w:vAlign w:val="center"/>
            <w:hideMark/>
          </w:tcPr>
          <w:p w14:paraId="14CAE551" w14:textId="7998BE8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31,000 </w:t>
            </w:r>
          </w:p>
        </w:tc>
        <w:tc>
          <w:tcPr>
            <w:tcW w:w="976" w:type="dxa"/>
            <w:tcBorders>
              <w:top w:val="nil"/>
              <w:left w:val="nil"/>
              <w:bottom w:val="single" w:sz="4" w:space="0" w:color="auto"/>
              <w:right w:val="single" w:sz="4" w:space="0" w:color="auto"/>
            </w:tcBorders>
            <w:shd w:val="clear" w:color="000000" w:fill="EBF1DE"/>
            <w:noWrap/>
            <w:vAlign w:val="center"/>
            <w:hideMark/>
          </w:tcPr>
          <w:p w14:paraId="46CC0C66" w14:textId="73D23F7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278,000 </w:t>
            </w:r>
          </w:p>
        </w:tc>
        <w:tc>
          <w:tcPr>
            <w:tcW w:w="886" w:type="dxa"/>
            <w:tcBorders>
              <w:top w:val="nil"/>
              <w:left w:val="nil"/>
              <w:bottom w:val="single" w:sz="4" w:space="0" w:color="auto"/>
              <w:right w:val="single" w:sz="4" w:space="0" w:color="auto"/>
            </w:tcBorders>
            <w:shd w:val="clear" w:color="000000" w:fill="EBF1DE"/>
            <w:noWrap/>
            <w:vAlign w:val="center"/>
            <w:hideMark/>
          </w:tcPr>
          <w:p w14:paraId="1D0472D5" w14:textId="63D8E2BC"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16,000 </w:t>
            </w:r>
          </w:p>
        </w:tc>
        <w:tc>
          <w:tcPr>
            <w:tcW w:w="976" w:type="dxa"/>
            <w:tcBorders>
              <w:top w:val="nil"/>
              <w:left w:val="nil"/>
              <w:bottom w:val="single" w:sz="4" w:space="0" w:color="auto"/>
              <w:right w:val="single" w:sz="4" w:space="0" w:color="auto"/>
            </w:tcBorders>
            <w:shd w:val="clear" w:color="000000" w:fill="EBF1DE"/>
            <w:noWrap/>
            <w:vAlign w:val="center"/>
            <w:hideMark/>
          </w:tcPr>
          <w:p w14:paraId="4EB61DAF" w14:textId="127F3CE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15,000 </w:t>
            </w:r>
          </w:p>
        </w:tc>
        <w:tc>
          <w:tcPr>
            <w:tcW w:w="976" w:type="dxa"/>
            <w:tcBorders>
              <w:top w:val="nil"/>
              <w:left w:val="nil"/>
              <w:bottom w:val="single" w:sz="4" w:space="0" w:color="auto"/>
              <w:right w:val="single" w:sz="4" w:space="0" w:color="auto"/>
            </w:tcBorders>
            <w:shd w:val="clear" w:color="000000" w:fill="EBF1DE"/>
            <w:noWrap/>
            <w:vAlign w:val="center"/>
            <w:hideMark/>
          </w:tcPr>
          <w:p w14:paraId="3B9DA747" w14:textId="36507EB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15,000 </w:t>
            </w:r>
          </w:p>
        </w:tc>
        <w:tc>
          <w:tcPr>
            <w:tcW w:w="972" w:type="dxa"/>
            <w:tcBorders>
              <w:top w:val="nil"/>
              <w:left w:val="nil"/>
              <w:bottom w:val="single" w:sz="4" w:space="0" w:color="auto"/>
              <w:right w:val="single" w:sz="4" w:space="0" w:color="auto"/>
            </w:tcBorders>
            <w:shd w:val="clear" w:color="000000" w:fill="EBF1DE"/>
            <w:noWrap/>
            <w:vAlign w:val="center"/>
            <w:hideMark/>
          </w:tcPr>
          <w:p w14:paraId="2A272D6E" w14:textId="491A755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355,000 </w:t>
            </w:r>
          </w:p>
        </w:tc>
        <w:tc>
          <w:tcPr>
            <w:tcW w:w="753" w:type="dxa"/>
            <w:tcBorders>
              <w:top w:val="nil"/>
              <w:left w:val="nil"/>
              <w:bottom w:val="single" w:sz="4" w:space="0" w:color="auto"/>
              <w:right w:val="single" w:sz="4" w:space="0" w:color="auto"/>
            </w:tcBorders>
            <w:shd w:val="clear" w:color="000000" w:fill="EBF1DE"/>
            <w:noWrap/>
            <w:vAlign w:val="center"/>
            <w:hideMark/>
          </w:tcPr>
          <w:p w14:paraId="3C06983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3.4</w:t>
            </w:r>
          </w:p>
        </w:tc>
      </w:tr>
      <w:tr w:rsidR="00180FAF" w:rsidRPr="00F51913" w14:paraId="72F9672D"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2949A3BE"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091B8093"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7F2044FD"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1403A9F4"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6B9BBBD9"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75700</w:t>
            </w:r>
          </w:p>
        </w:tc>
        <w:tc>
          <w:tcPr>
            <w:tcW w:w="3266" w:type="dxa"/>
            <w:tcBorders>
              <w:top w:val="nil"/>
              <w:left w:val="nil"/>
              <w:bottom w:val="single" w:sz="4" w:space="0" w:color="auto"/>
              <w:right w:val="single" w:sz="4" w:space="0" w:color="auto"/>
            </w:tcBorders>
            <w:shd w:val="clear" w:color="000000" w:fill="EBF1DE"/>
            <w:noWrap/>
            <w:vAlign w:val="center"/>
            <w:hideMark/>
          </w:tcPr>
          <w:p w14:paraId="5082553D"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Training, Workshops and Conferences</w:t>
            </w:r>
          </w:p>
        </w:tc>
        <w:tc>
          <w:tcPr>
            <w:tcW w:w="1118" w:type="dxa"/>
            <w:tcBorders>
              <w:top w:val="nil"/>
              <w:left w:val="nil"/>
              <w:bottom w:val="single" w:sz="4" w:space="0" w:color="auto"/>
              <w:right w:val="single" w:sz="4" w:space="0" w:color="auto"/>
            </w:tcBorders>
            <w:shd w:val="clear" w:color="000000" w:fill="EBF1DE"/>
            <w:noWrap/>
            <w:vAlign w:val="center"/>
            <w:hideMark/>
          </w:tcPr>
          <w:p w14:paraId="330CE418" w14:textId="17158226"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40,000 </w:t>
            </w:r>
          </w:p>
        </w:tc>
        <w:tc>
          <w:tcPr>
            <w:tcW w:w="976" w:type="dxa"/>
            <w:tcBorders>
              <w:top w:val="nil"/>
              <w:left w:val="nil"/>
              <w:bottom w:val="single" w:sz="4" w:space="0" w:color="auto"/>
              <w:right w:val="single" w:sz="4" w:space="0" w:color="auto"/>
            </w:tcBorders>
            <w:shd w:val="clear" w:color="000000" w:fill="EBF1DE"/>
            <w:noWrap/>
            <w:vAlign w:val="center"/>
            <w:hideMark/>
          </w:tcPr>
          <w:p w14:paraId="10974BE2" w14:textId="2F2EADF8"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86,000 </w:t>
            </w:r>
          </w:p>
        </w:tc>
        <w:tc>
          <w:tcPr>
            <w:tcW w:w="886" w:type="dxa"/>
            <w:tcBorders>
              <w:top w:val="nil"/>
              <w:left w:val="nil"/>
              <w:bottom w:val="single" w:sz="4" w:space="0" w:color="auto"/>
              <w:right w:val="single" w:sz="4" w:space="0" w:color="auto"/>
            </w:tcBorders>
            <w:shd w:val="clear" w:color="000000" w:fill="EBF1DE"/>
            <w:noWrap/>
            <w:vAlign w:val="center"/>
            <w:hideMark/>
          </w:tcPr>
          <w:p w14:paraId="1746C471" w14:textId="79A8D6F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26,500 </w:t>
            </w:r>
          </w:p>
        </w:tc>
        <w:tc>
          <w:tcPr>
            <w:tcW w:w="976" w:type="dxa"/>
            <w:tcBorders>
              <w:top w:val="nil"/>
              <w:left w:val="nil"/>
              <w:bottom w:val="single" w:sz="4" w:space="0" w:color="auto"/>
              <w:right w:val="single" w:sz="4" w:space="0" w:color="auto"/>
            </w:tcBorders>
            <w:shd w:val="clear" w:color="000000" w:fill="EBF1DE"/>
            <w:noWrap/>
            <w:vAlign w:val="center"/>
            <w:hideMark/>
          </w:tcPr>
          <w:p w14:paraId="10EAE464" w14:textId="5D4BFFBF"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6,000 </w:t>
            </w:r>
          </w:p>
        </w:tc>
        <w:tc>
          <w:tcPr>
            <w:tcW w:w="976" w:type="dxa"/>
            <w:tcBorders>
              <w:top w:val="nil"/>
              <w:left w:val="nil"/>
              <w:bottom w:val="single" w:sz="4" w:space="0" w:color="auto"/>
              <w:right w:val="single" w:sz="4" w:space="0" w:color="auto"/>
            </w:tcBorders>
            <w:shd w:val="clear" w:color="000000" w:fill="EBF1DE"/>
            <w:noWrap/>
            <w:vAlign w:val="center"/>
            <w:hideMark/>
          </w:tcPr>
          <w:p w14:paraId="1E4892CB" w14:textId="479F34CD"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3,500 </w:t>
            </w:r>
          </w:p>
        </w:tc>
        <w:tc>
          <w:tcPr>
            <w:tcW w:w="972" w:type="dxa"/>
            <w:tcBorders>
              <w:top w:val="nil"/>
              <w:left w:val="nil"/>
              <w:bottom w:val="single" w:sz="4" w:space="0" w:color="auto"/>
              <w:right w:val="single" w:sz="4" w:space="0" w:color="auto"/>
            </w:tcBorders>
            <w:shd w:val="clear" w:color="000000" w:fill="EBF1DE"/>
            <w:noWrap/>
            <w:vAlign w:val="center"/>
            <w:hideMark/>
          </w:tcPr>
          <w:p w14:paraId="61342DA4" w14:textId="41B9845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162,000 </w:t>
            </w:r>
          </w:p>
        </w:tc>
        <w:tc>
          <w:tcPr>
            <w:tcW w:w="753" w:type="dxa"/>
            <w:tcBorders>
              <w:top w:val="nil"/>
              <w:left w:val="nil"/>
              <w:bottom w:val="single" w:sz="4" w:space="0" w:color="auto"/>
              <w:right w:val="single" w:sz="4" w:space="0" w:color="auto"/>
            </w:tcBorders>
            <w:shd w:val="clear" w:color="000000" w:fill="EBF1DE"/>
            <w:noWrap/>
            <w:vAlign w:val="center"/>
            <w:hideMark/>
          </w:tcPr>
          <w:p w14:paraId="29C7D9C0"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3.5</w:t>
            </w:r>
          </w:p>
        </w:tc>
      </w:tr>
      <w:tr w:rsidR="00180FAF" w:rsidRPr="00F51913" w14:paraId="5966B153"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64F80DAD"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1B318815"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563E4620"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2E1511D1"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795950B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71300</w:t>
            </w:r>
          </w:p>
        </w:tc>
        <w:tc>
          <w:tcPr>
            <w:tcW w:w="3266" w:type="dxa"/>
            <w:tcBorders>
              <w:top w:val="nil"/>
              <w:left w:val="nil"/>
              <w:bottom w:val="single" w:sz="4" w:space="0" w:color="auto"/>
              <w:right w:val="single" w:sz="4" w:space="0" w:color="auto"/>
            </w:tcBorders>
            <w:shd w:val="clear" w:color="000000" w:fill="EBF1DE"/>
            <w:noWrap/>
            <w:vAlign w:val="center"/>
            <w:hideMark/>
          </w:tcPr>
          <w:p w14:paraId="727B96B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National consultants </w:t>
            </w:r>
          </w:p>
        </w:tc>
        <w:tc>
          <w:tcPr>
            <w:tcW w:w="1118" w:type="dxa"/>
            <w:tcBorders>
              <w:top w:val="nil"/>
              <w:left w:val="nil"/>
              <w:bottom w:val="single" w:sz="4" w:space="0" w:color="auto"/>
              <w:right w:val="single" w:sz="4" w:space="0" w:color="auto"/>
            </w:tcBorders>
            <w:shd w:val="clear" w:color="000000" w:fill="EBF1DE"/>
            <w:noWrap/>
            <w:vAlign w:val="center"/>
            <w:hideMark/>
          </w:tcPr>
          <w:p w14:paraId="0A51B08B" w14:textId="0516348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39,000 </w:t>
            </w:r>
          </w:p>
        </w:tc>
        <w:tc>
          <w:tcPr>
            <w:tcW w:w="976" w:type="dxa"/>
            <w:tcBorders>
              <w:top w:val="nil"/>
              <w:left w:val="nil"/>
              <w:bottom w:val="single" w:sz="4" w:space="0" w:color="auto"/>
              <w:right w:val="single" w:sz="4" w:space="0" w:color="auto"/>
            </w:tcBorders>
            <w:shd w:val="clear" w:color="000000" w:fill="EBF1DE"/>
            <w:noWrap/>
            <w:vAlign w:val="center"/>
            <w:hideMark/>
          </w:tcPr>
          <w:p w14:paraId="7AEE71AD" w14:textId="3FEADB3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117,000 </w:t>
            </w:r>
          </w:p>
        </w:tc>
        <w:tc>
          <w:tcPr>
            <w:tcW w:w="886" w:type="dxa"/>
            <w:tcBorders>
              <w:top w:val="nil"/>
              <w:left w:val="nil"/>
              <w:bottom w:val="single" w:sz="4" w:space="0" w:color="auto"/>
              <w:right w:val="single" w:sz="4" w:space="0" w:color="auto"/>
            </w:tcBorders>
            <w:shd w:val="clear" w:color="000000" w:fill="EBF1DE"/>
            <w:noWrap/>
            <w:vAlign w:val="center"/>
            <w:hideMark/>
          </w:tcPr>
          <w:p w14:paraId="288BE7FE" w14:textId="2FE9A115"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82,000 </w:t>
            </w:r>
          </w:p>
        </w:tc>
        <w:tc>
          <w:tcPr>
            <w:tcW w:w="976" w:type="dxa"/>
            <w:tcBorders>
              <w:top w:val="nil"/>
              <w:left w:val="nil"/>
              <w:bottom w:val="single" w:sz="4" w:space="0" w:color="auto"/>
              <w:right w:val="single" w:sz="4" w:space="0" w:color="auto"/>
            </w:tcBorders>
            <w:shd w:val="clear" w:color="000000" w:fill="EBF1DE"/>
            <w:noWrap/>
            <w:vAlign w:val="center"/>
            <w:hideMark/>
          </w:tcPr>
          <w:p w14:paraId="1A4FD5B7" w14:textId="30D56804"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81,000 </w:t>
            </w:r>
          </w:p>
        </w:tc>
        <w:tc>
          <w:tcPr>
            <w:tcW w:w="976" w:type="dxa"/>
            <w:tcBorders>
              <w:top w:val="nil"/>
              <w:left w:val="nil"/>
              <w:bottom w:val="single" w:sz="4" w:space="0" w:color="auto"/>
              <w:right w:val="single" w:sz="4" w:space="0" w:color="auto"/>
            </w:tcBorders>
            <w:shd w:val="clear" w:color="000000" w:fill="EBF1DE"/>
            <w:noWrap/>
            <w:vAlign w:val="center"/>
            <w:hideMark/>
          </w:tcPr>
          <w:p w14:paraId="03C68A2D" w14:textId="06041C9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72,000 </w:t>
            </w:r>
          </w:p>
        </w:tc>
        <w:tc>
          <w:tcPr>
            <w:tcW w:w="972" w:type="dxa"/>
            <w:tcBorders>
              <w:top w:val="nil"/>
              <w:left w:val="nil"/>
              <w:bottom w:val="single" w:sz="4" w:space="0" w:color="auto"/>
              <w:right w:val="single" w:sz="4" w:space="0" w:color="auto"/>
            </w:tcBorders>
            <w:shd w:val="clear" w:color="000000" w:fill="EBF1DE"/>
            <w:noWrap/>
            <w:vAlign w:val="center"/>
            <w:hideMark/>
          </w:tcPr>
          <w:p w14:paraId="72AF98C4" w14:textId="66C8F2F1"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391,000 </w:t>
            </w:r>
          </w:p>
        </w:tc>
        <w:tc>
          <w:tcPr>
            <w:tcW w:w="753" w:type="dxa"/>
            <w:tcBorders>
              <w:top w:val="nil"/>
              <w:left w:val="nil"/>
              <w:bottom w:val="single" w:sz="4" w:space="0" w:color="auto"/>
              <w:right w:val="single" w:sz="4" w:space="0" w:color="auto"/>
            </w:tcBorders>
            <w:shd w:val="clear" w:color="000000" w:fill="EBF1DE"/>
            <w:noWrap/>
            <w:vAlign w:val="center"/>
            <w:hideMark/>
          </w:tcPr>
          <w:p w14:paraId="55848ECA"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3.6</w:t>
            </w:r>
          </w:p>
        </w:tc>
      </w:tr>
      <w:tr w:rsidR="00180FAF" w:rsidRPr="00F51913" w14:paraId="7E1A6D96"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53ADA41A"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477D6950"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313E032C"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330C720C"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7F7FFFA3"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72600</w:t>
            </w:r>
          </w:p>
        </w:tc>
        <w:tc>
          <w:tcPr>
            <w:tcW w:w="3266" w:type="dxa"/>
            <w:tcBorders>
              <w:top w:val="nil"/>
              <w:left w:val="nil"/>
              <w:bottom w:val="single" w:sz="4" w:space="0" w:color="auto"/>
              <w:right w:val="single" w:sz="4" w:space="0" w:color="auto"/>
            </w:tcBorders>
            <w:shd w:val="clear" w:color="000000" w:fill="EBF1DE"/>
            <w:noWrap/>
            <w:vAlign w:val="center"/>
            <w:hideMark/>
          </w:tcPr>
          <w:p w14:paraId="6C7F02C7"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Grants</w:t>
            </w:r>
          </w:p>
        </w:tc>
        <w:tc>
          <w:tcPr>
            <w:tcW w:w="1118" w:type="dxa"/>
            <w:tcBorders>
              <w:top w:val="nil"/>
              <w:left w:val="nil"/>
              <w:bottom w:val="single" w:sz="4" w:space="0" w:color="auto"/>
              <w:right w:val="single" w:sz="4" w:space="0" w:color="auto"/>
            </w:tcBorders>
            <w:shd w:val="clear" w:color="000000" w:fill="EBF1DE"/>
            <w:noWrap/>
            <w:vAlign w:val="center"/>
            <w:hideMark/>
          </w:tcPr>
          <w:p w14:paraId="5F9A8227" w14:textId="461CE29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 </w:t>
            </w:r>
          </w:p>
        </w:tc>
        <w:tc>
          <w:tcPr>
            <w:tcW w:w="976" w:type="dxa"/>
            <w:tcBorders>
              <w:top w:val="nil"/>
              <w:left w:val="nil"/>
              <w:bottom w:val="single" w:sz="4" w:space="0" w:color="auto"/>
              <w:right w:val="single" w:sz="4" w:space="0" w:color="auto"/>
            </w:tcBorders>
            <w:shd w:val="clear" w:color="000000" w:fill="EBF1DE"/>
            <w:noWrap/>
            <w:vAlign w:val="center"/>
            <w:hideMark/>
          </w:tcPr>
          <w:p w14:paraId="458007BB" w14:textId="5D2D88E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170,000 </w:t>
            </w:r>
          </w:p>
        </w:tc>
        <w:tc>
          <w:tcPr>
            <w:tcW w:w="886" w:type="dxa"/>
            <w:tcBorders>
              <w:top w:val="nil"/>
              <w:left w:val="nil"/>
              <w:bottom w:val="single" w:sz="4" w:space="0" w:color="auto"/>
              <w:right w:val="single" w:sz="4" w:space="0" w:color="auto"/>
            </w:tcBorders>
            <w:shd w:val="clear" w:color="000000" w:fill="EBF1DE"/>
            <w:noWrap/>
            <w:vAlign w:val="center"/>
            <w:hideMark/>
          </w:tcPr>
          <w:p w14:paraId="5BB56A8C" w14:textId="36EAF6A4"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170,000 </w:t>
            </w:r>
          </w:p>
        </w:tc>
        <w:tc>
          <w:tcPr>
            <w:tcW w:w="976" w:type="dxa"/>
            <w:tcBorders>
              <w:top w:val="nil"/>
              <w:left w:val="nil"/>
              <w:bottom w:val="single" w:sz="4" w:space="0" w:color="auto"/>
              <w:right w:val="single" w:sz="4" w:space="0" w:color="auto"/>
            </w:tcBorders>
            <w:shd w:val="clear" w:color="000000" w:fill="EBF1DE"/>
            <w:noWrap/>
            <w:vAlign w:val="center"/>
            <w:hideMark/>
          </w:tcPr>
          <w:p w14:paraId="59C55FFD" w14:textId="6F04C5CC"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 </w:t>
            </w:r>
          </w:p>
        </w:tc>
        <w:tc>
          <w:tcPr>
            <w:tcW w:w="976" w:type="dxa"/>
            <w:tcBorders>
              <w:top w:val="nil"/>
              <w:left w:val="nil"/>
              <w:bottom w:val="single" w:sz="4" w:space="0" w:color="auto"/>
              <w:right w:val="single" w:sz="4" w:space="0" w:color="auto"/>
            </w:tcBorders>
            <w:shd w:val="clear" w:color="000000" w:fill="EBF1DE"/>
            <w:noWrap/>
            <w:vAlign w:val="center"/>
            <w:hideMark/>
          </w:tcPr>
          <w:p w14:paraId="040052AB" w14:textId="2525033F"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 </w:t>
            </w:r>
          </w:p>
        </w:tc>
        <w:tc>
          <w:tcPr>
            <w:tcW w:w="972" w:type="dxa"/>
            <w:tcBorders>
              <w:top w:val="nil"/>
              <w:left w:val="nil"/>
              <w:bottom w:val="single" w:sz="4" w:space="0" w:color="auto"/>
              <w:right w:val="single" w:sz="4" w:space="0" w:color="auto"/>
            </w:tcBorders>
            <w:shd w:val="clear" w:color="000000" w:fill="EBF1DE"/>
            <w:noWrap/>
            <w:vAlign w:val="center"/>
            <w:hideMark/>
          </w:tcPr>
          <w:p w14:paraId="1B7010DD" w14:textId="17FA3D2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340,000 </w:t>
            </w:r>
          </w:p>
        </w:tc>
        <w:tc>
          <w:tcPr>
            <w:tcW w:w="753" w:type="dxa"/>
            <w:tcBorders>
              <w:top w:val="nil"/>
              <w:left w:val="nil"/>
              <w:bottom w:val="single" w:sz="4" w:space="0" w:color="auto"/>
              <w:right w:val="single" w:sz="4" w:space="0" w:color="auto"/>
            </w:tcBorders>
            <w:shd w:val="clear" w:color="000000" w:fill="EBF1DE"/>
            <w:noWrap/>
            <w:vAlign w:val="center"/>
            <w:hideMark/>
          </w:tcPr>
          <w:p w14:paraId="35439E3E"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3.7</w:t>
            </w:r>
          </w:p>
        </w:tc>
      </w:tr>
      <w:tr w:rsidR="00180FAF" w:rsidRPr="00F51913" w14:paraId="21411555"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56EB151E"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13960308"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7CFF094B"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5F1475B6"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2EF49D83"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3266" w:type="dxa"/>
            <w:tcBorders>
              <w:top w:val="nil"/>
              <w:left w:val="nil"/>
              <w:bottom w:val="single" w:sz="4" w:space="0" w:color="auto"/>
              <w:right w:val="single" w:sz="4" w:space="0" w:color="auto"/>
            </w:tcBorders>
            <w:shd w:val="clear" w:color="000000" w:fill="EBF1DE"/>
            <w:noWrap/>
            <w:vAlign w:val="center"/>
            <w:hideMark/>
          </w:tcPr>
          <w:p w14:paraId="794B6E9F"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Total Component 3 (GEF)</w:t>
            </w:r>
          </w:p>
        </w:tc>
        <w:tc>
          <w:tcPr>
            <w:tcW w:w="1118" w:type="dxa"/>
            <w:tcBorders>
              <w:top w:val="nil"/>
              <w:left w:val="nil"/>
              <w:bottom w:val="single" w:sz="4" w:space="0" w:color="auto"/>
              <w:right w:val="single" w:sz="4" w:space="0" w:color="auto"/>
            </w:tcBorders>
            <w:shd w:val="clear" w:color="000000" w:fill="EBF1DE"/>
            <w:noWrap/>
            <w:vAlign w:val="center"/>
            <w:hideMark/>
          </w:tcPr>
          <w:p w14:paraId="5DDFC744" w14:textId="76092D5A"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197,000 </w:t>
            </w:r>
          </w:p>
        </w:tc>
        <w:tc>
          <w:tcPr>
            <w:tcW w:w="976" w:type="dxa"/>
            <w:tcBorders>
              <w:top w:val="nil"/>
              <w:left w:val="nil"/>
              <w:bottom w:val="single" w:sz="4" w:space="0" w:color="auto"/>
              <w:right w:val="single" w:sz="4" w:space="0" w:color="auto"/>
            </w:tcBorders>
            <w:shd w:val="clear" w:color="000000" w:fill="EBF1DE"/>
            <w:noWrap/>
            <w:vAlign w:val="center"/>
            <w:hideMark/>
          </w:tcPr>
          <w:p w14:paraId="6CEC5F21" w14:textId="591DBF45"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809,000 </w:t>
            </w:r>
          </w:p>
        </w:tc>
        <w:tc>
          <w:tcPr>
            <w:tcW w:w="886" w:type="dxa"/>
            <w:tcBorders>
              <w:top w:val="nil"/>
              <w:left w:val="nil"/>
              <w:bottom w:val="single" w:sz="4" w:space="0" w:color="auto"/>
              <w:right w:val="single" w:sz="4" w:space="0" w:color="auto"/>
            </w:tcBorders>
            <w:shd w:val="clear" w:color="000000" w:fill="EBF1DE"/>
            <w:noWrap/>
            <w:vAlign w:val="center"/>
            <w:hideMark/>
          </w:tcPr>
          <w:p w14:paraId="430A769D" w14:textId="653F915B"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473,500 </w:t>
            </w:r>
          </w:p>
        </w:tc>
        <w:tc>
          <w:tcPr>
            <w:tcW w:w="976" w:type="dxa"/>
            <w:tcBorders>
              <w:top w:val="nil"/>
              <w:left w:val="nil"/>
              <w:bottom w:val="single" w:sz="4" w:space="0" w:color="auto"/>
              <w:right w:val="single" w:sz="4" w:space="0" w:color="auto"/>
            </w:tcBorders>
            <w:shd w:val="clear" w:color="000000" w:fill="EBF1DE"/>
            <w:noWrap/>
            <w:vAlign w:val="center"/>
            <w:hideMark/>
          </w:tcPr>
          <w:p w14:paraId="0375482B" w14:textId="52B84159"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216,000 </w:t>
            </w:r>
          </w:p>
        </w:tc>
        <w:tc>
          <w:tcPr>
            <w:tcW w:w="976" w:type="dxa"/>
            <w:tcBorders>
              <w:top w:val="nil"/>
              <w:left w:val="nil"/>
              <w:bottom w:val="single" w:sz="4" w:space="0" w:color="auto"/>
              <w:right w:val="single" w:sz="4" w:space="0" w:color="auto"/>
            </w:tcBorders>
            <w:shd w:val="clear" w:color="000000" w:fill="EBF1DE"/>
            <w:noWrap/>
            <w:vAlign w:val="center"/>
            <w:hideMark/>
          </w:tcPr>
          <w:p w14:paraId="455E5903" w14:textId="01AFE5C0"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177,500 </w:t>
            </w:r>
          </w:p>
        </w:tc>
        <w:tc>
          <w:tcPr>
            <w:tcW w:w="972" w:type="dxa"/>
            <w:tcBorders>
              <w:top w:val="nil"/>
              <w:left w:val="nil"/>
              <w:bottom w:val="single" w:sz="4" w:space="0" w:color="auto"/>
              <w:right w:val="single" w:sz="4" w:space="0" w:color="auto"/>
            </w:tcBorders>
            <w:shd w:val="clear" w:color="000000" w:fill="EBF1DE"/>
            <w:noWrap/>
            <w:vAlign w:val="center"/>
            <w:hideMark/>
          </w:tcPr>
          <w:p w14:paraId="4F899531" w14:textId="540DB83D"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1,873,000 </w:t>
            </w:r>
          </w:p>
        </w:tc>
        <w:tc>
          <w:tcPr>
            <w:tcW w:w="753" w:type="dxa"/>
            <w:tcBorders>
              <w:top w:val="nil"/>
              <w:left w:val="nil"/>
              <w:bottom w:val="single" w:sz="4" w:space="0" w:color="auto"/>
              <w:right w:val="single" w:sz="4" w:space="0" w:color="auto"/>
            </w:tcBorders>
            <w:shd w:val="clear" w:color="000000" w:fill="EBF1DE"/>
            <w:noWrap/>
            <w:vAlign w:val="center"/>
            <w:hideMark/>
          </w:tcPr>
          <w:p w14:paraId="6C2D4F1E"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r>
      <w:tr w:rsidR="00180FAF" w:rsidRPr="00F51913" w14:paraId="64BB1225" w14:textId="77777777" w:rsidTr="000B4DFE">
        <w:tc>
          <w:tcPr>
            <w:tcW w:w="1271" w:type="dxa"/>
            <w:vMerge w:val="restart"/>
            <w:tcBorders>
              <w:top w:val="nil"/>
              <w:left w:val="single" w:sz="4" w:space="0" w:color="auto"/>
              <w:bottom w:val="single" w:sz="4" w:space="0" w:color="000000"/>
              <w:right w:val="single" w:sz="4" w:space="0" w:color="auto"/>
            </w:tcBorders>
            <w:shd w:val="clear" w:color="000000" w:fill="DCE6F1"/>
            <w:hideMark/>
          </w:tcPr>
          <w:p w14:paraId="58DC12DA"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Component 4: Knowledge Management, Gender Mainstreaming and M&amp;E</w:t>
            </w:r>
          </w:p>
        </w:tc>
        <w:tc>
          <w:tcPr>
            <w:tcW w:w="709" w:type="dxa"/>
            <w:vMerge w:val="restart"/>
            <w:tcBorders>
              <w:top w:val="nil"/>
              <w:left w:val="single" w:sz="4" w:space="0" w:color="auto"/>
              <w:bottom w:val="single" w:sz="4" w:space="0" w:color="000000"/>
              <w:right w:val="single" w:sz="4" w:space="0" w:color="auto"/>
            </w:tcBorders>
            <w:shd w:val="clear" w:color="000000" w:fill="DCE6F1"/>
            <w:noWrap/>
            <w:vAlign w:val="center"/>
            <w:hideMark/>
          </w:tcPr>
          <w:p w14:paraId="0DCC1F26"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HCENR</w:t>
            </w:r>
          </w:p>
        </w:tc>
        <w:tc>
          <w:tcPr>
            <w:tcW w:w="709" w:type="dxa"/>
            <w:vMerge w:val="restart"/>
            <w:tcBorders>
              <w:top w:val="nil"/>
              <w:left w:val="single" w:sz="4" w:space="0" w:color="auto"/>
              <w:bottom w:val="single" w:sz="4" w:space="0" w:color="000000"/>
              <w:right w:val="single" w:sz="4" w:space="0" w:color="auto"/>
            </w:tcBorders>
            <w:shd w:val="clear" w:color="000000" w:fill="DCE6F1"/>
            <w:noWrap/>
            <w:vAlign w:val="center"/>
            <w:hideMark/>
          </w:tcPr>
          <w:p w14:paraId="6AD3A222"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62000</w:t>
            </w:r>
          </w:p>
        </w:tc>
        <w:tc>
          <w:tcPr>
            <w:tcW w:w="708" w:type="dxa"/>
            <w:vMerge w:val="restart"/>
            <w:tcBorders>
              <w:top w:val="nil"/>
              <w:left w:val="single" w:sz="4" w:space="0" w:color="auto"/>
              <w:bottom w:val="single" w:sz="4" w:space="0" w:color="000000"/>
              <w:right w:val="single" w:sz="4" w:space="0" w:color="auto"/>
            </w:tcBorders>
            <w:shd w:val="clear" w:color="000000" w:fill="DCE6F1"/>
            <w:noWrap/>
            <w:vAlign w:val="center"/>
            <w:hideMark/>
          </w:tcPr>
          <w:p w14:paraId="53FFEE6F"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GEF TF</w:t>
            </w:r>
          </w:p>
        </w:tc>
        <w:tc>
          <w:tcPr>
            <w:tcW w:w="1134" w:type="dxa"/>
            <w:tcBorders>
              <w:top w:val="nil"/>
              <w:left w:val="nil"/>
              <w:bottom w:val="single" w:sz="4" w:space="0" w:color="auto"/>
              <w:right w:val="single" w:sz="4" w:space="0" w:color="auto"/>
            </w:tcBorders>
            <w:shd w:val="clear" w:color="000000" w:fill="DCE6F1"/>
            <w:noWrap/>
            <w:vAlign w:val="center"/>
            <w:hideMark/>
          </w:tcPr>
          <w:p w14:paraId="1C6AEA60"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71300</w:t>
            </w:r>
          </w:p>
        </w:tc>
        <w:tc>
          <w:tcPr>
            <w:tcW w:w="3266" w:type="dxa"/>
            <w:tcBorders>
              <w:top w:val="nil"/>
              <w:left w:val="nil"/>
              <w:bottom w:val="single" w:sz="4" w:space="0" w:color="auto"/>
              <w:right w:val="single" w:sz="4" w:space="0" w:color="auto"/>
            </w:tcBorders>
            <w:shd w:val="clear" w:color="000000" w:fill="DCE6F1"/>
            <w:noWrap/>
            <w:vAlign w:val="center"/>
            <w:hideMark/>
          </w:tcPr>
          <w:p w14:paraId="4CAE1461"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National consultants </w:t>
            </w:r>
          </w:p>
        </w:tc>
        <w:tc>
          <w:tcPr>
            <w:tcW w:w="1118" w:type="dxa"/>
            <w:tcBorders>
              <w:top w:val="nil"/>
              <w:left w:val="nil"/>
              <w:bottom w:val="single" w:sz="4" w:space="0" w:color="auto"/>
              <w:right w:val="single" w:sz="4" w:space="0" w:color="auto"/>
            </w:tcBorders>
            <w:shd w:val="clear" w:color="000000" w:fill="DCE6F1"/>
            <w:noWrap/>
            <w:vAlign w:val="center"/>
            <w:hideMark/>
          </w:tcPr>
          <w:p w14:paraId="4D50AD39" w14:textId="2D61CC9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15,000 </w:t>
            </w:r>
          </w:p>
        </w:tc>
        <w:tc>
          <w:tcPr>
            <w:tcW w:w="976" w:type="dxa"/>
            <w:tcBorders>
              <w:top w:val="nil"/>
              <w:left w:val="nil"/>
              <w:bottom w:val="single" w:sz="4" w:space="0" w:color="auto"/>
              <w:right w:val="single" w:sz="4" w:space="0" w:color="auto"/>
            </w:tcBorders>
            <w:shd w:val="clear" w:color="000000" w:fill="DCE6F1"/>
            <w:noWrap/>
            <w:vAlign w:val="center"/>
            <w:hideMark/>
          </w:tcPr>
          <w:p w14:paraId="2B123156" w14:textId="1BF176F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886" w:type="dxa"/>
            <w:tcBorders>
              <w:top w:val="nil"/>
              <w:left w:val="nil"/>
              <w:bottom w:val="single" w:sz="4" w:space="0" w:color="auto"/>
              <w:right w:val="single" w:sz="4" w:space="0" w:color="auto"/>
            </w:tcBorders>
            <w:shd w:val="clear" w:color="000000" w:fill="DCE6F1"/>
            <w:noWrap/>
            <w:vAlign w:val="center"/>
            <w:hideMark/>
          </w:tcPr>
          <w:p w14:paraId="73FB6A9C" w14:textId="196DECF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15,000 </w:t>
            </w:r>
          </w:p>
        </w:tc>
        <w:tc>
          <w:tcPr>
            <w:tcW w:w="976" w:type="dxa"/>
            <w:tcBorders>
              <w:top w:val="nil"/>
              <w:left w:val="nil"/>
              <w:bottom w:val="single" w:sz="4" w:space="0" w:color="auto"/>
              <w:right w:val="single" w:sz="4" w:space="0" w:color="auto"/>
            </w:tcBorders>
            <w:shd w:val="clear" w:color="000000" w:fill="DCE6F1"/>
            <w:noWrap/>
            <w:vAlign w:val="center"/>
            <w:hideMark/>
          </w:tcPr>
          <w:p w14:paraId="0F35CF9F" w14:textId="2927EC7D"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976" w:type="dxa"/>
            <w:tcBorders>
              <w:top w:val="nil"/>
              <w:left w:val="nil"/>
              <w:bottom w:val="single" w:sz="4" w:space="0" w:color="auto"/>
              <w:right w:val="single" w:sz="4" w:space="0" w:color="auto"/>
            </w:tcBorders>
            <w:shd w:val="clear" w:color="000000" w:fill="DCE6F1"/>
            <w:noWrap/>
            <w:vAlign w:val="center"/>
            <w:hideMark/>
          </w:tcPr>
          <w:p w14:paraId="1E6ABE70" w14:textId="7BA8327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15,000 </w:t>
            </w:r>
          </w:p>
        </w:tc>
        <w:tc>
          <w:tcPr>
            <w:tcW w:w="972" w:type="dxa"/>
            <w:tcBorders>
              <w:top w:val="nil"/>
              <w:left w:val="nil"/>
              <w:bottom w:val="single" w:sz="4" w:space="0" w:color="auto"/>
              <w:right w:val="single" w:sz="4" w:space="0" w:color="auto"/>
            </w:tcBorders>
            <w:shd w:val="clear" w:color="000000" w:fill="DCE6F1"/>
            <w:noWrap/>
            <w:vAlign w:val="center"/>
            <w:hideMark/>
          </w:tcPr>
          <w:p w14:paraId="00188098" w14:textId="7EA46B1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55,000 </w:t>
            </w:r>
          </w:p>
        </w:tc>
        <w:tc>
          <w:tcPr>
            <w:tcW w:w="753" w:type="dxa"/>
            <w:tcBorders>
              <w:top w:val="nil"/>
              <w:left w:val="nil"/>
              <w:bottom w:val="single" w:sz="4" w:space="0" w:color="auto"/>
              <w:right w:val="single" w:sz="4" w:space="0" w:color="auto"/>
            </w:tcBorders>
            <w:shd w:val="clear" w:color="000000" w:fill="DCE6F1"/>
            <w:noWrap/>
            <w:vAlign w:val="center"/>
            <w:hideMark/>
          </w:tcPr>
          <w:p w14:paraId="4709F9A5"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4.1.</w:t>
            </w:r>
          </w:p>
        </w:tc>
      </w:tr>
      <w:tr w:rsidR="00180FAF" w:rsidRPr="00F51913" w14:paraId="14B39CE2"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77B40FCC"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51CEF6B3"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0BDB18F5"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6F592001"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DCE6F1"/>
            <w:noWrap/>
            <w:vAlign w:val="center"/>
            <w:hideMark/>
          </w:tcPr>
          <w:p w14:paraId="492DBE9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75700</w:t>
            </w:r>
          </w:p>
        </w:tc>
        <w:tc>
          <w:tcPr>
            <w:tcW w:w="3266" w:type="dxa"/>
            <w:tcBorders>
              <w:top w:val="nil"/>
              <w:left w:val="nil"/>
              <w:bottom w:val="single" w:sz="4" w:space="0" w:color="auto"/>
              <w:right w:val="single" w:sz="4" w:space="0" w:color="auto"/>
            </w:tcBorders>
            <w:shd w:val="clear" w:color="000000" w:fill="DCE6F1"/>
            <w:noWrap/>
            <w:vAlign w:val="center"/>
            <w:hideMark/>
          </w:tcPr>
          <w:p w14:paraId="7AF6C821"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Training, Workshops and Conferences</w:t>
            </w:r>
          </w:p>
        </w:tc>
        <w:tc>
          <w:tcPr>
            <w:tcW w:w="1118" w:type="dxa"/>
            <w:tcBorders>
              <w:top w:val="nil"/>
              <w:left w:val="nil"/>
              <w:bottom w:val="single" w:sz="4" w:space="0" w:color="auto"/>
              <w:right w:val="single" w:sz="4" w:space="0" w:color="auto"/>
            </w:tcBorders>
            <w:shd w:val="clear" w:color="000000" w:fill="DCE6F1"/>
            <w:noWrap/>
            <w:vAlign w:val="center"/>
            <w:hideMark/>
          </w:tcPr>
          <w:p w14:paraId="6868892E" w14:textId="04AC9724"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976" w:type="dxa"/>
            <w:tcBorders>
              <w:top w:val="nil"/>
              <w:left w:val="nil"/>
              <w:bottom w:val="single" w:sz="4" w:space="0" w:color="auto"/>
              <w:right w:val="single" w:sz="4" w:space="0" w:color="auto"/>
            </w:tcBorders>
            <w:shd w:val="clear" w:color="000000" w:fill="DCE6F1"/>
            <w:noWrap/>
            <w:vAlign w:val="center"/>
            <w:hideMark/>
          </w:tcPr>
          <w:p w14:paraId="0D6398D5" w14:textId="6C2EEE75"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886" w:type="dxa"/>
            <w:tcBorders>
              <w:top w:val="nil"/>
              <w:left w:val="nil"/>
              <w:bottom w:val="single" w:sz="4" w:space="0" w:color="auto"/>
              <w:right w:val="single" w:sz="4" w:space="0" w:color="auto"/>
            </w:tcBorders>
            <w:shd w:val="clear" w:color="000000" w:fill="DCE6F1"/>
            <w:noWrap/>
            <w:vAlign w:val="center"/>
            <w:hideMark/>
          </w:tcPr>
          <w:p w14:paraId="40EAE52B" w14:textId="5F7EE90D"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976" w:type="dxa"/>
            <w:tcBorders>
              <w:top w:val="nil"/>
              <w:left w:val="nil"/>
              <w:bottom w:val="single" w:sz="4" w:space="0" w:color="auto"/>
              <w:right w:val="single" w:sz="4" w:space="0" w:color="auto"/>
            </w:tcBorders>
            <w:shd w:val="clear" w:color="000000" w:fill="DCE6F1"/>
            <w:noWrap/>
            <w:vAlign w:val="center"/>
            <w:hideMark/>
          </w:tcPr>
          <w:p w14:paraId="0E666888" w14:textId="22BF7CF4"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976" w:type="dxa"/>
            <w:tcBorders>
              <w:top w:val="nil"/>
              <w:left w:val="nil"/>
              <w:bottom w:val="single" w:sz="4" w:space="0" w:color="auto"/>
              <w:right w:val="single" w:sz="4" w:space="0" w:color="auto"/>
            </w:tcBorders>
            <w:shd w:val="clear" w:color="000000" w:fill="DCE6F1"/>
            <w:noWrap/>
            <w:vAlign w:val="center"/>
            <w:hideMark/>
          </w:tcPr>
          <w:p w14:paraId="09C4EEF1" w14:textId="27295F54"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5,000 </w:t>
            </w:r>
          </w:p>
        </w:tc>
        <w:tc>
          <w:tcPr>
            <w:tcW w:w="972" w:type="dxa"/>
            <w:tcBorders>
              <w:top w:val="nil"/>
              <w:left w:val="nil"/>
              <w:bottom w:val="single" w:sz="4" w:space="0" w:color="auto"/>
              <w:right w:val="single" w:sz="4" w:space="0" w:color="auto"/>
            </w:tcBorders>
            <w:shd w:val="clear" w:color="000000" w:fill="DCE6F1"/>
            <w:noWrap/>
            <w:vAlign w:val="center"/>
            <w:hideMark/>
          </w:tcPr>
          <w:p w14:paraId="630F5C9B" w14:textId="793AE65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25,000 </w:t>
            </w:r>
          </w:p>
        </w:tc>
        <w:tc>
          <w:tcPr>
            <w:tcW w:w="753" w:type="dxa"/>
            <w:tcBorders>
              <w:top w:val="nil"/>
              <w:left w:val="nil"/>
              <w:bottom w:val="single" w:sz="4" w:space="0" w:color="auto"/>
              <w:right w:val="single" w:sz="4" w:space="0" w:color="auto"/>
            </w:tcBorders>
            <w:shd w:val="clear" w:color="000000" w:fill="DCE6F1"/>
            <w:noWrap/>
            <w:vAlign w:val="center"/>
            <w:hideMark/>
          </w:tcPr>
          <w:p w14:paraId="5F6083F8"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4.2.</w:t>
            </w:r>
          </w:p>
        </w:tc>
      </w:tr>
      <w:tr w:rsidR="00180FAF" w:rsidRPr="00F51913" w14:paraId="332A949C"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49965122"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26B366AF"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4B771F8A"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3401D46A"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DCE6F1"/>
            <w:noWrap/>
            <w:vAlign w:val="center"/>
            <w:hideMark/>
          </w:tcPr>
          <w:p w14:paraId="453EB3D5"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71600</w:t>
            </w:r>
          </w:p>
        </w:tc>
        <w:tc>
          <w:tcPr>
            <w:tcW w:w="3266" w:type="dxa"/>
            <w:tcBorders>
              <w:top w:val="nil"/>
              <w:left w:val="nil"/>
              <w:bottom w:val="single" w:sz="4" w:space="0" w:color="auto"/>
              <w:right w:val="single" w:sz="4" w:space="0" w:color="auto"/>
            </w:tcBorders>
            <w:shd w:val="clear" w:color="000000" w:fill="DCE6F1"/>
            <w:noWrap/>
            <w:vAlign w:val="center"/>
            <w:hideMark/>
          </w:tcPr>
          <w:p w14:paraId="1185DD9B"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Travel</w:t>
            </w:r>
          </w:p>
        </w:tc>
        <w:tc>
          <w:tcPr>
            <w:tcW w:w="1118" w:type="dxa"/>
            <w:tcBorders>
              <w:top w:val="nil"/>
              <w:left w:val="nil"/>
              <w:bottom w:val="single" w:sz="4" w:space="0" w:color="auto"/>
              <w:right w:val="single" w:sz="4" w:space="0" w:color="auto"/>
            </w:tcBorders>
            <w:shd w:val="clear" w:color="000000" w:fill="DCE6F1"/>
            <w:noWrap/>
            <w:vAlign w:val="center"/>
            <w:hideMark/>
          </w:tcPr>
          <w:p w14:paraId="57933403" w14:textId="63A2923B"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6,000 </w:t>
            </w:r>
          </w:p>
        </w:tc>
        <w:tc>
          <w:tcPr>
            <w:tcW w:w="976" w:type="dxa"/>
            <w:tcBorders>
              <w:top w:val="nil"/>
              <w:left w:val="nil"/>
              <w:bottom w:val="single" w:sz="4" w:space="0" w:color="auto"/>
              <w:right w:val="single" w:sz="4" w:space="0" w:color="auto"/>
            </w:tcBorders>
            <w:shd w:val="clear" w:color="000000" w:fill="DCE6F1"/>
            <w:noWrap/>
            <w:vAlign w:val="center"/>
            <w:hideMark/>
          </w:tcPr>
          <w:p w14:paraId="453F337A" w14:textId="6ED0D558"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2,632 </w:t>
            </w:r>
          </w:p>
        </w:tc>
        <w:tc>
          <w:tcPr>
            <w:tcW w:w="886" w:type="dxa"/>
            <w:tcBorders>
              <w:top w:val="nil"/>
              <w:left w:val="nil"/>
              <w:bottom w:val="single" w:sz="4" w:space="0" w:color="auto"/>
              <w:right w:val="single" w:sz="4" w:space="0" w:color="auto"/>
            </w:tcBorders>
            <w:shd w:val="clear" w:color="000000" w:fill="DCE6F1"/>
            <w:noWrap/>
            <w:vAlign w:val="center"/>
            <w:hideMark/>
          </w:tcPr>
          <w:p w14:paraId="24A6A7BD" w14:textId="5C959118"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2,000 </w:t>
            </w:r>
          </w:p>
        </w:tc>
        <w:tc>
          <w:tcPr>
            <w:tcW w:w="976" w:type="dxa"/>
            <w:tcBorders>
              <w:top w:val="nil"/>
              <w:left w:val="nil"/>
              <w:bottom w:val="single" w:sz="4" w:space="0" w:color="auto"/>
              <w:right w:val="single" w:sz="4" w:space="0" w:color="auto"/>
            </w:tcBorders>
            <w:shd w:val="clear" w:color="000000" w:fill="DCE6F1"/>
            <w:noWrap/>
            <w:vAlign w:val="center"/>
            <w:hideMark/>
          </w:tcPr>
          <w:p w14:paraId="287DBE06" w14:textId="70EC36EF"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3,000 </w:t>
            </w:r>
          </w:p>
        </w:tc>
        <w:tc>
          <w:tcPr>
            <w:tcW w:w="976" w:type="dxa"/>
            <w:tcBorders>
              <w:top w:val="nil"/>
              <w:left w:val="nil"/>
              <w:bottom w:val="single" w:sz="4" w:space="0" w:color="auto"/>
              <w:right w:val="single" w:sz="4" w:space="0" w:color="auto"/>
            </w:tcBorders>
            <w:shd w:val="clear" w:color="000000" w:fill="DCE6F1"/>
            <w:noWrap/>
            <w:vAlign w:val="center"/>
            <w:hideMark/>
          </w:tcPr>
          <w:p w14:paraId="7AEFC724" w14:textId="31045A46"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2,000 </w:t>
            </w:r>
          </w:p>
        </w:tc>
        <w:tc>
          <w:tcPr>
            <w:tcW w:w="972" w:type="dxa"/>
            <w:tcBorders>
              <w:top w:val="nil"/>
              <w:left w:val="nil"/>
              <w:bottom w:val="single" w:sz="4" w:space="0" w:color="auto"/>
              <w:right w:val="single" w:sz="4" w:space="0" w:color="auto"/>
            </w:tcBorders>
            <w:shd w:val="clear" w:color="000000" w:fill="DCE6F1"/>
            <w:noWrap/>
            <w:vAlign w:val="center"/>
            <w:hideMark/>
          </w:tcPr>
          <w:p w14:paraId="5BB79D8C" w14:textId="0F07F531"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15,632 </w:t>
            </w:r>
          </w:p>
        </w:tc>
        <w:tc>
          <w:tcPr>
            <w:tcW w:w="753" w:type="dxa"/>
            <w:tcBorders>
              <w:top w:val="nil"/>
              <w:left w:val="nil"/>
              <w:bottom w:val="single" w:sz="4" w:space="0" w:color="auto"/>
              <w:right w:val="single" w:sz="4" w:space="0" w:color="auto"/>
            </w:tcBorders>
            <w:shd w:val="clear" w:color="000000" w:fill="DCE6F1"/>
            <w:noWrap/>
            <w:vAlign w:val="center"/>
            <w:hideMark/>
          </w:tcPr>
          <w:p w14:paraId="2E23EC3C"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4.3.</w:t>
            </w:r>
          </w:p>
        </w:tc>
      </w:tr>
      <w:tr w:rsidR="00180FAF" w:rsidRPr="00F51913" w14:paraId="0FB25E69"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03940436"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60722F6E"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1792886C"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6B885B91"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DCE6F1"/>
            <w:noWrap/>
            <w:vAlign w:val="center"/>
            <w:hideMark/>
          </w:tcPr>
          <w:p w14:paraId="692DBCB0"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71200</w:t>
            </w:r>
          </w:p>
        </w:tc>
        <w:tc>
          <w:tcPr>
            <w:tcW w:w="3266" w:type="dxa"/>
            <w:tcBorders>
              <w:top w:val="nil"/>
              <w:left w:val="nil"/>
              <w:bottom w:val="single" w:sz="4" w:space="0" w:color="auto"/>
              <w:right w:val="single" w:sz="4" w:space="0" w:color="auto"/>
            </w:tcBorders>
            <w:shd w:val="clear" w:color="000000" w:fill="DCE6F1"/>
            <w:noWrap/>
            <w:vAlign w:val="center"/>
            <w:hideMark/>
          </w:tcPr>
          <w:p w14:paraId="1AACA540"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International Consultants</w:t>
            </w:r>
          </w:p>
        </w:tc>
        <w:tc>
          <w:tcPr>
            <w:tcW w:w="1118" w:type="dxa"/>
            <w:tcBorders>
              <w:top w:val="nil"/>
              <w:left w:val="nil"/>
              <w:bottom w:val="single" w:sz="4" w:space="0" w:color="auto"/>
              <w:right w:val="single" w:sz="4" w:space="0" w:color="auto"/>
            </w:tcBorders>
            <w:shd w:val="clear" w:color="000000" w:fill="DCE6F1"/>
            <w:noWrap/>
            <w:vAlign w:val="center"/>
            <w:hideMark/>
          </w:tcPr>
          <w:p w14:paraId="6C4C3EA5" w14:textId="3F561066"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20,000 </w:t>
            </w:r>
          </w:p>
        </w:tc>
        <w:tc>
          <w:tcPr>
            <w:tcW w:w="976" w:type="dxa"/>
            <w:tcBorders>
              <w:top w:val="nil"/>
              <w:left w:val="nil"/>
              <w:bottom w:val="single" w:sz="4" w:space="0" w:color="auto"/>
              <w:right w:val="single" w:sz="4" w:space="0" w:color="auto"/>
            </w:tcBorders>
            <w:shd w:val="clear" w:color="000000" w:fill="DCE6F1"/>
            <w:noWrap/>
            <w:vAlign w:val="center"/>
            <w:hideMark/>
          </w:tcPr>
          <w:p w14:paraId="440C3B33" w14:textId="63BFEA5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 </w:t>
            </w:r>
          </w:p>
        </w:tc>
        <w:tc>
          <w:tcPr>
            <w:tcW w:w="886" w:type="dxa"/>
            <w:tcBorders>
              <w:top w:val="nil"/>
              <w:left w:val="nil"/>
              <w:bottom w:val="single" w:sz="4" w:space="0" w:color="auto"/>
              <w:right w:val="single" w:sz="4" w:space="0" w:color="auto"/>
            </w:tcBorders>
            <w:shd w:val="clear" w:color="000000" w:fill="DCE6F1"/>
            <w:noWrap/>
            <w:vAlign w:val="center"/>
            <w:hideMark/>
          </w:tcPr>
          <w:p w14:paraId="2447E5BA" w14:textId="548E5B9B"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20,000 </w:t>
            </w:r>
          </w:p>
        </w:tc>
        <w:tc>
          <w:tcPr>
            <w:tcW w:w="976" w:type="dxa"/>
            <w:tcBorders>
              <w:top w:val="nil"/>
              <w:left w:val="nil"/>
              <w:bottom w:val="single" w:sz="4" w:space="0" w:color="auto"/>
              <w:right w:val="single" w:sz="4" w:space="0" w:color="auto"/>
            </w:tcBorders>
            <w:shd w:val="clear" w:color="000000" w:fill="DCE6F1"/>
            <w:noWrap/>
            <w:vAlign w:val="center"/>
            <w:hideMark/>
          </w:tcPr>
          <w:p w14:paraId="7544CE02"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976" w:type="dxa"/>
            <w:tcBorders>
              <w:top w:val="nil"/>
              <w:left w:val="nil"/>
              <w:bottom w:val="single" w:sz="4" w:space="0" w:color="auto"/>
              <w:right w:val="single" w:sz="4" w:space="0" w:color="auto"/>
            </w:tcBorders>
            <w:shd w:val="clear" w:color="000000" w:fill="DCE6F1"/>
            <w:noWrap/>
            <w:vAlign w:val="center"/>
            <w:hideMark/>
          </w:tcPr>
          <w:p w14:paraId="6BA020D4" w14:textId="35732AF5"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30,000 </w:t>
            </w:r>
          </w:p>
        </w:tc>
        <w:tc>
          <w:tcPr>
            <w:tcW w:w="972" w:type="dxa"/>
            <w:tcBorders>
              <w:top w:val="nil"/>
              <w:left w:val="nil"/>
              <w:bottom w:val="single" w:sz="4" w:space="0" w:color="auto"/>
              <w:right w:val="single" w:sz="4" w:space="0" w:color="auto"/>
            </w:tcBorders>
            <w:shd w:val="clear" w:color="000000" w:fill="DCE6F1"/>
            <w:noWrap/>
            <w:vAlign w:val="center"/>
            <w:hideMark/>
          </w:tcPr>
          <w:p w14:paraId="791859D3" w14:textId="745D2C2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70,000 </w:t>
            </w:r>
          </w:p>
        </w:tc>
        <w:tc>
          <w:tcPr>
            <w:tcW w:w="753" w:type="dxa"/>
            <w:tcBorders>
              <w:top w:val="nil"/>
              <w:left w:val="nil"/>
              <w:bottom w:val="single" w:sz="4" w:space="0" w:color="auto"/>
              <w:right w:val="single" w:sz="4" w:space="0" w:color="auto"/>
            </w:tcBorders>
            <w:shd w:val="clear" w:color="000000" w:fill="DCE6F1"/>
            <w:noWrap/>
            <w:vAlign w:val="center"/>
            <w:hideMark/>
          </w:tcPr>
          <w:p w14:paraId="363AFAC0"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4.4.</w:t>
            </w:r>
          </w:p>
        </w:tc>
      </w:tr>
      <w:tr w:rsidR="00180FAF" w:rsidRPr="00F51913" w14:paraId="3DDEE0C5"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48DCA0A2"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530B536C"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748C37A3"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nil"/>
              <w:left w:val="single" w:sz="4" w:space="0" w:color="auto"/>
              <w:bottom w:val="single" w:sz="4" w:space="0" w:color="000000"/>
              <w:right w:val="single" w:sz="4" w:space="0" w:color="auto"/>
            </w:tcBorders>
            <w:vAlign w:val="center"/>
            <w:hideMark/>
          </w:tcPr>
          <w:p w14:paraId="423F6D83"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DCE6F1"/>
            <w:noWrap/>
            <w:vAlign w:val="center"/>
            <w:hideMark/>
          </w:tcPr>
          <w:p w14:paraId="165919D4"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3266" w:type="dxa"/>
            <w:tcBorders>
              <w:top w:val="nil"/>
              <w:left w:val="nil"/>
              <w:bottom w:val="single" w:sz="4" w:space="0" w:color="auto"/>
              <w:right w:val="single" w:sz="4" w:space="0" w:color="auto"/>
            </w:tcBorders>
            <w:shd w:val="clear" w:color="000000" w:fill="DCE6F1"/>
            <w:noWrap/>
            <w:vAlign w:val="center"/>
            <w:hideMark/>
          </w:tcPr>
          <w:p w14:paraId="73408852" w14:textId="43AC5F23"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Total Component 4 (GEF)</w:t>
            </w:r>
          </w:p>
        </w:tc>
        <w:tc>
          <w:tcPr>
            <w:tcW w:w="1118" w:type="dxa"/>
            <w:tcBorders>
              <w:top w:val="nil"/>
              <w:left w:val="nil"/>
              <w:bottom w:val="single" w:sz="4" w:space="0" w:color="auto"/>
              <w:right w:val="single" w:sz="4" w:space="0" w:color="auto"/>
            </w:tcBorders>
            <w:shd w:val="clear" w:color="000000" w:fill="DCE6F1"/>
            <w:noWrap/>
            <w:vAlign w:val="center"/>
            <w:hideMark/>
          </w:tcPr>
          <w:p w14:paraId="0DBA955F" w14:textId="1E43D6BE"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46,000 </w:t>
            </w:r>
          </w:p>
        </w:tc>
        <w:tc>
          <w:tcPr>
            <w:tcW w:w="976" w:type="dxa"/>
            <w:tcBorders>
              <w:top w:val="nil"/>
              <w:left w:val="nil"/>
              <w:bottom w:val="single" w:sz="4" w:space="0" w:color="auto"/>
              <w:right w:val="single" w:sz="4" w:space="0" w:color="auto"/>
            </w:tcBorders>
            <w:shd w:val="clear" w:color="000000" w:fill="DCE6F1"/>
            <w:noWrap/>
            <w:vAlign w:val="center"/>
            <w:hideMark/>
          </w:tcPr>
          <w:p w14:paraId="4A01206C" w14:textId="2B91F36B"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12,632 </w:t>
            </w:r>
          </w:p>
        </w:tc>
        <w:tc>
          <w:tcPr>
            <w:tcW w:w="886" w:type="dxa"/>
            <w:tcBorders>
              <w:top w:val="nil"/>
              <w:left w:val="nil"/>
              <w:bottom w:val="single" w:sz="4" w:space="0" w:color="auto"/>
              <w:right w:val="single" w:sz="4" w:space="0" w:color="auto"/>
            </w:tcBorders>
            <w:shd w:val="clear" w:color="000000" w:fill="DCE6F1"/>
            <w:noWrap/>
            <w:vAlign w:val="center"/>
            <w:hideMark/>
          </w:tcPr>
          <w:p w14:paraId="2845B0F1" w14:textId="193412C9"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42,000 </w:t>
            </w:r>
          </w:p>
        </w:tc>
        <w:tc>
          <w:tcPr>
            <w:tcW w:w="976" w:type="dxa"/>
            <w:tcBorders>
              <w:top w:val="nil"/>
              <w:left w:val="nil"/>
              <w:bottom w:val="single" w:sz="4" w:space="0" w:color="auto"/>
              <w:right w:val="single" w:sz="4" w:space="0" w:color="auto"/>
            </w:tcBorders>
            <w:shd w:val="clear" w:color="000000" w:fill="DCE6F1"/>
            <w:noWrap/>
            <w:vAlign w:val="center"/>
            <w:hideMark/>
          </w:tcPr>
          <w:p w14:paraId="14A1E1FF" w14:textId="7DC1645C"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13,000 </w:t>
            </w:r>
          </w:p>
        </w:tc>
        <w:tc>
          <w:tcPr>
            <w:tcW w:w="976" w:type="dxa"/>
            <w:tcBorders>
              <w:top w:val="nil"/>
              <w:left w:val="nil"/>
              <w:bottom w:val="single" w:sz="4" w:space="0" w:color="auto"/>
              <w:right w:val="single" w:sz="4" w:space="0" w:color="auto"/>
            </w:tcBorders>
            <w:shd w:val="clear" w:color="000000" w:fill="DCE6F1"/>
            <w:noWrap/>
            <w:vAlign w:val="center"/>
            <w:hideMark/>
          </w:tcPr>
          <w:p w14:paraId="2167C250" w14:textId="7F34183A"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52,000 </w:t>
            </w:r>
          </w:p>
        </w:tc>
        <w:tc>
          <w:tcPr>
            <w:tcW w:w="972" w:type="dxa"/>
            <w:tcBorders>
              <w:top w:val="nil"/>
              <w:left w:val="nil"/>
              <w:bottom w:val="single" w:sz="4" w:space="0" w:color="auto"/>
              <w:right w:val="single" w:sz="4" w:space="0" w:color="auto"/>
            </w:tcBorders>
            <w:shd w:val="clear" w:color="000000" w:fill="DCE6F1"/>
            <w:noWrap/>
            <w:vAlign w:val="center"/>
            <w:hideMark/>
          </w:tcPr>
          <w:p w14:paraId="24964644" w14:textId="0C925E30"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165,632 </w:t>
            </w:r>
          </w:p>
        </w:tc>
        <w:tc>
          <w:tcPr>
            <w:tcW w:w="753" w:type="dxa"/>
            <w:tcBorders>
              <w:top w:val="nil"/>
              <w:left w:val="nil"/>
              <w:bottom w:val="single" w:sz="4" w:space="0" w:color="auto"/>
              <w:right w:val="single" w:sz="4" w:space="0" w:color="auto"/>
            </w:tcBorders>
            <w:shd w:val="clear" w:color="000000" w:fill="DCE6F1"/>
            <w:noWrap/>
            <w:vAlign w:val="center"/>
            <w:hideMark/>
          </w:tcPr>
          <w:p w14:paraId="341251F5"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r>
      <w:tr w:rsidR="00180FAF" w:rsidRPr="00F51913" w14:paraId="29ECF26E" w14:textId="77777777" w:rsidTr="000B4DFE">
        <w:tc>
          <w:tcPr>
            <w:tcW w:w="1271" w:type="dxa"/>
            <w:vMerge w:val="restart"/>
            <w:tcBorders>
              <w:top w:val="nil"/>
              <w:left w:val="single" w:sz="4" w:space="0" w:color="auto"/>
              <w:bottom w:val="single" w:sz="4" w:space="0" w:color="000000"/>
              <w:right w:val="single" w:sz="4" w:space="0" w:color="auto"/>
            </w:tcBorders>
            <w:shd w:val="clear" w:color="000000" w:fill="EBF1DE"/>
            <w:vAlign w:val="center"/>
            <w:hideMark/>
          </w:tcPr>
          <w:p w14:paraId="2A61CB52" w14:textId="77777777" w:rsidR="00F51913" w:rsidRPr="009443BF" w:rsidRDefault="00F51913" w:rsidP="00F51913">
            <w:pPr>
              <w:spacing w:after="0"/>
              <w:jc w:val="center"/>
              <w:rPr>
                <w:rFonts w:eastAsia="Times New Roman" w:cs="Calibri"/>
                <w:color w:val="000000"/>
                <w:sz w:val="16"/>
                <w:szCs w:val="16"/>
                <w:lang w:val="en-GB" w:eastAsia="en-GB"/>
              </w:rPr>
            </w:pPr>
            <w:bookmarkStart w:id="54" w:name="_Hlk33460230"/>
            <w:r w:rsidRPr="009443BF">
              <w:rPr>
                <w:rFonts w:eastAsia="Times New Roman" w:cs="Calibri"/>
                <w:color w:val="000000"/>
                <w:sz w:val="16"/>
                <w:szCs w:val="16"/>
                <w:lang w:val="en-GB" w:eastAsia="en-GB"/>
              </w:rPr>
              <w:t>Project Management</w:t>
            </w:r>
          </w:p>
        </w:tc>
        <w:tc>
          <w:tcPr>
            <w:tcW w:w="709" w:type="dxa"/>
            <w:tcBorders>
              <w:top w:val="nil"/>
              <w:left w:val="nil"/>
              <w:bottom w:val="single" w:sz="4" w:space="0" w:color="auto"/>
              <w:right w:val="single" w:sz="4" w:space="0" w:color="auto"/>
            </w:tcBorders>
            <w:shd w:val="clear" w:color="000000" w:fill="EBF1DE"/>
            <w:noWrap/>
            <w:vAlign w:val="center"/>
            <w:hideMark/>
          </w:tcPr>
          <w:p w14:paraId="04C1D5E5"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HCENR</w:t>
            </w:r>
          </w:p>
        </w:tc>
        <w:tc>
          <w:tcPr>
            <w:tcW w:w="709" w:type="dxa"/>
            <w:tcBorders>
              <w:top w:val="nil"/>
              <w:left w:val="nil"/>
              <w:bottom w:val="single" w:sz="4" w:space="0" w:color="auto"/>
              <w:right w:val="single" w:sz="4" w:space="0" w:color="auto"/>
            </w:tcBorders>
            <w:shd w:val="clear" w:color="000000" w:fill="EBF1DE"/>
            <w:noWrap/>
            <w:vAlign w:val="center"/>
            <w:hideMark/>
          </w:tcPr>
          <w:p w14:paraId="1B37622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62000</w:t>
            </w:r>
          </w:p>
        </w:tc>
        <w:tc>
          <w:tcPr>
            <w:tcW w:w="708" w:type="dxa"/>
            <w:tcBorders>
              <w:top w:val="nil"/>
              <w:left w:val="nil"/>
              <w:bottom w:val="nil"/>
              <w:right w:val="single" w:sz="4" w:space="0" w:color="auto"/>
            </w:tcBorders>
            <w:shd w:val="clear" w:color="000000" w:fill="EBF1DE"/>
            <w:noWrap/>
            <w:vAlign w:val="center"/>
            <w:hideMark/>
          </w:tcPr>
          <w:p w14:paraId="36BD08D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GEF TF</w:t>
            </w:r>
          </w:p>
        </w:tc>
        <w:tc>
          <w:tcPr>
            <w:tcW w:w="1134" w:type="dxa"/>
            <w:tcBorders>
              <w:top w:val="nil"/>
              <w:left w:val="nil"/>
              <w:bottom w:val="single" w:sz="4" w:space="0" w:color="auto"/>
              <w:right w:val="single" w:sz="4" w:space="0" w:color="auto"/>
            </w:tcBorders>
            <w:shd w:val="clear" w:color="000000" w:fill="EBF1DE"/>
            <w:noWrap/>
            <w:vAlign w:val="center"/>
            <w:hideMark/>
          </w:tcPr>
          <w:p w14:paraId="0D0A2E47"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71300</w:t>
            </w:r>
          </w:p>
        </w:tc>
        <w:tc>
          <w:tcPr>
            <w:tcW w:w="3266" w:type="dxa"/>
            <w:tcBorders>
              <w:top w:val="nil"/>
              <w:left w:val="nil"/>
              <w:bottom w:val="single" w:sz="4" w:space="0" w:color="auto"/>
              <w:right w:val="single" w:sz="4" w:space="0" w:color="auto"/>
            </w:tcBorders>
            <w:shd w:val="clear" w:color="000000" w:fill="EBF1DE"/>
            <w:noWrap/>
            <w:vAlign w:val="center"/>
            <w:hideMark/>
          </w:tcPr>
          <w:p w14:paraId="5A9E1669"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National consultants </w:t>
            </w:r>
          </w:p>
        </w:tc>
        <w:tc>
          <w:tcPr>
            <w:tcW w:w="1118" w:type="dxa"/>
            <w:tcBorders>
              <w:top w:val="nil"/>
              <w:left w:val="nil"/>
              <w:bottom w:val="single" w:sz="4" w:space="0" w:color="auto"/>
              <w:right w:val="single" w:sz="4" w:space="0" w:color="auto"/>
            </w:tcBorders>
            <w:shd w:val="clear" w:color="000000" w:fill="EBF1DE"/>
            <w:noWrap/>
            <w:vAlign w:val="center"/>
            <w:hideMark/>
          </w:tcPr>
          <w:p w14:paraId="7DCE91F5" w14:textId="46CA97BC"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39,056 </w:t>
            </w:r>
          </w:p>
        </w:tc>
        <w:tc>
          <w:tcPr>
            <w:tcW w:w="976" w:type="dxa"/>
            <w:tcBorders>
              <w:top w:val="nil"/>
              <w:left w:val="nil"/>
              <w:bottom w:val="single" w:sz="4" w:space="0" w:color="auto"/>
              <w:right w:val="single" w:sz="4" w:space="0" w:color="auto"/>
            </w:tcBorders>
            <w:shd w:val="clear" w:color="000000" w:fill="EBF1DE"/>
            <w:noWrap/>
            <w:vAlign w:val="center"/>
            <w:hideMark/>
          </w:tcPr>
          <w:p w14:paraId="78C25FB5" w14:textId="652BCED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39,056 </w:t>
            </w:r>
          </w:p>
        </w:tc>
        <w:tc>
          <w:tcPr>
            <w:tcW w:w="886" w:type="dxa"/>
            <w:tcBorders>
              <w:top w:val="nil"/>
              <w:left w:val="nil"/>
              <w:bottom w:val="single" w:sz="4" w:space="0" w:color="auto"/>
              <w:right w:val="single" w:sz="4" w:space="0" w:color="auto"/>
            </w:tcBorders>
            <w:shd w:val="clear" w:color="000000" w:fill="EBF1DE"/>
            <w:noWrap/>
            <w:vAlign w:val="center"/>
            <w:hideMark/>
          </w:tcPr>
          <w:p w14:paraId="53DE9EC2" w14:textId="5CAB6CF1"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39,056 </w:t>
            </w:r>
          </w:p>
        </w:tc>
        <w:tc>
          <w:tcPr>
            <w:tcW w:w="976" w:type="dxa"/>
            <w:tcBorders>
              <w:top w:val="nil"/>
              <w:left w:val="nil"/>
              <w:bottom w:val="single" w:sz="4" w:space="0" w:color="auto"/>
              <w:right w:val="single" w:sz="4" w:space="0" w:color="auto"/>
            </w:tcBorders>
            <w:shd w:val="clear" w:color="000000" w:fill="EBF1DE"/>
            <w:noWrap/>
            <w:vAlign w:val="center"/>
            <w:hideMark/>
          </w:tcPr>
          <w:p w14:paraId="1E7D69FF" w14:textId="377F3B0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39,056 </w:t>
            </w:r>
          </w:p>
        </w:tc>
        <w:tc>
          <w:tcPr>
            <w:tcW w:w="976" w:type="dxa"/>
            <w:tcBorders>
              <w:top w:val="nil"/>
              <w:left w:val="nil"/>
              <w:bottom w:val="single" w:sz="4" w:space="0" w:color="auto"/>
              <w:right w:val="single" w:sz="4" w:space="0" w:color="auto"/>
            </w:tcBorders>
            <w:shd w:val="clear" w:color="000000" w:fill="EBF1DE"/>
            <w:noWrap/>
            <w:vAlign w:val="center"/>
            <w:hideMark/>
          </w:tcPr>
          <w:p w14:paraId="4C58163B" w14:textId="5292A10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39,057 </w:t>
            </w:r>
          </w:p>
        </w:tc>
        <w:tc>
          <w:tcPr>
            <w:tcW w:w="972" w:type="dxa"/>
            <w:tcBorders>
              <w:top w:val="nil"/>
              <w:left w:val="nil"/>
              <w:bottom w:val="single" w:sz="4" w:space="0" w:color="auto"/>
              <w:right w:val="single" w:sz="4" w:space="0" w:color="auto"/>
            </w:tcBorders>
            <w:shd w:val="clear" w:color="000000" w:fill="EBF1DE"/>
            <w:noWrap/>
            <w:vAlign w:val="center"/>
            <w:hideMark/>
          </w:tcPr>
          <w:p w14:paraId="6A59B0EB" w14:textId="467A26C4"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195,281 </w:t>
            </w:r>
          </w:p>
        </w:tc>
        <w:tc>
          <w:tcPr>
            <w:tcW w:w="753" w:type="dxa"/>
            <w:tcBorders>
              <w:top w:val="nil"/>
              <w:left w:val="nil"/>
              <w:bottom w:val="single" w:sz="4" w:space="0" w:color="auto"/>
              <w:right w:val="single" w:sz="4" w:space="0" w:color="auto"/>
            </w:tcBorders>
            <w:shd w:val="clear" w:color="000000" w:fill="EBF1DE"/>
            <w:noWrap/>
            <w:vAlign w:val="center"/>
            <w:hideMark/>
          </w:tcPr>
          <w:p w14:paraId="0DE51F42"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5.2.</w:t>
            </w:r>
          </w:p>
        </w:tc>
      </w:tr>
      <w:tr w:rsidR="00180FAF" w:rsidRPr="00F51913" w14:paraId="2BD2BCB0"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021D3C6F" w14:textId="77777777" w:rsidR="00F51913" w:rsidRPr="00F51913" w:rsidRDefault="00F51913" w:rsidP="00F51913">
            <w:pPr>
              <w:spacing w:after="0"/>
              <w:jc w:val="left"/>
              <w:rPr>
                <w:rFonts w:eastAsia="Times New Roman" w:cs="Calibri"/>
                <w:b/>
                <w:bCs/>
                <w:color w:val="000000"/>
                <w:sz w:val="16"/>
                <w:szCs w:val="16"/>
                <w:lang w:val="en-GB" w:eastAsia="en-GB"/>
              </w:rPr>
            </w:pPr>
          </w:p>
        </w:tc>
        <w:tc>
          <w:tcPr>
            <w:tcW w:w="709" w:type="dxa"/>
            <w:vMerge w:val="restart"/>
            <w:tcBorders>
              <w:top w:val="nil"/>
              <w:left w:val="single" w:sz="4" w:space="0" w:color="auto"/>
              <w:bottom w:val="single" w:sz="4" w:space="0" w:color="000000"/>
              <w:right w:val="single" w:sz="4" w:space="0" w:color="auto"/>
            </w:tcBorders>
            <w:shd w:val="clear" w:color="000000" w:fill="EBF1DE"/>
            <w:noWrap/>
            <w:vAlign w:val="center"/>
            <w:hideMark/>
          </w:tcPr>
          <w:p w14:paraId="36A412F7"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UNDP</w:t>
            </w:r>
          </w:p>
        </w:tc>
        <w:tc>
          <w:tcPr>
            <w:tcW w:w="709" w:type="dxa"/>
            <w:vMerge w:val="restart"/>
            <w:tcBorders>
              <w:top w:val="nil"/>
              <w:left w:val="single" w:sz="4" w:space="0" w:color="auto"/>
              <w:bottom w:val="single" w:sz="4" w:space="0" w:color="000000"/>
              <w:right w:val="single" w:sz="4" w:space="0" w:color="auto"/>
            </w:tcBorders>
            <w:shd w:val="clear" w:color="000000" w:fill="EBF1DE"/>
            <w:noWrap/>
            <w:vAlign w:val="center"/>
            <w:hideMark/>
          </w:tcPr>
          <w:p w14:paraId="4F7860C1" w14:textId="77777777" w:rsidR="00F51913" w:rsidRPr="00F51913" w:rsidRDefault="00F51913" w:rsidP="00F51913">
            <w:pPr>
              <w:spacing w:after="0"/>
              <w:jc w:val="center"/>
              <w:rPr>
                <w:rFonts w:eastAsia="Times New Roman" w:cs="Calibri"/>
                <w:color w:val="000000"/>
                <w:sz w:val="16"/>
                <w:szCs w:val="16"/>
                <w:lang w:val="en-GB" w:eastAsia="en-GB"/>
              </w:rPr>
            </w:pPr>
            <w:r w:rsidRPr="00F51913">
              <w:rPr>
                <w:rFonts w:eastAsia="Times New Roman" w:cs="Calibri"/>
                <w:color w:val="000000"/>
                <w:sz w:val="16"/>
                <w:szCs w:val="16"/>
                <w:lang w:val="en-GB" w:eastAsia="en-GB"/>
              </w:rPr>
              <w:t>40000</w:t>
            </w:r>
          </w:p>
        </w:tc>
        <w:tc>
          <w:tcPr>
            <w:tcW w:w="708" w:type="dxa"/>
            <w:vMerge w:val="restart"/>
            <w:tcBorders>
              <w:top w:val="single" w:sz="4" w:space="0" w:color="auto"/>
              <w:left w:val="single" w:sz="4" w:space="0" w:color="auto"/>
              <w:bottom w:val="single" w:sz="4" w:space="0" w:color="000000"/>
              <w:right w:val="single" w:sz="4" w:space="0" w:color="auto"/>
            </w:tcBorders>
            <w:shd w:val="clear" w:color="000000" w:fill="EBF1DE"/>
            <w:noWrap/>
            <w:vAlign w:val="center"/>
            <w:hideMark/>
          </w:tcPr>
          <w:p w14:paraId="5824A07B"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UNDP</w:t>
            </w:r>
          </w:p>
        </w:tc>
        <w:tc>
          <w:tcPr>
            <w:tcW w:w="1134" w:type="dxa"/>
            <w:tcBorders>
              <w:top w:val="nil"/>
              <w:left w:val="nil"/>
              <w:bottom w:val="single" w:sz="4" w:space="0" w:color="auto"/>
              <w:right w:val="single" w:sz="4" w:space="0" w:color="auto"/>
            </w:tcBorders>
            <w:shd w:val="clear" w:color="000000" w:fill="EBF1DE"/>
            <w:noWrap/>
            <w:vAlign w:val="center"/>
            <w:hideMark/>
          </w:tcPr>
          <w:p w14:paraId="102D7CC2"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71200</w:t>
            </w:r>
          </w:p>
        </w:tc>
        <w:tc>
          <w:tcPr>
            <w:tcW w:w="3266" w:type="dxa"/>
            <w:tcBorders>
              <w:top w:val="nil"/>
              <w:left w:val="nil"/>
              <w:bottom w:val="single" w:sz="4" w:space="0" w:color="auto"/>
              <w:right w:val="nil"/>
            </w:tcBorders>
            <w:shd w:val="clear" w:color="000000" w:fill="EBF1DE"/>
            <w:noWrap/>
            <w:vAlign w:val="center"/>
            <w:hideMark/>
          </w:tcPr>
          <w:p w14:paraId="3C17CB6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International Consultants</w:t>
            </w:r>
          </w:p>
        </w:tc>
        <w:tc>
          <w:tcPr>
            <w:tcW w:w="1118" w:type="dxa"/>
            <w:tcBorders>
              <w:top w:val="nil"/>
              <w:left w:val="single" w:sz="4" w:space="0" w:color="auto"/>
              <w:bottom w:val="single" w:sz="4" w:space="0" w:color="auto"/>
              <w:right w:val="single" w:sz="4" w:space="0" w:color="auto"/>
            </w:tcBorders>
            <w:shd w:val="clear" w:color="000000" w:fill="EBF1DE"/>
            <w:noWrap/>
            <w:vAlign w:val="center"/>
            <w:hideMark/>
          </w:tcPr>
          <w:p w14:paraId="77E43A90" w14:textId="572E05B1"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45,000 </w:t>
            </w:r>
          </w:p>
        </w:tc>
        <w:tc>
          <w:tcPr>
            <w:tcW w:w="976" w:type="dxa"/>
            <w:tcBorders>
              <w:top w:val="nil"/>
              <w:left w:val="nil"/>
              <w:bottom w:val="single" w:sz="4" w:space="0" w:color="auto"/>
              <w:right w:val="single" w:sz="4" w:space="0" w:color="auto"/>
            </w:tcBorders>
            <w:shd w:val="clear" w:color="000000" w:fill="EBF1DE"/>
            <w:noWrap/>
            <w:vAlign w:val="center"/>
            <w:hideMark/>
          </w:tcPr>
          <w:p w14:paraId="09A78CF8" w14:textId="1B9D450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60,000 </w:t>
            </w:r>
          </w:p>
        </w:tc>
        <w:tc>
          <w:tcPr>
            <w:tcW w:w="886" w:type="dxa"/>
            <w:tcBorders>
              <w:top w:val="nil"/>
              <w:left w:val="nil"/>
              <w:bottom w:val="single" w:sz="4" w:space="0" w:color="auto"/>
              <w:right w:val="single" w:sz="4" w:space="0" w:color="auto"/>
            </w:tcBorders>
            <w:shd w:val="clear" w:color="000000" w:fill="EBF1DE"/>
            <w:noWrap/>
            <w:vAlign w:val="center"/>
            <w:hideMark/>
          </w:tcPr>
          <w:p w14:paraId="7BD7B3DF" w14:textId="7B6CC17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45,000 </w:t>
            </w:r>
          </w:p>
        </w:tc>
        <w:tc>
          <w:tcPr>
            <w:tcW w:w="976" w:type="dxa"/>
            <w:tcBorders>
              <w:top w:val="nil"/>
              <w:left w:val="nil"/>
              <w:bottom w:val="single" w:sz="4" w:space="0" w:color="auto"/>
              <w:right w:val="single" w:sz="4" w:space="0" w:color="auto"/>
            </w:tcBorders>
            <w:shd w:val="clear" w:color="000000" w:fill="EBF1DE"/>
            <w:noWrap/>
            <w:vAlign w:val="center"/>
            <w:hideMark/>
          </w:tcPr>
          <w:p w14:paraId="1D1C718B" w14:textId="1647532B"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15,000 </w:t>
            </w:r>
          </w:p>
        </w:tc>
        <w:tc>
          <w:tcPr>
            <w:tcW w:w="976" w:type="dxa"/>
            <w:tcBorders>
              <w:top w:val="nil"/>
              <w:left w:val="nil"/>
              <w:bottom w:val="single" w:sz="4" w:space="0" w:color="auto"/>
              <w:right w:val="single" w:sz="4" w:space="0" w:color="auto"/>
            </w:tcBorders>
            <w:shd w:val="clear" w:color="000000" w:fill="EBF1DE"/>
            <w:noWrap/>
            <w:vAlign w:val="center"/>
            <w:hideMark/>
          </w:tcPr>
          <w:p w14:paraId="673C9AF7" w14:textId="494E5730"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 </w:t>
            </w:r>
          </w:p>
        </w:tc>
        <w:tc>
          <w:tcPr>
            <w:tcW w:w="972" w:type="dxa"/>
            <w:tcBorders>
              <w:top w:val="nil"/>
              <w:left w:val="nil"/>
              <w:bottom w:val="single" w:sz="4" w:space="0" w:color="auto"/>
              <w:right w:val="single" w:sz="4" w:space="0" w:color="auto"/>
            </w:tcBorders>
            <w:shd w:val="clear" w:color="000000" w:fill="EBF1DE"/>
            <w:noWrap/>
            <w:vAlign w:val="center"/>
            <w:hideMark/>
          </w:tcPr>
          <w:p w14:paraId="1B11DBC9" w14:textId="5D73999D"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165,000 </w:t>
            </w:r>
          </w:p>
        </w:tc>
        <w:tc>
          <w:tcPr>
            <w:tcW w:w="753" w:type="dxa"/>
            <w:tcBorders>
              <w:top w:val="nil"/>
              <w:left w:val="nil"/>
              <w:bottom w:val="single" w:sz="4" w:space="0" w:color="auto"/>
              <w:right w:val="single" w:sz="4" w:space="0" w:color="auto"/>
            </w:tcBorders>
            <w:shd w:val="clear" w:color="000000" w:fill="EBF1DE"/>
            <w:noWrap/>
            <w:vAlign w:val="center"/>
            <w:hideMark/>
          </w:tcPr>
          <w:p w14:paraId="172970A2"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5.3.</w:t>
            </w:r>
          </w:p>
        </w:tc>
      </w:tr>
      <w:tr w:rsidR="00180FAF" w:rsidRPr="00F51913" w14:paraId="45A55895"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4E9D6A81" w14:textId="77777777" w:rsidR="00F51913" w:rsidRPr="00F51913" w:rsidRDefault="00F51913" w:rsidP="00F51913">
            <w:pPr>
              <w:spacing w:after="0"/>
              <w:jc w:val="left"/>
              <w:rPr>
                <w:rFonts w:eastAsia="Times New Roman" w:cs="Calibri"/>
                <w:b/>
                <w:bCs/>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080BA40B"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41A0F0EB"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564746AE"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076F5CDA"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71600</w:t>
            </w:r>
          </w:p>
        </w:tc>
        <w:tc>
          <w:tcPr>
            <w:tcW w:w="3266" w:type="dxa"/>
            <w:tcBorders>
              <w:top w:val="nil"/>
              <w:left w:val="nil"/>
              <w:bottom w:val="single" w:sz="4" w:space="0" w:color="auto"/>
              <w:right w:val="single" w:sz="4" w:space="0" w:color="auto"/>
            </w:tcBorders>
            <w:shd w:val="clear" w:color="000000" w:fill="EBF1DE"/>
            <w:noWrap/>
            <w:vAlign w:val="center"/>
            <w:hideMark/>
          </w:tcPr>
          <w:p w14:paraId="5649D04A"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Travel</w:t>
            </w:r>
          </w:p>
        </w:tc>
        <w:tc>
          <w:tcPr>
            <w:tcW w:w="1118" w:type="dxa"/>
            <w:tcBorders>
              <w:top w:val="nil"/>
              <w:left w:val="nil"/>
              <w:bottom w:val="single" w:sz="4" w:space="0" w:color="auto"/>
              <w:right w:val="single" w:sz="4" w:space="0" w:color="auto"/>
            </w:tcBorders>
            <w:shd w:val="clear" w:color="000000" w:fill="EBF1DE"/>
            <w:noWrap/>
            <w:vAlign w:val="center"/>
            <w:hideMark/>
          </w:tcPr>
          <w:p w14:paraId="68C89074" w14:textId="36D8F95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10,550 </w:t>
            </w:r>
          </w:p>
        </w:tc>
        <w:tc>
          <w:tcPr>
            <w:tcW w:w="976" w:type="dxa"/>
            <w:tcBorders>
              <w:top w:val="nil"/>
              <w:left w:val="nil"/>
              <w:bottom w:val="single" w:sz="4" w:space="0" w:color="auto"/>
              <w:right w:val="single" w:sz="4" w:space="0" w:color="auto"/>
            </w:tcBorders>
            <w:shd w:val="clear" w:color="000000" w:fill="EBF1DE"/>
            <w:noWrap/>
            <w:vAlign w:val="center"/>
            <w:hideMark/>
          </w:tcPr>
          <w:p w14:paraId="715AAFB8" w14:textId="3CE19E19"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13,450 </w:t>
            </w:r>
          </w:p>
        </w:tc>
        <w:tc>
          <w:tcPr>
            <w:tcW w:w="886" w:type="dxa"/>
            <w:tcBorders>
              <w:top w:val="nil"/>
              <w:left w:val="nil"/>
              <w:bottom w:val="single" w:sz="4" w:space="0" w:color="auto"/>
              <w:right w:val="single" w:sz="4" w:space="0" w:color="auto"/>
            </w:tcBorders>
            <w:shd w:val="clear" w:color="000000" w:fill="EBF1DE"/>
            <w:noWrap/>
            <w:vAlign w:val="center"/>
            <w:hideMark/>
          </w:tcPr>
          <w:p w14:paraId="3F14102B" w14:textId="367B00B8"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10,500 </w:t>
            </w:r>
          </w:p>
        </w:tc>
        <w:tc>
          <w:tcPr>
            <w:tcW w:w="976" w:type="dxa"/>
            <w:tcBorders>
              <w:top w:val="nil"/>
              <w:left w:val="nil"/>
              <w:bottom w:val="single" w:sz="4" w:space="0" w:color="auto"/>
              <w:right w:val="single" w:sz="4" w:space="0" w:color="auto"/>
            </w:tcBorders>
            <w:shd w:val="clear" w:color="000000" w:fill="EBF1DE"/>
            <w:noWrap/>
            <w:vAlign w:val="center"/>
            <w:hideMark/>
          </w:tcPr>
          <w:p w14:paraId="7FBD11DE" w14:textId="27D7724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4,850 </w:t>
            </w:r>
          </w:p>
        </w:tc>
        <w:tc>
          <w:tcPr>
            <w:tcW w:w="976" w:type="dxa"/>
            <w:tcBorders>
              <w:top w:val="nil"/>
              <w:left w:val="nil"/>
              <w:bottom w:val="single" w:sz="4" w:space="0" w:color="auto"/>
              <w:right w:val="single" w:sz="4" w:space="0" w:color="auto"/>
            </w:tcBorders>
            <w:shd w:val="clear" w:color="000000" w:fill="EBF1DE"/>
            <w:noWrap/>
            <w:vAlign w:val="center"/>
            <w:hideMark/>
          </w:tcPr>
          <w:p w14:paraId="13636019" w14:textId="0F48DD8D"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2,000 </w:t>
            </w:r>
          </w:p>
        </w:tc>
        <w:tc>
          <w:tcPr>
            <w:tcW w:w="972" w:type="dxa"/>
            <w:tcBorders>
              <w:top w:val="nil"/>
              <w:left w:val="nil"/>
              <w:bottom w:val="single" w:sz="4" w:space="0" w:color="auto"/>
              <w:right w:val="single" w:sz="4" w:space="0" w:color="auto"/>
            </w:tcBorders>
            <w:shd w:val="clear" w:color="000000" w:fill="EBF1DE"/>
            <w:noWrap/>
            <w:vAlign w:val="center"/>
            <w:hideMark/>
          </w:tcPr>
          <w:p w14:paraId="666A48AA" w14:textId="79681B1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41,350 </w:t>
            </w:r>
          </w:p>
        </w:tc>
        <w:tc>
          <w:tcPr>
            <w:tcW w:w="753" w:type="dxa"/>
            <w:tcBorders>
              <w:top w:val="nil"/>
              <w:left w:val="nil"/>
              <w:bottom w:val="single" w:sz="4" w:space="0" w:color="auto"/>
              <w:right w:val="single" w:sz="4" w:space="0" w:color="auto"/>
            </w:tcBorders>
            <w:shd w:val="clear" w:color="000000" w:fill="EBF1DE"/>
            <w:noWrap/>
            <w:vAlign w:val="center"/>
            <w:hideMark/>
          </w:tcPr>
          <w:p w14:paraId="16729AB2"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5.4.</w:t>
            </w:r>
          </w:p>
        </w:tc>
      </w:tr>
      <w:tr w:rsidR="00180FAF" w:rsidRPr="00F51913" w14:paraId="6EF89F19"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734435A0" w14:textId="77777777" w:rsidR="00F51913" w:rsidRPr="00F51913" w:rsidRDefault="00F51913" w:rsidP="00F51913">
            <w:pPr>
              <w:spacing w:after="0"/>
              <w:jc w:val="left"/>
              <w:rPr>
                <w:rFonts w:eastAsia="Times New Roman" w:cs="Calibri"/>
                <w:b/>
                <w:bCs/>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1ACA31BD"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59E2E7D1"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70E413B1"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78D4542D"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72200</w:t>
            </w:r>
          </w:p>
        </w:tc>
        <w:tc>
          <w:tcPr>
            <w:tcW w:w="3266" w:type="dxa"/>
            <w:tcBorders>
              <w:top w:val="nil"/>
              <w:left w:val="nil"/>
              <w:bottom w:val="single" w:sz="4" w:space="0" w:color="auto"/>
              <w:right w:val="nil"/>
            </w:tcBorders>
            <w:shd w:val="clear" w:color="000000" w:fill="EBF1DE"/>
            <w:noWrap/>
            <w:vAlign w:val="center"/>
            <w:hideMark/>
          </w:tcPr>
          <w:p w14:paraId="04AE2B53"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Transportation Equipment</w:t>
            </w:r>
          </w:p>
        </w:tc>
        <w:tc>
          <w:tcPr>
            <w:tcW w:w="1118" w:type="dxa"/>
            <w:tcBorders>
              <w:top w:val="nil"/>
              <w:left w:val="single" w:sz="4" w:space="0" w:color="auto"/>
              <w:bottom w:val="single" w:sz="4" w:space="0" w:color="auto"/>
              <w:right w:val="single" w:sz="4" w:space="0" w:color="auto"/>
            </w:tcBorders>
            <w:shd w:val="clear" w:color="000000" w:fill="EBF1DE"/>
            <w:noWrap/>
            <w:vAlign w:val="center"/>
            <w:hideMark/>
          </w:tcPr>
          <w:p w14:paraId="28C0D510" w14:textId="29E3923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80,000 </w:t>
            </w:r>
          </w:p>
        </w:tc>
        <w:tc>
          <w:tcPr>
            <w:tcW w:w="976" w:type="dxa"/>
            <w:tcBorders>
              <w:top w:val="nil"/>
              <w:left w:val="nil"/>
              <w:bottom w:val="single" w:sz="4" w:space="0" w:color="auto"/>
              <w:right w:val="single" w:sz="4" w:space="0" w:color="auto"/>
            </w:tcBorders>
            <w:shd w:val="clear" w:color="000000" w:fill="EBF1DE"/>
            <w:noWrap/>
            <w:vAlign w:val="center"/>
            <w:hideMark/>
          </w:tcPr>
          <w:p w14:paraId="08BA8C5A" w14:textId="3EC097AF" w:rsidR="00F51913" w:rsidRPr="00F51913" w:rsidRDefault="00175A09"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w:t>
            </w:r>
          </w:p>
        </w:tc>
        <w:tc>
          <w:tcPr>
            <w:tcW w:w="886" w:type="dxa"/>
            <w:tcBorders>
              <w:top w:val="nil"/>
              <w:left w:val="nil"/>
              <w:bottom w:val="single" w:sz="4" w:space="0" w:color="auto"/>
              <w:right w:val="single" w:sz="4" w:space="0" w:color="auto"/>
            </w:tcBorders>
            <w:shd w:val="clear" w:color="000000" w:fill="EBF1DE"/>
            <w:noWrap/>
            <w:vAlign w:val="center"/>
            <w:hideMark/>
          </w:tcPr>
          <w:p w14:paraId="77A6FB62" w14:textId="68ACEE1D" w:rsidR="00F51913" w:rsidRPr="00F51913" w:rsidRDefault="00175A09"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w:t>
            </w:r>
          </w:p>
        </w:tc>
        <w:tc>
          <w:tcPr>
            <w:tcW w:w="976" w:type="dxa"/>
            <w:tcBorders>
              <w:top w:val="nil"/>
              <w:left w:val="nil"/>
              <w:bottom w:val="single" w:sz="4" w:space="0" w:color="auto"/>
              <w:right w:val="single" w:sz="4" w:space="0" w:color="auto"/>
            </w:tcBorders>
            <w:shd w:val="clear" w:color="000000" w:fill="EBF1DE"/>
            <w:noWrap/>
            <w:vAlign w:val="center"/>
            <w:hideMark/>
          </w:tcPr>
          <w:p w14:paraId="5C06E2A0" w14:textId="70875FE4" w:rsidR="00F51913" w:rsidRPr="00F51913" w:rsidRDefault="00175A09"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w:t>
            </w:r>
          </w:p>
        </w:tc>
        <w:tc>
          <w:tcPr>
            <w:tcW w:w="976" w:type="dxa"/>
            <w:tcBorders>
              <w:top w:val="nil"/>
              <w:left w:val="nil"/>
              <w:bottom w:val="single" w:sz="4" w:space="0" w:color="auto"/>
              <w:right w:val="single" w:sz="4" w:space="0" w:color="auto"/>
            </w:tcBorders>
            <w:shd w:val="clear" w:color="000000" w:fill="EBF1DE"/>
            <w:noWrap/>
            <w:vAlign w:val="center"/>
            <w:hideMark/>
          </w:tcPr>
          <w:p w14:paraId="0F30F011" w14:textId="25BD74B9" w:rsidR="00F51913" w:rsidRPr="00F51913" w:rsidRDefault="00175A09"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w:t>
            </w:r>
          </w:p>
        </w:tc>
        <w:tc>
          <w:tcPr>
            <w:tcW w:w="972" w:type="dxa"/>
            <w:tcBorders>
              <w:top w:val="nil"/>
              <w:left w:val="nil"/>
              <w:bottom w:val="single" w:sz="4" w:space="0" w:color="auto"/>
              <w:right w:val="single" w:sz="4" w:space="0" w:color="auto"/>
            </w:tcBorders>
            <w:shd w:val="clear" w:color="000000" w:fill="EBF1DE"/>
            <w:noWrap/>
            <w:vAlign w:val="center"/>
            <w:hideMark/>
          </w:tcPr>
          <w:p w14:paraId="63766AC8" w14:textId="7033B4DF"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80,000 </w:t>
            </w:r>
          </w:p>
        </w:tc>
        <w:tc>
          <w:tcPr>
            <w:tcW w:w="753" w:type="dxa"/>
            <w:tcBorders>
              <w:top w:val="nil"/>
              <w:left w:val="nil"/>
              <w:bottom w:val="single" w:sz="4" w:space="0" w:color="auto"/>
              <w:right w:val="single" w:sz="4" w:space="0" w:color="auto"/>
            </w:tcBorders>
            <w:shd w:val="clear" w:color="000000" w:fill="EBF1DE"/>
            <w:noWrap/>
            <w:vAlign w:val="center"/>
            <w:hideMark/>
          </w:tcPr>
          <w:p w14:paraId="50EB53B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5.5.</w:t>
            </w:r>
          </w:p>
        </w:tc>
      </w:tr>
      <w:tr w:rsidR="00180FAF" w:rsidRPr="00F51913" w14:paraId="58E3BB6E"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52FC84AE" w14:textId="77777777" w:rsidR="00F51913" w:rsidRPr="00F51913" w:rsidRDefault="00F51913" w:rsidP="00F51913">
            <w:pPr>
              <w:spacing w:after="0"/>
              <w:jc w:val="left"/>
              <w:rPr>
                <w:rFonts w:eastAsia="Times New Roman" w:cs="Calibri"/>
                <w:b/>
                <w:bCs/>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3C7AF821" w14:textId="77777777" w:rsidR="00F51913" w:rsidRPr="00F51913" w:rsidRDefault="00F51913" w:rsidP="00F51913">
            <w:pPr>
              <w:spacing w:after="0"/>
              <w:jc w:val="left"/>
              <w:rPr>
                <w:rFonts w:eastAsia="Times New Roman" w:cs="Calibri"/>
                <w:color w:val="000000"/>
                <w:sz w:val="16"/>
                <w:szCs w:val="16"/>
                <w:lang w:val="en-GB" w:eastAsia="en-GB"/>
              </w:rPr>
            </w:pPr>
          </w:p>
        </w:tc>
        <w:tc>
          <w:tcPr>
            <w:tcW w:w="709" w:type="dxa"/>
            <w:vMerge/>
            <w:tcBorders>
              <w:top w:val="nil"/>
              <w:left w:val="single" w:sz="4" w:space="0" w:color="auto"/>
              <w:bottom w:val="single" w:sz="4" w:space="0" w:color="000000"/>
              <w:right w:val="single" w:sz="4" w:space="0" w:color="auto"/>
            </w:tcBorders>
            <w:vAlign w:val="center"/>
            <w:hideMark/>
          </w:tcPr>
          <w:p w14:paraId="548DD990" w14:textId="77777777" w:rsidR="00F51913" w:rsidRPr="00F51913" w:rsidRDefault="00F51913" w:rsidP="00F51913">
            <w:pPr>
              <w:spacing w:after="0"/>
              <w:jc w:val="left"/>
              <w:rPr>
                <w:rFonts w:eastAsia="Times New Roman" w:cs="Calibri"/>
                <w:color w:val="000000"/>
                <w:sz w:val="16"/>
                <w:szCs w:val="16"/>
                <w:lang w:val="en-GB" w:eastAsia="en-GB"/>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60E03F67" w14:textId="77777777" w:rsidR="00F51913" w:rsidRPr="00F51913" w:rsidRDefault="00F51913" w:rsidP="00F51913">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000000" w:fill="EBF1DE"/>
            <w:noWrap/>
            <w:vAlign w:val="center"/>
            <w:hideMark/>
          </w:tcPr>
          <w:p w14:paraId="15ED474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71300</w:t>
            </w:r>
          </w:p>
        </w:tc>
        <w:tc>
          <w:tcPr>
            <w:tcW w:w="3266" w:type="dxa"/>
            <w:tcBorders>
              <w:top w:val="nil"/>
              <w:left w:val="nil"/>
              <w:bottom w:val="single" w:sz="4" w:space="0" w:color="auto"/>
              <w:right w:val="single" w:sz="4" w:space="0" w:color="auto"/>
            </w:tcBorders>
            <w:shd w:val="clear" w:color="000000" w:fill="EBF1DE"/>
            <w:noWrap/>
            <w:vAlign w:val="center"/>
            <w:hideMark/>
          </w:tcPr>
          <w:p w14:paraId="4AD562F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National consultants </w:t>
            </w:r>
          </w:p>
        </w:tc>
        <w:tc>
          <w:tcPr>
            <w:tcW w:w="1118" w:type="dxa"/>
            <w:tcBorders>
              <w:top w:val="nil"/>
              <w:left w:val="nil"/>
              <w:bottom w:val="single" w:sz="4" w:space="0" w:color="auto"/>
              <w:right w:val="single" w:sz="4" w:space="0" w:color="auto"/>
            </w:tcBorders>
            <w:shd w:val="clear" w:color="000000" w:fill="EBF1DE"/>
            <w:noWrap/>
            <w:vAlign w:val="center"/>
            <w:hideMark/>
          </w:tcPr>
          <w:p w14:paraId="77425938" w14:textId="7D87F71A"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42,743 </w:t>
            </w:r>
          </w:p>
        </w:tc>
        <w:tc>
          <w:tcPr>
            <w:tcW w:w="976" w:type="dxa"/>
            <w:tcBorders>
              <w:top w:val="nil"/>
              <w:left w:val="nil"/>
              <w:bottom w:val="single" w:sz="4" w:space="0" w:color="auto"/>
              <w:right w:val="single" w:sz="4" w:space="0" w:color="auto"/>
            </w:tcBorders>
            <w:shd w:val="clear" w:color="000000" w:fill="EBF1DE"/>
            <w:noWrap/>
            <w:vAlign w:val="center"/>
            <w:hideMark/>
          </w:tcPr>
          <w:p w14:paraId="4765C216" w14:textId="641F9B2D"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42,743 </w:t>
            </w:r>
          </w:p>
        </w:tc>
        <w:tc>
          <w:tcPr>
            <w:tcW w:w="886" w:type="dxa"/>
            <w:tcBorders>
              <w:top w:val="nil"/>
              <w:left w:val="nil"/>
              <w:bottom w:val="single" w:sz="4" w:space="0" w:color="auto"/>
              <w:right w:val="single" w:sz="4" w:space="0" w:color="auto"/>
            </w:tcBorders>
            <w:shd w:val="clear" w:color="000000" w:fill="EBF1DE"/>
            <w:noWrap/>
            <w:vAlign w:val="center"/>
            <w:hideMark/>
          </w:tcPr>
          <w:p w14:paraId="25D3B2DD" w14:textId="2B90FB92"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42,743 </w:t>
            </w:r>
          </w:p>
        </w:tc>
        <w:tc>
          <w:tcPr>
            <w:tcW w:w="976" w:type="dxa"/>
            <w:tcBorders>
              <w:top w:val="nil"/>
              <w:left w:val="nil"/>
              <w:bottom w:val="single" w:sz="4" w:space="0" w:color="auto"/>
              <w:right w:val="single" w:sz="4" w:space="0" w:color="auto"/>
            </w:tcBorders>
            <w:shd w:val="clear" w:color="000000" w:fill="EBF1DE"/>
            <w:noWrap/>
            <w:vAlign w:val="center"/>
            <w:hideMark/>
          </w:tcPr>
          <w:p w14:paraId="45819F34" w14:textId="740FCAEE"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42,743 </w:t>
            </w:r>
          </w:p>
        </w:tc>
        <w:tc>
          <w:tcPr>
            <w:tcW w:w="976" w:type="dxa"/>
            <w:tcBorders>
              <w:top w:val="nil"/>
              <w:left w:val="nil"/>
              <w:bottom w:val="single" w:sz="4" w:space="0" w:color="auto"/>
              <w:right w:val="single" w:sz="4" w:space="0" w:color="auto"/>
            </w:tcBorders>
            <w:shd w:val="clear" w:color="000000" w:fill="EBF1DE"/>
            <w:noWrap/>
            <w:vAlign w:val="center"/>
            <w:hideMark/>
          </w:tcPr>
          <w:p w14:paraId="18C55C58" w14:textId="1CE903D3"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42,678 </w:t>
            </w:r>
          </w:p>
        </w:tc>
        <w:tc>
          <w:tcPr>
            <w:tcW w:w="972" w:type="dxa"/>
            <w:tcBorders>
              <w:top w:val="nil"/>
              <w:left w:val="nil"/>
              <w:bottom w:val="single" w:sz="4" w:space="0" w:color="auto"/>
              <w:right w:val="single" w:sz="4" w:space="0" w:color="auto"/>
            </w:tcBorders>
            <w:shd w:val="clear" w:color="000000" w:fill="EBF1DE"/>
            <w:noWrap/>
            <w:vAlign w:val="center"/>
            <w:hideMark/>
          </w:tcPr>
          <w:p w14:paraId="66745643" w14:textId="324476C4"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xml:space="preserve">213,650 </w:t>
            </w:r>
          </w:p>
        </w:tc>
        <w:tc>
          <w:tcPr>
            <w:tcW w:w="753" w:type="dxa"/>
            <w:tcBorders>
              <w:top w:val="nil"/>
              <w:left w:val="nil"/>
              <w:bottom w:val="single" w:sz="4" w:space="0" w:color="auto"/>
              <w:right w:val="single" w:sz="4" w:space="0" w:color="auto"/>
            </w:tcBorders>
            <w:shd w:val="clear" w:color="000000" w:fill="EBF1DE"/>
            <w:noWrap/>
            <w:vAlign w:val="center"/>
            <w:hideMark/>
          </w:tcPr>
          <w:p w14:paraId="181E2E52"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5.6.</w:t>
            </w:r>
          </w:p>
        </w:tc>
      </w:tr>
      <w:tr w:rsidR="00180FAF" w:rsidRPr="00F51913" w14:paraId="2291B401"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339A5B48" w14:textId="77777777" w:rsidR="00F51913" w:rsidRPr="00F51913" w:rsidRDefault="00F51913" w:rsidP="00F51913">
            <w:pPr>
              <w:spacing w:after="0"/>
              <w:jc w:val="left"/>
              <w:rPr>
                <w:rFonts w:eastAsia="Times New Roman" w:cs="Calibri"/>
                <w:b/>
                <w:bCs/>
                <w:color w:val="000000"/>
                <w:sz w:val="16"/>
                <w:szCs w:val="16"/>
                <w:lang w:val="en-GB" w:eastAsia="en-GB"/>
              </w:rPr>
            </w:pPr>
          </w:p>
        </w:tc>
        <w:tc>
          <w:tcPr>
            <w:tcW w:w="709" w:type="dxa"/>
            <w:tcBorders>
              <w:top w:val="nil"/>
              <w:left w:val="nil"/>
              <w:bottom w:val="single" w:sz="4" w:space="0" w:color="auto"/>
              <w:right w:val="single" w:sz="4" w:space="0" w:color="auto"/>
            </w:tcBorders>
            <w:shd w:val="clear" w:color="000000" w:fill="EBF1DE"/>
            <w:noWrap/>
            <w:vAlign w:val="center"/>
            <w:hideMark/>
          </w:tcPr>
          <w:p w14:paraId="43AC9759"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709" w:type="dxa"/>
            <w:tcBorders>
              <w:top w:val="nil"/>
              <w:left w:val="nil"/>
              <w:bottom w:val="single" w:sz="4" w:space="0" w:color="auto"/>
              <w:right w:val="single" w:sz="4" w:space="0" w:color="auto"/>
            </w:tcBorders>
            <w:shd w:val="clear" w:color="000000" w:fill="EBF1DE"/>
            <w:noWrap/>
            <w:vAlign w:val="center"/>
            <w:hideMark/>
          </w:tcPr>
          <w:p w14:paraId="4F370207"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708" w:type="dxa"/>
            <w:tcBorders>
              <w:top w:val="nil"/>
              <w:left w:val="nil"/>
              <w:bottom w:val="single" w:sz="4" w:space="0" w:color="auto"/>
              <w:right w:val="single" w:sz="4" w:space="0" w:color="auto"/>
            </w:tcBorders>
            <w:shd w:val="clear" w:color="000000" w:fill="EBF1DE"/>
            <w:noWrap/>
            <w:vAlign w:val="center"/>
            <w:hideMark/>
          </w:tcPr>
          <w:p w14:paraId="0C55B870"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1134" w:type="dxa"/>
            <w:tcBorders>
              <w:top w:val="nil"/>
              <w:left w:val="nil"/>
              <w:bottom w:val="single" w:sz="4" w:space="0" w:color="auto"/>
              <w:right w:val="single" w:sz="4" w:space="0" w:color="auto"/>
            </w:tcBorders>
            <w:shd w:val="clear" w:color="000000" w:fill="EBF1DE"/>
            <w:noWrap/>
            <w:vAlign w:val="center"/>
            <w:hideMark/>
          </w:tcPr>
          <w:p w14:paraId="4F9157C2"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3266" w:type="dxa"/>
            <w:tcBorders>
              <w:top w:val="nil"/>
              <w:left w:val="nil"/>
              <w:bottom w:val="single" w:sz="4" w:space="0" w:color="auto"/>
              <w:right w:val="single" w:sz="4" w:space="0" w:color="auto"/>
            </w:tcBorders>
            <w:shd w:val="clear" w:color="000000" w:fill="EBF1DE"/>
            <w:noWrap/>
            <w:vAlign w:val="center"/>
            <w:hideMark/>
          </w:tcPr>
          <w:p w14:paraId="15E09ABA"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Total Project Management (GEF)</w:t>
            </w:r>
          </w:p>
        </w:tc>
        <w:tc>
          <w:tcPr>
            <w:tcW w:w="1118" w:type="dxa"/>
            <w:tcBorders>
              <w:top w:val="nil"/>
              <w:left w:val="nil"/>
              <w:bottom w:val="single" w:sz="4" w:space="0" w:color="auto"/>
              <w:right w:val="single" w:sz="4" w:space="0" w:color="auto"/>
            </w:tcBorders>
            <w:shd w:val="clear" w:color="000000" w:fill="EBF1DE"/>
            <w:noWrap/>
            <w:vAlign w:val="center"/>
            <w:hideMark/>
          </w:tcPr>
          <w:p w14:paraId="649C7E9A" w14:textId="078D1120"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39,056 </w:t>
            </w:r>
          </w:p>
        </w:tc>
        <w:tc>
          <w:tcPr>
            <w:tcW w:w="976" w:type="dxa"/>
            <w:tcBorders>
              <w:top w:val="nil"/>
              <w:left w:val="nil"/>
              <w:bottom w:val="single" w:sz="4" w:space="0" w:color="auto"/>
              <w:right w:val="single" w:sz="4" w:space="0" w:color="auto"/>
            </w:tcBorders>
            <w:shd w:val="clear" w:color="000000" w:fill="EBF1DE"/>
            <w:noWrap/>
            <w:vAlign w:val="center"/>
            <w:hideMark/>
          </w:tcPr>
          <w:p w14:paraId="62B1BA27" w14:textId="49D6BCE2"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39,056 </w:t>
            </w:r>
          </w:p>
        </w:tc>
        <w:tc>
          <w:tcPr>
            <w:tcW w:w="886" w:type="dxa"/>
            <w:tcBorders>
              <w:top w:val="nil"/>
              <w:left w:val="nil"/>
              <w:bottom w:val="single" w:sz="4" w:space="0" w:color="auto"/>
              <w:right w:val="single" w:sz="4" w:space="0" w:color="auto"/>
            </w:tcBorders>
            <w:shd w:val="clear" w:color="000000" w:fill="EBF1DE"/>
            <w:noWrap/>
            <w:vAlign w:val="center"/>
            <w:hideMark/>
          </w:tcPr>
          <w:p w14:paraId="573F4CB3" w14:textId="4E191626"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39,056 </w:t>
            </w:r>
          </w:p>
        </w:tc>
        <w:tc>
          <w:tcPr>
            <w:tcW w:w="976" w:type="dxa"/>
            <w:tcBorders>
              <w:top w:val="nil"/>
              <w:left w:val="nil"/>
              <w:bottom w:val="single" w:sz="4" w:space="0" w:color="auto"/>
              <w:right w:val="single" w:sz="4" w:space="0" w:color="auto"/>
            </w:tcBorders>
            <w:shd w:val="clear" w:color="000000" w:fill="EBF1DE"/>
            <w:noWrap/>
            <w:vAlign w:val="center"/>
            <w:hideMark/>
          </w:tcPr>
          <w:p w14:paraId="326E4366" w14:textId="337386CC"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39,056 </w:t>
            </w:r>
          </w:p>
        </w:tc>
        <w:tc>
          <w:tcPr>
            <w:tcW w:w="976" w:type="dxa"/>
            <w:tcBorders>
              <w:top w:val="nil"/>
              <w:left w:val="nil"/>
              <w:bottom w:val="single" w:sz="4" w:space="0" w:color="auto"/>
              <w:right w:val="single" w:sz="4" w:space="0" w:color="auto"/>
            </w:tcBorders>
            <w:shd w:val="clear" w:color="000000" w:fill="EBF1DE"/>
            <w:noWrap/>
            <w:vAlign w:val="center"/>
            <w:hideMark/>
          </w:tcPr>
          <w:p w14:paraId="4B1C67C3" w14:textId="72071586"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39,057 </w:t>
            </w:r>
          </w:p>
        </w:tc>
        <w:tc>
          <w:tcPr>
            <w:tcW w:w="972" w:type="dxa"/>
            <w:tcBorders>
              <w:top w:val="nil"/>
              <w:left w:val="nil"/>
              <w:bottom w:val="single" w:sz="4" w:space="0" w:color="auto"/>
              <w:right w:val="single" w:sz="4" w:space="0" w:color="auto"/>
            </w:tcBorders>
            <w:shd w:val="clear" w:color="000000" w:fill="EBF1DE"/>
            <w:noWrap/>
            <w:vAlign w:val="center"/>
            <w:hideMark/>
          </w:tcPr>
          <w:p w14:paraId="1BC5772A" w14:textId="14D1B895"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195,281 </w:t>
            </w:r>
          </w:p>
        </w:tc>
        <w:tc>
          <w:tcPr>
            <w:tcW w:w="753" w:type="dxa"/>
            <w:tcBorders>
              <w:top w:val="nil"/>
              <w:left w:val="nil"/>
              <w:bottom w:val="single" w:sz="4" w:space="0" w:color="auto"/>
              <w:right w:val="single" w:sz="4" w:space="0" w:color="auto"/>
            </w:tcBorders>
            <w:shd w:val="clear" w:color="000000" w:fill="EBF1DE"/>
            <w:noWrap/>
            <w:vAlign w:val="center"/>
            <w:hideMark/>
          </w:tcPr>
          <w:p w14:paraId="01793923"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r>
      <w:tr w:rsidR="00180FAF" w:rsidRPr="00F51913" w14:paraId="067F79CF" w14:textId="77777777" w:rsidTr="000B4DFE">
        <w:tc>
          <w:tcPr>
            <w:tcW w:w="1271" w:type="dxa"/>
            <w:vMerge/>
            <w:tcBorders>
              <w:top w:val="nil"/>
              <w:left w:val="single" w:sz="4" w:space="0" w:color="auto"/>
              <w:bottom w:val="single" w:sz="4" w:space="0" w:color="000000"/>
              <w:right w:val="single" w:sz="4" w:space="0" w:color="auto"/>
            </w:tcBorders>
            <w:vAlign w:val="center"/>
            <w:hideMark/>
          </w:tcPr>
          <w:p w14:paraId="4AB35E5C" w14:textId="77777777" w:rsidR="00F51913" w:rsidRPr="00F51913" w:rsidRDefault="00F51913" w:rsidP="00F51913">
            <w:pPr>
              <w:spacing w:after="0"/>
              <w:jc w:val="left"/>
              <w:rPr>
                <w:rFonts w:eastAsia="Times New Roman" w:cs="Calibri"/>
                <w:b/>
                <w:bCs/>
                <w:color w:val="000000"/>
                <w:sz w:val="16"/>
                <w:szCs w:val="16"/>
                <w:lang w:val="en-GB" w:eastAsia="en-GB"/>
              </w:rPr>
            </w:pPr>
          </w:p>
        </w:tc>
        <w:tc>
          <w:tcPr>
            <w:tcW w:w="709" w:type="dxa"/>
            <w:tcBorders>
              <w:top w:val="nil"/>
              <w:left w:val="nil"/>
              <w:bottom w:val="single" w:sz="4" w:space="0" w:color="auto"/>
              <w:right w:val="single" w:sz="4" w:space="0" w:color="auto"/>
            </w:tcBorders>
            <w:shd w:val="clear" w:color="000000" w:fill="EBF1DE"/>
            <w:noWrap/>
            <w:vAlign w:val="center"/>
            <w:hideMark/>
          </w:tcPr>
          <w:p w14:paraId="5E37C62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709" w:type="dxa"/>
            <w:tcBorders>
              <w:top w:val="nil"/>
              <w:left w:val="nil"/>
              <w:bottom w:val="single" w:sz="4" w:space="0" w:color="auto"/>
              <w:right w:val="single" w:sz="4" w:space="0" w:color="auto"/>
            </w:tcBorders>
            <w:shd w:val="clear" w:color="000000" w:fill="EBF1DE"/>
            <w:noWrap/>
            <w:vAlign w:val="center"/>
            <w:hideMark/>
          </w:tcPr>
          <w:p w14:paraId="1CB99658"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708" w:type="dxa"/>
            <w:tcBorders>
              <w:top w:val="nil"/>
              <w:left w:val="nil"/>
              <w:bottom w:val="single" w:sz="4" w:space="0" w:color="auto"/>
              <w:right w:val="single" w:sz="4" w:space="0" w:color="auto"/>
            </w:tcBorders>
            <w:shd w:val="clear" w:color="000000" w:fill="EBF1DE"/>
            <w:noWrap/>
            <w:vAlign w:val="center"/>
            <w:hideMark/>
          </w:tcPr>
          <w:p w14:paraId="16C96F16"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1134" w:type="dxa"/>
            <w:tcBorders>
              <w:top w:val="nil"/>
              <w:left w:val="nil"/>
              <w:bottom w:val="single" w:sz="4" w:space="0" w:color="auto"/>
              <w:right w:val="single" w:sz="4" w:space="0" w:color="auto"/>
            </w:tcBorders>
            <w:shd w:val="clear" w:color="000000" w:fill="EBF1DE"/>
            <w:noWrap/>
            <w:vAlign w:val="center"/>
            <w:hideMark/>
          </w:tcPr>
          <w:p w14:paraId="48B74C8C"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c>
          <w:tcPr>
            <w:tcW w:w="3266" w:type="dxa"/>
            <w:tcBorders>
              <w:top w:val="nil"/>
              <w:left w:val="nil"/>
              <w:bottom w:val="single" w:sz="4" w:space="0" w:color="auto"/>
              <w:right w:val="single" w:sz="4" w:space="0" w:color="auto"/>
            </w:tcBorders>
            <w:shd w:val="clear" w:color="000000" w:fill="EBF1DE"/>
            <w:noWrap/>
            <w:vAlign w:val="center"/>
            <w:hideMark/>
          </w:tcPr>
          <w:p w14:paraId="3B00817C" w14:textId="77777777"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Total Project Management (UNDP)</w:t>
            </w:r>
          </w:p>
        </w:tc>
        <w:tc>
          <w:tcPr>
            <w:tcW w:w="1118" w:type="dxa"/>
            <w:tcBorders>
              <w:top w:val="nil"/>
              <w:left w:val="nil"/>
              <w:bottom w:val="single" w:sz="4" w:space="0" w:color="auto"/>
              <w:right w:val="single" w:sz="4" w:space="0" w:color="auto"/>
            </w:tcBorders>
            <w:shd w:val="clear" w:color="000000" w:fill="EBF1DE"/>
            <w:noWrap/>
            <w:vAlign w:val="center"/>
            <w:hideMark/>
          </w:tcPr>
          <w:p w14:paraId="1D7437BC" w14:textId="4CA2EC31"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178,293 </w:t>
            </w:r>
          </w:p>
        </w:tc>
        <w:tc>
          <w:tcPr>
            <w:tcW w:w="976" w:type="dxa"/>
            <w:tcBorders>
              <w:top w:val="nil"/>
              <w:left w:val="nil"/>
              <w:bottom w:val="single" w:sz="4" w:space="0" w:color="auto"/>
              <w:right w:val="single" w:sz="4" w:space="0" w:color="auto"/>
            </w:tcBorders>
            <w:shd w:val="clear" w:color="000000" w:fill="EBF1DE"/>
            <w:noWrap/>
            <w:vAlign w:val="center"/>
            <w:hideMark/>
          </w:tcPr>
          <w:p w14:paraId="0E8AD7EE" w14:textId="214BF942"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116,193 </w:t>
            </w:r>
          </w:p>
        </w:tc>
        <w:tc>
          <w:tcPr>
            <w:tcW w:w="886" w:type="dxa"/>
            <w:tcBorders>
              <w:top w:val="nil"/>
              <w:left w:val="nil"/>
              <w:bottom w:val="single" w:sz="4" w:space="0" w:color="auto"/>
              <w:right w:val="single" w:sz="4" w:space="0" w:color="auto"/>
            </w:tcBorders>
            <w:shd w:val="clear" w:color="000000" w:fill="EBF1DE"/>
            <w:noWrap/>
            <w:vAlign w:val="center"/>
            <w:hideMark/>
          </w:tcPr>
          <w:p w14:paraId="7F8A7483" w14:textId="7AA60A34"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98,243 </w:t>
            </w:r>
          </w:p>
        </w:tc>
        <w:tc>
          <w:tcPr>
            <w:tcW w:w="976" w:type="dxa"/>
            <w:tcBorders>
              <w:top w:val="nil"/>
              <w:left w:val="nil"/>
              <w:bottom w:val="single" w:sz="4" w:space="0" w:color="auto"/>
              <w:right w:val="single" w:sz="4" w:space="0" w:color="auto"/>
            </w:tcBorders>
            <w:shd w:val="clear" w:color="000000" w:fill="EBF1DE"/>
            <w:noWrap/>
            <w:vAlign w:val="center"/>
            <w:hideMark/>
          </w:tcPr>
          <w:p w14:paraId="7DA4C87C" w14:textId="4EE253B1"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62,593 </w:t>
            </w:r>
          </w:p>
        </w:tc>
        <w:tc>
          <w:tcPr>
            <w:tcW w:w="976" w:type="dxa"/>
            <w:tcBorders>
              <w:top w:val="nil"/>
              <w:left w:val="nil"/>
              <w:bottom w:val="single" w:sz="4" w:space="0" w:color="auto"/>
              <w:right w:val="single" w:sz="4" w:space="0" w:color="auto"/>
            </w:tcBorders>
            <w:shd w:val="clear" w:color="000000" w:fill="EBF1DE"/>
            <w:noWrap/>
            <w:vAlign w:val="center"/>
            <w:hideMark/>
          </w:tcPr>
          <w:p w14:paraId="35AC49D7" w14:textId="5BB18F3B"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44,678 </w:t>
            </w:r>
          </w:p>
        </w:tc>
        <w:tc>
          <w:tcPr>
            <w:tcW w:w="972" w:type="dxa"/>
            <w:tcBorders>
              <w:top w:val="nil"/>
              <w:left w:val="nil"/>
              <w:bottom w:val="single" w:sz="4" w:space="0" w:color="auto"/>
              <w:right w:val="single" w:sz="4" w:space="0" w:color="auto"/>
            </w:tcBorders>
            <w:shd w:val="clear" w:color="000000" w:fill="EBF1DE"/>
            <w:noWrap/>
            <w:vAlign w:val="center"/>
            <w:hideMark/>
          </w:tcPr>
          <w:p w14:paraId="2D997C45" w14:textId="45D0B3C8" w:rsidR="00F51913" w:rsidRPr="00F51913" w:rsidRDefault="00F51913" w:rsidP="00F51913">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 xml:space="preserve">500,000 </w:t>
            </w:r>
          </w:p>
        </w:tc>
        <w:tc>
          <w:tcPr>
            <w:tcW w:w="753" w:type="dxa"/>
            <w:tcBorders>
              <w:top w:val="nil"/>
              <w:left w:val="nil"/>
              <w:bottom w:val="single" w:sz="4" w:space="0" w:color="auto"/>
              <w:right w:val="single" w:sz="4" w:space="0" w:color="auto"/>
            </w:tcBorders>
            <w:shd w:val="clear" w:color="000000" w:fill="EBF1DE"/>
            <w:noWrap/>
            <w:vAlign w:val="center"/>
            <w:hideMark/>
          </w:tcPr>
          <w:p w14:paraId="7441419F" w14:textId="77777777" w:rsidR="00F51913" w:rsidRPr="00F51913" w:rsidRDefault="00F51913" w:rsidP="00F51913">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r>
      <w:bookmarkEnd w:id="54"/>
      <w:tr w:rsidR="00180FAF" w:rsidRPr="00F51913" w14:paraId="709CB865" w14:textId="77777777" w:rsidTr="00134239">
        <w:tc>
          <w:tcPr>
            <w:tcW w:w="1271" w:type="dxa"/>
            <w:tcBorders>
              <w:top w:val="nil"/>
              <w:left w:val="single" w:sz="4" w:space="0" w:color="auto"/>
              <w:bottom w:val="single" w:sz="4" w:space="0" w:color="auto"/>
              <w:right w:val="single" w:sz="4" w:space="0" w:color="auto"/>
            </w:tcBorders>
            <w:shd w:val="clear" w:color="auto" w:fill="auto"/>
            <w:vAlign w:val="center"/>
          </w:tcPr>
          <w:p w14:paraId="6370B637" w14:textId="20AC2C19" w:rsidR="00F51913" w:rsidRPr="00F51913" w:rsidRDefault="00F51913" w:rsidP="009443BF">
            <w:pPr>
              <w:spacing w:after="0"/>
              <w:jc w:val="left"/>
              <w:rPr>
                <w:rFonts w:eastAsia="Times New Roman" w:cs="Calibri"/>
                <w:color w:val="000000"/>
                <w:sz w:val="22"/>
                <w:szCs w:val="22"/>
                <w:lang w:val="en-GB" w:eastAsia="en-GB"/>
              </w:rPr>
            </w:pPr>
          </w:p>
        </w:tc>
        <w:tc>
          <w:tcPr>
            <w:tcW w:w="709" w:type="dxa"/>
            <w:tcBorders>
              <w:top w:val="nil"/>
              <w:left w:val="nil"/>
              <w:bottom w:val="single" w:sz="4" w:space="0" w:color="auto"/>
              <w:right w:val="single" w:sz="4" w:space="0" w:color="auto"/>
            </w:tcBorders>
            <w:shd w:val="clear" w:color="auto" w:fill="auto"/>
            <w:noWrap/>
            <w:vAlign w:val="center"/>
          </w:tcPr>
          <w:p w14:paraId="760B48C6" w14:textId="20921E96" w:rsidR="00F51913" w:rsidRPr="00F51913" w:rsidRDefault="00F51913" w:rsidP="009443BF">
            <w:pPr>
              <w:spacing w:after="0"/>
              <w:jc w:val="left"/>
              <w:rPr>
                <w:rFonts w:eastAsia="Times New Roman" w:cs="Calibri"/>
                <w:color w:val="000000"/>
                <w:sz w:val="16"/>
                <w:szCs w:val="16"/>
                <w:lang w:val="en-GB" w:eastAsia="en-GB"/>
              </w:rPr>
            </w:pPr>
          </w:p>
        </w:tc>
        <w:tc>
          <w:tcPr>
            <w:tcW w:w="709" w:type="dxa"/>
            <w:tcBorders>
              <w:top w:val="nil"/>
              <w:left w:val="nil"/>
              <w:bottom w:val="single" w:sz="4" w:space="0" w:color="auto"/>
              <w:right w:val="single" w:sz="4" w:space="0" w:color="auto"/>
            </w:tcBorders>
            <w:shd w:val="clear" w:color="auto" w:fill="auto"/>
            <w:noWrap/>
            <w:vAlign w:val="center"/>
          </w:tcPr>
          <w:p w14:paraId="29F3CA3E" w14:textId="0D7D722F" w:rsidR="00F51913" w:rsidRPr="00F51913" w:rsidRDefault="00F51913" w:rsidP="009443BF">
            <w:pPr>
              <w:spacing w:after="0"/>
              <w:jc w:val="left"/>
              <w:rPr>
                <w:rFonts w:eastAsia="Times New Roman" w:cs="Calibri"/>
                <w:color w:val="000000"/>
                <w:sz w:val="16"/>
                <w:szCs w:val="16"/>
                <w:lang w:val="en-GB" w:eastAsia="en-GB"/>
              </w:rPr>
            </w:pPr>
          </w:p>
        </w:tc>
        <w:tc>
          <w:tcPr>
            <w:tcW w:w="708" w:type="dxa"/>
            <w:tcBorders>
              <w:top w:val="nil"/>
              <w:left w:val="nil"/>
              <w:bottom w:val="single" w:sz="4" w:space="0" w:color="auto"/>
              <w:right w:val="single" w:sz="4" w:space="0" w:color="auto"/>
            </w:tcBorders>
            <w:shd w:val="clear" w:color="auto" w:fill="auto"/>
            <w:noWrap/>
            <w:vAlign w:val="center"/>
          </w:tcPr>
          <w:p w14:paraId="08A27F2C" w14:textId="06CD4FDC" w:rsidR="00F51913" w:rsidRPr="00F51913" w:rsidRDefault="00F51913" w:rsidP="009443BF">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auto" w:fill="auto"/>
            <w:noWrap/>
            <w:vAlign w:val="center"/>
          </w:tcPr>
          <w:p w14:paraId="5CF57BDF" w14:textId="06B27208" w:rsidR="00F51913" w:rsidRPr="00F51913" w:rsidRDefault="00F51913" w:rsidP="009443BF">
            <w:pPr>
              <w:spacing w:after="0"/>
              <w:jc w:val="left"/>
              <w:rPr>
                <w:rFonts w:eastAsia="Times New Roman" w:cs="Calibri"/>
                <w:color w:val="000000"/>
                <w:sz w:val="16"/>
                <w:szCs w:val="16"/>
                <w:lang w:val="en-GB" w:eastAsia="en-GB"/>
              </w:rPr>
            </w:pPr>
          </w:p>
        </w:tc>
        <w:tc>
          <w:tcPr>
            <w:tcW w:w="3266" w:type="dxa"/>
            <w:tcBorders>
              <w:top w:val="nil"/>
              <w:left w:val="nil"/>
              <w:bottom w:val="single" w:sz="4" w:space="0" w:color="auto"/>
              <w:right w:val="single" w:sz="4" w:space="0" w:color="auto"/>
            </w:tcBorders>
            <w:shd w:val="clear" w:color="auto" w:fill="auto"/>
            <w:noWrap/>
            <w:vAlign w:val="center"/>
            <w:hideMark/>
          </w:tcPr>
          <w:p w14:paraId="509DFF64" w14:textId="77777777" w:rsidR="00F51913" w:rsidRPr="00F51913" w:rsidRDefault="00F51913" w:rsidP="009443BF">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SUBTOTAL GEF PROJECT GRANT</w:t>
            </w:r>
          </w:p>
        </w:tc>
        <w:tc>
          <w:tcPr>
            <w:tcW w:w="1118" w:type="dxa"/>
            <w:tcBorders>
              <w:top w:val="nil"/>
              <w:left w:val="nil"/>
              <w:bottom w:val="single" w:sz="4" w:space="0" w:color="auto"/>
              <w:right w:val="single" w:sz="4" w:space="0" w:color="auto"/>
            </w:tcBorders>
            <w:shd w:val="clear" w:color="auto" w:fill="auto"/>
            <w:noWrap/>
            <w:vAlign w:val="center"/>
            <w:hideMark/>
          </w:tcPr>
          <w:p w14:paraId="585B6FF3" w14:textId="728DE854"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410,006 </w:t>
            </w:r>
          </w:p>
        </w:tc>
        <w:tc>
          <w:tcPr>
            <w:tcW w:w="976" w:type="dxa"/>
            <w:tcBorders>
              <w:top w:val="nil"/>
              <w:left w:val="nil"/>
              <w:bottom w:val="single" w:sz="4" w:space="0" w:color="auto"/>
              <w:right w:val="single" w:sz="4" w:space="0" w:color="auto"/>
            </w:tcBorders>
            <w:shd w:val="clear" w:color="auto" w:fill="auto"/>
            <w:noWrap/>
            <w:vAlign w:val="center"/>
            <w:hideMark/>
          </w:tcPr>
          <w:p w14:paraId="46E2A833" w14:textId="4916D534"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1,206,338 </w:t>
            </w:r>
          </w:p>
        </w:tc>
        <w:tc>
          <w:tcPr>
            <w:tcW w:w="886" w:type="dxa"/>
            <w:tcBorders>
              <w:top w:val="nil"/>
              <w:left w:val="nil"/>
              <w:bottom w:val="single" w:sz="4" w:space="0" w:color="auto"/>
              <w:right w:val="single" w:sz="4" w:space="0" w:color="auto"/>
            </w:tcBorders>
            <w:shd w:val="clear" w:color="auto" w:fill="auto"/>
            <w:noWrap/>
            <w:vAlign w:val="center"/>
            <w:hideMark/>
          </w:tcPr>
          <w:p w14:paraId="005B8E17" w14:textId="0BFDFAF2"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1,229,256 </w:t>
            </w:r>
          </w:p>
        </w:tc>
        <w:tc>
          <w:tcPr>
            <w:tcW w:w="976" w:type="dxa"/>
            <w:tcBorders>
              <w:top w:val="nil"/>
              <w:left w:val="nil"/>
              <w:bottom w:val="single" w:sz="4" w:space="0" w:color="auto"/>
              <w:right w:val="single" w:sz="4" w:space="0" w:color="auto"/>
            </w:tcBorders>
            <w:shd w:val="clear" w:color="auto" w:fill="auto"/>
            <w:noWrap/>
            <w:vAlign w:val="center"/>
            <w:hideMark/>
          </w:tcPr>
          <w:p w14:paraId="5366A880" w14:textId="2990BB3B"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795,756 </w:t>
            </w:r>
          </w:p>
        </w:tc>
        <w:tc>
          <w:tcPr>
            <w:tcW w:w="976" w:type="dxa"/>
            <w:tcBorders>
              <w:top w:val="nil"/>
              <w:left w:val="nil"/>
              <w:bottom w:val="single" w:sz="4" w:space="0" w:color="auto"/>
              <w:right w:val="single" w:sz="4" w:space="0" w:color="auto"/>
            </w:tcBorders>
            <w:shd w:val="clear" w:color="auto" w:fill="auto"/>
            <w:noWrap/>
            <w:vAlign w:val="center"/>
            <w:hideMark/>
          </w:tcPr>
          <w:p w14:paraId="245B0D6C" w14:textId="306B8B72"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459,557 </w:t>
            </w:r>
          </w:p>
        </w:tc>
        <w:tc>
          <w:tcPr>
            <w:tcW w:w="972" w:type="dxa"/>
            <w:tcBorders>
              <w:top w:val="nil"/>
              <w:left w:val="nil"/>
              <w:bottom w:val="single" w:sz="4" w:space="0" w:color="auto"/>
              <w:right w:val="single" w:sz="4" w:space="0" w:color="auto"/>
            </w:tcBorders>
            <w:shd w:val="clear" w:color="auto" w:fill="auto"/>
            <w:noWrap/>
            <w:vAlign w:val="center"/>
            <w:hideMark/>
          </w:tcPr>
          <w:p w14:paraId="541E9EB5" w14:textId="28D1530E"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4,100,913 </w:t>
            </w:r>
          </w:p>
        </w:tc>
        <w:tc>
          <w:tcPr>
            <w:tcW w:w="753" w:type="dxa"/>
            <w:tcBorders>
              <w:top w:val="nil"/>
              <w:left w:val="nil"/>
              <w:bottom w:val="single" w:sz="4" w:space="0" w:color="auto"/>
              <w:right w:val="single" w:sz="4" w:space="0" w:color="auto"/>
            </w:tcBorders>
            <w:shd w:val="clear" w:color="auto" w:fill="auto"/>
            <w:noWrap/>
            <w:vAlign w:val="center"/>
            <w:hideMark/>
          </w:tcPr>
          <w:p w14:paraId="35BB619E" w14:textId="4EC21528" w:rsidR="00F51913" w:rsidRPr="00F51913" w:rsidRDefault="00F51913" w:rsidP="009443BF">
            <w:pPr>
              <w:spacing w:after="0"/>
              <w:jc w:val="left"/>
              <w:rPr>
                <w:rFonts w:eastAsia="Times New Roman" w:cs="Calibri"/>
                <w:color w:val="000000"/>
                <w:sz w:val="16"/>
                <w:szCs w:val="16"/>
                <w:lang w:val="en-GB" w:eastAsia="en-GB"/>
              </w:rPr>
            </w:pPr>
          </w:p>
        </w:tc>
      </w:tr>
      <w:tr w:rsidR="00180FAF" w:rsidRPr="00F51913" w14:paraId="18383345" w14:textId="77777777" w:rsidTr="00134239">
        <w:tc>
          <w:tcPr>
            <w:tcW w:w="1271" w:type="dxa"/>
            <w:tcBorders>
              <w:top w:val="nil"/>
              <w:left w:val="single" w:sz="4" w:space="0" w:color="auto"/>
              <w:bottom w:val="single" w:sz="4" w:space="0" w:color="auto"/>
              <w:right w:val="single" w:sz="4" w:space="0" w:color="auto"/>
            </w:tcBorders>
            <w:shd w:val="clear" w:color="auto" w:fill="auto"/>
            <w:vAlign w:val="center"/>
          </w:tcPr>
          <w:p w14:paraId="475AFE44" w14:textId="168A7937" w:rsidR="00F51913" w:rsidRPr="00F51913" w:rsidRDefault="00F51913" w:rsidP="009443BF">
            <w:pPr>
              <w:spacing w:after="0"/>
              <w:jc w:val="left"/>
              <w:rPr>
                <w:rFonts w:eastAsia="Times New Roman" w:cs="Calibri"/>
                <w:color w:val="000000"/>
                <w:sz w:val="22"/>
                <w:szCs w:val="22"/>
                <w:lang w:val="en-GB" w:eastAsia="en-GB"/>
              </w:rPr>
            </w:pPr>
          </w:p>
        </w:tc>
        <w:tc>
          <w:tcPr>
            <w:tcW w:w="709" w:type="dxa"/>
            <w:tcBorders>
              <w:top w:val="nil"/>
              <w:left w:val="nil"/>
              <w:bottom w:val="single" w:sz="4" w:space="0" w:color="auto"/>
              <w:right w:val="single" w:sz="4" w:space="0" w:color="auto"/>
            </w:tcBorders>
            <w:shd w:val="clear" w:color="auto" w:fill="auto"/>
            <w:noWrap/>
            <w:vAlign w:val="center"/>
          </w:tcPr>
          <w:p w14:paraId="08D94F0C" w14:textId="1A284923" w:rsidR="00F51913" w:rsidRPr="00F51913" w:rsidRDefault="00F51913" w:rsidP="009443BF">
            <w:pPr>
              <w:spacing w:after="0"/>
              <w:jc w:val="left"/>
              <w:rPr>
                <w:rFonts w:eastAsia="Times New Roman" w:cs="Calibri"/>
                <w:color w:val="000000"/>
                <w:sz w:val="16"/>
                <w:szCs w:val="16"/>
                <w:lang w:val="en-GB" w:eastAsia="en-GB"/>
              </w:rPr>
            </w:pPr>
          </w:p>
        </w:tc>
        <w:tc>
          <w:tcPr>
            <w:tcW w:w="709" w:type="dxa"/>
            <w:tcBorders>
              <w:top w:val="nil"/>
              <w:left w:val="nil"/>
              <w:bottom w:val="single" w:sz="4" w:space="0" w:color="auto"/>
              <w:right w:val="single" w:sz="4" w:space="0" w:color="auto"/>
            </w:tcBorders>
            <w:shd w:val="clear" w:color="auto" w:fill="auto"/>
            <w:noWrap/>
            <w:vAlign w:val="center"/>
          </w:tcPr>
          <w:p w14:paraId="13BA38C2" w14:textId="248840BD" w:rsidR="00F51913" w:rsidRPr="00F51913" w:rsidRDefault="00F51913" w:rsidP="009443BF">
            <w:pPr>
              <w:spacing w:after="0"/>
              <w:jc w:val="left"/>
              <w:rPr>
                <w:rFonts w:eastAsia="Times New Roman" w:cs="Calibri"/>
                <w:color w:val="000000"/>
                <w:sz w:val="16"/>
                <w:szCs w:val="16"/>
                <w:lang w:val="en-GB" w:eastAsia="en-GB"/>
              </w:rPr>
            </w:pPr>
          </w:p>
        </w:tc>
        <w:tc>
          <w:tcPr>
            <w:tcW w:w="708" w:type="dxa"/>
            <w:tcBorders>
              <w:top w:val="nil"/>
              <w:left w:val="nil"/>
              <w:bottom w:val="single" w:sz="4" w:space="0" w:color="auto"/>
              <w:right w:val="single" w:sz="4" w:space="0" w:color="auto"/>
            </w:tcBorders>
            <w:shd w:val="clear" w:color="auto" w:fill="auto"/>
            <w:noWrap/>
            <w:vAlign w:val="center"/>
          </w:tcPr>
          <w:p w14:paraId="6A202332" w14:textId="7A478362" w:rsidR="00F51913" w:rsidRPr="00F51913" w:rsidRDefault="00F51913" w:rsidP="009443BF">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auto" w:fill="auto"/>
            <w:noWrap/>
            <w:vAlign w:val="center"/>
          </w:tcPr>
          <w:p w14:paraId="6DF32242" w14:textId="08247920" w:rsidR="00F51913" w:rsidRPr="00F51913" w:rsidRDefault="00F51913" w:rsidP="009443BF">
            <w:pPr>
              <w:spacing w:after="0"/>
              <w:jc w:val="left"/>
              <w:rPr>
                <w:rFonts w:eastAsia="Times New Roman" w:cs="Calibri"/>
                <w:color w:val="000000"/>
                <w:sz w:val="16"/>
                <w:szCs w:val="16"/>
                <w:lang w:val="en-GB" w:eastAsia="en-GB"/>
              </w:rPr>
            </w:pPr>
          </w:p>
        </w:tc>
        <w:tc>
          <w:tcPr>
            <w:tcW w:w="3266" w:type="dxa"/>
            <w:tcBorders>
              <w:top w:val="nil"/>
              <w:left w:val="nil"/>
              <w:bottom w:val="single" w:sz="4" w:space="0" w:color="auto"/>
              <w:right w:val="single" w:sz="4" w:space="0" w:color="auto"/>
            </w:tcBorders>
            <w:shd w:val="clear" w:color="auto" w:fill="auto"/>
            <w:noWrap/>
            <w:vAlign w:val="center"/>
            <w:hideMark/>
          </w:tcPr>
          <w:p w14:paraId="237629CD" w14:textId="77777777" w:rsidR="00F51913" w:rsidRPr="00F51913" w:rsidRDefault="00F51913" w:rsidP="009443BF">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SUBTOTAL UNDP</w:t>
            </w:r>
          </w:p>
        </w:tc>
        <w:tc>
          <w:tcPr>
            <w:tcW w:w="1118" w:type="dxa"/>
            <w:tcBorders>
              <w:top w:val="nil"/>
              <w:left w:val="nil"/>
              <w:bottom w:val="single" w:sz="4" w:space="0" w:color="auto"/>
              <w:right w:val="single" w:sz="4" w:space="0" w:color="auto"/>
            </w:tcBorders>
            <w:shd w:val="clear" w:color="auto" w:fill="auto"/>
            <w:noWrap/>
            <w:vAlign w:val="center"/>
            <w:hideMark/>
          </w:tcPr>
          <w:p w14:paraId="072E5FA3" w14:textId="016C143C"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178,293 </w:t>
            </w:r>
          </w:p>
        </w:tc>
        <w:tc>
          <w:tcPr>
            <w:tcW w:w="976" w:type="dxa"/>
            <w:tcBorders>
              <w:top w:val="nil"/>
              <w:left w:val="nil"/>
              <w:bottom w:val="single" w:sz="4" w:space="0" w:color="auto"/>
              <w:right w:val="single" w:sz="4" w:space="0" w:color="auto"/>
            </w:tcBorders>
            <w:shd w:val="clear" w:color="auto" w:fill="auto"/>
            <w:noWrap/>
            <w:vAlign w:val="center"/>
            <w:hideMark/>
          </w:tcPr>
          <w:p w14:paraId="1917B29B" w14:textId="2A50F49A"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116,193 </w:t>
            </w:r>
          </w:p>
        </w:tc>
        <w:tc>
          <w:tcPr>
            <w:tcW w:w="886" w:type="dxa"/>
            <w:tcBorders>
              <w:top w:val="nil"/>
              <w:left w:val="nil"/>
              <w:bottom w:val="single" w:sz="4" w:space="0" w:color="auto"/>
              <w:right w:val="single" w:sz="4" w:space="0" w:color="auto"/>
            </w:tcBorders>
            <w:shd w:val="clear" w:color="auto" w:fill="auto"/>
            <w:noWrap/>
            <w:vAlign w:val="center"/>
            <w:hideMark/>
          </w:tcPr>
          <w:p w14:paraId="3D2B953D" w14:textId="7EC47143"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98,243 </w:t>
            </w:r>
          </w:p>
        </w:tc>
        <w:tc>
          <w:tcPr>
            <w:tcW w:w="976" w:type="dxa"/>
            <w:tcBorders>
              <w:top w:val="nil"/>
              <w:left w:val="nil"/>
              <w:bottom w:val="single" w:sz="4" w:space="0" w:color="auto"/>
              <w:right w:val="single" w:sz="4" w:space="0" w:color="auto"/>
            </w:tcBorders>
            <w:shd w:val="clear" w:color="auto" w:fill="auto"/>
            <w:noWrap/>
            <w:vAlign w:val="center"/>
            <w:hideMark/>
          </w:tcPr>
          <w:p w14:paraId="4C091017" w14:textId="513A2152"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62,593 </w:t>
            </w:r>
          </w:p>
        </w:tc>
        <w:tc>
          <w:tcPr>
            <w:tcW w:w="976" w:type="dxa"/>
            <w:tcBorders>
              <w:top w:val="nil"/>
              <w:left w:val="nil"/>
              <w:bottom w:val="single" w:sz="4" w:space="0" w:color="auto"/>
              <w:right w:val="single" w:sz="4" w:space="0" w:color="auto"/>
            </w:tcBorders>
            <w:shd w:val="clear" w:color="auto" w:fill="auto"/>
            <w:noWrap/>
            <w:vAlign w:val="center"/>
            <w:hideMark/>
          </w:tcPr>
          <w:p w14:paraId="12BB0E69" w14:textId="3E1D2054"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44,678 </w:t>
            </w:r>
          </w:p>
        </w:tc>
        <w:tc>
          <w:tcPr>
            <w:tcW w:w="972" w:type="dxa"/>
            <w:tcBorders>
              <w:top w:val="nil"/>
              <w:left w:val="nil"/>
              <w:bottom w:val="single" w:sz="4" w:space="0" w:color="auto"/>
              <w:right w:val="single" w:sz="4" w:space="0" w:color="auto"/>
            </w:tcBorders>
            <w:shd w:val="clear" w:color="auto" w:fill="auto"/>
            <w:noWrap/>
            <w:vAlign w:val="center"/>
            <w:hideMark/>
          </w:tcPr>
          <w:p w14:paraId="2D2493A2" w14:textId="5FCF60B8"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500,000 </w:t>
            </w:r>
          </w:p>
        </w:tc>
        <w:tc>
          <w:tcPr>
            <w:tcW w:w="753" w:type="dxa"/>
            <w:tcBorders>
              <w:top w:val="nil"/>
              <w:left w:val="nil"/>
              <w:bottom w:val="single" w:sz="4" w:space="0" w:color="auto"/>
              <w:right w:val="single" w:sz="4" w:space="0" w:color="auto"/>
            </w:tcBorders>
            <w:shd w:val="clear" w:color="auto" w:fill="auto"/>
            <w:noWrap/>
            <w:vAlign w:val="center"/>
            <w:hideMark/>
          </w:tcPr>
          <w:p w14:paraId="6F407E3F" w14:textId="77777777" w:rsidR="00F51913" w:rsidRPr="00F51913" w:rsidRDefault="00F51913" w:rsidP="009443BF">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r>
      <w:tr w:rsidR="00180FAF" w:rsidRPr="00F51913" w14:paraId="7938DDCC" w14:textId="77777777" w:rsidTr="00134239">
        <w:tc>
          <w:tcPr>
            <w:tcW w:w="1271" w:type="dxa"/>
            <w:tcBorders>
              <w:top w:val="nil"/>
              <w:left w:val="single" w:sz="4" w:space="0" w:color="auto"/>
              <w:bottom w:val="single" w:sz="4" w:space="0" w:color="auto"/>
              <w:right w:val="single" w:sz="4" w:space="0" w:color="auto"/>
            </w:tcBorders>
            <w:shd w:val="clear" w:color="auto" w:fill="auto"/>
            <w:vAlign w:val="center"/>
          </w:tcPr>
          <w:p w14:paraId="3F13A5A0" w14:textId="022B57D9" w:rsidR="00F51913" w:rsidRPr="00F51913" w:rsidRDefault="00F51913" w:rsidP="009443BF">
            <w:pPr>
              <w:spacing w:after="0"/>
              <w:jc w:val="left"/>
              <w:rPr>
                <w:rFonts w:eastAsia="Times New Roman" w:cs="Calibri"/>
                <w:color w:val="000000"/>
                <w:sz w:val="22"/>
                <w:szCs w:val="22"/>
                <w:lang w:val="en-GB" w:eastAsia="en-GB"/>
              </w:rPr>
            </w:pPr>
          </w:p>
        </w:tc>
        <w:tc>
          <w:tcPr>
            <w:tcW w:w="709" w:type="dxa"/>
            <w:tcBorders>
              <w:top w:val="nil"/>
              <w:left w:val="nil"/>
              <w:bottom w:val="single" w:sz="4" w:space="0" w:color="auto"/>
              <w:right w:val="single" w:sz="4" w:space="0" w:color="auto"/>
            </w:tcBorders>
            <w:shd w:val="clear" w:color="auto" w:fill="auto"/>
            <w:noWrap/>
            <w:vAlign w:val="center"/>
          </w:tcPr>
          <w:p w14:paraId="6FC5B082" w14:textId="06EB0BAB" w:rsidR="00F51913" w:rsidRPr="00F51913" w:rsidRDefault="00F51913" w:rsidP="009443BF">
            <w:pPr>
              <w:spacing w:after="0"/>
              <w:jc w:val="left"/>
              <w:rPr>
                <w:rFonts w:eastAsia="Times New Roman" w:cs="Calibri"/>
                <w:color w:val="000000"/>
                <w:sz w:val="16"/>
                <w:szCs w:val="16"/>
                <w:lang w:val="en-GB" w:eastAsia="en-GB"/>
              </w:rPr>
            </w:pPr>
          </w:p>
        </w:tc>
        <w:tc>
          <w:tcPr>
            <w:tcW w:w="709" w:type="dxa"/>
            <w:tcBorders>
              <w:top w:val="nil"/>
              <w:left w:val="nil"/>
              <w:bottom w:val="single" w:sz="4" w:space="0" w:color="auto"/>
              <w:right w:val="single" w:sz="4" w:space="0" w:color="auto"/>
            </w:tcBorders>
            <w:shd w:val="clear" w:color="auto" w:fill="auto"/>
            <w:noWrap/>
            <w:vAlign w:val="center"/>
          </w:tcPr>
          <w:p w14:paraId="0E114CB6" w14:textId="566F4D08" w:rsidR="00F51913" w:rsidRPr="00F51913" w:rsidRDefault="00F51913" w:rsidP="009443BF">
            <w:pPr>
              <w:spacing w:after="0"/>
              <w:jc w:val="left"/>
              <w:rPr>
                <w:rFonts w:eastAsia="Times New Roman" w:cs="Calibri"/>
                <w:color w:val="000000"/>
                <w:sz w:val="16"/>
                <w:szCs w:val="16"/>
                <w:lang w:val="en-GB" w:eastAsia="en-GB"/>
              </w:rPr>
            </w:pPr>
          </w:p>
        </w:tc>
        <w:tc>
          <w:tcPr>
            <w:tcW w:w="708" w:type="dxa"/>
            <w:tcBorders>
              <w:top w:val="nil"/>
              <w:left w:val="nil"/>
              <w:bottom w:val="single" w:sz="4" w:space="0" w:color="auto"/>
              <w:right w:val="single" w:sz="4" w:space="0" w:color="auto"/>
            </w:tcBorders>
            <w:shd w:val="clear" w:color="auto" w:fill="auto"/>
            <w:noWrap/>
            <w:vAlign w:val="center"/>
          </w:tcPr>
          <w:p w14:paraId="48B8A1BB" w14:textId="46877A65" w:rsidR="00F51913" w:rsidRPr="00F51913" w:rsidRDefault="00F51913" w:rsidP="009443BF">
            <w:pPr>
              <w:spacing w:after="0"/>
              <w:jc w:val="left"/>
              <w:rPr>
                <w:rFonts w:eastAsia="Times New Roman" w:cs="Calibri"/>
                <w:color w:val="000000"/>
                <w:sz w:val="16"/>
                <w:szCs w:val="16"/>
                <w:lang w:val="en-GB" w:eastAsia="en-GB"/>
              </w:rPr>
            </w:pPr>
          </w:p>
        </w:tc>
        <w:tc>
          <w:tcPr>
            <w:tcW w:w="1134" w:type="dxa"/>
            <w:tcBorders>
              <w:top w:val="nil"/>
              <w:left w:val="nil"/>
              <w:bottom w:val="single" w:sz="4" w:space="0" w:color="auto"/>
              <w:right w:val="single" w:sz="4" w:space="0" w:color="auto"/>
            </w:tcBorders>
            <w:shd w:val="clear" w:color="auto" w:fill="auto"/>
            <w:noWrap/>
            <w:vAlign w:val="center"/>
          </w:tcPr>
          <w:p w14:paraId="6E2164F0" w14:textId="595900FB" w:rsidR="00F51913" w:rsidRPr="00F51913" w:rsidRDefault="00F51913" w:rsidP="009443BF">
            <w:pPr>
              <w:spacing w:after="0"/>
              <w:jc w:val="left"/>
              <w:rPr>
                <w:rFonts w:eastAsia="Times New Roman" w:cs="Calibri"/>
                <w:color w:val="000000"/>
                <w:sz w:val="16"/>
                <w:szCs w:val="16"/>
                <w:lang w:val="en-GB" w:eastAsia="en-GB"/>
              </w:rPr>
            </w:pPr>
          </w:p>
        </w:tc>
        <w:tc>
          <w:tcPr>
            <w:tcW w:w="3266" w:type="dxa"/>
            <w:tcBorders>
              <w:top w:val="nil"/>
              <w:left w:val="nil"/>
              <w:bottom w:val="single" w:sz="4" w:space="0" w:color="auto"/>
              <w:right w:val="single" w:sz="4" w:space="0" w:color="auto"/>
            </w:tcBorders>
            <w:shd w:val="clear" w:color="auto" w:fill="auto"/>
            <w:noWrap/>
            <w:vAlign w:val="center"/>
            <w:hideMark/>
          </w:tcPr>
          <w:p w14:paraId="122A3B82" w14:textId="77777777" w:rsidR="00F51913" w:rsidRPr="00F51913" w:rsidRDefault="00F51913" w:rsidP="009443BF">
            <w:pPr>
              <w:spacing w:after="0"/>
              <w:jc w:val="left"/>
              <w:rPr>
                <w:rFonts w:eastAsia="Times New Roman" w:cs="Calibri"/>
                <w:b/>
                <w:bCs/>
                <w:color w:val="000000"/>
                <w:sz w:val="16"/>
                <w:szCs w:val="16"/>
                <w:lang w:val="en-GB" w:eastAsia="en-GB"/>
              </w:rPr>
            </w:pPr>
            <w:r w:rsidRPr="00F51913">
              <w:rPr>
                <w:rFonts w:eastAsia="Times New Roman" w:cs="Calibri"/>
                <w:b/>
                <w:bCs/>
                <w:color w:val="000000"/>
                <w:sz w:val="16"/>
                <w:szCs w:val="16"/>
                <w:lang w:val="en-GB" w:eastAsia="en-GB"/>
              </w:rPr>
              <w:t>GRAND TOTAL MANAGED BY UNDP</w:t>
            </w:r>
          </w:p>
        </w:tc>
        <w:tc>
          <w:tcPr>
            <w:tcW w:w="1118" w:type="dxa"/>
            <w:tcBorders>
              <w:top w:val="nil"/>
              <w:left w:val="nil"/>
              <w:bottom w:val="single" w:sz="4" w:space="0" w:color="auto"/>
              <w:right w:val="single" w:sz="4" w:space="0" w:color="auto"/>
            </w:tcBorders>
            <w:shd w:val="clear" w:color="auto" w:fill="auto"/>
            <w:noWrap/>
            <w:vAlign w:val="center"/>
            <w:hideMark/>
          </w:tcPr>
          <w:p w14:paraId="7939A87D" w14:textId="4A3B505A"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588,299 </w:t>
            </w:r>
          </w:p>
        </w:tc>
        <w:tc>
          <w:tcPr>
            <w:tcW w:w="976" w:type="dxa"/>
            <w:tcBorders>
              <w:top w:val="nil"/>
              <w:left w:val="nil"/>
              <w:bottom w:val="single" w:sz="4" w:space="0" w:color="auto"/>
              <w:right w:val="single" w:sz="4" w:space="0" w:color="auto"/>
            </w:tcBorders>
            <w:shd w:val="clear" w:color="auto" w:fill="auto"/>
            <w:noWrap/>
            <w:vAlign w:val="center"/>
            <w:hideMark/>
          </w:tcPr>
          <w:p w14:paraId="3401C171" w14:textId="53D5C033"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1,322,531 </w:t>
            </w:r>
          </w:p>
        </w:tc>
        <w:tc>
          <w:tcPr>
            <w:tcW w:w="886" w:type="dxa"/>
            <w:tcBorders>
              <w:top w:val="nil"/>
              <w:left w:val="nil"/>
              <w:bottom w:val="single" w:sz="4" w:space="0" w:color="auto"/>
              <w:right w:val="single" w:sz="4" w:space="0" w:color="auto"/>
            </w:tcBorders>
            <w:shd w:val="clear" w:color="auto" w:fill="auto"/>
            <w:noWrap/>
            <w:vAlign w:val="center"/>
            <w:hideMark/>
          </w:tcPr>
          <w:p w14:paraId="4266D39C" w14:textId="6F043D8C"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1,327,499 </w:t>
            </w:r>
          </w:p>
        </w:tc>
        <w:tc>
          <w:tcPr>
            <w:tcW w:w="976" w:type="dxa"/>
            <w:tcBorders>
              <w:top w:val="nil"/>
              <w:left w:val="nil"/>
              <w:bottom w:val="single" w:sz="4" w:space="0" w:color="auto"/>
              <w:right w:val="single" w:sz="4" w:space="0" w:color="auto"/>
            </w:tcBorders>
            <w:shd w:val="clear" w:color="auto" w:fill="auto"/>
            <w:noWrap/>
            <w:vAlign w:val="center"/>
            <w:hideMark/>
          </w:tcPr>
          <w:p w14:paraId="7DD0CD0D" w14:textId="10BA1647"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858,349 </w:t>
            </w:r>
          </w:p>
        </w:tc>
        <w:tc>
          <w:tcPr>
            <w:tcW w:w="976" w:type="dxa"/>
            <w:tcBorders>
              <w:top w:val="nil"/>
              <w:left w:val="nil"/>
              <w:bottom w:val="single" w:sz="4" w:space="0" w:color="auto"/>
              <w:right w:val="single" w:sz="4" w:space="0" w:color="auto"/>
            </w:tcBorders>
            <w:shd w:val="clear" w:color="auto" w:fill="auto"/>
            <w:noWrap/>
            <w:vAlign w:val="center"/>
            <w:hideMark/>
          </w:tcPr>
          <w:p w14:paraId="4E577391" w14:textId="4DF5635B"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504,235 </w:t>
            </w:r>
          </w:p>
        </w:tc>
        <w:tc>
          <w:tcPr>
            <w:tcW w:w="972" w:type="dxa"/>
            <w:tcBorders>
              <w:top w:val="nil"/>
              <w:left w:val="nil"/>
              <w:bottom w:val="single" w:sz="4" w:space="0" w:color="auto"/>
              <w:right w:val="single" w:sz="4" w:space="0" w:color="auto"/>
            </w:tcBorders>
            <w:shd w:val="clear" w:color="auto" w:fill="auto"/>
            <w:noWrap/>
            <w:vAlign w:val="center"/>
            <w:hideMark/>
          </w:tcPr>
          <w:p w14:paraId="0BF967A8" w14:textId="59F1716C" w:rsidR="00F51913" w:rsidRPr="00F51913" w:rsidRDefault="00F51913" w:rsidP="009443BF">
            <w:pPr>
              <w:spacing w:after="0"/>
              <w:jc w:val="left"/>
              <w:rPr>
                <w:rFonts w:eastAsia="Times New Roman" w:cs="Calibri"/>
                <w:b/>
                <w:bCs/>
                <w:color w:val="0000FF"/>
                <w:sz w:val="16"/>
                <w:szCs w:val="16"/>
                <w:lang w:val="en-GB" w:eastAsia="en-GB"/>
              </w:rPr>
            </w:pPr>
            <w:r w:rsidRPr="00F51913">
              <w:rPr>
                <w:rFonts w:eastAsia="Times New Roman" w:cs="Calibri"/>
                <w:b/>
                <w:bCs/>
                <w:color w:val="0000FF"/>
                <w:sz w:val="16"/>
                <w:szCs w:val="16"/>
                <w:lang w:val="en-GB" w:eastAsia="en-GB"/>
              </w:rPr>
              <w:t xml:space="preserve">4,600,913 </w:t>
            </w:r>
          </w:p>
        </w:tc>
        <w:tc>
          <w:tcPr>
            <w:tcW w:w="753" w:type="dxa"/>
            <w:tcBorders>
              <w:top w:val="nil"/>
              <w:left w:val="nil"/>
              <w:bottom w:val="single" w:sz="4" w:space="0" w:color="auto"/>
              <w:right w:val="single" w:sz="4" w:space="0" w:color="auto"/>
            </w:tcBorders>
            <w:shd w:val="clear" w:color="auto" w:fill="auto"/>
            <w:noWrap/>
            <w:vAlign w:val="center"/>
            <w:hideMark/>
          </w:tcPr>
          <w:p w14:paraId="7A0A53AC" w14:textId="77777777" w:rsidR="00F51913" w:rsidRPr="00F51913" w:rsidRDefault="00F51913" w:rsidP="009443BF">
            <w:pPr>
              <w:spacing w:after="0"/>
              <w:jc w:val="left"/>
              <w:rPr>
                <w:rFonts w:eastAsia="Times New Roman" w:cs="Calibri"/>
                <w:color w:val="000000"/>
                <w:sz w:val="16"/>
                <w:szCs w:val="16"/>
                <w:lang w:val="en-GB" w:eastAsia="en-GB"/>
              </w:rPr>
            </w:pPr>
            <w:r w:rsidRPr="00F51913">
              <w:rPr>
                <w:rFonts w:eastAsia="Times New Roman" w:cs="Calibri"/>
                <w:color w:val="000000"/>
                <w:sz w:val="16"/>
                <w:szCs w:val="16"/>
                <w:lang w:val="en-GB" w:eastAsia="en-GB"/>
              </w:rPr>
              <w:t> </w:t>
            </w:r>
          </w:p>
        </w:tc>
      </w:tr>
    </w:tbl>
    <w:p w14:paraId="7813A0F6" w14:textId="2AF576D1" w:rsidR="00007605" w:rsidRPr="00007605" w:rsidRDefault="00007605" w:rsidP="003B2A79">
      <w:pPr>
        <w:rPr>
          <w:rFonts w:asciiTheme="minorHAnsi" w:hAnsiTheme="minorHAnsi" w:cstheme="minorHAnsi"/>
          <w:sz w:val="18"/>
          <w:szCs w:val="2"/>
          <w:lang w:val="en-GB"/>
        </w:rPr>
      </w:pPr>
    </w:p>
    <w:p w14:paraId="76DC0E98" w14:textId="7328DCAB" w:rsidR="00007605" w:rsidRDefault="00007605" w:rsidP="003B2A79">
      <w:pPr>
        <w:rPr>
          <w:rFonts w:asciiTheme="minorHAnsi" w:hAnsiTheme="minorHAnsi" w:cstheme="minorHAnsi"/>
          <w:sz w:val="2"/>
          <w:szCs w:val="2"/>
          <w:lang w:val="en-GB"/>
        </w:rPr>
      </w:pPr>
    </w:p>
    <w:p w14:paraId="7C87ADBA" w14:textId="684C9CE0" w:rsidR="00EC4CE2" w:rsidRPr="00D13890" w:rsidRDefault="00EC4CE2" w:rsidP="00EC4CE2">
      <w:pPr>
        <w:contextualSpacing/>
        <w:rPr>
          <w:rFonts w:cs="Calibri"/>
          <w:szCs w:val="22"/>
          <w:lang w:val="en-GB"/>
        </w:rPr>
      </w:pPr>
      <w:r w:rsidRPr="00D13890">
        <w:rPr>
          <w:rFonts w:cs="Calibri"/>
          <w:b/>
          <w:bCs/>
          <w:szCs w:val="22"/>
          <w:lang w:val="en-GB"/>
        </w:rPr>
        <w:t>Summary of Funds</w:t>
      </w:r>
    </w:p>
    <w:p w14:paraId="7C20C1B0" w14:textId="77777777" w:rsidR="00EC4CE2" w:rsidRPr="00D13890" w:rsidRDefault="00EC4CE2" w:rsidP="00EC4CE2">
      <w:pPr>
        <w:contextualSpacing/>
        <w:rPr>
          <w:rFonts w:cs="Calibri"/>
          <w:sz w:val="10"/>
          <w:szCs w:val="10"/>
          <w:lang w:val="en-GB"/>
        </w:rPr>
      </w:pPr>
    </w:p>
    <w:tbl>
      <w:tblPr>
        <w:tblW w:w="9640" w:type="dxa"/>
        <w:tblLook w:val="04A0" w:firstRow="1" w:lastRow="0" w:firstColumn="1" w:lastColumn="0" w:noHBand="0" w:noVBand="1"/>
      </w:tblPr>
      <w:tblGrid>
        <w:gridCol w:w="4020"/>
        <w:gridCol w:w="1020"/>
        <w:gridCol w:w="920"/>
        <w:gridCol w:w="900"/>
        <w:gridCol w:w="900"/>
        <w:gridCol w:w="900"/>
        <w:gridCol w:w="980"/>
      </w:tblGrid>
      <w:tr w:rsidR="00134239" w:rsidRPr="00180FAF" w14:paraId="43023241" w14:textId="77777777" w:rsidTr="00134239">
        <w:trPr>
          <w:trHeight w:val="225"/>
        </w:trPr>
        <w:tc>
          <w:tcPr>
            <w:tcW w:w="40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F356D3"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 </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14:paraId="1F56CEB2"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Amount</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604447D2"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Amount</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684363B"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Amount</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9214157"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Amount</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BD45A28"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Amount</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C93892B"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TOTAL</w:t>
            </w:r>
          </w:p>
        </w:tc>
      </w:tr>
      <w:tr w:rsidR="00180FAF" w:rsidRPr="00180FAF" w14:paraId="5508DF4D" w14:textId="77777777" w:rsidTr="00134239">
        <w:trPr>
          <w:trHeight w:val="225"/>
        </w:trPr>
        <w:tc>
          <w:tcPr>
            <w:tcW w:w="402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64EB65D" w14:textId="77777777" w:rsidR="00180FAF" w:rsidRPr="00180FAF" w:rsidRDefault="00180FAF" w:rsidP="00180FAF">
            <w:pPr>
              <w:spacing w:after="0"/>
              <w:jc w:val="left"/>
              <w:rPr>
                <w:rFonts w:eastAsia="Times New Roman" w:cs="Calibri"/>
                <w:b/>
                <w:bCs/>
                <w:color w:val="000000"/>
                <w:sz w:val="16"/>
                <w:szCs w:val="16"/>
                <w:lang w:val="en-GB" w:eastAsia="en-GB"/>
              </w:rPr>
            </w:pPr>
          </w:p>
        </w:tc>
        <w:tc>
          <w:tcPr>
            <w:tcW w:w="1020" w:type="dxa"/>
            <w:tcBorders>
              <w:top w:val="nil"/>
              <w:left w:val="nil"/>
              <w:bottom w:val="single" w:sz="4" w:space="0" w:color="auto"/>
              <w:right w:val="single" w:sz="4" w:space="0" w:color="auto"/>
            </w:tcBorders>
            <w:shd w:val="clear" w:color="auto" w:fill="auto"/>
            <w:noWrap/>
            <w:vAlign w:val="center"/>
            <w:hideMark/>
          </w:tcPr>
          <w:p w14:paraId="54B6E3F4"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Year1</w:t>
            </w:r>
          </w:p>
        </w:tc>
        <w:tc>
          <w:tcPr>
            <w:tcW w:w="920" w:type="dxa"/>
            <w:tcBorders>
              <w:top w:val="nil"/>
              <w:left w:val="nil"/>
              <w:bottom w:val="single" w:sz="4" w:space="0" w:color="auto"/>
              <w:right w:val="single" w:sz="4" w:space="0" w:color="auto"/>
            </w:tcBorders>
            <w:shd w:val="clear" w:color="auto" w:fill="auto"/>
            <w:noWrap/>
            <w:vAlign w:val="center"/>
            <w:hideMark/>
          </w:tcPr>
          <w:p w14:paraId="0753DD23"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Year 2</w:t>
            </w:r>
          </w:p>
        </w:tc>
        <w:tc>
          <w:tcPr>
            <w:tcW w:w="900" w:type="dxa"/>
            <w:tcBorders>
              <w:top w:val="nil"/>
              <w:left w:val="nil"/>
              <w:bottom w:val="single" w:sz="4" w:space="0" w:color="auto"/>
              <w:right w:val="single" w:sz="4" w:space="0" w:color="auto"/>
            </w:tcBorders>
            <w:shd w:val="clear" w:color="auto" w:fill="auto"/>
            <w:noWrap/>
            <w:vAlign w:val="center"/>
            <w:hideMark/>
          </w:tcPr>
          <w:p w14:paraId="375744DB"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Year 3</w:t>
            </w:r>
          </w:p>
        </w:tc>
        <w:tc>
          <w:tcPr>
            <w:tcW w:w="900" w:type="dxa"/>
            <w:tcBorders>
              <w:top w:val="nil"/>
              <w:left w:val="nil"/>
              <w:bottom w:val="single" w:sz="4" w:space="0" w:color="auto"/>
              <w:right w:val="single" w:sz="4" w:space="0" w:color="auto"/>
            </w:tcBorders>
            <w:shd w:val="clear" w:color="auto" w:fill="auto"/>
            <w:noWrap/>
            <w:vAlign w:val="center"/>
            <w:hideMark/>
          </w:tcPr>
          <w:p w14:paraId="29F967CB"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Year 4</w:t>
            </w:r>
          </w:p>
        </w:tc>
        <w:tc>
          <w:tcPr>
            <w:tcW w:w="900" w:type="dxa"/>
            <w:tcBorders>
              <w:top w:val="nil"/>
              <w:left w:val="nil"/>
              <w:bottom w:val="single" w:sz="4" w:space="0" w:color="auto"/>
              <w:right w:val="single" w:sz="4" w:space="0" w:color="auto"/>
            </w:tcBorders>
            <w:shd w:val="clear" w:color="auto" w:fill="auto"/>
            <w:noWrap/>
            <w:vAlign w:val="center"/>
            <w:hideMark/>
          </w:tcPr>
          <w:p w14:paraId="600F8F3E"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Year 5</w:t>
            </w:r>
          </w:p>
        </w:tc>
        <w:tc>
          <w:tcPr>
            <w:tcW w:w="980" w:type="dxa"/>
            <w:tcBorders>
              <w:top w:val="nil"/>
              <w:left w:val="nil"/>
              <w:bottom w:val="single" w:sz="4" w:space="0" w:color="auto"/>
              <w:right w:val="single" w:sz="4" w:space="0" w:color="auto"/>
            </w:tcBorders>
            <w:shd w:val="clear" w:color="auto" w:fill="auto"/>
            <w:noWrap/>
            <w:vAlign w:val="center"/>
            <w:hideMark/>
          </w:tcPr>
          <w:p w14:paraId="4FF715B7" w14:textId="77777777" w:rsidR="00180FAF" w:rsidRPr="00180FAF" w:rsidRDefault="00180FAF" w:rsidP="00180FAF">
            <w:pPr>
              <w:spacing w:after="0"/>
              <w:jc w:val="center"/>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 </w:t>
            </w:r>
          </w:p>
        </w:tc>
      </w:tr>
      <w:tr w:rsidR="00134239" w:rsidRPr="00180FAF" w14:paraId="167F62A1" w14:textId="77777777" w:rsidTr="00134239">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506B744C" w14:textId="77777777" w:rsidR="00180FAF" w:rsidRPr="00180FAF" w:rsidRDefault="00180FAF" w:rsidP="00180FAF">
            <w:pPr>
              <w:spacing w:after="0"/>
              <w:jc w:val="left"/>
              <w:rPr>
                <w:rFonts w:eastAsia="Times New Roman" w:cs="Calibri"/>
                <w:color w:val="000000"/>
                <w:sz w:val="16"/>
                <w:szCs w:val="16"/>
                <w:lang w:val="en-GB" w:eastAsia="en-GB"/>
              </w:rPr>
            </w:pPr>
            <w:r w:rsidRPr="00180FAF">
              <w:rPr>
                <w:rFonts w:eastAsia="Times New Roman" w:cs="Calibri"/>
                <w:color w:val="000000"/>
                <w:sz w:val="16"/>
                <w:szCs w:val="16"/>
                <w:lang w:val="en-GB" w:eastAsia="en-GB"/>
              </w:rPr>
              <w:t xml:space="preserve">GEF </w:t>
            </w:r>
          </w:p>
        </w:tc>
        <w:tc>
          <w:tcPr>
            <w:tcW w:w="1020" w:type="dxa"/>
            <w:tcBorders>
              <w:top w:val="nil"/>
              <w:left w:val="nil"/>
              <w:bottom w:val="single" w:sz="4" w:space="0" w:color="auto"/>
              <w:right w:val="single" w:sz="4" w:space="0" w:color="auto"/>
            </w:tcBorders>
            <w:shd w:val="clear" w:color="auto" w:fill="auto"/>
            <w:noWrap/>
            <w:vAlign w:val="center"/>
            <w:hideMark/>
          </w:tcPr>
          <w:p w14:paraId="455973F5" w14:textId="77777777" w:rsidR="00180FAF" w:rsidRPr="00180FAF" w:rsidRDefault="00180FAF" w:rsidP="00180FAF">
            <w:pPr>
              <w:spacing w:after="0"/>
              <w:jc w:val="right"/>
              <w:rPr>
                <w:rFonts w:eastAsia="Times New Roman" w:cs="Calibri"/>
                <w:color w:val="0000FF"/>
                <w:sz w:val="16"/>
                <w:szCs w:val="16"/>
                <w:lang w:val="en-GB" w:eastAsia="en-GB"/>
              </w:rPr>
            </w:pPr>
            <w:r w:rsidRPr="00180FAF">
              <w:rPr>
                <w:rFonts w:eastAsia="Times New Roman" w:cs="Calibri"/>
                <w:color w:val="0000FF"/>
                <w:sz w:val="16"/>
                <w:szCs w:val="16"/>
                <w:lang w:val="en-GB" w:eastAsia="en-GB"/>
              </w:rPr>
              <w:t>410,006</w:t>
            </w:r>
          </w:p>
        </w:tc>
        <w:tc>
          <w:tcPr>
            <w:tcW w:w="920" w:type="dxa"/>
            <w:tcBorders>
              <w:top w:val="nil"/>
              <w:left w:val="nil"/>
              <w:bottom w:val="single" w:sz="4" w:space="0" w:color="auto"/>
              <w:right w:val="single" w:sz="4" w:space="0" w:color="auto"/>
            </w:tcBorders>
            <w:shd w:val="clear" w:color="auto" w:fill="auto"/>
            <w:noWrap/>
            <w:vAlign w:val="center"/>
            <w:hideMark/>
          </w:tcPr>
          <w:p w14:paraId="13C24A82" w14:textId="77777777" w:rsidR="00180FAF" w:rsidRPr="00180FAF" w:rsidRDefault="00180FAF" w:rsidP="00180FAF">
            <w:pPr>
              <w:spacing w:after="0"/>
              <w:jc w:val="right"/>
              <w:rPr>
                <w:rFonts w:eastAsia="Times New Roman" w:cs="Calibri"/>
                <w:color w:val="0000FF"/>
                <w:sz w:val="16"/>
                <w:szCs w:val="16"/>
                <w:lang w:val="en-GB" w:eastAsia="en-GB"/>
              </w:rPr>
            </w:pPr>
            <w:r w:rsidRPr="00180FAF">
              <w:rPr>
                <w:rFonts w:eastAsia="Times New Roman" w:cs="Calibri"/>
                <w:color w:val="0000FF"/>
                <w:sz w:val="16"/>
                <w:szCs w:val="16"/>
                <w:lang w:val="en-GB" w:eastAsia="en-GB"/>
              </w:rPr>
              <w:t>1,206,338</w:t>
            </w:r>
          </w:p>
        </w:tc>
        <w:tc>
          <w:tcPr>
            <w:tcW w:w="900" w:type="dxa"/>
            <w:tcBorders>
              <w:top w:val="nil"/>
              <w:left w:val="nil"/>
              <w:bottom w:val="single" w:sz="4" w:space="0" w:color="auto"/>
              <w:right w:val="single" w:sz="4" w:space="0" w:color="auto"/>
            </w:tcBorders>
            <w:shd w:val="clear" w:color="auto" w:fill="auto"/>
            <w:noWrap/>
            <w:vAlign w:val="center"/>
            <w:hideMark/>
          </w:tcPr>
          <w:p w14:paraId="1FB1222A" w14:textId="77777777" w:rsidR="00180FAF" w:rsidRPr="00180FAF" w:rsidRDefault="00180FAF" w:rsidP="00180FAF">
            <w:pPr>
              <w:spacing w:after="0"/>
              <w:jc w:val="right"/>
              <w:rPr>
                <w:rFonts w:eastAsia="Times New Roman" w:cs="Calibri"/>
                <w:color w:val="0000FF"/>
                <w:sz w:val="16"/>
                <w:szCs w:val="16"/>
                <w:lang w:val="en-GB" w:eastAsia="en-GB"/>
              </w:rPr>
            </w:pPr>
            <w:r w:rsidRPr="00180FAF">
              <w:rPr>
                <w:rFonts w:eastAsia="Times New Roman" w:cs="Calibri"/>
                <w:color w:val="0000FF"/>
                <w:sz w:val="16"/>
                <w:szCs w:val="16"/>
                <w:lang w:val="en-GB" w:eastAsia="en-GB"/>
              </w:rPr>
              <w:t>1,229,256</w:t>
            </w:r>
          </w:p>
        </w:tc>
        <w:tc>
          <w:tcPr>
            <w:tcW w:w="900" w:type="dxa"/>
            <w:tcBorders>
              <w:top w:val="nil"/>
              <w:left w:val="nil"/>
              <w:bottom w:val="single" w:sz="4" w:space="0" w:color="auto"/>
              <w:right w:val="single" w:sz="4" w:space="0" w:color="auto"/>
            </w:tcBorders>
            <w:shd w:val="clear" w:color="auto" w:fill="auto"/>
            <w:noWrap/>
            <w:vAlign w:val="center"/>
            <w:hideMark/>
          </w:tcPr>
          <w:p w14:paraId="69785CED" w14:textId="77777777" w:rsidR="00180FAF" w:rsidRPr="00180FAF" w:rsidRDefault="00180FAF" w:rsidP="00180FAF">
            <w:pPr>
              <w:spacing w:after="0"/>
              <w:jc w:val="right"/>
              <w:rPr>
                <w:rFonts w:eastAsia="Times New Roman" w:cs="Calibri"/>
                <w:color w:val="0000FF"/>
                <w:sz w:val="16"/>
                <w:szCs w:val="16"/>
                <w:lang w:val="en-GB" w:eastAsia="en-GB"/>
              </w:rPr>
            </w:pPr>
            <w:r w:rsidRPr="00180FAF">
              <w:rPr>
                <w:rFonts w:eastAsia="Times New Roman" w:cs="Calibri"/>
                <w:color w:val="0000FF"/>
                <w:sz w:val="16"/>
                <w:szCs w:val="16"/>
                <w:lang w:val="en-GB" w:eastAsia="en-GB"/>
              </w:rPr>
              <w:t>795,756</w:t>
            </w:r>
          </w:p>
        </w:tc>
        <w:tc>
          <w:tcPr>
            <w:tcW w:w="900" w:type="dxa"/>
            <w:tcBorders>
              <w:top w:val="nil"/>
              <w:left w:val="nil"/>
              <w:bottom w:val="single" w:sz="4" w:space="0" w:color="auto"/>
              <w:right w:val="single" w:sz="4" w:space="0" w:color="auto"/>
            </w:tcBorders>
            <w:shd w:val="clear" w:color="auto" w:fill="auto"/>
            <w:noWrap/>
            <w:vAlign w:val="center"/>
            <w:hideMark/>
          </w:tcPr>
          <w:p w14:paraId="4991EEBA" w14:textId="77777777" w:rsidR="00180FAF" w:rsidRPr="00180FAF" w:rsidRDefault="00180FAF" w:rsidP="00180FAF">
            <w:pPr>
              <w:spacing w:after="0"/>
              <w:jc w:val="right"/>
              <w:rPr>
                <w:rFonts w:eastAsia="Times New Roman" w:cs="Calibri"/>
                <w:color w:val="0000FF"/>
                <w:sz w:val="16"/>
                <w:szCs w:val="16"/>
                <w:lang w:val="en-GB" w:eastAsia="en-GB"/>
              </w:rPr>
            </w:pPr>
            <w:r w:rsidRPr="00180FAF">
              <w:rPr>
                <w:rFonts w:eastAsia="Times New Roman" w:cs="Calibri"/>
                <w:color w:val="0000FF"/>
                <w:sz w:val="16"/>
                <w:szCs w:val="16"/>
                <w:lang w:val="en-GB" w:eastAsia="en-GB"/>
              </w:rPr>
              <w:t>459,557</w:t>
            </w:r>
          </w:p>
        </w:tc>
        <w:tc>
          <w:tcPr>
            <w:tcW w:w="980" w:type="dxa"/>
            <w:tcBorders>
              <w:top w:val="nil"/>
              <w:left w:val="nil"/>
              <w:bottom w:val="single" w:sz="4" w:space="0" w:color="auto"/>
              <w:right w:val="single" w:sz="4" w:space="0" w:color="auto"/>
            </w:tcBorders>
            <w:shd w:val="clear" w:color="auto" w:fill="auto"/>
            <w:noWrap/>
            <w:vAlign w:val="center"/>
            <w:hideMark/>
          </w:tcPr>
          <w:p w14:paraId="7E802E5B"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4,100,913</w:t>
            </w:r>
          </w:p>
        </w:tc>
      </w:tr>
      <w:tr w:rsidR="00134239" w:rsidRPr="00180FAF" w14:paraId="1219A44B" w14:textId="77777777" w:rsidTr="00134239">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2FF780D9" w14:textId="77777777" w:rsidR="00180FAF" w:rsidRPr="00180FAF" w:rsidRDefault="00180FAF" w:rsidP="00180FAF">
            <w:pPr>
              <w:spacing w:after="0"/>
              <w:jc w:val="left"/>
              <w:rPr>
                <w:rFonts w:eastAsia="Times New Roman" w:cs="Calibri"/>
                <w:color w:val="000000"/>
                <w:sz w:val="16"/>
                <w:szCs w:val="16"/>
                <w:lang w:val="en-GB" w:eastAsia="en-GB"/>
              </w:rPr>
            </w:pPr>
            <w:r w:rsidRPr="00180FAF">
              <w:rPr>
                <w:rFonts w:eastAsia="Times New Roman" w:cs="Calibri"/>
                <w:color w:val="000000"/>
                <w:sz w:val="16"/>
                <w:szCs w:val="16"/>
                <w:lang w:val="en-GB" w:eastAsia="en-GB"/>
              </w:rPr>
              <w:t>UNDP</w:t>
            </w:r>
          </w:p>
        </w:tc>
        <w:tc>
          <w:tcPr>
            <w:tcW w:w="1020" w:type="dxa"/>
            <w:tcBorders>
              <w:top w:val="nil"/>
              <w:left w:val="nil"/>
              <w:bottom w:val="single" w:sz="4" w:space="0" w:color="auto"/>
              <w:right w:val="single" w:sz="4" w:space="0" w:color="auto"/>
            </w:tcBorders>
            <w:shd w:val="clear" w:color="auto" w:fill="auto"/>
            <w:noWrap/>
            <w:vAlign w:val="center"/>
            <w:hideMark/>
          </w:tcPr>
          <w:p w14:paraId="4516CDD0" w14:textId="77777777" w:rsidR="00180FAF" w:rsidRPr="00180FAF" w:rsidRDefault="00180FAF" w:rsidP="00180FAF">
            <w:pPr>
              <w:spacing w:after="0"/>
              <w:jc w:val="right"/>
              <w:rPr>
                <w:rFonts w:eastAsia="Times New Roman" w:cs="Calibri"/>
                <w:color w:val="0000FF"/>
                <w:sz w:val="16"/>
                <w:szCs w:val="16"/>
                <w:lang w:val="en-GB" w:eastAsia="en-GB"/>
              </w:rPr>
            </w:pPr>
            <w:r w:rsidRPr="00180FAF">
              <w:rPr>
                <w:rFonts w:eastAsia="Times New Roman" w:cs="Calibri"/>
                <w:color w:val="0000FF"/>
                <w:sz w:val="16"/>
                <w:szCs w:val="16"/>
                <w:lang w:val="en-GB" w:eastAsia="en-GB"/>
              </w:rPr>
              <w:t>178,293</w:t>
            </w:r>
          </w:p>
        </w:tc>
        <w:tc>
          <w:tcPr>
            <w:tcW w:w="920" w:type="dxa"/>
            <w:tcBorders>
              <w:top w:val="nil"/>
              <w:left w:val="nil"/>
              <w:bottom w:val="single" w:sz="4" w:space="0" w:color="auto"/>
              <w:right w:val="single" w:sz="4" w:space="0" w:color="auto"/>
            </w:tcBorders>
            <w:shd w:val="clear" w:color="auto" w:fill="auto"/>
            <w:noWrap/>
            <w:vAlign w:val="center"/>
            <w:hideMark/>
          </w:tcPr>
          <w:p w14:paraId="16E27B42" w14:textId="77777777" w:rsidR="00180FAF" w:rsidRPr="00180FAF" w:rsidRDefault="00180FAF" w:rsidP="00180FAF">
            <w:pPr>
              <w:spacing w:after="0"/>
              <w:jc w:val="right"/>
              <w:rPr>
                <w:rFonts w:eastAsia="Times New Roman" w:cs="Calibri"/>
                <w:color w:val="0000FF"/>
                <w:sz w:val="16"/>
                <w:szCs w:val="16"/>
                <w:lang w:val="en-GB" w:eastAsia="en-GB"/>
              </w:rPr>
            </w:pPr>
            <w:r w:rsidRPr="00180FAF">
              <w:rPr>
                <w:rFonts w:eastAsia="Times New Roman" w:cs="Calibri"/>
                <w:color w:val="0000FF"/>
                <w:sz w:val="16"/>
                <w:szCs w:val="16"/>
                <w:lang w:val="en-GB" w:eastAsia="en-GB"/>
              </w:rPr>
              <w:t>116,193</w:t>
            </w:r>
          </w:p>
        </w:tc>
        <w:tc>
          <w:tcPr>
            <w:tcW w:w="900" w:type="dxa"/>
            <w:tcBorders>
              <w:top w:val="nil"/>
              <w:left w:val="nil"/>
              <w:bottom w:val="single" w:sz="4" w:space="0" w:color="auto"/>
              <w:right w:val="single" w:sz="4" w:space="0" w:color="auto"/>
            </w:tcBorders>
            <w:shd w:val="clear" w:color="auto" w:fill="auto"/>
            <w:noWrap/>
            <w:vAlign w:val="center"/>
            <w:hideMark/>
          </w:tcPr>
          <w:p w14:paraId="099F4C86" w14:textId="77777777" w:rsidR="00180FAF" w:rsidRPr="00180FAF" w:rsidRDefault="00180FAF" w:rsidP="00180FAF">
            <w:pPr>
              <w:spacing w:after="0"/>
              <w:jc w:val="right"/>
              <w:rPr>
                <w:rFonts w:eastAsia="Times New Roman" w:cs="Calibri"/>
                <w:color w:val="0000FF"/>
                <w:sz w:val="16"/>
                <w:szCs w:val="16"/>
                <w:lang w:val="en-GB" w:eastAsia="en-GB"/>
              </w:rPr>
            </w:pPr>
            <w:r w:rsidRPr="00180FAF">
              <w:rPr>
                <w:rFonts w:eastAsia="Times New Roman" w:cs="Calibri"/>
                <w:color w:val="0000FF"/>
                <w:sz w:val="16"/>
                <w:szCs w:val="16"/>
                <w:lang w:val="en-GB" w:eastAsia="en-GB"/>
              </w:rPr>
              <w:t>98,243</w:t>
            </w:r>
          </w:p>
        </w:tc>
        <w:tc>
          <w:tcPr>
            <w:tcW w:w="900" w:type="dxa"/>
            <w:tcBorders>
              <w:top w:val="nil"/>
              <w:left w:val="nil"/>
              <w:bottom w:val="single" w:sz="4" w:space="0" w:color="auto"/>
              <w:right w:val="single" w:sz="4" w:space="0" w:color="auto"/>
            </w:tcBorders>
            <w:shd w:val="clear" w:color="auto" w:fill="auto"/>
            <w:noWrap/>
            <w:vAlign w:val="center"/>
            <w:hideMark/>
          </w:tcPr>
          <w:p w14:paraId="3F477756" w14:textId="77777777" w:rsidR="00180FAF" w:rsidRPr="00180FAF" w:rsidRDefault="00180FAF" w:rsidP="00180FAF">
            <w:pPr>
              <w:spacing w:after="0"/>
              <w:jc w:val="right"/>
              <w:rPr>
                <w:rFonts w:eastAsia="Times New Roman" w:cs="Calibri"/>
                <w:color w:val="0000FF"/>
                <w:sz w:val="16"/>
                <w:szCs w:val="16"/>
                <w:lang w:val="en-GB" w:eastAsia="en-GB"/>
              </w:rPr>
            </w:pPr>
            <w:r w:rsidRPr="00180FAF">
              <w:rPr>
                <w:rFonts w:eastAsia="Times New Roman" w:cs="Calibri"/>
                <w:color w:val="0000FF"/>
                <w:sz w:val="16"/>
                <w:szCs w:val="16"/>
                <w:lang w:val="en-GB" w:eastAsia="en-GB"/>
              </w:rPr>
              <w:t>62,593</w:t>
            </w:r>
          </w:p>
        </w:tc>
        <w:tc>
          <w:tcPr>
            <w:tcW w:w="900" w:type="dxa"/>
            <w:tcBorders>
              <w:top w:val="nil"/>
              <w:left w:val="nil"/>
              <w:bottom w:val="single" w:sz="4" w:space="0" w:color="auto"/>
              <w:right w:val="single" w:sz="4" w:space="0" w:color="auto"/>
            </w:tcBorders>
            <w:shd w:val="clear" w:color="auto" w:fill="auto"/>
            <w:noWrap/>
            <w:vAlign w:val="center"/>
            <w:hideMark/>
          </w:tcPr>
          <w:p w14:paraId="33BA0319" w14:textId="77777777" w:rsidR="00180FAF" w:rsidRPr="00180FAF" w:rsidRDefault="00180FAF" w:rsidP="00180FAF">
            <w:pPr>
              <w:spacing w:after="0"/>
              <w:jc w:val="right"/>
              <w:rPr>
                <w:rFonts w:eastAsia="Times New Roman" w:cs="Calibri"/>
                <w:color w:val="0000FF"/>
                <w:sz w:val="16"/>
                <w:szCs w:val="16"/>
                <w:lang w:val="en-GB" w:eastAsia="en-GB"/>
              </w:rPr>
            </w:pPr>
            <w:r w:rsidRPr="00180FAF">
              <w:rPr>
                <w:rFonts w:eastAsia="Times New Roman" w:cs="Calibri"/>
                <w:color w:val="0000FF"/>
                <w:sz w:val="16"/>
                <w:szCs w:val="16"/>
                <w:lang w:val="en-GB" w:eastAsia="en-GB"/>
              </w:rPr>
              <w:t>44,678</w:t>
            </w:r>
          </w:p>
        </w:tc>
        <w:tc>
          <w:tcPr>
            <w:tcW w:w="980" w:type="dxa"/>
            <w:tcBorders>
              <w:top w:val="nil"/>
              <w:left w:val="nil"/>
              <w:bottom w:val="single" w:sz="4" w:space="0" w:color="auto"/>
              <w:right w:val="single" w:sz="4" w:space="0" w:color="auto"/>
            </w:tcBorders>
            <w:shd w:val="clear" w:color="auto" w:fill="auto"/>
            <w:noWrap/>
            <w:vAlign w:val="center"/>
            <w:hideMark/>
          </w:tcPr>
          <w:p w14:paraId="02159C4B"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500,000</w:t>
            </w:r>
          </w:p>
        </w:tc>
      </w:tr>
      <w:tr w:rsidR="00180FAF" w:rsidRPr="00180FAF" w14:paraId="473EB7B3" w14:textId="77777777" w:rsidTr="00180FAF">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7CC089D1" w14:textId="77777777" w:rsidR="00180FAF" w:rsidRPr="00180FAF" w:rsidRDefault="00180FAF" w:rsidP="00180FAF">
            <w:pPr>
              <w:spacing w:after="0"/>
              <w:jc w:val="left"/>
              <w:rPr>
                <w:rFonts w:eastAsia="Times New Roman" w:cs="Calibri"/>
                <w:color w:val="000000"/>
                <w:sz w:val="16"/>
                <w:szCs w:val="16"/>
                <w:lang w:val="en-GB" w:eastAsia="en-GB"/>
              </w:rPr>
            </w:pPr>
            <w:r w:rsidRPr="00180FAF">
              <w:rPr>
                <w:rFonts w:eastAsia="Times New Roman" w:cs="Calibri"/>
                <w:color w:val="000000"/>
                <w:sz w:val="16"/>
                <w:szCs w:val="16"/>
                <w:lang w:val="en-GB" w:eastAsia="en-GB"/>
              </w:rPr>
              <w:t xml:space="preserve">Ministry of Finance and National Economy </w:t>
            </w:r>
          </w:p>
        </w:tc>
        <w:tc>
          <w:tcPr>
            <w:tcW w:w="1020" w:type="dxa"/>
            <w:tcBorders>
              <w:top w:val="nil"/>
              <w:left w:val="nil"/>
              <w:bottom w:val="single" w:sz="4" w:space="0" w:color="auto"/>
              <w:right w:val="single" w:sz="4" w:space="0" w:color="auto"/>
            </w:tcBorders>
            <w:shd w:val="clear" w:color="auto" w:fill="auto"/>
            <w:noWrap/>
            <w:vAlign w:val="center"/>
            <w:hideMark/>
          </w:tcPr>
          <w:p w14:paraId="01740D18"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20" w:type="dxa"/>
            <w:tcBorders>
              <w:top w:val="nil"/>
              <w:left w:val="nil"/>
              <w:bottom w:val="single" w:sz="4" w:space="0" w:color="auto"/>
              <w:right w:val="single" w:sz="4" w:space="0" w:color="auto"/>
            </w:tcBorders>
            <w:shd w:val="clear" w:color="auto" w:fill="auto"/>
            <w:noWrap/>
            <w:vAlign w:val="center"/>
            <w:hideMark/>
          </w:tcPr>
          <w:p w14:paraId="5C26F010"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00" w:type="dxa"/>
            <w:tcBorders>
              <w:top w:val="nil"/>
              <w:left w:val="nil"/>
              <w:bottom w:val="single" w:sz="4" w:space="0" w:color="auto"/>
              <w:right w:val="single" w:sz="4" w:space="0" w:color="auto"/>
            </w:tcBorders>
            <w:shd w:val="clear" w:color="auto" w:fill="auto"/>
            <w:noWrap/>
            <w:vAlign w:val="center"/>
            <w:hideMark/>
          </w:tcPr>
          <w:p w14:paraId="5CD4854E"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00" w:type="dxa"/>
            <w:tcBorders>
              <w:top w:val="nil"/>
              <w:left w:val="nil"/>
              <w:bottom w:val="single" w:sz="4" w:space="0" w:color="auto"/>
              <w:right w:val="single" w:sz="4" w:space="0" w:color="auto"/>
            </w:tcBorders>
            <w:shd w:val="clear" w:color="auto" w:fill="auto"/>
            <w:noWrap/>
            <w:vAlign w:val="center"/>
            <w:hideMark/>
          </w:tcPr>
          <w:p w14:paraId="600AF16D"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00" w:type="dxa"/>
            <w:tcBorders>
              <w:top w:val="nil"/>
              <w:left w:val="nil"/>
              <w:bottom w:val="single" w:sz="4" w:space="0" w:color="auto"/>
              <w:right w:val="single" w:sz="4" w:space="0" w:color="auto"/>
            </w:tcBorders>
            <w:shd w:val="clear" w:color="auto" w:fill="auto"/>
            <w:noWrap/>
            <w:vAlign w:val="center"/>
            <w:hideMark/>
          </w:tcPr>
          <w:p w14:paraId="1EDCD89D"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80" w:type="dxa"/>
            <w:tcBorders>
              <w:top w:val="nil"/>
              <w:left w:val="nil"/>
              <w:bottom w:val="single" w:sz="4" w:space="0" w:color="auto"/>
              <w:right w:val="single" w:sz="4" w:space="0" w:color="auto"/>
            </w:tcBorders>
            <w:shd w:val="clear" w:color="auto" w:fill="auto"/>
            <w:noWrap/>
            <w:vAlign w:val="center"/>
            <w:hideMark/>
          </w:tcPr>
          <w:p w14:paraId="196EB5BC"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5,000,000</w:t>
            </w:r>
          </w:p>
        </w:tc>
      </w:tr>
      <w:tr w:rsidR="00180FAF" w:rsidRPr="00180FAF" w14:paraId="11F59F3C" w14:textId="77777777" w:rsidTr="00180FAF">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4C1A3607" w14:textId="77777777" w:rsidR="00180FAF" w:rsidRPr="00180FAF" w:rsidRDefault="00180FAF" w:rsidP="00180FAF">
            <w:pPr>
              <w:spacing w:after="0"/>
              <w:jc w:val="left"/>
              <w:rPr>
                <w:rFonts w:eastAsia="Times New Roman" w:cs="Calibri"/>
                <w:color w:val="000000"/>
                <w:sz w:val="16"/>
                <w:szCs w:val="16"/>
                <w:lang w:val="en-GB" w:eastAsia="en-GB"/>
              </w:rPr>
            </w:pPr>
            <w:r w:rsidRPr="00180FAF">
              <w:rPr>
                <w:rFonts w:eastAsia="Times New Roman" w:cs="Calibri"/>
                <w:color w:val="000000"/>
                <w:sz w:val="16"/>
                <w:szCs w:val="16"/>
                <w:lang w:val="en-GB" w:eastAsia="en-GB"/>
              </w:rPr>
              <w:t>Higher Council for Environment and Natural Resources</w:t>
            </w:r>
          </w:p>
        </w:tc>
        <w:tc>
          <w:tcPr>
            <w:tcW w:w="1020" w:type="dxa"/>
            <w:tcBorders>
              <w:top w:val="nil"/>
              <w:left w:val="nil"/>
              <w:bottom w:val="single" w:sz="4" w:space="0" w:color="auto"/>
              <w:right w:val="single" w:sz="4" w:space="0" w:color="auto"/>
            </w:tcBorders>
            <w:shd w:val="clear" w:color="auto" w:fill="auto"/>
            <w:noWrap/>
            <w:vAlign w:val="center"/>
            <w:hideMark/>
          </w:tcPr>
          <w:p w14:paraId="249788E1"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20" w:type="dxa"/>
            <w:tcBorders>
              <w:top w:val="nil"/>
              <w:left w:val="nil"/>
              <w:bottom w:val="single" w:sz="4" w:space="0" w:color="auto"/>
              <w:right w:val="single" w:sz="4" w:space="0" w:color="auto"/>
            </w:tcBorders>
            <w:shd w:val="clear" w:color="auto" w:fill="auto"/>
            <w:noWrap/>
            <w:vAlign w:val="center"/>
            <w:hideMark/>
          </w:tcPr>
          <w:p w14:paraId="646AED83"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00" w:type="dxa"/>
            <w:tcBorders>
              <w:top w:val="nil"/>
              <w:left w:val="nil"/>
              <w:bottom w:val="single" w:sz="4" w:space="0" w:color="auto"/>
              <w:right w:val="single" w:sz="4" w:space="0" w:color="auto"/>
            </w:tcBorders>
            <w:shd w:val="clear" w:color="auto" w:fill="auto"/>
            <w:noWrap/>
            <w:vAlign w:val="center"/>
            <w:hideMark/>
          </w:tcPr>
          <w:p w14:paraId="7526A942"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00" w:type="dxa"/>
            <w:tcBorders>
              <w:top w:val="nil"/>
              <w:left w:val="nil"/>
              <w:bottom w:val="single" w:sz="4" w:space="0" w:color="auto"/>
              <w:right w:val="single" w:sz="4" w:space="0" w:color="auto"/>
            </w:tcBorders>
            <w:shd w:val="clear" w:color="auto" w:fill="auto"/>
            <w:noWrap/>
            <w:vAlign w:val="center"/>
            <w:hideMark/>
          </w:tcPr>
          <w:p w14:paraId="67382DAE"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00" w:type="dxa"/>
            <w:tcBorders>
              <w:top w:val="nil"/>
              <w:left w:val="nil"/>
              <w:bottom w:val="single" w:sz="4" w:space="0" w:color="auto"/>
              <w:right w:val="single" w:sz="4" w:space="0" w:color="auto"/>
            </w:tcBorders>
            <w:shd w:val="clear" w:color="auto" w:fill="auto"/>
            <w:noWrap/>
            <w:vAlign w:val="center"/>
            <w:hideMark/>
          </w:tcPr>
          <w:p w14:paraId="713D4AD8"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80" w:type="dxa"/>
            <w:tcBorders>
              <w:top w:val="nil"/>
              <w:left w:val="nil"/>
              <w:bottom w:val="single" w:sz="4" w:space="0" w:color="auto"/>
              <w:right w:val="single" w:sz="4" w:space="0" w:color="auto"/>
            </w:tcBorders>
            <w:shd w:val="clear" w:color="auto" w:fill="auto"/>
            <w:noWrap/>
            <w:vAlign w:val="center"/>
            <w:hideMark/>
          </w:tcPr>
          <w:p w14:paraId="576D2A1E"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5,000,000</w:t>
            </w:r>
          </w:p>
        </w:tc>
      </w:tr>
      <w:tr w:rsidR="00180FAF" w:rsidRPr="00180FAF" w14:paraId="588E4907" w14:textId="77777777" w:rsidTr="00180FAF">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16EA8E93" w14:textId="77777777" w:rsidR="00180FAF" w:rsidRPr="00180FAF" w:rsidRDefault="00180FAF" w:rsidP="00180FAF">
            <w:pPr>
              <w:spacing w:after="0"/>
              <w:jc w:val="left"/>
              <w:rPr>
                <w:rFonts w:eastAsia="Times New Roman" w:cs="Calibri"/>
                <w:color w:val="000000"/>
                <w:sz w:val="16"/>
                <w:szCs w:val="16"/>
                <w:lang w:val="en-GB" w:eastAsia="en-GB"/>
              </w:rPr>
            </w:pPr>
            <w:r w:rsidRPr="00180FAF">
              <w:rPr>
                <w:rFonts w:eastAsia="Times New Roman" w:cs="Calibri"/>
                <w:color w:val="000000"/>
                <w:sz w:val="16"/>
                <w:szCs w:val="16"/>
                <w:lang w:val="en-GB" w:eastAsia="en-GB"/>
              </w:rPr>
              <w:t>Wildlife Conservation General Administration (WCGA)</w:t>
            </w:r>
          </w:p>
        </w:tc>
        <w:tc>
          <w:tcPr>
            <w:tcW w:w="1020" w:type="dxa"/>
            <w:tcBorders>
              <w:top w:val="nil"/>
              <w:left w:val="nil"/>
              <w:bottom w:val="single" w:sz="4" w:space="0" w:color="auto"/>
              <w:right w:val="single" w:sz="4" w:space="0" w:color="auto"/>
            </w:tcBorders>
            <w:shd w:val="clear" w:color="auto" w:fill="auto"/>
            <w:noWrap/>
            <w:vAlign w:val="center"/>
            <w:hideMark/>
          </w:tcPr>
          <w:p w14:paraId="3F6C65B5"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20" w:type="dxa"/>
            <w:tcBorders>
              <w:top w:val="nil"/>
              <w:left w:val="nil"/>
              <w:bottom w:val="single" w:sz="4" w:space="0" w:color="auto"/>
              <w:right w:val="single" w:sz="4" w:space="0" w:color="auto"/>
            </w:tcBorders>
            <w:shd w:val="clear" w:color="auto" w:fill="auto"/>
            <w:noWrap/>
            <w:vAlign w:val="center"/>
            <w:hideMark/>
          </w:tcPr>
          <w:p w14:paraId="3C86B575"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00" w:type="dxa"/>
            <w:tcBorders>
              <w:top w:val="nil"/>
              <w:left w:val="nil"/>
              <w:bottom w:val="single" w:sz="4" w:space="0" w:color="auto"/>
              <w:right w:val="single" w:sz="4" w:space="0" w:color="auto"/>
            </w:tcBorders>
            <w:shd w:val="clear" w:color="auto" w:fill="auto"/>
            <w:noWrap/>
            <w:vAlign w:val="center"/>
            <w:hideMark/>
          </w:tcPr>
          <w:p w14:paraId="16EC2824"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00" w:type="dxa"/>
            <w:tcBorders>
              <w:top w:val="nil"/>
              <w:left w:val="nil"/>
              <w:bottom w:val="single" w:sz="4" w:space="0" w:color="auto"/>
              <w:right w:val="single" w:sz="4" w:space="0" w:color="auto"/>
            </w:tcBorders>
            <w:shd w:val="clear" w:color="auto" w:fill="auto"/>
            <w:noWrap/>
            <w:vAlign w:val="center"/>
            <w:hideMark/>
          </w:tcPr>
          <w:p w14:paraId="7CCCB05C"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00" w:type="dxa"/>
            <w:tcBorders>
              <w:top w:val="nil"/>
              <w:left w:val="nil"/>
              <w:bottom w:val="single" w:sz="4" w:space="0" w:color="auto"/>
              <w:right w:val="single" w:sz="4" w:space="0" w:color="auto"/>
            </w:tcBorders>
            <w:shd w:val="clear" w:color="auto" w:fill="auto"/>
            <w:noWrap/>
            <w:vAlign w:val="center"/>
            <w:hideMark/>
          </w:tcPr>
          <w:p w14:paraId="5396BDF8"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1,000,000</w:t>
            </w:r>
          </w:p>
        </w:tc>
        <w:tc>
          <w:tcPr>
            <w:tcW w:w="980" w:type="dxa"/>
            <w:tcBorders>
              <w:top w:val="nil"/>
              <w:left w:val="nil"/>
              <w:bottom w:val="single" w:sz="4" w:space="0" w:color="auto"/>
              <w:right w:val="single" w:sz="4" w:space="0" w:color="auto"/>
            </w:tcBorders>
            <w:shd w:val="clear" w:color="auto" w:fill="auto"/>
            <w:noWrap/>
            <w:vAlign w:val="center"/>
            <w:hideMark/>
          </w:tcPr>
          <w:p w14:paraId="5902B95F"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5,000,000</w:t>
            </w:r>
          </w:p>
        </w:tc>
      </w:tr>
      <w:tr w:rsidR="00180FAF" w:rsidRPr="00180FAF" w14:paraId="5426444B" w14:textId="77777777" w:rsidTr="00180FAF">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65947160" w14:textId="77777777" w:rsidR="00180FAF" w:rsidRPr="00180FAF" w:rsidRDefault="00180FAF" w:rsidP="00180FAF">
            <w:pPr>
              <w:spacing w:after="0"/>
              <w:jc w:val="left"/>
              <w:rPr>
                <w:rFonts w:eastAsia="Times New Roman" w:cs="Calibri"/>
                <w:color w:val="000000"/>
                <w:sz w:val="16"/>
                <w:szCs w:val="16"/>
                <w:lang w:val="en-GB" w:eastAsia="en-GB"/>
              </w:rPr>
            </w:pPr>
            <w:r w:rsidRPr="00180FAF">
              <w:rPr>
                <w:rFonts w:eastAsia="Times New Roman" w:cs="Calibri"/>
                <w:color w:val="000000"/>
                <w:sz w:val="16"/>
                <w:szCs w:val="16"/>
                <w:lang w:val="en-GB" w:eastAsia="en-GB"/>
              </w:rPr>
              <w:t xml:space="preserve">Range and Pasture Administration  </w:t>
            </w:r>
          </w:p>
        </w:tc>
        <w:tc>
          <w:tcPr>
            <w:tcW w:w="1020" w:type="dxa"/>
            <w:tcBorders>
              <w:top w:val="nil"/>
              <w:left w:val="nil"/>
              <w:bottom w:val="single" w:sz="4" w:space="0" w:color="auto"/>
              <w:right w:val="single" w:sz="4" w:space="0" w:color="auto"/>
            </w:tcBorders>
            <w:shd w:val="clear" w:color="auto" w:fill="auto"/>
            <w:noWrap/>
            <w:vAlign w:val="center"/>
            <w:hideMark/>
          </w:tcPr>
          <w:p w14:paraId="0ACE55EE"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320,000</w:t>
            </w:r>
          </w:p>
        </w:tc>
        <w:tc>
          <w:tcPr>
            <w:tcW w:w="920" w:type="dxa"/>
            <w:tcBorders>
              <w:top w:val="nil"/>
              <w:left w:val="nil"/>
              <w:bottom w:val="single" w:sz="4" w:space="0" w:color="auto"/>
              <w:right w:val="single" w:sz="4" w:space="0" w:color="auto"/>
            </w:tcBorders>
            <w:shd w:val="clear" w:color="auto" w:fill="auto"/>
            <w:noWrap/>
            <w:vAlign w:val="center"/>
            <w:hideMark/>
          </w:tcPr>
          <w:p w14:paraId="28C34E13"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370,000</w:t>
            </w:r>
          </w:p>
        </w:tc>
        <w:tc>
          <w:tcPr>
            <w:tcW w:w="900" w:type="dxa"/>
            <w:tcBorders>
              <w:top w:val="nil"/>
              <w:left w:val="nil"/>
              <w:bottom w:val="single" w:sz="4" w:space="0" w:color="auto"/>
              <w:right w:val="single" w:sz="4" w:space="0" w:color="auto"/>
            </w:tcBorders>
            <w:shd w:val="clear" w:color="auto" w:fill="auto"/>
            <w:noWrap/>
            <w:vAlign w:val="center"/>
            <w:hideMark/>
          </w:tcPr>
          <w:p w14:paraId="6796F4BC"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340,000</w:t>
            </w:r>
          </w:p>
        </w:tc>
        <w:tc>
          <w:tcPr>
            <w:tcW w:w="900" w:type="dxa"/>
            <w:tcBorders>
              <w:top w:val="nil"/>
              <w:left w:val="nil"/>
              <w:bottom w:val="single" w:sz="4" w:space="0" w:color="auto"/>
              <w:right w:val="single" w:sz="4" w:space="0" w:color="auto"/>
            </w:tcBorders>
            <w:shd w:val="clear" w:color="auto" w:fill="auto"/>
            <w:noWrap/>
            <w:vAlign w:val="center"/>
            <w:hideMark/>
          </w:tcPr>
          <w:p w14:paraId="2537B53A"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340,000</w:t>
            </w:r>
          </w:p>
        </w:tc>
        <w:tc>
          <w:tcPr>
            <w:tcW w:w="900" w:type="dxa"/>
            <w:tcBorders>
              <w:top w:val="nil"/>
              <w:left w:val="nil"/>
              <w:bottom w:val="single" w:sz="4" w:space="0" w:color="auto"/>
              <w:right w:val="single" w:sz="4" w:space="0" w:color="auto"/>
            </w:tcBorders>
            <w:shd w:val="clear" w:color="auto" w:fill="auto"/>
            <w:noWrap/>
            <w:vAlign w:val="center"/>
            <w:hideMark/>
          </w:tcPr>
          <w:p w14:paraId="65303F3F"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350,000</w:t>
            </w:r>
          </w:p>
        </w:tc>
        <w:tc>
          <w:tcPr>
            <w:tcW w:w="980" w:type="dxa"/>
            <w:tcBorders>
              <w:top w:val="nil"/>
              <w:left w:val="nil"/>
              <w:bottom w:val="single" w:sz="4" w:space="0" w:color="auto"/>
              <w:right w:val="single" w:sz="4" w:space="0" w:color="auto"/>
            </w:tcBorders>
            <w:shd w:val="clear" w:color="auto" w:fill="auto"/>
            <w:noWrap/>
            <w:vAlign w:val="center"/>
            <w:hideMark/>
          </w:tcPr>
          <w:p w14:paraId="06F7312D"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1,720,000</w:t>
            </w:r>
          </w:p>
        </w:tc>
      </w:tr>
      <w:tr w:rsidR="00180FAF" w:rsidRPr="00180FAF" w14:paraId="75F2D65D" w14:textId="77777777" w:rsidTr="00180FAF">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5B16CCE2" w14:textId="77777777" w:rsidR="00180FAF" w:rsidRPr="00180FAF" w:rsidRDefault="00180FAF" w:rsidP="00180FAF">
            <w:pPr>
              <w:spacing w:after="0"/>
              <w:jc w:val="left"/>
              <w:rPr>
                <w:rFonts w:eastAsia="Times New Roman" w:cs="Calibri"/>
                <w:color w:val="000000"/>
                <w:sz w:val="16"/>
                <w:szCs w:val="16"/>
                <w:lang w:val="en-GB" w:eastAsia="en-GB"/>
              </w:rPr>
            </w:pPr>
            <w:r w:rsidRPr="00180FAF">
              <w:rPr>
                <w:rFonts w:eastAsia="Times New Roman" w:cs="Calibri"/>
                <w:color w:val="000000"/>
                <w:sz w:val="16"/>
                <w:szCs w:val="16"/>
                <w:lang w:val="en-GB" w:eastAsia="en-GB"/>
              </w:rPr>
              <w:t>Agriculture Research Corporation (ARC)</w:t>
            </w:r>
          </w:p>
        </w:tc>
        <w:tc>
          <w:tcPr>
            <w:tcW w:w="1020" w:type="dxa"/>
            <w:tcBorders>
              <w:top w:val="nil"/>
              <w:left w:val="nil"/>
              <w:bottom w:val="single" w:sz="4" w:space="0" w:color="auto"/>
              <w:right w:val="single" w:sz="4" w:space="0" w:color="auto"/>
            </w:tcBorders>
            <w:shd w:val="clear" w:color="auto" w:fill="auto"/>
            <w:noWrap/>
            <w:vAlign w:val="center"/>
            <w:hideMark/>
          </w:tcPr>
          <w:p w14:paraId="14BED990"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w:t>
            </w:r>
          </w:p>
        </w:tc>
        <w:tc>
          <w:tcPr>
            <w:tcW w:w="920" w:type="dxa"/>
            <w:tcBorders>
              <w:top w:val="nil"/>
              <w:left w:val="nil"/>
              <w:bottom w:val="single" w:sz="4" w:space="0" w:color="auto"/>
              <w:right w:val="single" w:sz="4" w:space="0" w:color="auto"/>
            </w:tcBorders>
            <w:shd w:val="clear" w:color="auto" w:fill="auto"/>
            <w:noWrap/>
            <w:vAlign w:val="center"/>
            <w:hideMark/>
          </w:tcPr>
          <w:p w14:paraId="78AD2C85"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w:t>
            </w:r>
          </w:p>
        </w:tc>
        <w:tc>
          <w:tcPr>
            <w:tcW w:w="900" w:type="dxa"/>
            <w:tcBorders>
              <w:top w:val="nil"/>
              <w:left w:val="nil"/>
              <w:bottom w:val="single" w:sz="4" w:space="0" w:color="auto"/>
              <w:right w:val="single" w:sz="4" w:space="0" w:color="auto"/>
            </w:tcBorders>
            <w:shd w:val="clear" w:color="auto" w:fill="auto"/>
            <w:noWrap/>
            <w:vAlign w:val="center"/>
            <w:hideMark/>
          </w:tcPr>
          <w:p w14:paraId="2691E7E6"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w:t>
            </w:r>
          </w:p>
        </w:tc>
        <w:tc>
          <w:tcPr>
            <w:tcW w:w="900" w:type="dxa"/>
            <w:tcBorders>
              <w:top w:val="nil"/>
              <w:left w:val="nil"/>
              <w:bottom w:val="single" w:sz="4" w:space="0" w:color="auto"/>
              <w:right w:val="single" w:sz="4" w:space="0" w:color="auto"/>
            </w:tcBorders>
            <w:shd w:val="clear" w:color="auto" w:fill="auto"/>
            <w:noWrap/>
            <w:vAlign w:val="center"/>
            <w:hideMark/>
          </w:tcPr>
          <w:p w14:paraId="467A2684"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w:t>
            </w:r>
          </w:p>
        </w:tc>
        <w:tc>
          <w:tcPr>
            <w:tcW w:w="900" w:type="dxa"/>
            <w:tcBorders>
              <w:top w:val="nil"/>
              <w:left w:val="nil"/>
              <w:bottom w:val="single" w:sz="4" w:space="0" w:color="auto"/>
              <w:right w:val="single" w:sz="4" w:space="0" w:color="auto"/>
            </w:tcBorders>
            <w:shd w:val="clear" w:color="auto" w:fill="auto"/>
            <w:noWrap/>
            <w:vAlign w:val="center"/>
            <w:hideMark/>
          </w:tcPr>
          <w:p w14:paraId="57246620"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w:t>
            </w:r>
          </w:p>
        </w:tc>
        <w:tc>
          <w:tcPr>
            <w:tcW w:w="980" w:type="dxa"/>
            <w:tcBorders>
              <w:top w:val="nil"/>
              <w:left w:val="nil"/>
              <w:bottom w:val="single" w:sz="4" w:space="0" w:color="auto"/>
              <w:right w:val="single" w:sz="4" w:space="0" w:color="auto"/>
            </w:tcBorders>
            <w:shd w:val="clear" w:color="auto" w:fill="auto"/>
            <w:noWrap/>
            <w:vAlign w:val="center"/>
            <w:hideMark/>
          </w:tcPr>
          <w:p w14:paraId="2A6EC11A"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500,000</w:t>
            </w:r>
          </w:p>
        </w:tc>
      </w:tr>
      <w:tr w:rsidR="00180FAF" w:rsidRPr="00180FAF" w14:paraId="2C0A8882" w14:textId="77777777" w:rsidTr="00180FAF">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0016986A" w14:textId="77777777" w:rsidR="00180FAF" w:rsidRPr="00180FAF" w:rsidRDefault="00180FAF" w:rsidP="00180FAF">
            <w:pPr>
              <w:spacing w:after="0"/>
              <w:jc w:val="left"/>
              <w:rPr>
                <w:rFonts w:eastAsia="Times New Roman" w:cs="Calibri"/>
                <w:color w:val="000000"/>
                <w:sz w:val="16"/>
                <w:szCs w:val="16"/>
                <w:lang w:val="en-GB" w:eastAsia="en-GB"/>
              </w:rPr>
            </w:pPr>
            <w:r w:rsidRPr="00180FAF">
              <w:rPr>
                <w:rFonts w:eastAsia="Times New Roman" w:cs="Calibri"/>
                <w:color w:val="000000"/>
                <w:sz w:val="16"/>
                <w:szCs w:val="16"/>
                <w:lang w:val="en-GB" w:eastAsia="en-GB"/>
              </w:rPr>
              <w:t>Wildlife Research Centre</w:t>
            </w:r>
          </w:p>
        </w:tc>
        <w:tc>
          <w:tcPr>
            <w:tcW w:w="1020" w:type="dxa"/>
            <w:tcBorders>
              <w:top w:val="nil"/>
              <w:left w:val="nil"/>
              <w:bottom w:val="single" w:sz="4" w:space="0" w:color="auto"/>
              <w:right w:val="single" w:sz="4" w:space="0" w:color="auto"/>
            </w:tcBorders>
            <w:shd w:val="clear" w:color="auto" w:fill="auto"/>
            <w:noWrap/>
            <w:vAlign w:val="center"/>
            <w:hideMark/>
          </w:tcPr>
          <w:p w14:paraId="7DE1B9E6"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w:t>
            </w:r>
          </w:p>
        </w:tc>
        <w:tc>
          <w:tcPr>
            <w:tcW w:w="920" w:type="dxa"/>
            <w:tcBorders>
              <w:top w:val="nil"/>
              <w:left w:val="nil"/>
              <w:bottom w:val="single" w:sz="4" w:space="0" w:color="auto"/>
              <w:right w:val="single" w:sz="4" w:space="0" w:color="auto"/>
            </w:tcBorders>
            <w:shd w:val="clear" w:color="auto" w:fill="auto"/>
            <w:noWrap/>
            <w:vAlign w:val="center"/>
            <w:hideMark/>
          </w:tcPr>
          <w:p w14:paraId="57A5B0E1"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w:t>
            </w:r>
          </w:p>
        </w:tc>
        <w:tc>
          <w:tcPr>
            <w:tcW w:w="900" w:type="dxa"/>
            <w:tcBorders>
              <w:top w:val="nil"/>
              <w:left w:val="nil"/>
              <w:bottom w:val="single" w:sz="4" w:space="0" w:color="auto"/>
              <w:right w:val="single" w:sz="4" w:space="0" w:color="auto"/>
            </w:tcBorders>
            <w:shd w:val="clear" w:color="auto" w:fill="auto"/>
            <w:noWrap/>
            <w:vAlign w:val="center"/>
            <w:hideMark/>
          </w:tcPr>
          <w:p w14:paraId="0A7F86D3"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w:t>
            </w:r>
          </w:p>
        </w:tc>
        <w:tc>
          <w:tcPr>
            <w:tcW w:w="900" w:type="dxa"/>
            <w:tcBorders>
              <w:top w:val="nil"/>
              <w:left w:val="nil"/>
              <w:bottom w:val="single" w:sz="4" w:space="0" w:color="auto"/>
              <w:right w:val="single" w:sz="4" w:space="0" w:color="auto"/>
            </w:tcBorders>
            <w:shd w:val="clear" w:color="auto" w:fill="auto"/>
            <w:noWrap/>
            <w:vAlign w:val="center"/>
            <w:hideMark/>
          </w:tcPr>
          <w:p w14:paraId="59641362"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w:t>
            </w:r>
          </w:p>
        </w:tc>
        <w:tc>
          <w:tcPr>
            <w:tcW w:w="900" w:type="dxa"/>
            <w:tcBorders>
              <w:top w:val="nil"/>
              <w:left w:val="nil"/>
              <w:bottom w:val="single" w:sz="4" w:space="0" w:color="auto"/>
              <w:right w:val="single" w:sz="4" w:space="0" w:color="auto"/>
            </w:tcBorders>
            <w:shd w:val="clear" w:color="auto" w:fill="auto"/>
            <w:noWrap/>
            <w:vAlign w:val="center"/>
            <w:hideMark/>
          </w:tcPr>
          <w:p w14:paraId="6F48826C"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w:t>
            </w:r>
          </w:p>
        </w:tc>
        <w:tc>
          <w:tcPr>
            <w:tcW w:w="980" w:type="dxa"/>
            <w:tcBorders>
              <w:top w:val="nil"/>
              <w:left w:val="nil"/>
              <w:bottom w:val="single" w:sz="4" w:space="0" w:color="auto"/>
              <w:right w:val="single" w:sz="4" w:space="0" w:color="auto"/>
            </w:tcBorders>
            <w:shd w:val="clear" w:color="auto" w:fill="auto"/>
            <w:noWrap/>
            <w:vAlign w:val="center"/>
            <w:hideMark/>
          </w:tcPr>
          <w:p w14:paraId="4BC051AF"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500,000</w:t>
            </w:r>
          </w:p>
        </w:tc>
      </w:tr>
      <w:tr w:rsidR="00180FAF" w:rsidRPr="00180FAF" w14:paraId="3F09E941" w14:textId="77777777" w:rsidTr="00180FAF">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2B23A637" w14:textId="77777777" w:rsidR="00180FAF" w:rsidRPr="00180FAF" w:rsidRDefault="00180FAF" w:rsidP="00180FAF">
            <w:pPr>
              <w:spacing w:after="0"/>
              <w:jc w:val="left"/>
              <w:rPr>
                <w:rFonts w:eastAsia="Times New Roman" w:cs="Calibri"/>
                <w:color w:val="000000"/>
                <w:sz w:val="16"/>
                <w:szCs w:val="16"/>
                <w:lang w:val="en-GB" w:eastAsia="en-GB"/>
              </w:rPr>
            </w:pPr>
            <w:r w:rsidRPr="00180FAF">
              <w:rPr>
                <w:rFonts w:eastAsia="Times New Roman" w:cs="Calibri"/>
                <w:color w:val="000000"/>
                <w:sz w:val="16"/>
                <w:szCs w:val="16"/>
                <w:lang w:val="en-GB" w:eastAsia="en-GB"/>
              </w:rPr>
              <w:t>Sudanese Development Initiative (SUDIA)</w:t>
            </w:r>
          </w:p>
        </w:tc>
        <w:tc>
          <w:tcPr>
            <w:tcW w:w="1020" w:type="dxa"/>
            <w:tcBorders>
              <w:top w:val="nil"/>
              <w:left w:val="nil"/>
              <w:bottom w:val="single" w:sz="4" w:space="0" w:color="auto"/>
              <w:right w:val="single" w:sz="4" w:space="0" w:color="auto"/>
            </w:tcBorders>
            <w:shd w:val="clear" w:color="auto" w:fill="auto"/>
            <w:noWrap/>
            <w:vAlign w:val="center"/>
            <w:hideMark/>
          </w:tcPr>
          <w:p w14:paraId="11AC4E4C"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40,000</w:t>
            </w:r>
          </w:p>
        </w:tc>
        <w:tc>
          <w:tcPr>
            <w:tcW w:w="920" w:type="dxa"/>
            <w:tcBorders>
              <w:top w:val="nil"/>
              <w:left w:val="nil"/>
              <w:bottom w:val="single" w:sz="4" w:space="0" w:color="auto"/>
              <w:right w:val="single" w:sz="4" w:space="0" w:color="auto"/>
            </w:tcBorders>
            <w:shd w:val="clear" w:color="auto" w:fill="auto"/>
            <w:noWrap/>
            <w:vAlign w:val="center"/>
            <w:hideMark/>
          </w:tcPr>
          <w:p w14:paraId="1A446392"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40,000</w:t>
            </w:r>
          </w:p>
        </w:tc>
        <w:tc>
          <w:tcPr>
            <w:tcW w:w="900" w:type="dxa"/>
            <w:tcBorders>
              <w:top w:val="nil"/>
              <w:left w:val="nil"/>
              <w:bottom w:val="single" w:sz="4" w:space="0" w:color="auto"/>
              <w:right w:val="single" w:sz="4" w:space="0" w:color="auto"/>
            </w:tcBorders>
            <w:shd w:val="clear" w:color="auto" w:fill="auto"/>
            <w:noWrap/>
            <w:vAlign w:val="center"/>
            <w:hideMark/>
          </w:tcPr>
          <w:p w14:paraId="4CACA717"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40,000</w:t>
            </w:r>
          </w:p>
        </w:tc>
        <w:tc>
          <w:tcPr>
            <w:tcW w:w="900" w:type="dxa"/>
            <w:tcBorders>
              <w:top w:val="nil"/>
              <w:left w:val="nil"/>
              <w:bottom w:val="single" w:sz="4" w:space="0" w:color="auto"/>
              <w:right w:val="single" w:sz="4" w:space="0" w:color="auto"/>
            </w:tcBorders>
            <w:shd w:val="clear" w:color="auto" w:fill="auto"/>
            <w:noWrap/>
            <w:vAlign w:val="center"/>
            <w:hideMark/>
          </w:tcPr>
          <w:p w14:paraId="1692E909"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40,000</w:t>
            </w:r>
          </w:p>
        </w:tc>
        <w:tc>
          <w:tcPr>
            <w:tcW w:w="900" w:type="dxa"/>
            <w:tcBorders>
              <w:top w:val="nil"/>
              <w:left w:val="nil"/>
              <w:bottom w:val="single" w:sz="4" w:space="0" w:color="auto"/>
              <w:right w:val="single" w:sz="4" w:space="0" w:color="auto"/>
            </w:tcBorders>
            <w:shd w:val="clear" w:color="auto" w:fill="auto"/>
            <w:noWrap/>
            <w:vAlign w:val="center"/>
            <w:hideMark/>
          </w:tcPr>
          <w:p w14:paraId="1D02C348"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40,000</w:t>
            </w:r>
          </w:p>
        </w:tc>
        <w:tc>
          <w:tcPr>
            <w:tcW w:w="980" w:type="dxa"/>
            <w:tcBorders>
              <w:top w:val="nil"/>
              <w:left w:val="nil"/>
              <w:bottom w:val="single" w:sz="4" w:space="0" w:color="auto"/>
              <w:right w:val="single" w:sz="4" w:space="0" w:color="auto"/>
            </w:tcBorders>
            <w:shd w:val="clear" w:color="auto" w:fill="auto"/>
            <w:noWrap/>
            <w:vAlign w:val="center"/>
            <w:hideMark/>
          </w:tcPr>
          <w:p w14:paraId="0E0A5FCD"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200,000</w:t>
            </w:r>
          </w:p>
        </w:tc>
      </w:tr>
      <w:tr w:rsidR="00180FAF" w:rsidRPr="00180FAF" w14:paraId="07D4F4E5" w14:textId="77777777" w:rsidTr="00180FAF">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7A463BC6" w14:textId="77777777" w:rsidR="00180FAF" w:rsidRPr="00180FAF" w:rsidRDefault="00180FAF" w:rsidP="00180FAF">
            <w:pPr>
              <w:spacing w:after="0"/>
              <w:jc w:val="left"/>
              <w:rPr>
                <w:rFonts w:eastAsia="Times New Roman" w:cs="Calibri"/>
                <w:color w:val="000000"/>
                <w:sz w:val="16"/>
                <w:szCs w:val="16"/>
                <w:lang w:val="en-GB" w:eastAsia="en-GB"/>
              </w:rPr>
            </w:pPr>
            <w:r w:rsidRPr="00180FAF">
              <w:rPr>
                <w:rFonts w:eastAsia="Times New Roman" w:cs="Calibri"/>
                <w:color w:val="000000"/>
                <w:sz w:val="16"/>
                <w:szCs w:val="16"/>
                <w:lang w:val="en-GB" w:eastAsia="en-GB"/>
              </w:rPr>
              <w:t xml:space="preserve">Sudanese Environment Conservation Society (SECS)  </w:t>
            </w:r>
          </w:p>
        </w:tc>
        <w:tc>
          <w:tcPr>
            <w:tcW w:w="1020" w:type="dxa"/>
            <w:tcBorders>
              <w:top w:val="nil"/>
              <w:left w:val="nil"/>
              <w:bottom w:val="single" w:sz="4" w:space="0" w:color="auto"/>
              <w:right w:val="single" w:sz="4" w:space="0" w:color="auto"/>
            </w:tcBorders>
            <w:shd w:val="clear" w:color="auto" w:fill="auto"/>
            <w:noWrap/>
            <w:vAlign w:val="center"/>
            <w:hideMark/>
          </w:tcPr>
          <w:p w14:paraId="737020F9"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40,000</w:t>
            </w:r>
          </w:p>
        </w:tc>
        <w:tc>
          <w:tcPr>
            <w:tcW w:w="920" w:type="dxa"/>
            <w:tcBorders>
              <w:top w:val="nil"/>
              <w:left w:val="nil"/>
              <w:bottom w:val="single" w:sz="4" w:space="0" w:color="auto"/>
              <w:right w:val="single" w:sz="4" w:space="0" w:color="auto"/>
            </w:tcBorders>
            <w:shd w:val="clear" w:color="auto" w:fill="auto"/>
            <w:noWrap/>
            <w:vAlign w:val="center"/>
            <w:hideMark/>
          </w:tcPr>
          <w:p w14:paraId="2FADEF03"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40,000</w:t>
            </w:r>
          </w:p>
        </w:tc>
        <w:tc>
          <w:tcPr>
            <w:tcW w:w="900" w:type="dxa"/>
            <w:tcBorders>
              <w:top w:val="nil"/>
              <w:left w:val="nil"/>
              <w:bottom w:val="single" w:sz="4" w:space="0" w:color="auto"/>
              <w:right w:val="single" w:sz="4" w:space="0" w:color="auto"/>
            </w:tcBorders>
            <w:shd w:val="clear" w:color="auto" w:fill="auto"/>
            <w:noWrap/>
            <w:vAlign w:val="center"/>
            <w:hideMark/>
          </w:tcPr>
          <w:p w14:paraId="3EB717FD"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40,000</w:t>
            </w:r>
          </w:p>
        </w:tc>
        <w:tc>
          <w:tcPr>
            <w:tcW w:w="900" w:type="dxa"/>
            <w:tcBorders>
              <w:top w:val="nil"/>
              <w:left w:val="nil"/>
              <w:bottom w:val="single" w:sz="4" w:space="0" w:color="auto"/>
              <w:right w:val="single" w:sz="4" w:space="0" w:color="auto"/>
            </w:tcBorders>
            <w:shd w:val="clear" w:color="auto" w:fill="auto"/>
            <w:noWrap/>
            <w:vAlign w:val="center"/>
            <w:hideMark/>
          </w:tcPr>
          <w:p w14:paraId="11200CD8"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40,000</w:t>
            </w:r>
          </w:p>
        </w:tc>
        <w:tc>
          <w:tcPr>
            <w:tcW w:w="900" w:type="dxa"/>
            <w:tcBorders>
              <w:top w:val="nil"/>
              <w:left w:val="nil"/>
              <w:bottom w:val="single" w:sz="4" w:space="0" w:color="auto"/>
              <w:right w:val="single" w:sz="4" w:space="0" w:color="auto"/>
            </w:tcBorders>
            <w:shd w:val="clear" w:color="auto" w:fill="auto"/>
            <w:noWrap/>
            <w:vAlign w:val="center"/>
            <w:hideMark/>
          </w:tcPr>
          <w:p w14:paraId="15997C55"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40,000</w:t>
            </w:r>
          </w:p>
        </w:tc>
        <w:tc>
          <w:tcPr>
            <w:tcW w:w="980" w:type="dxa"/>
            <w:tcBorders>
              <w:top w:val="nil"/>
              <w:left w:val="nil"/>
              <w:bottom w:val="single" w:sz="4" w:space="0" w:color="auto"/>
              <w:right w:val="single" w:sz="4" w:space="0" w:color="auto"/>
            </w:tcBorders>
            <w:shd w:val="clear" w:color="auto" w:fill="auto"/>
            <w:noWrap/>
            <w:vAlign w:val="center"/>
            <w:hideMark/>
          </w:tcPr>
          <w:p w14:paraId="3C4395C2"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200,000</w:t>
            </w:r>
          </w:p>
        </w:tc>
      </w:tr>
      <w:tr w:rsidR="00180FAF" w:rsidRPr="00180FAF" w14:paraId="46979673" w14:textId="77777777" w:rsidTr="00180FAF">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0FC39843" w14:textId="77777777" w:rsidR="00180FAF" w:rsidRPr="00180FAF" w:rsidRDefault="00180FAF" w:rsidP="00180FAF">
            <w:pPr>
              <w:spacing w:after="0"/>
              <w:jc w:val="left"/>
              <w:rPr>
                <w:rFonts w:eastAsia="Times New Roman" w:cs="Calibri"/>
                <w:color w:val="000000"/>
                <w:sz w:val="16"/>
                <w:szCs w:val="16"/>
                <w:lang w:val="en-GB" w:eastAsia="en-GB"/>
              </w:rPr>
            </w:pPr>
            <w:r w:rsidRPr="00180FAF">
              <w:rPr>
                <w:rFonts w:eastAsia="Times New Roman" w:cs="Calibri"/>
                <w:color w:val="000000"/>
                <w:sz w:val="16"/>
                <w:szCs w:val="16"/>
                <w:lang w:val="en-GB" w:eastAsia="en-GB"/>
              </w:rPr>
              <w:t>UNESCO ISESCO Chair for Women in Science/Tech.</w:t>
            </w:r>
          </w:p>
        </w:tc>
        <w:tc>
          <w:tcPr>
            <w:tcW w:w="1020" w:type="dxa"/>
            <w:tcBorders>
              <w:top w:val="nil"/>
              <w:left w:val="nil"/>
              <w:bottom w:val="single" w:sz="4" w:space="0" w:color="auto"/>
              <w:right w:val="single" w:sz="4" w:space="0" w:color="auto"/>
            </w:tcBorders>
            <w:shd w:val="clear" w:color="auto" w:fill="auto"/>
            <w:noWrap/>
            <w:vAlign w:val="center"/>
            <w:hideMark/>
          </w:tcPr>
          <w:p w14:paraId="5DB4F61D"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75,000</w:t>
            </w:r>
          </w:p>
        </w:tc>
        <w:tc>
          <w:tcPr>
            <w:tcW w:w="920" w:type="dxa"/>
            <w:tcBorders>
              <w:top w:val="nil"/>
              <w:left w:val="nil"/>
              <w:bottom w:val="single" w:sz="4" w:space="0" w:color="auto"/>
              <w:right w:val="single" w:sz="4" w:space="0" w:color="auto"/>
            </w:tcBorders>
            <w:shd w:val="clear" w:color="auto" w:fill="auto"/>
            <w:noWrap/>
            <w:vAlign w:val="center"/>
            <w:hideMark/>
          </w:tcPr>
          <w:p w14:paraId="0252A416"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75,000</w:t>
            </w:r>
          </w:p>
        </w:tc>
        <w:tc>
          <w:tcPr>
            <w:tcW w:w="900" w:type="dxa"/>
            <w:tcBorders>
              <w:top w:val="nil"/>
              <w:left w:val="nil"/>
              <w:bottom w:val="single" w:sz="4" w:space="0" w:color="auto"/>
              <w:right w:val="single" w:sz="4" w:space="0" w:color="auto"/>
            </w:tcBorders>
            <w:shd w:val="clear" w:color="auto" w:fill="auto"/>
            <w:noWrap/>
            <w:vAlign w:val="center"/>
            <w:hideMark/>
          </w:tcPr>
          <w:p w14:paraId="376D8289"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150,000</w:t>
            </w:r>
          </w:p>
        </w:tc>
        <w:tc>
          <w:tcPr>
            <w:tcW w:w="900" w:type="dxa"/>
            <w:tcBorders>
              <w:top w:val="nil"/>
              <w:left w:val="nil"/>
              <w:bottom w:val="single" w:sz="4" w:space="0" w:color="auto"/>
              <w:right w:val="single" w:sz="4" w:space="0" w:color="auto"/>
            </w:tcBorders>
            <w:shd w:val="clear" w:color="auto" w:fill="auto"/>
            <w:noWrap/>
            <w:vAlign w:val="center"/>
            <w:hideMark/>
          </w:tcPr>
          <w:p w14:paraId="7F35917E"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75,000</w:t>
            </w:r>
          </w:p>
        </w:tc>
        <w:tc>
          <w:tcPr>
            <w:tcW w:w="900" w:type="dxa"/>
            <w:tcBorders>
              <w:top w:val="nil"/>
              <w:left w:val="nil"/>
              <w:bottom w:val="single" w:sz="4" w:space="0" w:color="auto"/>
              <w:right w:val="single" w:sz="4" w:space="0" w:color="auto"/>
            </w:tcBorders>
            <w:shd w:val="clear" w:color="auto" w:fill="auto"/>
            <w:noWrap/>
            <w:vAlign w:val="center"/>
            <w:hideMark/>
          </w:tcPr>
          <w:p w14:paraId="451B89CE"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125,000</w:t>
            </w:r>
          </w:p>
        </w:tc>
        <w:tc>
          <w:tcPr>
            <w:tcW w:w="980" w:type="dxa"/>
            <w:tcBorders>
              <w:top w:val="nil"/>
              <w:left w:val="nil"/>
              <w:bottom w:val="single" w:sz="4" w:space="0" w:color="auto"/>
              <w:right w:val="single" w:sz="4" w:space="0" w:color="auto"/>
            </w:tcBorders>
            <w:shd w:val="clear" w:color="auto" w:fill="auto"/>
            <w:noWrap/>
            <w:vAlign w:val="center"/>
            <w:hideMark/>
          </w:tcPr>
          <w:p w14:paraId="4C828791"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500,000</w:t>
            </w:r>
          </w:p>
        </w:tc>
      </w:tr>
      <w:tr w:rsidR="00180FAF" w:rsidRPr="00180FAF" w14:paraId="2EF8D8E7" w14:textId="77777777" w:rsidTr="00180FAF">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40738C46" w14:textId="77777777" w:rsidR="00180FAF" w:rsidRPr="00180FAF" w:rsidRDefault="00180FAF" w:rsidP="00180FAF">
            <w:pPr>
              <w:spacing w:after="0"/>
              <w:jc w:val="left"/>
              <w:rPr>
                <w:rFonts w:eastAsia="Times New Roman" w:cs="Calibri"/>
                <w:color w:val="000000"/>
                <w:sz w:val="16"/>
                <w:szCs w:val="16"/>
                <w:lang w:val="en-GB" w:eastAsia="en-GB"/>
              </w:rPr>
            </w:pPr>
            <w:r w:rsidRPr="00180FAF">
              <w:rPr>
                <w:rFonts w:eastAsia="Times New Roman" w:cs="Calibri"/>
                <w:color w:val="000000"/>
                <w:sz w:val="16"/>
                <w:szCs w:val="16"/>
                <w:lang w:val="en-GB" w:eastAsia="en-GB"/>
              </w:rPr>
              <w:t>UNESCO Khartoum Office</w:t>
            </w:r>
          </w:p>
        </w:tc>
        <w:tc>
          <w:tcPr>
            <w:tcW w:w="1020" w:type="dxa"/>
            <w:tcBorders>
              <w:top w:val="nil"/>
              <w:left w:val="nil"/>
              <w:bottom w:val="single" w:sz="4" w:space="0" w:color="auto"/>
              <w:right w:val="single" w:sz="4" w:space="0" w:color="auto"/>
            </w:tcBorders>
            <w:shd w:val="clear" w:color="auto" w:fill="auto"/>
            <w:noWrap/>
            <w:vAlign w:val="center"/>
            <w:hideMark/>
          </w:tcPr>
          <w:p w14:paraId="2BD932BF"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50,000</w:t>
            </w:r>
          </w:p>
        </w:tc>
        <w:tc>
          <w:tcPr>
            <w:tcW w:w="920" w:type="dxa"/>
            <w:tcBorders>
              <w:top w:val="nil"/>
              <w:left w:val="nil"/>
              <w:bottom w:val="single" w:sz="4" w:space="0" w:color="auto"/>
              <w:right w:val="single" w:sz="4" w:space="0" w:color="auto"/>
            </w:tcBorders>
            <w:shd w:val="clear" w:color="auto" w:fill="auto"/>
            <w:noWrap/>
            <w:vAlign w:val="center"/>
            <w:hideMark/>
          </w:tcPr>
          <w:p w14:paraId="467C90A5"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100,000</w:t>
            </w:r>
          </w:p>
        </w:tc>
        <w:tc>
          <w:tcPr>
            <w:tcW w:w="900" w:type="dxa"/>
            <w:tcBorders>
              <w:top w:val="nil"/>
              <w:left w:val="nil"/>
              <w:bottom w:val="single" w:sz="4" w:space="0" w:color="auto"/>
              <w:right w:val="single" w:sz="4" w:space="0" w:color="auto"/>
            </w:tcBorders>
            <w:shd w:val="clear" w:color="auto" w:fill="auto"/>
            <w:noWrap/>
            <w:vAlign w:val="center"/>
            <w:hideMark/>
          </w:tcPr>
          <w:p w14:paraId="33C5D9D1"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120,000</w:t>
            </w:r>
          </w:p>
        </w:tc>
        <w:tc>
          <w:tcPr>
            <w:tcW w:w="900" w:type="dxa"/>
            <w:tcBorders>
              <w:top w:val="nil"/>
              <w:left w:val="nil"/>
              <w:bottom w:val="single" w:sz="4" w:space="0" w:color="auto"/>
              <w:right w:val="single" w:sz="4" w:space="0" w:color="auto"/>
            </w:tcBorders>
            <w:shd w:val="clear" w:color="auto" w:fill="auto"/>
            <w:noWrap/>
            <w:vAlign w:val="center"/>
            <w:hideMark/>
          </w:tcPr>
          <w:p w14:paraId="4841F287"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90,000</w:t>
            </w:r>
          </w:p>
        </w:tc>
        <w:tc>
          <w:tcPr>
            <w:tcW w:w="900" w:type="dxa"/>
            <w:tcBorders>
              <w:top w:val="nil"/>
              <w:left w:val="nil"/>
              <w:bottom w:val="single" w:sz="4" w:space="0" w:color="auto"/>
              <w:right w:val="single" w:sz="4" w:space="0" w:color="auto"/>
            </w:tcBorders>
            <w:shd w:val="clear" w:color="auto" w:fill="auto"/>
            <w:noWrap/>
            <w:vAlign w:val="center"/>
            <w:hideMark/>
          </w:tcPr>
          <w:p w14:paraId="25020973" w14:textId="77777777" w:rsidR="00180FAF" w:rsidRPr="00180FAF" w:rsidRDefault="00180FAF" w:rsidP="00180FAF">
            <w:pPr>
              <w:spacing w:after="0"/>
              <w:jc w:val="right"/>
              <w:rPr>
                <w:rFonts w:eastAsia="Times New Roman" w:cs="Calibri"/>
                <w:color w:val="000000"/>
                <w:sz w:val="16"/>
                <w:szCs w:val="16"/>
                <w:lang w:val="en-GB" w:eastAsia="en-GB"/>
              </w:rPr>
            </w:pPr>
            <w:r w:rsidRPr="00180FAF">
              <w:rPr>
                <w:rFonts w:eastAsia="Times New Roman" w:cs="Calibri"/>
                <w:color w:val="000000"/>
                <w:sz w:val="16"/>
                <w:szCs w:val="16"/>
                <w:lang w:val="en-GB" w:eastAsia="en-GB"/>
              </w:rPr>
              <w:t>28,000</w:t>
            </w:r>
          </w:p>
        </w:tc>
        <w:tc>
          <w:tcPr>
            <w:tcW w:w="980" w:type="dxa"/>
            <w:tcBorders>
              <w:top w:val="nil"/>
              <w:left w:val="nil"/>
              <w:bottom w:val="single" w:sz="4" w:space="0" w:color="auto"/>
              <w:right w:val="single" w:sz="4" w:space="0" w:color="auto"/>
            </w:tcBorders>
            <w:shd w:val="clear" w:color="auto" w:fill="auto"/>
            <w:noWrap/>
            <w:vAlign w:val="center"/>
            <w:hideMark/>
          </w:tcPr>
          <w:p w14:paraId="5A31438A"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388,000</w:t>
            </w:r>
          </w:p>
        </w:tc>
      </w:tr>
      <w:tr w:rsidR="00180FAF" w:rsidRPr="00180FAF" w14:paraId="6ADD6165" w14:textId="77777777" w:rsidTr="00180FAF">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1BA5F29B" w14:textId="77777777" w:rsidR="00180FAF" w:rsidRPr="00180FAF" w:rsidRDefault="00180FAF" w:rsidP="00180FAF">
            <w:pPr>
              <w:spacing w:after="0"/>
              <w:jc w:val="left"/>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TOTAL CO-FINANCE</w:t>
            </w:r>
          </w:p>
        </w:tc>
        <w:tc>
          <w:tcPr>
            <w:tcW w:w="1020" w:type="dxa"/>
            <w:tcBorders>
              <w:top w:val="nil"/>
              <w:left w:val="nil"/>
              <w:bottom w:val="single" w:sz="4" w:space="0" w:color="auto"/>
              <w:right w:val="single" w:sz="4" w:space="0" w:color="auto"/>
            </w:tcBorders>
            <w:shd w:val="clear" w:color="auto" w:fill="auto"/>
            <w:noWrap/>
            <w:vAlign w:val="center"/>
            <w:hideMark/>
          </w:tcPr>
          <w:p w14:paraId="4858F23C"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3,903,293</w:t>
            </w:r>
          </w:p>
        </w:tc>
        <w:tc>
          <w:tcPr>
            <w:tcW w:w="920" w:type="dxa"/>
            <w:tcBorders>
              <w:top w:val="nil"/>
              <w:left w:val="nil"/>
              <w:bottom w:val="single" w:sz="4" w:space="0" w:color="auto"/>
              <w:right w:val="single" w:sz="4" w:space="0" w:color="auto"/>
            </w:tcBorders>
            <w:shd w:val="clear" w:color="auto" w:fill="auto"/>
            <w:noWrap/>
            <w:vAlign w:val="center"/>
            <w:hideMark/>
          </w:tcPr>
          <w:p w14:paraId="1751BE0B"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3,941,193</w:t>
            </w:r>
          </w:p>
        </w:tc>
        <w:tc>
          <w:tcPr>
            <w:tcW w:w="900" w:type="dxa"/>
            <w:tcBorders>
              <w:top w:val="nil"/>
              <w:left w:val="nil"/>
              <w:bottom w:val="single" w:sz="4" w:space="0" w:color="auto"/>
              <w:right w:val="single" w:sz="4" w:space="0" w:color="auto"/>
            </w:tcBorders>
            <w:shd w:val="clear" w:color="auto" w:fill="auto"/>
            <w:noWrap/>
            <w:vAlign w:val="center"/>
            <w:hideMark/>
          </w:tcPr>
          <w:p w14:paraId="35F46218"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3,988,243</w:t>
            </w:r>
          </w:p>
        </w:tc>
        <w:tc>
          <w:tcPr>
            <w:tcW w:w="900" w:type="dxa"/>
            <w:tcBorders>
              <w:top w:val="nil"/>
              <w:left w:val="nil"/>
              <w:bottom w:val="single" w:sz="4" w:space="0" w:color="auto"/>
              <w:right w:val="single" w:sz="4" w:space="0" w:color="auto"/>
            </w:tcBorders>
            <w:shd w:val="clear" w:color="auto" w:fill="auto"/>
            <w:noWrap/>
            <w:vAlign w:val="center"/>
            <w:hideMark/>
          </w:tcPr>
          <w:p w14:paraId="7B641219"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3,847,593</w:t>
            </w:r>
          </w:p>
        </w:tc>
        <w:tc>
          <w:tcPr>
            <w:tcW w:w="900" w:type="dxa"/>
            <w:tcBorders>
              <w:top w:val="nil"/>
              <w:left w:val="nil"/>
              <w:bottom w:val="single" w:sz="4" w:space="0" w:color="auto"/>
              <w:right w:val="single" w:sz="4" w:space="0" w:color="auto"/>
            </w:tcBorders>
            <w:shd w:val="clear" w:color="auto" w:fill="auto"/>
            <w:noWrap/>
            <w:vAlign w:val="center"/>
            <w:hideMark/>
          </w:tcPr>
          <w:p w14:paraId="4917520D"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3,827,678</w:t>
            </w:r>
          </w:p>
        </w:tc>
        <w:tc>
          <w:tcPr>
            <w:tcW w:w="980" w:type="dxa"/>
            <w:tcBorders>
              <w:top w:val="nil"/>
              <w:left w:val="nil"/>
              <w:bottom w:val="single" w:sz="4" w:space="0" w:color="auto"/>
              <w:right w:val="single" w:sz="4" w:space="0" w:color="auto"/>
            </w:tcBorders>
            <w:shd w:val="clear" w:color="auto" w:fill="auto"/>
            <w:noWrap/>
            <w:vAlign w:val="center"/>
            <w:hideMark/>
          </w:tcPr>
          <w:p w14:paraId="1EB39810"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19,508,000</w:t>
            </w:r>
          </w:p>
        </w:tc>
      </w:tr>
      <w:tr w:rsidR="00134239" w:rsidRPr="00180FAF" w14:paraId="09A512A8" w14:textId="77777777" w:rsidTr="00134239">
        <w:trPr>
          <w:trHeight w:val="225"/>
        </w:trPr>
        <w:tc>
          <w:tcPr>
            <w:tcW w:w="4020" w:type="dxa"/>
            <w:tcBorders>
              <w:top w:val="nil"/>
              <w:left w:val="single" w:sz="4" w:space="0" w:color="auto"/>
              <w:bottom w:val="single" w:sz="4" w:space="0" w:color="auto"/>
              <w:right w:val="single" w:sz="4" w:space="0" w:color="auto"/>
            </w:tcBorders>
            <w:shd w:val="clear" w:color="auto" w:fill="auto"/>
            <w:noWrap/>
            <w:vAlign w:val="center"/>
            <w:hideMark/>
          </w:tcPr>
          <w:p w14:paraId="49EE59C0" w14:textId="77777777" w:rsidR="00180FAF" w:rsidRPr="00180FAF" w:rsidRDefault="00180FAF" w:rsidP="00180FAF">
            <w:pPr>
              <w:spacing w:after="0"/>
              <w:jc w:val="left"/>
              <w:rPr>
                <w:rFonts w:eastAsia="Times New Roman" w:cs="Calibri"/>
                <w:b/>
                <w:bCs/>
                <w:color w:val="000000"/>
                <w:sz w:val="16"/>
                <w:szCs w:val="16"/>
                <w:lang w:val="en-GB" w:eastAsia="en-GB"/>
              </w:rPr>
            </w:pPr>
            <w:r w:rsidRPr="00180FAF">
              <w:rPr>
                <w:rFonts w:eastAsia="Times New Roman" w:cs="Calibri"/>
                <w:b/>
                <w:bCs/>
                <w:color w:val="000000"/>
                <w:sz w:val="16"/>
                <w:szCs w:val="16"/>
                <w:lang w:val="en-GB" w:eastAsia="en-GB"/>
              </w:rPr>
              <w:t>GRAND TOTAL</w:t>
            </w:r>
          </w:p>
        </w:tc>
        <w:tc>
          <w:tcPr>
            <w:tcW w:w="1020" w:type="dxa"/>
            <w:tcBorders>
              <w:top w:val="nil"/>
              <w:left w:val="nil"/>
              <w:bottom w:val="single" w:sz="4" w:space="0" w:color="auto"/>
              <w:right w:val="single" w:sz="4" w:space="0" w:color="auto"/>
            </w:tcBorders>
            <w:shd w:val="clear" w:color="auto" w:fill="auto"/>
            <w:noWrap/>
            <w:vAlign w:val="center"/>
            <w:hideMark/>
          </w:tcPr>
          <w:p w14:paraId="57F5F08B"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4,313,299</w:t>
            </w:r>
          </w:p>
        </w:tc>
        <w:tc>
          <w:tcPr>
            <w:tcW w:w="920" w:type="dxa"/>
            <w:tcBorders>
              <w:top w:val="nil"/>
              <w:left w:val="nil"/>
              <w:bottom w:val="single" w:sz="4" w:space="0" w:color="auto"/>
              <w:right w:val="single" w:sz="4" w:space="0" w:color="auto"/>
            </w:tcBorders>
            <w:shd w:val="clear" w:color="auto" w:fill="auto"/>
            <w:noWrap/>
            <w:vAlign w:val="center"/>
            <w:hideMark/>
          </w:tcPr>
          <w:p w14:paraId="1119DD84"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5,147,531</w:t>
            </w:r>
          </w:p>
        </w:tc>
        <w:tc>
          <w:tcPr>
            <w:tcW w:w="900" w:type="dxa"/>
            <w:tcBorders>
              <w:top w:val="nil"/>
              <w:left w:val="nil"/>
              <w:bottom w:val="single" w:sz="4" w:space="0" w:color="auto"/>
              <w:right w:val="single" w:sz="4" w:space="0" w:color="auto"/>
            </w:tcBorders>
            <w:shd w:val="clear" w:color="auto" w:fill="auto"/>
            <w:noWrap/>
            <w:vAlign w:val="center"/>
            <w:hideMark/>
          </w:tcPr>
          <w:p w14:paraId="2853BC57"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5,217,499</w:t>
            </w:r>
          </w:p>
        </w:tc>
        <w:tc>
          <w:tcPr>
            <w:tcW w:w="900" w:type="dxa"/>
            <w:tcBorders>
              <w:top w:val="nil"/>
              <w:left w:val="nil"/>
              <w:bottom w:val="single" w:sz="4" w:space="0" w:color="auto"/>
              <w:right w:val="single" w:sz="4" w:space="0" w:color="auto"/>
            </w:tcBorders>
            <w:shd w:val="clear" w:color="auto" w:fill="auto"/>
            <w:noWrap/>
            <w:vAlign w:val="center"/>
            <w:hideMark/>
          </w:tcPr>
          <w:p w14:paraId="2F6D0F9A"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4,643,349</w:t>
            </w:r>
          </w:p>
        </w:tc>
        <w:tc>
          <w:tcPr>
            <w:tcW w:w="900" w:type="dxa"/>
            <w:tcBorders>
              <w:top w:val="nil"/>
              <w:left w:val="nil"/>
              <w:bottom w:val="single" w:sz="4" w:space="0" w:color="auto"/>
              <w:right w:val="single" w:sz="4" w:space="0" w:color="auto"/>
            </w:tcBorders>
            <w:shd w:val="clear" w:color="auto" w:fill="auto"/>
            <w:noWrap/>
            <w:vAlign w:val="center"/>
            <w:hideMark/>
          </w:tcPr>
          <w:p w14:paraId="05FC510E"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4,287,235</w:t>
            </w:r>
          </w:p>
        </w:tc>
        <w:tc>
          <w:tcPr>
            <w:tcW w:w="980" w:type="dxa"/>
            <w:tcBorders>
              <w:top w:val="nil"/>
              <w:left w:val="nil"/>
              <w:bottom w:val="single" w:sz="4" w:space="0" w:color="auto"/>
              <w:right w:val="single" w:sz="4" w:space="0" w:color="auto"/>
            </w:tcBorders>
            <w:shd w:val="clear" w:color="auto" w:fill="auto"/>
            <w:noWrap/>
            <w:vAlign w:val="center"/>
            <w:hideMark/>
          </w:tcPr>
          <w:p w14:paraId="3BBE2BDA" w14:textId="77777777" w:rsidR="00180FAF" w:rsidRPr="00180FAF" w:rsidRDefault="00180FAF" w:rsidP="00180FAF">
            <w:pPr>
              <w:spacing w:after="0"/>
              <w:jc w:val="right"/>
              <w:rPr>
                <w:rFonts w:eastAsia="Times New Roman" w:cs="Calibri"/>
                <w:b/>
                <w:bCs/>
                <w:color w:val="0000FF"/>
                <w:sz w:val="16"/>
                <w:szCs w:val="16"/>
                <w:lang w:val="en-GB" w:eastAsia="en-GB"/>
              </w:rPr>
            </w:pPr>
            <w:r w:rsidRPr="00180FAF">
              <w:rPr>
                <w:rFonts w:eastAsia="Times New Roman" w:cs="Calibri"/>
                <w:b/>
                <w:bCs/>
                <w:color w:val="0000FF"/>
                <w:sz w:val="16"/>
                <w:szCs w:val="16"/>
                <w:lang w:val="en-GB" w:eastAsia="en-GB"/>
              </w:rPr>
              <w:t>23,608,913</w:t>
            </w:r>
          </w:p>
        </w:tc>
      </w:tr>
    </w:tbl>
    <w:p w14:paraId="7FF9FFCC" w14:textId="110920F0" w:rsidR="00404661" w:rsidRPr="00007605" w:rsidRDefault="00404661" w:rsidP="00404661">
      <w:pPr>
        <w:rPr>
          <w:rFonts w:asciiTheme="minorHAnsi" w:hAnsiTheme="minorHAnsi" w:cstheme="minorHAnsi"/>
          <w:sz w:val="18"/>
          <w:szCs w:val="2"/>
          <w:lang w:val="en-GB"/>
        </w:rPr>
      </w:pPr>
    </w:p>
    <w:p w14:paraId="31414E8E" w14:textId="59294F1F" w:rsidR="0029045A" w:rsidRPr="00D13890" w:rsidRDefault="00B57A9D" w:rsidP="002C529C">
      <w:pPr>
        <w:keepNext/>
        <w:spacing w:after="120"/>
        <w:rPr>
          <w:rFonts w:asciiTheme="minorHAnsi" w:hAnsiTheme="minorHAnsi" w:cstheme="minorHAnsi"/>
          <w:b/>
          <w:szCs w:val="20"/>
          <w:lang w:val="en-GB"/>
        </w:rPr>
      </w:pPr>
      <w:r w:rsidRPr="00D13890">
        <w:rPr>
          <w:rFonts w:asciiTheme="minorHAnsi" w:hAnsiTheme="minorHAnsi" w:cstheme="minorHAnsi"/>
          <w:b/>
          <w:szCs w:val="20"/>
          <w:lang w:val="en-GB"/>
        </w:rPr>
        <w:t>Budget notes</w:t>
      </w:r>
    </w:p>
    <w:tbl>
      <w:tblPr>
        <w:tblW w:w="14454" w:type="dxa"/>
        <w:tblLook w:val="04A0" w:firstRow="1" w:lastRow="0" w:firstColumn="1" w:lastColumn="0" w:noHBand="0" w:noVBand="1"/>
      </w:tblPr>
      <w:tblGrid>
        <w:gridCol w:w="581"/>
        <w:gridCol w:w="13873"/>
      </w:tblGrid>
      <w:tr w:rsidR="0029045A" w:rsidRPr="00D13890" w14:paraId="2AB2AC2E" w14:textId="77777777" w:rsidTr="00332AA1">
        <w:trPr>
          <w:tblHeader/>
        </w:trPr>
        <w:tc>
          <w:tcPr>
            <w:tcW w:w="5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16F7E78" w14:textId="08CC362C" w:rsidR="0029045A" w:rsidRPr="000B4DFE" w:rsidRDefault="00332AA1" w:rsidP="0029045A">
            <w:pPr>
              <w:spacing w:after="0"/>
              <w:jc w:val="left"/>
              <w:rPr>
                <w:rFonts w:asciiTheme="minorHAnsi" w:eastAsia="Times New Roman" w:hAnsiTheme="minorHAnsi" w:cstheme="minorHAnsi"/>
                <w:b/>
                <w:bCs/>
                <w:sz w:val="16"/>
                <w:szCs w:val="16"/>
                <w:lang w:val="en-GB"/>
              </w:rPr>
            </w:pPr>
            <w:r w:rsidRPr="000B4DFE">
              <w:rPr>
                <w:rFonts w:asciiTheme="minorHAnsi" w:eastAsia="Times New Roman" w:hAnsiTheme="minorHAnsi" w:cstheme="minorHAnsi"/>
                <w:b/>
                <w:bCs/>
                <w:sz w:val="16"/>
                <w:szCs w:val="16"/>
                <w:lang w:val="en-GB"/>
              </w:rPr>
              <w:t>#</w:t>
            </w:r>
            <w:r w:rsidR="0029045A" w:rsidRPr="000B4DFE">
              <w:rPr>
                <w:rFonts w:asciiTheme="minorHAnsi" w:eastAsia="Times New Roman" w:hAnsiTheme="minorHAnsi" w:cstheme="minorHAnsi"/>
                <w:b/>
                <w:bCs/>
                <w:sz w:val="16"/>
                <w:szCs w:val="16"/>
                <w:lang w:val="en-GB"/>
              </w:rPr>
              <w:t xml:space="preserve"> </w:t>
            </w:r>
          </w:p>
        </w:tc>
        <w:tc>
          <w:tcPr>
            <w:tcW w:w="13873"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1D53961E" w14:textId="7C50106F" w:rsidR="0029045A" w:rsidRPr="000B4DFE" w:rsidRDefault="00332AA1" w:rsidP="0029045A">
            <w:pPr>
              <w:spacing w:after="0"/>
              <w:rPr>
                <w:rFonts w:asciiTheme="minorHAnsi" w:eastAsia="Times New Roman" w:hAnsiTheme="minorHAnsi" w:cstheme="minorHAnsi"/>
                <w:b/>
                <w:bCs/>
                <w:sz w:val="16"/>
                <w:szCs w:val="16"/>
                <w:lang w:val="en-GB"/>
              </w:rPr>
            </w:pPr>
            <w:r w:rsidRPr="000B4DFE">
              <w:rPr>
                <w:rFonts w:asciiTheme="minorHAnsi" w:eastAsia="Times New Roman" w:hAnsiTheme="minorHAnsi" w:cstheme="minorHAnsi"/>
                <w:b/>
                <w:bCs/>
                <w:sz w:val="16"/>
                <w:szCs w:val="16"/>
                <w:lang w:val="en-GB"/>
              </w:rPr>
              <w:t>Budget note description</w:t>
            </w:r>
          </w:p>
        </w:tc>
      </w:tr>
      <w:tr w:rsidR="0029045A" w:rsidRPr="00D13890" w14:paraId="6BE4221E"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23842BCB"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1.1.</w:t>
            </w:r>
          </w:p>
        </w:tc>
        <w:tc>
          <w:tcPr>
            <w:tcW w:w="13873" w:type="dxa"/>
            <w:tcBorders>
              <w:top w:val="nil"/>
              <w:left w:val="nil"/>
              <w:bottom w:val="single" w:sz="4" w:space="0" w:color="auto"/>
              <w:right w:val="single" w:sz="4" w:space="0" w:color="auto"/>
            </w:tcBorders>
            <w:shd w:val="clear" w:color="auto" w:fill="auto"/>
            <w:vAlign w:val="center"/>
            <w:hideMark/>
          </w:tcPr>
          <w:p w14:paraId="2090BE60" w14:textId="3AEE4AE5" w:rsidR="0029045A" w:rsidRPr="000B4DFE" w:rsidRDefault="0029045A" w:rsidP="0029045A">
            <w:pPr>
              <w:spacing w:after="0"/>
              <w:jc w:val="left"/>
              <w:rPr>
                <w:rFonts w:asciiTheme="minorHAnsi" w:eastAsia="Times New Roman" w:hAnsiTheme="minorHAnsi" w:cstheme="minorHAnsi"/>
                <w:sz w:val="16"/>
                <w:szCs w:val="16"/>
                <w:lang w:val="en-GB"/>
              </w:rPr>
            </w:pPr>
            <w:bookmarkStart w:id="55" w:name="_Hlk37442834"/>
            <w:r w:rsidRPr="000B4DFE">
              <w:rPr>
                <w:rFonts w:asciiTheme="minorHAnsi" w:eastAsia="Times New Roman" w:hAnsiTheme="minorHAnsi" w:cstheme="minorHAnsi"/>
                <w:sz w:val="16"/>
                <w:szCs w:val="16"/>
                <w:lang w:val="en-GB"/>
              </w:rPr>
              <w:t xml:space="preserve">International Consultants will be utilised for the following: </w:t>
            </w:r>
            <w:r w:rsidR="007E11D1" w:rsidRPr="000B4DFE">
              <w:rPr>
                <w:rFonts w:asciiTheme="minorHAnsi" w:eastAsia="Times New Roman" w:hAnsiTheme="minorHAnsi" w:cstheme="minorHAnsi"/>
                <w:sz w:val="16"/>
                <w:szCs w:val="16"/>
                <w:lang w:val="en-GB"/>
              </w:rPr>
              <w:t>mentoring activity ($</w:t>
            </w:r>
            <w:r w:rsidR="00270DC7" w:rsidRPr="000B4DFE">
              <w:rPr>
                <w:rFonts w:asciiTheme="minorHAnsi" w:eastAsia="Times New Roman" w:hAnsiTheme="minorHAnsi" w:cstheme="minorHAnsi"/>
                <w:sz w:val="16"/>
                <w:szCs w:val="16"/>
                <w:lang w:val="en-GB"/>
              </w:rPr>
              <w:t>25</w:t>
            </w:r>
            <w:r w:rsidR="007E11D1" w:rsidRPr="000B4DFE">
              <w:rPr>
                <w:rFonts w:asciiTheme="minorHAnsi" w:eastAsia="Times New Roman" w:hAnsiTheme="minorHAnsi" w:cstheme="minorHAnsi"/>
                <w:sz w:val="16"/>
                <w:szCs w:val="16"/>
                <w:lang w:val="en-GB"/>
              </w:rPr>
              <w:t xml:space="preserve">,000), </w:t>
            </w:r>
            <w:r w:rsidRPr="000B4DFE">
              <w:rPr>
                <w:rFonts w:asciiTheme="minorHAnsi" w:eastAsia="Times New Roman" w:hAnsiTheme="minorHAnsi" w:cstheme="minorHAnsi"/>
                <w:sz w:val="16"/>
                <w:szCs w:val="16"/>
                <w:lang w:val="en-GB"/>
              </w:rPr>
              <w:t>boundary assessment, mapping and demarcation</w:t>
            </w:r>
            <w:r w:rsidR="00EC1F27" w:rsidRPr="000B4DFE">
              <w:rPr>
                <w:rFonts w:asciiTheme="minorHAnsi" w:eastAsia="Times New Roman" w:hAnsiTheme="minorHAnsi" w:cstheme="minorHAnsi"/>
                <w:sz w:val="16"/>
                <w:szCs w:val="16"/>
                <w:lang w:val="en-GB"/>
              </w:rPr>
              <w:t xml:space="preserve"> (</w:t>
            </w:r>
            <w:r w:rsidR="00172D57" w:rsidRPr="000B4DFE">
              <w:rPr>
                <w:rFonts w:asciiTheme="minorHAnsi" w:eastAsia="Times New Roman" w:hAnsiTheme="minorHAnsi" w:cstheme="minorHAnsi"/>
                <w:sz w:val="16"/>
                <w:szCs w:val="16"/>
                <w:lang w:val="en-GB"/>
              </w:rPr>
              <w:t>$</w:t>
            </w:r>
            <w:r w:rsidR="002C7727" w:rsidRPr="000B4DFE">
              <w:rPr>
                <w:rFonts w:asciiTheme="minorHAnsi" w:eastAsia="Times New Roman" w:hAnsiTheme="minorHAnsi" w:cstheme="minorHAnsi"/>
                <w:sz w:val="16"/>
                <w:szCs w:val="16"/>
                <w:lang w:val="en-GB"/>
              </w:rPr>
              <w:t>5</w:t>
            </w:r>
            <w:r w:rsidR="00172D57" w:rsidRPr="000B4DFE">
              <w:rPr>
                <w:rFonts w:asciiTheme="minorHAnsi" w:eastAsia="Times New Roman" w:hAnsiTheme="minorHAnsi" w:cstheme="minorHAnsi"/>
                <w:sz w:val="16"/>
                <w:szCs w:val="16"/>
                <w:lang w:val="en-GB"/>
              </w:rPr>
              <w:t xml:space="preserve">,000 for </w:t>
            </w:r>
            <w:r w:rsidR="00C01262" w:rsidRPr="000B4DFE">
              <w:rPr>
                <w:rFonts w:asciiTheme="minorHAnsi" w:eastAsia="Times New Roman" w:hAnsiTheme="minorHAnsi" w:cstheme="minorHAnsi"/>
                <w:sz w:val="16"/>
                <w:szCs w:val="16"/>
                <w:lang w:val="en-GB"/>
              </w:rPr>
              <w:t>Activity 1.3.1.</w:t>
            </w:r>
            <w:r w:rsidR="00EC1F27" w:rsidRPr="000B4DFE">
              <w:rPr>
                <w:rFonts w:asciiTheme="minorHAnsi" w:eastAsia="Times New Roman" w:hAnsiTheme="minorHAnsi" w:cstheme="minorHAnsi"/>
                <w:sz w:val="16"/>
                <w:szCs w:val="16"/>
                <w:lang w:val="en-GB"/>
              </w:rPr>
              <w:t>)</w:t>
            </w:r>
            <w:r w:rsidRPr="000B4DFE">
              <w:rPr>
                <w:rFonts w:asciiTheme="minorHAnsi" w:eastAsia="Times New Roman" w:hAnsiTheme="minorHAnsi" w:cstheme="minorHAnsi"/>
                <w:sz w:val="16"/>
                <w:szCs w:val="16"/>
                <w:lang w:val="en-GB"/>
              </w:rPr>
              <w:t>; facilitating national PA policy completion</w:t>
            </w:r>
            <w:r w:rsidR="00EC1F27" w:rsidRPr="000B4DFE">
              <w:rPr>
                <w:rFonts w:asciiTheme="minorHAnsi" w:eastAsia="Times New Roman" w:hAnsiTheme="minorHAnsi" w:cstheme="minorHAnsi"/>
                <w:sz w:val="16"/>
                <w:szCs w:val="16"/>
                <w:lang w:val="en-GB"/>
              </w:rPr>
              <w:t xml:space="preserve"> (</w:t>
            </w:r>
            <w:r w:rsidR="00172D57" w:rsidRPr="000B4DFE">
              <w:rPr>
                <w:rFonts w:asciiTheme="minorHAnsi" w:eastAsia="Times New Roman" w:hAnsiTheme="minorHAnsi" w:cstheme="minorHAnsi"/>
                <w:sz w:val="16"/>
                <w:szCs w:val="16"/>
                <w:lang w:val="en-GB"/>
              </w:rPr>
              <w:t xml:space="preserve">$10,000 for </w:t>
            </w:r>
            <w:r w:rsidR="00C01262" w:rsidRPr="000B4DFE">
              <w:rPr>
                <w:rFonts w:asciiTheme="minorHAnsi" w:eastAsia="Times New Roman" w:hAnsiTheme="minorHAnsi" w:cstheme="minorHAnsi"/>
                <w:sz w:val="16"/>
                <w:szCs w:val="16"/>
                <w:lang w:val="en-GB"/>
              </w:rPr>
              <w:t>1.4.1</w:t>
            </w:r>
            <w:r w:rsidR="00EC1F27" w:rsidRPr="000B4DFE">
              <w:rPr>
                <w:rFonts w:asciiTheme="minorHAnsi" w:eastAsia="Times New Roman" w:hAnsiTheme="minorHAnsi" w:cstheme="minorHAnsi"/>
                <w:sz w:val="16"/>
                <w:szCs w:val="16"/>
                <w:lang w:val="en-GB"/>
              </w:rPr>
              <w:t>)</w:t>
            </w:r>
            <w:r w:rsidRPr="000B4DFE">
              <w:rPr>
                <w:rFonts w:asciiTheme="minorHAnsi" w:eastAsia="Times New Roman" w:hAnsiTheme="minorHAnsi" w:cstheme="minorHAnsi"/>
                <w:sz w:val="16"/>
                <w:szCs w:val="16"/>
                <w:lang w:val="en-GB"/>
              </w:rPr>
              <w:t>; national PA strategy development</w:t>
            </w:r>
            <w:r w:rsidR="00EC1F27" w:rsidRPr="000B4DFE">
              <w:rPr>
                <w:rFonts w:asciiTheme="minorHAnsi" w:eastAsia="Times New Roman" w:hAnsiTheme="minorHAnsi" w:cstheme="minorHAnsi"/>
                <w:sz w:val="16"/>
                <w:szCs w:val="16"/>
                <w:lang w:val="en-GB"/>
              </w:rPr>
              <w:t xml:space="preserve"> (</w:t>
            </w:r>
            <w:r w:rsidR="00172D57" w:rsidRPr="000B4DFE">
              <w:rPr>
                <w:rFonts w:asciiTheme="minorHAnsi" w:eastAsia="Times New Roman" w:hAnsiTheme="minorHAnsi" w:cstheme="minorHAnsi"/>
                <w:sz w:val="16"/>
                <w:szCs w:val="16"/>
                <w:lang w:val="en-GB"/>
              </w:rPr>
              <w:t xml:space="preserve">15,000 for </w:t>
            </w:r>
            <w:r w:rsidR="00C01262" w:rsidRPr="000B4DFE">
              <w:rPr>
                <w:rFonts w:asciiTheme="minorHAnsi" w:eastAsia="Times New Roman" w:hAnsiTheme="minorHAnsi" w:cstheme="minorHAnsi"/>
                <w:sz w:val="16"/>
                <w:szCs w:val="16"/>
                <w:lang w:val="en-GB"/>
              </w:rPr>
              <w:t>1.4.2.</w:t>
            </w:r>
            <w:r w:rsidR="00EC1F27" w:rsidRPr="000B4DFE">
              <w:rPr>
                <w:rFonts w:asciiTheme="minorHAnsi" w:eastAsia="Times New Roman" w:hAnsiTheme="minorHAnsi" w:cstheme="minorHAnsi"/>
                <w:sz w:val="16"/>
                <w:szCs w:val="16"/>
                <w:lang w:val="en-GB"/>
              </w:rPr>
              <w:t>)</w:t>
            </w:r>
            <w:r w:rsidRPr="000B4DFE">
              <w:rPr>
                <w:rFonts w:asciiTheme="minorHAnsi" w:eastAsia="Times New Roman" w:hAnsiTheme="minorHAnsi" w:cstheme="minorHAnsi"/>
                <w:sz w:val="16"/>
                <w:szCs w:val="16"/>
                <w:lang w:val="en-GB"/>
              </w:rPr>
              <w:t>; development of financial strategy</w:t>
            </w:r>
            <w:r w:rsidR="00C01262" w:rsidRPr="000B4DFE">
              <w:rPr>
                <w:rFonts w:asciiTheme="minorHAnsi" w:eastAsia="Times New Roman" w:hAnsiTheme="minorHAnsi" w:cstheme="minorHAnsi"/>
                <w:sz w:val="16"/>
                <w:szCs w:val="16"/>
                <w:lang w:val="en-GB"/>
              </w:rPr>
              <w:t xml:space="preserve"> (</w:t>
            </w:r>
            <w:r w:rsidR="00172D57" w:rsidRPr="000B4DFE">
              <w:rPr>
                <w:rFonts w:asciiTheme="minorHAnsi" w:eastAsia="Times New Roman" w:hAnsiTheme="minorHAnsi" w:cstheme="minorHAnsi"/>
                <w:sz w:val="16"/>
                <w:szCs w:val="16"/>
                <w:lang w:val="en-GB"/>
              </w:rPr>
              <w:t xml:space="preserve">15,000 for </w:t>
            </w:r>
            <w:r w:rsidR="00C01262" w:rsidRPr="000B4DFE">
              <w:rPr>
                <w:rFonts w:asciiTheme="minorHAnsi" w:eastAsia="Times New Roman" w:hAnsiTheme="minorHAnsi" w:cstheme="minorHAnsi"/>
                <w:sz w:val="16"/>
                <w:szCs w:val="16"/>
                <w:lang w:val="en-GB"/>
              </w:rPr>
              <w:t>1.6.1)</w:t>
            </w:r>
            <w:r w:rsidRPr="000B4DFE">
              <w:rPr>
                <w:rFonts w:asciiTheme="minorHAnsi" w:eastAsia="Times New Roman" w:hAnsiTheme="minorHAnsi" w:cstheme="minorHAnsi"/>
                <w:sz w:val="16"/>
                <w:szCs w:val="16"/>
                <w:lang w:val="en-GB"/>
              </w:rPr>
              <w:t>; development of national tourism strategy</w:t>
            </w:r>
            <w:r w:rsidR="00C01262" w:rsidRPr="000B4DFE">
              <w:rPr>
                <w:rFonts w:asciiTheme="minorHAnsi" w:eastAsia="Times New Roman" w:hAnsiTheme="minorHAnsi" w:cstheme="minorHAnsi"/>
                <w:sz w:val="16"/>
                <w:szCs w:val="16"/>
                <w:lang w:val="en-GB"/>
              </w:rPr>
              <w:t xml:space="preserve"> (</w:t>
            </w:r>
            <w:r w:rsidR="00172D57" w:rsidRPr="000B4DFE">
              <w:rPr>
                <w:rFonts w:asciiTheme="minorHAnsi" w:eastAsia="Times New Roman" w:hAnsiTheme="minorHAnsi" w:cstheme="minorHAnsi"/>
                <w:sz w:val="16"/>
                <w:szCs w:val="16"/>
                <w:lang w:val="en-GB"/>
              </w:rPr>
              <w:t xml:space="preserve">15,000 for </w:t>
            </w:r>
            <w:r w:rsidR="00C01262" w:rsidRPr="000B4DFE">
              <w:rPr>
                <w:rFonts w:asciiTheme="minorHAnsi" w:eastAsia="Times New Roman" w:hAnsiTheme="minorHAnsi" w:cstheme="minorHAnsi"/>
                <w:sz w:val="16"/>
                <w:szCs w:val="16"/>
                <w:lang w:val="en-GB"/>
              </w:rPr>
              <w:t>1.7)</w:t>
            </w:r>
            <w:r w:rsidRPr="000B4DFE">
              <w:rPr>
                <w:rFonts w:asciiTheme="minorHAnsi" w:eastAsia="Times New Roman" w:hAnsiTheme="minorHAnsi" w:cstheme="minorHAnsi"/>
                <w:sz w:val="16"/>
                <w:szCs w:val="16"/>
                <w:lang w:val="en-GB"/>
              </w:rPr>
              <w:t>; support to creation of information management unit</w:t>
            </w:r>
            <w:r w:rsidR="00C01262" w:rsidRPr="000B4DFE">
              <w:rPr>
                <w:rFonts w:asciiTheme="minorHAnsi" w:eastAsia="Times New Roman" w:hAnsiTheme="minorHAnsi" w:cstheme="minorHAnsi"/>
                <w:sz w:val="16"/>
                <w:szCs w:val="16"/>
                <w:lang w:val="en-GB"/>
              </w:rPr>
              <w:t xml:space="preserve"> (</w:t>
            </w:r>
            <w:r w:rsidR="00172D57" w:rsidRPr="000B4DFE">
              <w:rPr>
                <w:rFonts w:asciiTheme="minorHAnsi" w:eastAsia="Times New Roman" w:hAnsiTheme="minorHAnsi" w:cstheme="minorHAnsi"/>
                <w:sz w:val="16"/>
                <w:szCs w:val="16"/>
                <w:lang w:val="en-GB"/>
              </w:rPr>
              <w:t xml:space="preserve">$20,000 for </w:t>
            </w:r>
            <w:r w:rsidR="00C01262" w:rsidRPr="000B4DFE">
              <w:rPr>
                <w:rFonts w:asciiTheme="minorHAnsi" w:eastAsia="Times New Roman" w:hAnsiTheme="minorHAnsi" w:cstheme="minorHAnsi"/>
                <w:sz w:val="16"/>
                <w:szCs w:val="16"/>
                <w:lang w:val="en-GB"/>
              </w:rPr>
              <w:t>1.8)</w:t>
            </w:r>
            <w:r w:rsidRPr="000B4DFE">
              <w:rPr>
                <w:rFonts w:asciiTheme="minorHAnsi" w:eastAsia="Times New Roman" w:hAnsiTheme="minorHAnsi" w:cstheme="minorHAnsi"/>
                <w:sz w:val="16"/>
                <w:szCs w:val="16"/>
                <w:lang w:val="en-GB"/>
              </w:rPr>
              <w:t>.</w:t>
            </w:r>
            <w:bookmarkEnd w:id="55"/>
          </w:p>
        </w:tc>
      </w:tr>
      <w:tr w:rsidR="0029045A" w:rsidRPr="00D13890" w14:paraId="3BED18D8"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29FDD069"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1.2.</w:t>
            </w:r>
          </w:p>
        </w:tc>
        <w:tc>
          <w:tcPr>
            <w:tcW w:w="13873" w:type="dxa"/>
            <w:tcBorders>
              <w:top w:val="nil"/>
              <w:left w:val="nil"/>
              <w:bottom w:val="single" w:sz="4" w:space="0" w:color="auto"/>
              <w:right w:val="single" w:sz="4" w:space="0" w:color="auto"/>
            </w:tcBorders>
            <w:shd w:val="clear" w:color="auto" w:fill="auto"/>
            <w:vAlign w:val="center"/>
            <w:hideMark/>
          </w:tcPr>
          <w:p w14:paraId="09311B33" w14:textId="589863FB"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National Consultants will be utilised for the following: boundary assessment, mapping and demarcation</w:t>
            </w:r>
            <w:r w:rsidR="00172D57" w:rsidRPr="000B4DFE">
              <w:rPr>
                <w:rFonts w:asciiTheme="minorHAnsi" w:eastAsia="Times New Roman" w:hAnsiTheme="minorHAnsi" w:cstheme="minorHAnsi"/>
                <w:sz w:val="16"/>
                <w:szCs w:val="16"/>
                <w:lang w:val="en-GB"/>
              </w:rPr>
              <w:t xml:space="preserve"> ($5,000)</w:t>
            </w:r>
            <w:r w:rsidRPr="000B4DFE">
              <w:rPr>
                <w:rFonts w:asciiTheme="minorHAnsi" w:eastAsia="Times New Roman" w:hAnsiTheme="minorHAnsi" w:cstheme="minorHAnsi"/>
                <w:sz w:val="16"/>
                <w:szCs w:val="16"/>
                <w:lang w:val="en-GB"/>
              </w:rPr>
              <w:t>; facilitating national PA policy completion</w:t>
            </w:r>
            <w:r w:rsidR="00172D57" w:rsidRPr="000B4DFE">
              <w:rPr>
                <w:rFonts w:asciiTheme="minorHAnsi" w:eastAsia="Times New Roman" w:hAnsiTheme="minorHAnsi" w:cstheme="minorHAnsi"/>
                <w:sz w:val="16"/>
                <w:szCs w:val="16"/>
                <w:lang w:val="en-GB"/>
              </w:rPr>
              <w:t xml:space="preserve"> (</w:t>
            </w:r>
            <w:r w:rsidR="00413224" w:rsidRPr="000B4DFE">
              <w:rPr>
                <w:rFonts w:asciiTheme="minorHAnsi" w:eastAsia="Times New Roman" w:hAnsiTheme="minorHAnsi" w:cstheme="minorHAnsi"/>
                <w:sz w:val="16"/>
                <w:szCs w:val="16"/>
                <w:lang w:val="en-GB"/>
              </w:rPr>
              <w:t>%</w:t>
            </w:r>
            <w:r w:rsidR="00172D57" w:rsidRPr="000B4DFE">
              <w:rPr>
                <w:rFonts w:asciiTheme="minorHAnsi" w:eastAsia="Times New Roman" w:hAnsiTheme="minorHAnsi" w:cstheme="minorHAnsi"/>
                <w:sz w:val="16"/>
                <w:szCs w:val="16"/>
                <w:lang w:val="en-GB"/>
              </w:rPr>
              <w:t>5</w:t>
            </w:r>
            <w:r w:rsidR="00413224" w:rsidRPr="000B4DFE">
              <w:rPr>
                <w:rFonts w:asciiTheme="minorHAnsi" w:eastAsia="Times New Roman" w:hAnsiTheme="minorHAnsi" w:cstheme="minorHAnsi"/>
                <w:sz w:val="16"/>
                <w:szCs w:val="16"/>
                <w:lang w:val="en-GB"/>
              </w:rPr>
              <w:t>,</w:t>
            </w:r>
            <w:r w:rsidR="00172D57" w:rsidRPr="000B4DFE">
              <w:rPr>
                <w:rFonts w:asciiTheme="minorHAnsi" w:eastAsia="Times New Roman" w:hAnsiTheme="minorHAnsi" w:cstheme="minorHAnsi"/>
                <w:sz w:val="16"/>
                <w:szCs w:val="16"/>
                <w:lang w:val="en-GB"/>
              </w:rPr>
              <w:t>000)</w:t>
            </w:r>
            <w:r w:rsidRPr="000B4DFE">
              <w:rPr>
                <w:rFonts w:asciiTheme="minorHAnsi" w:eastAsia="Times New Roman" w:hAnsiTheme="minorHAnsi" w:cstheme="minorHAnsi"/>
                <w:sz w:val="16"/>
                <w:szCs w:val="16"/>
                <w:lang w:val="en-GB"/>
              </w:rPr>
              <w:t>; national PA strategy development</w:t>
            </w:r>
            <w:r w:rsidR="0005110C" w:rsidRPr="000B4DFE">
              <w:rPr>
                <w:rFonts w:asciiTheme="minorHAnsi" w:eastAsia="Times New Roman" w:hAnsiTheme="minorHAnsi" w:cstheme="minorHAnsi"/>
                <w:sz w:val="16"/>
                <w:szCs w:val="16"/>
                <w:lang w:val="en-GB"/>
              </w:rPr>
              <w:t xml:space="preserve"> (</w:t>
            </w:r>
            <w:r w:rsidR="00413224" w:rsidRPr="000B4DFE">
              <w:rPr>
                <w:rFonts w:asciiTheme="minorHAnsi" w:eastAsia="Times New Roman" w:hAnsiTheme="minorHAnsi" w:cstheme="minorHAnsi"/>
                <w:sz w:val="16"/>
                <w:szCs w:val="16"/>
                <w:lang w:val="en-GB"/>
              </w:rPr>
              <w:t>$</w:t>
            </w:r>
            <w:r w:rsidR="0005110C" w:rsidRPr="000B4DFE">
              <w:rPr>
                <w:rFonts w:asciiTheme="minorHAnsi" w:eastAsia="Times New Roman" w:hAnsiTheme="minorHAnsi" w:cstheme="minorHAnsi"/>
                <w:sz w:val="16"/>
                <w:szCs w:val="16"/>
                <w:lang w:val="en-GB"/>
              </w:rPr>
              <w:t>5</w:t>
            </w:r>
            <w:r w:rsidR="00413224" w:rsidRPr="000B4DFE">
              <w:rPr>
                <w:rFonts w:asciiTheme="minorHAnsi" w:eastAsia="Times New Roman" w:hAnsiTheme="minorHAnsi" w:cstheme="minorHAnsi"/>
                <w:sz w:val="16"/>
                <w:szCs w:val="16"/>
                <w:lang w:val="en-GB"/>
              </w:rPr>
              <w:t>,</w:t>
            </w:r>
            <w:r w:rsidR="0005110C" w:rsidRPr="000B4DFE">
              <w:rPr>
                <w:rFonts w:asciiTheme="minorHAnsi" w:eastAsia="Times New Roman" w:hAnsiTheme="minorHAnsi" w:cstheme="minorHAnsi"/>
                <w:sz w:val="16"/>
                <w:szCs w:val="16"/>
                <w:lang w:val="en-GB"/>
              </w:rPr>
              <w:t>000)</w:t>
            </w:r>
            <w:r w:rsidRPr="000B4DFE">
              <w:rPr>
                <w:rFonts w:asciiTheme="minorHAnsi" w:eastAsia="Times New Roman" w:hAnsiTheme="minorHAnsi" w:cstheme="minorHAnsi"/>
                <w:sz w:val="16"/>
                <w:szCs w:val="16"/>
                <w:lang w:val="en-GB"/>
              </w:rPr>
              <w:t>; development of financial strategy</w:t>
            </w:r>
            <w:r w:rsidR="0005110C" w:rsidRPr="000B4DFE">
              <w:rPr>
                <w:rFonts w:asciiTheme="minorHAnsi" w:eastAsia="Times New Roman" w:hAnsiTheme="minorHAnsi" w:cstheme="minorHAnsi"/>
                <w:sz w:val="16"/>
                <w:szCs w:val="16"/>
                <w:lang w:val="en-GB"/>
              </w:rPr>
              <w:t xml:space="preserve"> (</w:t>
            </w:r>
            <w:r w:rsidR="00413224" w:rsidRPr="000B4DFE">
              <w:rPr>
                <w:rFonts w:asciiTheme="minorHAnsi" w:eastAsia="Times New Roman" w:hAnsiTheme="minorHAnsi" w:cstheme="minorHAnsi"/>
                <w:sz w:val="16"/>
                <w:szCs w:val="16"/>
                <w:lang w:val="en-GB"/>
              </w:rPr>
              <w:t>$</w:t>
            </w:r>
            <w:r w:rsidR="0005110C" w:rsidRPr="000B4DFE">
              <w:rPr>
                <w:rFonts w:asciiTheme="minorHAnsi" w:eastAsia="Times New Roman" w:hAnsiTheme="minorHAnsi" w:cstheme="minorHAnsi"/>
                <w:sz w:val="16"/>
                <w:szCs w:val="16"/>
                <w:lang w:val="en-GB"/>
              </w:rPr>
              <w:t>10</w:t>
            </w:r>
            <w:r w:rsidR="00413224" w:rsidRPr="000B4DFE">
              <w:rPr>
                <w:rFonts w:asciiTheme="minorHAnsi" w:eastAsia="Times New Roman" w:hAnsiTheme="minorHAnsi" w:cstheme="minorHAnsi"/>
                <w:sz w:val="16"/>
                <w:szCs w:val="16"/>
                <w:lang w:val="en-GB"/>
              </w:rPr>
              <w:t>,</w:t>
            </w:r>
            <w:r w:rsidR="0005110C" w:rsidRPr="000B4DFE">
              <w:rPr>
                <w:rFonts w:asciiTheme="minorHAnsi" w:eastAsia="Times New Roman" w:hAnsiTheme="minorHAnsi" w:cstheme="minorHAnsi"/>
                <w:sz w:val="16"/>
                <w:szCs w:val="16"/>
                <w:lang w:val="en-GB"/>
              </w:rPr>
              <w:t>000)</w:t>
            </w:r>
            <w:r w:rsidRPr="000B4DFE">
              <w:rPr>
                <w:rFonts w:asciiTheme="minorHAnsi" w:eastAsia="Times New Roman" w:hAnsiTheme="minorHAnsi" w:cstheme="minorHAnsi"/>
                <w:sz w:val="16"/>
                <w:szCs w:val="16"/>
                <w:lang w:val="en-GB"/>
              </w:rPr>
              <w:t>; development of national tourism strategy</w:t>
            </w:r>
            <w:r w:rsidR="0005110C" w:rsidRPr="000B4DFE">
              <w:rPr>
                <w:rFonts w:asciiTheme="minorHAnsi" w:eastAsia="Times New Roman" w:hAnsiTheme="minorHAnsi" w:cstheme="minorHAnsi"/>
                <w:sz w:val="16"/>
                <w:szCs w:val="16"/>
                <w:lang w:val="en-GB"/>
              </w:rPr>
              <w:t xml:space="preserve"> ($10</w:t>
            </w:r>
            <w:r w:rsidR="00413224" w:rsidRPr="000B4DFE">
              <w:rPr>
                <w:rFonts w:asciiTheme="minorHAnsi" w:eastAsia="Times New Roman" w:hAnsiTheme="minorHAnsi" w:cstheme="minorHAnsi"/>
                <w:sz w:val="16"/>
                <w:szCs w:val="16"/>
                <w:lang w:val="en-GB"/>
              </w:rPr>
              <w:t>,</w:t>
            </w:r>
            <w:r w:rsidR="0005110C" w:rsidRPr="000B4DFE">
              <w:rPr>
                <w:rFonts w:asciiTheme="minorHAnsi" w:eastAsia="Times New Roman" w:hAnsiTheme="minorHAnsi" w:cstheme="minorHAnsi"/>
                <w:sz w:val="16"/>
                <w:szCs w:val="16"/>
                <w:lang w:val="en-GB"/>
              </w:rPr>
              <w:t>000)</w:t>
            </w:r>
            <w:r w:rsidRPr="000B4DFE">
              <w:rPr>
                <w:rFonts w:asciiTheme="minorHAnsi" w:eastAsia="Times New Roman" w:hAnsiTheme="minorHAnsi" w:cstheme="minorHAnsi"/>
                <w:sz w:val="16"/>
                <w:szCs w:val="16"/>
                <w:lang w:val="en-GB"/>
              </w:rPr>
              <w:t>.</w:t>
            </w:r>
          </w:p>
        </w:tc>
      </w:tr>
      <w:tr w:rsidR="0029045A" w:rsidRPr="00D13890" w14:paraId="0AC3904D"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11DEDB7B"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1.3.</w:t>
            </w:r>
          </w:p>
        </w:tc>
        <w:tc>
          <w:tcPr>
            <w:tcW w:w="13873" w:type="dxa"/>
            <w:tcBorders>
              <w:top w:val="nil"/>
              <w:left w:val="nil"/>
              <w:bottom w:val="single" w:sz="4" w:space="0" w:color="auto"/>
              <w:right w:val="single" w:sz="4" w:space="0" w:color="auto"/>
            </w:tcBorders>
            <w:shd w:val="clear" w:color="auto" w:fill="auto"/>
            <w:vAlign w:val="center"/>
            <w:hideMark/>
          </w:tcPr>
          <w:p w14:paraId="2D96BC53" w14:textId="5D5E22CD"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This budget covers several all local and national </w:t>
            </w:r>
            <w:proofErr w:type="gramStart"/>
            <w:r w:rsidRPr="000B4DFE">
              <w:rPr>
                <w:rFonts w:asciiTheme="minorHAnsi" w:eastAsia="Times New Roman" w:hAnsiTheme="minorHAnsi" w:cstheme="minorHAnsi"/>
                <w:sz w:val="16"/>
                <w:szCs w:val="16"/>
                <w:lang w:val="en-GB"/>
              </w:rPr>
              <w:t>travel</w:t>
            </w:r>
            <w:proofErr w:type="gramEnd"/>
            <w:r w:rsidRPr="000B4DFE">
              <w:rPr>
                <w:rFonts w:asciiTheme="minorHAnsi" w:eastAsia="Times New Roman" w:hAnsiTheme="minorHAnsi" w:cstheme="minorHAnsi"/>
                <w:sz w:val="16"/>
                <w:szCs w:val="16"/>
                <w:lang w:val="en-GB"/>
              </w:rPr>
              <w:t>, including</w:t>
            </w:r>
            <w:r w:rsidR="00C4472C" w:rsidRPr="000B4DFE">
              <w:rPr>
                <w:rFonts w:asciiTheme="minorHAnsi" w:eastAsia="Times New Roman" w:hAnsiTheme="minorHAnsi" w:cstheme="minorHAnsi"/>
                <w:sz w:val="16"/>
                <w:szCs w:val="16"/>
                <w:lang w:val="en-GB"/>
              </w:rPr>
              <w:t xml:space="preserve"> DSA,</w:t>
            </w:r>
            <w:r w:rsidRPr="000B4DFE">
              <w:rPr>
                <w:rFonts w:asciiTheme="minorHAnsi" w:eastAsia="Times New Roman" w:hAnsiTheme="minorHAnsi" w:cstheme="minorHAnsi"/>
                <w:sz w:val="16"/>
                <w:szCs w:val="16"/>
                <w:lang w:val="en-GB"/>
              </w:rPr>
              <w:t xml:space="preserve"> fuel, maintenance etc for meetings and other activities (all outputs)</w:t>
            </w:r>
            <w:r w:rsidR="00C4472C" w:rsidRPr="000B4DFE">
              <w:rPr>
                <w:rFonts w:asciiTheme="minorHAnsi" w:eastAsia="Times New Roman" w:hAnsiTheme="minorHAnsi" w:cstheme="minorHAnsi"/>
                <w:sz w:val="16"/>
                <w:szCs w:val="16"/>
                <w:lang w:val="en-GB"/>
              </w:rPr>
              <w:t xml:space="preserve">. </w:t>
            </w:r>
          </w:p>
        </w:tc>
      </w:tr>
      <w:tr w:rsidR="0029045A" w:rsidRPr="00D13890" w14:paraId="66DFCA26"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0B838CC7"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1.4.</w:t>
            </w:r>
          </w:p>
        </w:tc>
        <w:tc>
          <w:tcPr>
            <w:tcW w:w="13873" w:type="dxa"/>
            <w:tcBorders>
              <w:top w:val="nil"/>
              <w:left w:val="nil"/>
              <w:bottom w:val="single" w:sz="4" w:space="0" w:color="auto"/>
              <w:right w:val="single" w:sz="4" w:space="0" w:color="auto"/>
            </w:tcBorders>
            <w:shd w:val="clear" w:color="auto" w:fill="auto"/>
            <w:vAlign w:val="center"/>
            <w:hideMark/>
          </w:tcPr>
          <w:p w14:paraId="50BC679D" w14:textId="5E4CE626"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Contractual services - companies will be utilised for the following: in-depth training programme on PA strategy</w:t>
            </w:r>
            <w:r w:rsidR="00C4472C" w:rsidRPr="000B4DFE">
              <w:rPr>
                <w:rFonts w:asciiTheme="minorHAnsi" w:eastAsia="Times New Roman" w:hAnsiTheme="minorHAnsi" w:cstheme="minorHAnsi"/>
                <w:sz w:val="16"/>
                <w:szCs w:val="16"/>
                <w:lang w:val="en-GB"/>
              </w:rPr>
              <w:t xml:space="preserve"> ($32,000)</w:t>
            </w:r>
            <w:r w:rsidRPr="000B4DFE">
              <w:rPr>
                <w:rFonts w:asciiTheme="minorHAnsi" w:eastAsia="Times New Roman" w:hAnsiTheme="minorHAnsi" w:cstheme="minorHAnsi"/>
                <w:sz w:val="16"/>
                <w:szCs w:val="16"/>
                <w:lang w:val="en-GB"/>
              </w:rPr>
              <w:t>; review of PA system and alignment with IUCN and UNESCO MAB guidelines</w:t>
            </w:r>
            <w:r w:rsidR="00C4472C" w:rsidRPr="000B4DFE">
              <w:rPr>
                <w:rFonts w:asciiTheme="minorHAnsi" w:eastAsia="Times New Roman" w:hAnsiTheme="minorHAnsi" w:cstheme="minorHAnsi"/>
                <w:sz w:val="16"/>
                <w:szCs w:val="16"/>
                <w:lang w:val="en-GB"/>
              </w:rPr>
              <w:t xml:space="preserve"> (</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24</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000)</w:t>
            </w:r>
            <w:r w:rsidRPr="000B4DFE">
              <w:rPr>
                <w:rFonts w:asciiTheme="minorHAnsi" w:eastAsia="Times New Roman" w:hAnsiTheme="minorHAnsi" w:cstheme="minorHAnsi"/>
                <w:sz w:val="16"/>
                <w:szCs w:val="16"/>
                <w:lang w:val="en-GB"/>
              </w:rPr>
              <w:t>; installing PA management standards and structure</w:t>
            </w:r>
            <w:r w:rsidR="00C4472C" w:rsidRPr="000B4DFE">
              <w:rPr>
                <w:rFonts w:asciiTheme="minorHAnsi" w:eastAsia="Times New Roman" w:hAnsiTheme="minorHAnsi" w:cstheme="minorHAnsi"/>
                <w:sz w:val="16"/>
                <w:szCs w:val="16"/>
                <w:lang w:val="en-GB"/>
              </w:rPr>
              <w:t xml:space="preserve"> (</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35</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000)</w:t>
            </w:r>
            <w:r w:rsidRPr="000B4DFE">
              <w:rPr>
                <w:rFonts w:asciiTheme="minorHAnsi" w:eastAsia="Times New Roman" w:hAnsiTheme="minorHAnsi" w:cstheme="minorHAnsi"/>
                <w:sz w:val="16"/>
                <w:szCs w:val="16"/>
                <w:lang w:val="en-GB"/>
              </w:rPr>
              <w:t>; completion of PA expansion strategy and review</w:t>
            </w:r>
            <w:r w:rsidR="00C4472C" w:rsidRPr="000B4DFE">
              <w:rPr>
                <w:rFonts w:asciiTheme="minorHAnsi" w:eastAsia="Times New Roman" w:hAnsiTheme="minorHAnsi" w:cstheme="minorHAnsi"/>
                <w:sz w:val="16"/>
                <w:szCs w:val="16"/>
                <w:lang w:val="en-GB"/>
              </w:rPr>
              <w:t xml:space="preserve"> (</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10</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000)</w:t>
            </w:r>
            <w:r w:rsidRPr="000B4DFE">
              <w:rPr>
                <w:rFonts w:asciiTheme="minorHAnsi" w:eastAsia="Times New Roman" w:hAnsiTheme="minorHAnsi" w:cstheme="minorHAnsi"/>
                <w:sz w:val="16"/>
                <w:szCs w:val="16"/>
                <w:lang w:val="en-GB"/>
              </w:rPr>
              <w:t>; support to gazettement of new PAs and biosphere</w:t>
            </w:r>
            <w:r w:rsidR="00C4472C" w:rsidRPr="000B4DFE">
              <w:rPr>
                <w:rFonts w:asciiTheme="minorHAnsi" w:eastAsia="Times New Roman" w:hAnsiTheme="minorHAnsi" w:cstheme="minorHAnsi"/>
                <w:sz w:val="16"/>
                <w:szCs w:val="16"/>
                <w:lang w:val="en-GB"/>
              </w:rPr>
              <w:t xml:space="preserve"> (</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60</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000)</w:t>
            </w:r>
            <w:r w:rsidRPr="000B4DFE">
              <w:rPr>
                <w:rFonts w:asciiTheme="minorHAnsi" w:eastAsia="Times New Roman" w:hAnsiTheme="minorHAnsi" w:cstheme="minorHAnsi"/>
                <w:sz w:val="16"/>
                <w:szCs w:val="16"/>
                <w:lang w:val="en-GB"/>
              </w:rPr>
              <w:t>; creation of international marketing and communications campaign for PA system</w:t>
            </w:r>
            <w:r w:rsidR="00C4472C" w:rsidRPr="000B4DFE">
              <w:rPr>
                <w:rFonts w:asciiTheme="minorHAnsi" w:eastAsia="Times New Roman" w:hAnsiTheme="minorHAnsi" w:cstheme="minorHAnsi"/>
                <w:sz w:val="16"/>
                <w:szCs w:val="16"/>
                <w:lang w:val="en-GB"/>
              </w:rPr>
              <w:t xml:space="preserve"> ($</w:t>
            </w:r>
            <w:r w:rsidR="001C31E8" w:rsidRPr="000B4DFE">
              <w:rPr>
                <w:rFonts w:asciiTheme="minorHAnsi" w:eastAsia="Times New Roman" w:hAnsiTheme="minorHAnsi" w:cstheme="minorHAnsi"/>
                <w:sz w:val="16"/>
                <w:szCs w:val="16"/>
                <w:lang w:val="en-GB"/>
              </w:rPr>
              <w:t>4</w:t>
            </w:r>
            <w:r w:rsidR="00C4472C" w:rsidRPr="000B4DFE">
              <w:rPr>
                <w:rFonts w:asciiTheme="minorHAnsi" w:eastAsia="Times New Roman" w:hAnsiTheme="minorHAnsi" w:cstheme="minorHAnsi"/>
                <w:sz w:val="16"/>
                <w:szCs w:val="16"/>
                <w:lang w:val="en-GB"/>
              </w:rPr>
              <w:t>0</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000)</w:t>
            </w:r>
            <w:r w:rsidRPr="000B4DFE">
              <w:rPr>
                <w:rFonts w:asciiTheme="minorHAnsi" w:eastAsia="Times New Roman" w:hAnsiTheme="minorHAnsi" w:cstheme="minorHAnsi"/>
                <w:sz w:val="16"/>
                <w:szCs w:val="16"/>
                <w:lang w:val="en-GB"/>
              </w:rPr>
              <w:t xml:space="preserve">. </w:t>
            </w:r>
          </w:p>
        </w:tc>
      </w:tr>
      <w:tr w:rsidR="0029045A" w:rsidRPr="00D13890" w14:paraId="6D98024F"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325B0506"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1.5.</w:t>
            </w:r>
          </w:p>
        </w:tc>
        <w:tc>
          <w:tcPr>
            <w:tcW w:w="13873" w:type="dxa"/>
            <w:tcBorders>
              <w:top w:val="nil"/>
              <w:left w:val="nil"/>
              <w:bottom w:val="single" w:sz="4" w:space="0" w:color="auto"/>
              <w:right w:val="single" w:sz="4" w:space="0" w:color="auto"/>
            </w:tcBorders>
            <w:shd w:val="clear" w:color="auto" w:fill="auto"/>
            <w:vAlign w:val="center"/>
            <w:hideMark/>
          </w:tcPr>
          <w:p w14:paraId="39FA2247" w14:textId="472616F2" w:rsidR="00D15BA4" w:rsidRPr="000B4DFE" w:rsidRDefault="0029045A" w:rsidP="00D15BA4">
            <w:pPr>
              <w:contextualSpacing/>
              <w:rPr>
                <w:rFonts w:asciiTheme="minorHAnsi" w:hAnsiTheme="minorHAnsi" w:cstheme="minorHAnsi"/>
                <w:sz w:val="16"/>
                <w:szCs w:val="16"/>
              </w:rPr>
            </w:pPr>
            <w:r w:rsidRPr="000B4DFE">
              <w:rPr>
                <w:rFonts w:asciiTheme="minorHAnsi" w:eastAsia="Times New Roman" w:hAnsiTheme="minorHAnsi" w:cstheme="minorHAnsi"/>
                <w:sz w:val="16"/>
                <w:szCs w:val="16"/>
                <w:lang w:val="en-GB"/>
              </w:rPr>
              <w:t>Equipment and Furniture budget line will be utilised for the communications campaign</w:t>
            </w:r>
            <w:r w:rsidR="00C4472C" w:rsidRPr="000B4DFE">
              <w:rPr>
                <w:rFonts w:asciiTheme="minorHAnsi" w:eastAsia="Times New Roman" w:hAnsiTheme="minorHAnsi" w:cstheme="minorHAnsi"/>
                <w:sz w:val="16"/>
                <w:szCs w:val="16"/>
                <w:lang w:val="en-GB"/>
              </w:rPr>
              <w:t xml:space="preserve"> (1.7)</w:t>
            </w:r>
            <w:r w:rsidR="00D15BA4" w:rsidRPr="000B4DFE">
              <w:rPr>
                <w:rFonts w:asciiTheme="minorHAnsi" w:eastAsia="Times New Roman" w:hAnsiTheme="minorHAnsi" w:cstheme="minorHAnsi"/>
                <w:sz w:val="16"/>
                <w:szCs w:val="16"/>
                <w:lang w:val="en-GB"/>
              </w:rPr>
              <w:t xml:space="preserve"> and for b</w:t>
            </w:r>
            <w:proofErr w:type="spellStart"/>
            <w:r w:rsidR="00D15BA4" w:rsidRPr="000B4DFE">
              <w:rPr>
                <w:rFonts w:asciiTheme="minorHAnsi" w:hAnsiTheme="minorHAnsi" w:cstheme="minorHAnsi"/>
                <w:sz w:val="16"/>
                <w:szCs w:val="16"/>
              </w:rPr>
              <w:t>oundary</w:t>
            </w:r>
            <w:proofErr w:type="spellEnd"/>
            <w:r w:rsidR="00D15BA4" w:rsidRPr="000B4DFE">
              <w:rPr>
                <w:rFonts w:asciiTheme="minorHAnsi" w:hAnsiTheme="minorHAnsi" w:cstheme="minorHAnsi"/>
                <w:sz w:val="16"/>
                <w:szCs w:val="16"/>
              </w:rPr>
              <w:t xml:space="preserve"> demarcation (use of beacons and buoys) at </w:t>
            </w:r>
            <w:r w:rsidR="0026549E" w:rsidRPr="000B4DFE">
              <w:rPr>
                <w:rFonts w:asciiTheme="minorHAnsi" w:hAnsiTheme="minorHAnsi" w:cstheme="minorHAnsi"/>
                <w:sz w:val="16"/>
                <w:szCs w:val="16"/>
              </w:rPr>
              <w:t>$</w:t>
            </w:r>
            <w:r w:rsidR="009563FE" w:rsidRPr="000B4DFE">
              <w:rPr>
                <w:rFonts w:asciiTheme="minorHAnsi" w:hAnsiTheme="minorHAnsi" w:cstheme="minorHAnsi"/>
                <w:sz w:val="16"/>
                <w:szCs w:val="16"/>
              </w:rPr>
              <w:t>5</w:t>
            </w:r>
            <w:r w:rsidR="00D15BA4" w:rsidRPr="000B4DFE">
              <w:rPr>
                <w:rFonts w:asciiTheme="minorHAnsi" w:hAnsiTheme="minorHAnsi" w:cstheme="minorHAnsi"/>
                <w:sz w:val="16"/>
                <w:szCs w:val="16"/>
              </w:rPr>
              <w:t>,000</w:t>
            </w:r>
            <w:r w:rsidR="002C7727" w:rsidRPr="000B4DFE">
              <w:rPr>
                <w:rFonts w:asciiTheme="minorHAnsi" w:hAnsiTheme="minorHAnsi" w:cstheme="minorHAnsi"/>
                <w:sz w:val="16"/>
                <w:szCs w:val="16"/>
              </w:rPr>
              <w:t>.</w:t>
            </w:r>
          </w:p>
          <w:p w14:paraId="68DC7C43" w14:textId="55B91F7F" w:rsidR="0029045A" w:rsidRPr="000B4DFE" w:rsidRDefault="0029045A" w:rsidP="0029045A">
            <w:pPr>
              <w:spacing w:after="0"/>
              <w:jc w:val="left"/>
              <w:rPr>
                <w:rFonts w:asciiTheme="minorHAnsi" w:eastAsia="Times New Roman" w:hAnsiTheme="minorHAnsi" w:cstheme="minorHAnsi"/>
                <w:sz w:val="16"/>
                <w:szCs w:val="16"/>
                <w:lang w:val="en-GB"/>
              </w:rPr>
            </w:pPr>
          </w:p>
        </w:tc>
      </w:tr>
      <w:tr w:rsidR="0029045A" w:rsidRPr="00D13890" w14:paraId="69D6ADA4"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7B9D8715"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1.6.</w:t>
            </w:r>
          </w:p>
        </w:tc>
        <w:tc>
          <w:tcPr>
            <w:tcW w:w="13873" w:type="dxa"/>
            <w:tcBorders>
              <w:top w:val="nil"/>
              <w:left w:val="nil"/>
              <w:bottom w:val="single" w:sz="4" w:space="0" w:color="auto"/>
              <w:right w:val="single" w:sz="4" w:space="0" w:color="auto"/>
            </w:tcBorders>
            <w:shd w:val="clear" w:color="auto" w:fill="auto"/>
            <w:vAlign w:val="center"/>
            <w:hideMark/>
          </w:tcPr>
          <w:p w14:paraId="65543088" w14:textId="1B425820"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Communication &amp; </w:t>
            </w:r>
            <w:r w:rsidR="00C63FC8" w:rsidRPr="000B4DFE">
              <w:rPr>
                <w:rFonts w:asciiTheme="minorHAnsi" w:eastAsia="Times New Roman" w:hAnsiTheme="minorHAnsi" w:cstheme="minorHAnsi"/>
                <w:sz w:val="16"/>
                <w:szCs w:val="16"/>
                <w:lang w:val="en-GB"/>
              </w:rPr>
              <w:t>Audio-Visual</w:t>
            </w:r>
            <w:r w:rsidRPr="000B4DFE">
              <w:rPr>
                <w:rFonts w:asciiTheme="minorHAnsi" w:eastAsia="Times New Roman" w:hAnsiTheme="minorHAnsi" w:cstheme="minorHAnsi"/>
                <w:sz w:val="16"/>
                <w:szCs w:val="16"/>
                <w:lang w:val="en-GB"/>
              </w:rPr>
              <w:t xml:space="preserve"> Equipment will be purchased for work around the development of a PA standards system </w:t>
            </w:r>
            <w:r w:rsidR="00C4472C" w:rsidRPr="000B4DFE">
              <w:rPr>
                <w:rFonts w:asciiTheme="minorHAnsi" w:eastAsia="Times New Roman" w:hAnsiTheme="minorHAnsi" w:cstheme="minorHAnsi"/>
                <w:sz w:val="16"/>
                <w:szCs w:val="16"/>
                <w:lang w:val="en-GB"/>
              </w:rPr>
              <w:t>(</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2</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 xml:space="preserve">000) </w:t>
            </w:r>
            <w:r w:rsidRPr="000B4DFE">
              <w:rPr>
                <w:rFonts w:asciiTheme="minorHAnsi" w:eastAsia="Times New Roman" w:hAnsiTheme="minorHAnsi" w:cstheme="minorHAnsi"/>
                <w:sz w:val="16"/>
                <w:szCs w:val="16"/>
                <w:lang w:val="en-GB"/>
              </w:rPr>
              <w:t>and for the communications campaign</w:t>
            </w:r>
            <w:r w:rsidR="00C4472C" w:rsidRPr="000B4DFE">
              <w:rPr>
                <w:rFonts w:asciiTheme="minorHAnsi" w:eastAsia="Times New Roman" w:hAnsiTheme="minorHAnsi" w:cstheme="minorHAnsi"/>
                <w:sz w:val="16"/>
                <w:szCs w:val="16"/>
                <w:lang w:val="en-GB"/>
              </w:rPr>
              <w:t xml:space="preserve"> (</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8</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000)</w:t>
            </w:r>
            <w:r w:rsidRPr="000B4DFE">
              <w:rPr>
                <w:rFonts w:asciiTheme="minorHAnsi" w:eastAsia="Times New Roman" w:hAnsiTheme="minorHAnsi" w:cstheme="minorHAnsi"/>
                <w:sz w:val="16"/>
                <w:szCs w:val="16"/>
                <w:lang w:val="en-GB"/>
              </w:rPr>
              <w:t>.</w:t>
            </w:r>
          </w:p>
        </w:tc>
      </w:tr>
      <w:tr w:rsidR="0029045A" w:rsidRPr="00D13890" w14:paraId="1F9ED265"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6BD05D6B"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1.7.</w:t>
            </w:r>
          </w:p>
        </w:tc>
        <w:tc>
          <w:tcPr>
            <w:tcW w:w="13873" w:type="dxa"/>
            <w:tcBorders>
              <w:top w:val="nil"/>
              <w:left w:val="nil"/>
              <w:bottom w:val="single" w:sz="4" w:space="0" w:color="auto"/>
              <w:right w:val="single" w:sz="4" w:space="0" w:color="auto"/>
            </w:tcBorders>
            <w:shd w:val="clear" w:color="auto" w:fill="auto"/>
            <w:vAlign w:val="center"/>
            <w:hideMark/>
          </w:tcPr>
          <w:p w14:paraId="339CC0D7" w14:textId="5B3B7620"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Information Technology Equipment will be purchased for the creation of a dedicated information management unit</w:t>
            </w:r>
            <w:r w:rsidR="00C4472C" w:rsidRPr="000B4DFE">
              <w:rPr>
                <w:rFonts w:asciiTheme="minorHAnsi" w:eastAsia="Times New Roman" w:hAnsiTheme="minorHAnsi" w:cstheme="minorHAnsi"/>
                <w:sz w:val="16"/>
                <w:szCs w:val="16"/>
                <w:lang w:val="en-GB"/>
              </w:rPr>
              <w:t xml:space="preserve"> ($15</w:t>
            </w:r>
            <w:r w:rsidR="0026549E" w:rsidRPr="000B4DFE">
              <w:rPr>
                <w:rFonts w:asciiTheme="minorHAnsi" w:eastAsia="Times New Roman" w:hAnsiTheme="minorHAnsi" w:cstheme="minorHAnsi"/>
                <w:sz w:val="16"/>
                <w:szCs w:val="16"/>
                <w:lang w:val="en-GB"/>
              </w:rPr>
              <w:t>,</w:t>
            </w:r>
            <w:r w:rsidR="00C4472C" w:rsidRPr="000B4DFE">
              <w:rPr>
                <w:rFonts w:asciiTheme="minorHAnsi" w:eastAsia="Times New Roman" w:hAnsiTheme="minorHAnsi" w:cstheme="minorHAnsi"/>
                <w:sz w:val="16"/>
                <w:szCs w:val="16"/>
                <w:lang w:val="en-GB"/>
              </w:rPr>
              <w:t>000)</w:t>
            </w:r>
            <w:r w:rsidRPr="000B4DFE">
              <w:rPr>
                <w:rFonts w:asciiTheme="minorHAnsi" w:eastAsia="Times New Roman" w:hAnsiTheme="minorHAnsi" w:cstheme="minorHAnsi"/>
                <w:sz w:val="16"/>
                <w:szCs w:val="16"/>
                <w:lang w:val="en-GB"/>
              </w:rPr>
              <w:t>.</w:t>
            </w:r>
          </w:p>
        </w:tc>
      </w:tr>
      <w:tr w:rsidR="0029045A" w:rsidRPr="00D13890" w14:paraId="7E8C468A"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2AFA41D0"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1.8.</w:t>
            </w:r>
          </w:p>
        </w:tc>
        <w:tc>
          <w:tcPr>
            <w:tcW w:w="13873" w:type="dxa"/>
            <w:tcBorders>
              <w:top w:val="nil"/>
              <w:left w:val="nil"/>
              <w:bottom w:val="single" w:sz="4" w:space="0" w:color="auto"/>
              <w:right w:val="single" w:sz="4" w:space="0" w:color="auto"/>
            </w:tcBorders>
            <w:shd w:val="clear" w:color="auto" w:fill="auto"/>
            <w:vAlign w:val="center"/>
            <w:hideMark/>
          </w:tcPr>
          <w:p w14:paraId="5DBB8939"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Training, Workshops and Conferences will be paid for throughout this component to ensure engagement of necessary stakeholders as appropriate to each activity.</w:t>
            </w:r>
          </w:p>
        </w:tc>
      </w:tr>
      <w:tr w:rsidR="0029045A" w:rsidRPr="00D13890" w14:paraId="1A2389AE"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667B1F7B"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1.9.</w:t>
            </w:r>
          </w:p>
        </w:tc>
        <w:tc>
          <w:tcPr>
            <w:tcW w:w="13873" w:type="dxa"/>
            <w:tcBorders>
              <w:top w:val="nil"/>
              <w:left w:val="nil"/>
              <w:bottom w:val="single" w:sz="4" w:space="0" w:color="auto"/>
              <w:right w:val="single" w:sz="4" w:space="0" w:color="auto"/>
            </w:tcBorders>
            <w:shd w:val="clear" w:color="auto" w:fill="auto"/>
            <w:vAlign w:val="center"/>
            <w:hideMark/>
          </w:tcPr>
          <w:p w14:paraId="1C739B8F" w14:textId="04BADC34"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Professional Services will be </w:t>
            </w:r>
            <w:r w:rsidR="00BC4BE7" w:rsidRPr="000B4DFE">
              <w:rPr>
                <w:rFonts w:asciiTheme="minorHAnsi" w:eastAsia="Times New Roman" w:hAnsiTheme="minorHAnsi" w:cstheme="minorHAnsi"/>
                <w:sz w:val="16"/>
                <w:szCs w:val="16"/>
                <w:lang w:val="en-GB"/>
              </w:rPr>
              <w:t>utilised</w:t>
            </w:r>
            <w:r w:rsidRPr="000B4DFE">
              <w:rPr>
                <w:rFonts w:asciiTheme="minorHAnsi" w:eastAsia="Times New Roman" w:hAnsiTheme="minorHAnsi" w:cstheme="minorHAnsi"/>
                <w:sz w:val="16"/>
                <w:szCs w:val="16"/>
                <w:lang w:val="en-GB"/>
              </w:rPr>
              <w:t xml:space="preserve"> in terms in </w:t>
            </w:r>
            <w:r w:rsidR="00C4472C" w:rsidRPr="000B4DFE">
              <w:rPr>
                <w:rFonts w:asciiTheme="minorHAnsi" w:eastAsia="Times New Roman" w:hAnsiTheme="minorHAnsi" w:cstheme="minorHAnsi"/>
                <w:sz w:val="16"/>
                <w:szCs w:val="16"/>
                <w:lang w:val="en-GB"/>
              </w:rPr>
              <w:t xml:space="preserve">third party </w:t>
            </w:r>
            <w:r w:rsidRPr="000B4DFE">
              <w:rPr>
                <w:rFonts w:asciiTheme="minorHAnsi" w:eastAsia="Times New Roman" w:hAnsiTheme="minorHAnsi" w:cstheme="minorHAnsi"/>
                <w:sz w:val="16"/>
                <w:szCs w:val="16"/>
                <w:lang w:val="en-GB"/>
              </w:rPr>
              <w:t>legal</w:t>
            </w:r>
            <w:r w:rsidR="00C4472C" w:rsidRPr="000B4DFE">
              <w:rPr>
                <w:rFonts w:asciiTheme="minorHAnsi" w:eastAsia="Times New Roman" w:hAnsiTheme="minorHAnsi" w:cstheme="minorHAnsi"/>
                <w:sz w:val="16"/>
                <w:szCs w:val="16"/>
                <w:lang w:val="en-GB"/>
              </w:rPr>
              <w:t xml:space="preserve"> </w:t>
            </w:r>
            <w:r w:rsidRPr="000B4DFE">
              <w:rPr>
                <w:rFonts w:asciiTheme="minorHAnsi" w:eastAsia="Times New Roman" w:hAnsiTheme="minorHAnsi" w:cstheme="minorHAnsi"/>
                <w:sz w:val="16"/>
                <w:szCs w:val="16"/>
                <w:lang w:val="en-GB"/>
              </w:rPr>
              <w:t xml:space="preserve">fees for new PA expansion work, PA guidelines and </w:t>
            </w:r>
            <w:r w:rsidR="00BC4BE7" w:rsidRPr="000B4DFE">
              <w:rPr>
                <w:rFonts w:asciiTheme="minorHAnsi" w:eastAsia="Times New Roman" w:hAnsiTheme="minorHAnsi" w:cstheme="minorHAnsi"/>
                <w:sz w:val="16"/>
                <w:szCs w:val="16"/>
                <w:lang w:val="en-GB"/>
              </w:rPr>
              <w:t>standards</w:t>
            </w:r>
            <w:r w:rsidRPr="000B4DFE">
              <w:rPr>
                <w:rFonts w:asciiTheme="minorHAnsi" w:eastAsia="Times New Roman" w:hAnsiTheme="minorHAnsi" w:cstheme="minorHAnsi"/>
                <w:sz w:val="16"/>
                <w:szCs w:val="16"/>
                <w:lang w:val="en-GB"/>
              </w:rPr>
              <w:t xml:space="preserve"> incorporation and in the tourism plan.</w:t>
            </w:r>
          </w:p>
        </w:tc>
      </w:tr>
      <w:tr w:rsidR="0029045A" w:rsidRPr="00D13890" w14:paraId="26002A10"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60658BAF"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1.10.</w:t>
            </w:r>
          </w:p>
        </w:tc>
        <w:tc>
          <w:tcPr>
            <w:tcW w:w="13873" w:type="dxa"/>
            <w:tcBorders>
              <w:top w:val="nil"/>
              <w:left w:val="nil"/>
              <w:bottom w:val="single" w:sz="4" w:space="0" w:color="auto"/>
              <w:right w:val="single" w:sz="4" w:space="0" w:color="auto"/>
            </w:tcBorders>
            <w:shd w:val="clear" w:color="auto" w:fill="auto"/>
            <w:vAlign w:val="center"/>
            <w:hideMark/>
          </w:tcPr>
          <w:p w14:paraId="32ACB09C"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Office Supplies will be purchased for the facilitation of certain activities.</w:t>
            </w:r>
          </w:p>
        </w:tc>
      </w:tr>
      <w:tr w:rsidR="0029045A" w:rsidRPr="00D13890" w14:paraId="4F938704"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6F5A7609"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2.1.</w:t>
            </w:r>
          </w:p>
        </w:tc>
        <w:tc>
          <w:tcPr>
            <w:tcW w:w="13873" w:type="dxa"/>
            <w:tcBorders>
              <w:top w:val="nil"/>
              <w:left w:val="nil"/>
              <w:bottom w:val="single" w:sz="4" w:space="0" w:color="auto"/>
              <w:right w:val="single" w:sz="4" w:space="0" w:color="auto"/>
            </w:tcBorders>
            <w:shd w:val="clear" w:color="auto" w:fill="auto"/>
            <w:vAlign w:val="center"/>
            <w:hideMark/>
          </w:tcPr>
          <w:p w14:paraId="7C6F2962" w14:textId="72538A30" w:rsidR="0029045A" w:rsidRPr="000B4DFE" w:rsidRDefault="00D45014"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A national consultant will be hired as a landscape technical specialist for the </w:t>
            </w:r>
            <w:proofErr w:type="spellStart"/>
            <w:r w:rsidRPr="000B4DFE">
              <w:rPr>
                <w:rFonts w:asciiTheme="minorHAnsi" w:eastAsia="Times New Roman" w:hAnsiTheme="minorHAnsi" w:cstheme="minorHAnsi"/>
                <w:sz w:val="16"/>
                <w:szCs w:val="16"/>
                <w:lang w:val="en-GB"/>
              </w:rPr>
              <w:t>marime</w:t>
            </w:r>
            <w:proofErr w:type="spellEnd"/>
            <w:r w:rsidRPr="000B4DFE">
              <w:rPr>
                <w:rFonts w:asciiTheme="minorHAnsi" w:eastAsia="Times New Roman" w:hAnsiTheme="minorHAnsi" w:cstheme="minorHAnsi"/>
                <w:sz w:val="16"/>
                <w:szCs w:val="16"/>
                <w:lang w:val="en-GB"/>
              </w:rPr>
              <w:t xml:space="preserve"> conservation aspects of the project, based at Mohamed </w:t>
            </w:r>
            <w:proofErr w:type="spellStart"/>
            <w:r w:rsidRPr="000B4DFE">
              <w:rPr>
                <w:rFonts w:asciiTheme="minorHAnsi" w:eastAsia="Times New Roman" w:hAnsiTheme="minorHAnsi" w:cstheme="minorHAnsi"/>
                <w:sz w:val="16"/>
                <w:szCs w:val="16"/>
                <w:lang w:val="en-GB"/>
              </w:rPr>
              <w:t>Qol</w:t>
            </w:r>
            <w:proofErr w:type="spellEnd"/>
            <w:r w:rsidRPr="000B4DFE">
              <w:rPr>
                <w:rFonts w:asciiTheme="minorHAnsi" w:eastAsia="Times New Roman" w:hAnsiTheme="minorHAnsi" w:cstheme="minorHAnsi"/>
                <w:sz w:val="16"/>
                <w:szCs w:val="16"/>
                <w:lang w:val="en-GB"/>
              </w:rPr>
              <w:t xml:space="preserve">, paid $82,000 (over five years, being $16,400 a </w:t>
            </w:r>
            <w:proofErr w:type="spellStart"/>
            <w:r w:rsidRPr="000B4DFE">
              <w:rPr>
                <w:rFonts w:asciiTheme="minorHAnsi" w:eastAsia="Times New Roman" w:hAnsiTheme="minorHAnsi" w:cstheme="minorHAnsi"/>
                <w:sz w:val="16"/>
                <w:szCs w:val="16"/>
                <w:lang w:val="en-GB"/>
              </w:rPr>
              <w:t>yea</w:t>
            </w:r>
            <w:proofErr w:type="spellEnd"/>
            <w:r w:rsidRPr="000B4DFE">
              <w:rPr>
                <w:rFonts w:asciiTheme="minorHAnsi" w:eastAsia="Times New Roman" w:hAnsiTheme="minorHAnsi" w:cstheme="minorHAnsi"/>
                <w:sz w:val="16"/>
                <w:szCs w:val="16"/>
                <w:lang w:val="en-GB"/>
              </w:rPr>
              <w:t xml:space="preserve"> or $1.366.66 pcm). </w:t>
            </w:r>
            <w:r w:rsidR="0029045A" w:rsidRPr="000B4DFE">
              <w:rPr>
                <w:rFonts w:asciiTheme="minorHAnsi" w:eastAsia="Times New Roman" w:hAnsiTheme="minorHAnsi" w:cstheme="minorHAnsi"/>
                <w:sz w:val="16"/>
                <w:szCs w:val="16"/>
                <w:lang w:val="en-GB"/>
              </w:rPr>
              <w:t xml:space="preserve">National consultants will </w:t>
            </w:r>
            <w:r w:rsidRPr="000B4DFE">
              <w:rPr>
                <w:rFonts w:asciiTheme="minorHAnsi" w:eastAsia="Times New Roman" w:hAnsiTheme="minorHAnsi" w:cstheme="minorHAnsi"/>
                <w:sz w:val="16"/>
                <w:szCs w:val="16"/>
                <w:lang w:val="en-GB"/>
              </w:rPr>
              <w:t xml:space="preserve">also </w:t>
            </w:r>
            <w:r w:rsidR="0029045A" w:rsidRPr="000B4DFE">
              <w:rPr>
                <w:rFonts w:asciiTheme="minorHAnsi" w:eastAsia="Times New Roman" w:hAnsiTheme="minorHAnsi" w:cstheme="minorHAnsi"/>
                <w:sz w:val="16"/>
                <w:szCs w:val="16"/>
                <w:lang w:val="en-GB"/>
              </w:rPr>
              <w:t xml:space="preserve">be utilised in ensuring development of wildlife corridors </w:t>
            </w:r>
            <w:r w:rsidRPr="000B4DFE">
              <w:rPr>
                <w:rFonts w:asciiTheme="minorHAnsi" w:eastAsia="Times New Roman" w:hAnsiTheme="minorHAnsi" w:cstheme="minorHAnsi"/>
                <w:sz w:val="16"/>
                <w:szCs w:val="16"/>
                <w:lang w:val="en-GB"/>
              </w:rPr>
              <w:t>(</w:t>
            </w:r>
            <w:r w:rsidR="0026549E" w:rsidRPr="000B4DFE">
              <w:rPr>
                <w:rFonts w:asciiTheme="minorHAnsi" w:eastAsia="Times New Roman" w:hAnsiTheme="minorHAnsi" w:cstheme="minorHAnsi"/>
                <w:sz w:val="16"/>
                <w:szCs w:val="16"/>
                <w:lang w:val="en-GB"/>
              </w:rPr>
              <w:t>$</w:t>
            </w:r>
            <w:r w:rsidRPr="000B4DFE">
              <w:rPr>
                <w:rFonts w:asciiTheme="minorHAnsi" w:eastAsia="Times New Roman" w:hAnsiTheme="minorHAnsi" w:cstheme="minorHAnsi"/>
                <w:sz w:val="16"/>
                <w:szCs w:val="16"/>
                <w:lang w:val="en-GB"/>
              </w:rPr>
              <w:t>5</w:t>
            </w:r>
            <w:r w:rsidR="0026549E" w:rsidRPr="000B4DFE">
              <w:rPr>
                <w:rFonts w:asciiTheme="minorHAnsi" w:eastAsia="Times New Roman" w:hAnsiTheme="minorHAnsi" w:cstheme="minorHAnsi"/>
                <w:sz w:val="16"/>
                <w:szCs w:val="16"/>
                <w:lang w:val="en-GB"/>
              </w:rPr>
              <w:t>,</w:t>
            </w:r>
            <w:r w:rsidR="00E41EE2" w:rsidRPr="000B4DFE">
              <w:rPr>
                <w:rFonts w:asciiTheme="minorHAnsi" w:eastAsia="Times New Roman" w:hAnsiTheme="minorHAnsi" w:cstheme="minorHAnsi"/>
                <w:sz w:val="16"/>
                <w:szCs w:val="16"/>
                <w:lang w:val="en-GB"/>
              </w:rPr>
              <w:t>5</w:t>
            </w:r>
            <w:r w:rsidRPr="000B4DFE">
              <w:rPr>
                <w:rFonts w:asciiTheme="minorHAnsi" w:eastAsia="Times New Roman" w:hAnsiTheme="minorHAnsi" w:cstheme="minorHAnsi"/>
                <w:sz w:val="16"/>
                <w:szCs w:val="16"/>
                <w:lang w:val="en-GB"/>
              </w:rPr>
              <w:t xml:space="preserve">00) </w:t>
            </w:r>
            <w:r w:rsidR="0029045A" w:rsidRPr="000B4DFE">
              <w:rPr>
                <w:rFonts w:asciiTheme="minorHAnsi" w:eastAsia="Times New Roman" w:hAnsiTheme="minorHAnsi" w:cstheme="minorHAnsi"/>
                <w:sz w:val="16"/>
                <w:szCs w:val="16"/>
                <w:lang w:val="en-GB"/>
              </w:rPr>
              <w:t>and development of a transitional zone in and around Jebel El Dair</w:t>
            </w:r>
            <w:r w:rsidRPr="000B4DFE">
              <w:rPr>
                <w:rFonts w:asciiTheme="minorHAnsi" w:eastAsia="Times New Roman" w:hAnsiTheme="minorHAnsi" w:cstheme="minorHAnsi"/>
                <w:sz w:val="16"/>
                <w:szCs w:val="16"/>
                <w:lang w:val="en-GB"/>
              </w:rPr>
              <w:t xml:space="preserve"> (</w:t>
            </w:r>
            <w:r w:rsidR="0026549E" w:rsidRPr="000B4DFE">
              <w:rPr>
                <w:rFonts w:asciiTheme="minorHAnsi" w:eastAsia="Times New Roman" w:hAnsiTheme="minorHAnsi" w:cstheme="minorHAnsi"/>
                <w:sz w:val="16"/>
                <w:szCs w:val="16"/>
                <w:lang w:val="en-GB"/>
              </w:rPr>
              <w:t>$</w:t>
            </w:r>
            <w:r w:rsidRPr="000B4DFE">
              <w:rPr>
                <w:rFonts w:asciiTheme="minorHAnsi" w:eastAsia="Times New Roman" w:hAnsiTheme="minorHAnsi" w:cstheme="minorHAnsi"/>
                <w:sz w:val="16"/>
                <w:szCs w:val="16"/>
                <w:lang w:val="en-GB"/>
              </w:rPr>
              <w:t>7</w:t>
            </w:r>
            <w:r w:rsidR="0026549E" w:rsidRPr="000B4DFE">
              <w:rPr>
                <w:rFonts w:asciiTheme="minorHAnsi" w:eastAsia="Times New Roman" w:hAnsiTheme="minorHAnsi" w:cstheme="minorHAnsi"/>
                <w:sz w:val="16"/>
                <w:szCs w:val="16"/>
                <w:lang w:val="en-GB"/>
              </w:rPr>
              <w:t>,</w:t>
            </w:r>
            <w:r w:rsidRPr="000B4DFE">
              <w:rPr>
                <w:rFonts w:asciiTheme="minorHAnsi" w:eastAsia="Times New Roman" w:hAnsiTheme="minorHAnsi" w:cstheme="minorHAnsi"/>
                <w:sz w:val="16"/>
                <w:szCs w:val="16"/>
                <w:lang w:val="en-GB"/>
              </w:rPr>
              <w:t>000)</w:t>
            </w:r>
            <w:r w:rsidR="0029045A" w:rsidRPr="000B4DFE">
              <w:rPr>
                <w:rFonts w:asciiTheme="minorHAnsi" w:eastAsia="Times New Roman" w:hAnsiTheme="minorHAnsi" w:cstheme="minorHAnsi"/>
                <w:sz w:val="16"/>
                <w:szCs w:val="16"/>
                <w:lang w:val="en-GB"/>
              </w:rPr>
              <w:t>.</w:t>
            </w:r>
          </w:p>
        </w:tc>
      </w:tr>
      <w:tr w:rsidR="0029045A" w:rsidRPr="00D13890" w14:paraId="0D86D835"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69AF8C60"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2.2.</w:t>
            </w:r>
          </w:p>
        </w:tc>
        <w:tc>
          <w:tcPr>
            <w:tcW w:w="13873" w:type="dxa"/>
            <w:tcBorders>
              <w:top w:val="nil"/>
              <w:left w:val="nil"/>
              <w:bottom w:val="single" w:sz="4" w:space="0" w:color="auto"/>
              <w:right w:val="single" w:sz="4" w:space="0" w:color="auto"/>
            </w:tcBorders>
            <w:shd w:val="clear" w:color="auto" w:fill="auto"/>
            <w:vAlign w:val="center"/>
            <w:hideMark/>
          </w:tcPr>
          <w:p w14:paraId="0EA93C9C" w14:textId="61CA2709"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This budget covers several all local and national </w:t>
            </w:r>
            <w:proofErr w:type="gramStart"/>
            <w:r w:rsidRPr="000B4DFE">
              <w:rPr>
                <w:rFonts w:asciiTheme="minorHAnsi" w:eastAsia="Times New Roman" w:hAnsiTheme="minorHAnsi" w:cstheme="minorHAnsi"/>
                <w:sz w:val="16"/>
                <w:szCs w:val="16"/>
                <w:lang w:val="en-GB"/>
              </w:rPr>
              <w:t>travel</w:t>
            </w:r>
            <w:proofErr w:type="gramEnd"/>
            <w:r w:rsidRPr="000B4DFE">
              <w:rPr>
                <w:rFonts w:asciiTheme="minorHAnsi" w:eastAsia="Times New Roman" w:hAnsiTheme="minorHAnsi" w:cstheme="minorHAnsi"/>
                <w:sz w:val="16"/>
                <w:szCs w:val="16"/>
                <w:lang w:val="en-GB"/>
              </w:rPr>
              <w:t>, including</w:t>
            </w:r>
            <w:r w:rsidR="00E71F3A" w:rsidRPr="000B4DFE">
              <w:rPr>
                <w:rFonts w:asciiTheme="minorHAnsi" w:eastAsia="Times New Roman" w:hAnsiTheme="minorHAnsi" w:cstheme="minorHAnsi"/>
                <w:sz w:val="16"/>
                <w:szCs w:val="16"/>
                <w:lang w:val="en-GB"/>
              </w:rPr>
              <w:t xml:space="preserve"> DSA,</w:t>
            </w:r>
            <w:r w:rsidRPr="000B4DFE">
              <w:rPr>
                <w:rFonts w:asciiTheme="minorHAnsi" w:eastAsia="Times New Roman" w:hAnsiTheme="minorHAnsi" w:cstheme="minorHAnsi"/>
                <w:sz w:val="16"/>
                <w:szCs w:val="16"/>
                <w:lang w:val="en-GB"/>
              </w:rPr>
              <w:t xml:space="preserve"> fuel, maintenance etc for meetings and other activities (all outputs)</w:t>
            </w:r>
          </w:p>
        </w:tc>
      </w:tr>
      <w:tr w:rsidR="0029045A" w:rsidRPr="00D13890" w14:paraId="22A616DA"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09213130"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lastRenderedPageBreak/>
              <w:t>2.3.</w:t>
            </w:r>
          </w:p>
        </w:tc>
        <w:tc>
          <w:tcPr>
            <w:tcW w:w="13873" w:type="dxa"/>
            <w:tcBorders>
              <w:top w:val="nil"/>
              <w:left w:val="nil"/>
              <w:bottom w:val="single" w:sz="4" w:space="0" w:color="auto"/>
              <w:right w:val="single" w:sz="4" w:space="0" w:color="auto"/>
            </w:tcBorders>
            <w:shd w:val="clear" w:color="auto" w:fill="auto"/>
            <w:vAlign w:val="center"/>
            <w:hideMark/>
          </w:tcPr>
          <w:p w14:paraId="0ACC0EB8"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Contractual services - companies will be </w:t>
            </w:r>
            <w:r w:rsidR="00BC4BE7" w:rsidRPr="000B4DFE">
              <w:rPr>
                <w:rFonts w:asciiTheme="minorHAnsi" w:eastAsia="Times New Roman" w:hAnsiTheme="minorHAnsi" w:cstheme="minorHAnsi"/>
                <w:sz w:val="16"/>
                <w:szCs w:val="16"/>
                <w:lang w:val="en-GB"/>
              </w:rPr>
              <w:t>utilised</w:t>
            </w:r>
            <w:r w:rsidRPr="000B4DFE">
              <w:rPr>
                <w:rFonts w:asciiTheme="minorHAnsi" w:eastAsia="Times New Roman" w:hAnsiTheme="minorHAnsi" w:cstheme="minorHAnsi"/>
                <w:sz w:val="16"/>
                <w:szCs w:val="16"/>
                <w:lang w:val="en-GB"/>
              </w:rPr>
              <w:t xml:space="preserve"> for the implementation of nearly every activity under Component 2, the details of which are described in the results and partnerships section under each output and activity listed, detailing the partners likely to be involved</w:t>
            </w:r>
            <w:r w:rsidR="00175DF5" w:rsidRPr="000B4DFE">
              <w:rPr>
                <w:rFonts w:asciiTheme="minorHAnsi" w:eastAsia="Times New Roman" w:hAnsiTheme="minorHAnsi" w:cstheme="minorHAnsi"/>
                <w:sz w:val="16"/>
                <w:szCs w:val="16"/>
                <w:lang w:val="en-GB"/>
              </w:rPr>
              <w:t xml:space="preserve"> and also summarised below:</w:t>
            </w:r>
          </w:p>
          <w:p w14:paraId="2D0F4BE7" w14:textId="564DFAB6"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2.1.2. Rehabilitation of the "maya" wetlands in </w:t>
            </w:r>
            <w:proofErr w:type="spellStart"/>
            <w:r w:rsidR="00175DF5" w:rsidRPr="000B4DFE">
              <w:rPr>
                <w:rFonts w:asciiTheme="minorHAnsi" w:hAnsiTheme="minorHAnsi" w:cstheme="minorHAnsi"/>
                <w:sz w:val="16"/>
                <w:szCs w:val="16"/>
              </w:rPr>
              <w:t>Dinder</w:t>
            </w:r>
            <w:proofErr w:type="spellEnd"/>
            <w:r w:rsidR="00175DF5" w:rsidRPr="000B4DFE">
              <w:rPr>
                <w:rFonts w:asciiTheme="minorHAnsi" w:hAnsiTheme="minorHAnsi" w:cstheme="minorHAnsi"/>
                <w:sz w:val="16"/>
                <w:szCs w:val="16"/>
              </w:rPr>
              <w:t xml:space="preserve"> </w:t>
            </w:r>
            <w:r w:rsidR="00175DF5" w:rsidRPr="000B4DFE">
              <w:rPr>
                <w:rFonts w:asciiTheme="minorHAnsi" w:hAnsiTheme="minorHAnsi" w:cstheme="minorHAnsi"/>
                <w:sz w:val="16"/>
                <w:szCs w:val="16"/>
              </w:rPr>
              <w:tab/>
              <w:t>20000</w:t>
            </w:r>
          </w:p>
          <w:p w14:paraId="3EDFA35A" w14:textId="4B716FEA"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2.1.3. Alien invasive species control in </w:t>
            </w:r>
            <w:proofErr w:type="spellStart"/>
            <w:r w:rsidR="00175DF5" w:rsidRPr="000B4DFE">
              <w:rPr>
                <w:rFonts w:asciiTheme="minorHAnsi" w:hAnsiTheme="minorHAnsi" w:cstheme="minorHAnsi"/>
                <w:sz w:val="16"/>
                <w:szCs w:val="16"/>
              </w:rPr>
              <w:t>Dinder</w:t>
            </w:r>
            <w:proofErr w:type="spellEnd"/>
            <w:r w:rsidR="00175DF5" w:rsidRPr="000B4DFE">
              <w:rPr>
                <w:rFonts w:asciiTheme="minorHAnsi" w:hAnsiTheme="minorHAnsi" w:cstheme="minorHAnsi"/>
                <w:sz w:val="16"/>
                <w:szCs w:val="16"/>
              </w:rPr>
              <w:t xml:space="preserve"> </w:t>
            </w:r>
            <w:r w:rsidR="00175DF5" w:rsidRPr="000B4DFE">
              <w:rPr>
                <w:rFonts w:asciiTheme="minorHAnsi" w:hAnsiTheme="minorHAnsi" w:cstheme="minorHAnsi"/>
                <w:sz w:val="16"/>
                <w:szCs w:val="16"/>
              </w:rPr>
              <w:tab/>
              <w:t>10000</w:t>
            </w:r>
          </w:p>
          <w:p w14:paraId="248A83A5" w14:textId="59DF2F4F"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2.1.4. Fire management system in </w:t>
            </w:r>
            <w:proofErr w:type="spellStart"/>
            <w:r w:rsidR="00175DF5" w:rsidRPr="000B4DFE">
              <w:rPr>
                <w:rFonts w:asciiTheme="minorHAnsi" w:hAnsiTheme="minorHAnsi" w:cstheme="minorHAnsi"/>
                <w:sz w:val="16"/>
                <w:szCs w:val="16"/>
              </w:rPr>
              <w:t>Dinder</w:t>
            </w:r>
            <w:proofErr w:type="spellEnd"/>
            <w:r w:rsidR="00175DF5" w:rsidRPr="000B4DFE">
              <w:rPr>
                <w:rFonts w:asciiTheme="minorHAnsi" w:hAnsiTheme="minorHAnsi" w:cstheme="minorHAnsi"/>
                <w:sz w:val="16"/>
                <w:szCs w:val="16"/>
              </w:rPr>
              <w:t xml:space="preserve"> </w:t>
            </w:r>
            <w:r w:rsidR="00175DF5" w:rsidRPr="000B4DFE">
              <w:rPr>
                <w:rFonts w:asciiTheme="minorHAnsi" w:hAnsiTheme="minorHAnsi" w:cstheme="minorHAnsi"/>
                <w:sz w:val="16"/>
                <w:szCs w:val="16"/>
              </w:rPr>
              <w:tab/>
              <w:t>17000</w:t>
            </w:r>
          </w:p>
          <w:p w14:paraId="70E92382" w14:textId="6226D897"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2.1.5. Keystone species monitoring </w:t>
            </w:r>
            <w:proofErr w:type="spellStart"/>
            <w:r w:rsidR="00175DF5" w:rsidRPr="000B4DFE">
              <w:rPr>
                <w:rFonts w:asciiTheme="minorHAnsi" w:hAnsiTheme="minorHAnsi" w:cstheme="minorHAnsi"/>
                <w:sz w:val="16"/>
                <w:szCs w:val="16"/>
              </w:rPr>
              <w:t>programme</w:t>
            </w:r>
            <w:proofErr w:type="spellEnd"/>
            <w:r w:rsidR="00175DF5" w:rsidRPr="000B4DFE">
              <w:rPr>
                <w:rFonts w:asciiTheme="minorHAnsi" w:hAnsiTheme="minorHAnsi" w:cstheme="minorHAnsi"/>
                <w:sz w:val="16"/>
                <w:szCs w:val="16"/>
              </w:rPr>
              <w:t xml:space="preserve"> initiated in </w:t>
            </w:r>
            <w:proofErr w:type="spellStart"/>
            <w:r w:rsidR="00175DF5" w:rsidRPr="000B4DFE">
              <w:rPr>
                <w:rFonts w:asciiTheme="minorHAnsi" w:hAnsiTheme="minorHAnsi" w:cstheme="minorHAnsi"/>
                <w:sz w:val="16"/>
                <w:szCs w:val="16"/>
              </w:rPr>
              <w:t>Dinder</w:t>
            </w:r>
            <w:proofErr w:type="spellEnd"/>
            <w:r w:rsidR="00175DF5" w:rsidRPr="000B4DFE">
              <w:rPr>
                <w:rFonts w:asciiTheme="minorHAnsi" w:hAnsiTheme="minorHAnsi" w:cstheme="minorHAnsi"/>
                <w:sz w:val="16"/>
                <w:szCs w:val="16"/>
              </w:rPr>
              <w:t xml:space="preserve"> </w:t>
            </w:r>
            <w:r w:rsidR="00175DF5" w:rsidRPr="000B4DFE">
              <w:rPr>
                <w:rFonts w:asciiTheme="minorHAnsi" w:hAnsiTheme="minorHAnsi" w:cstheme="minorHAnsi"/>
                <w:sz w:val="16"/>
                <w:szCs w:val="16"/>
              </w:rPr>
              <w:tab/>
              <w:t>50000</w:t>
            </w:r>
          </w:p>
          <w:p w14:paraId="3B0438E0" w14:textId="07501278"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2.1.6. Baseline species inventories and ecological monitoring </w:t>
            </w:r>
            <w:r w:rsidR="00175DF5" w:rsidRPr="000B4DFE">
              <w:rPr>
                <w:rFonts w:asciiTheme="minorHAnsi" w:hAnsiTheme="minorHAnsi" w:cstheme="minorHAnsi"/>
                <w:sz w:val="16"/>
                <w:szCs w:val="16"/>
              </w:rPr>
              <w:tab/>
              <w:t>10000</w:t>
            </w:r>
          </w:p>
          <w:p w14:paraId="2C06AC96" w14:textId="25E13181"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2.1.7. Fire management system in Jebel El Dair </w:t>
            </w:r>
            <w:r w:rsidR="00175DF5" w:rsidRPr="000B4DFE">
              <w:rPr>
                <w:rFonts w:asciiTheme="minorHAnsi" w:hAnsiTheme="minorHAnsi" w:cstheme="minorHAnsi"/>
                <w:sz w:val="16"/>
                <w:szCs w:val="16"/>
              </w:rPr>
              <w:tab/>
              <w:t>8000</w:t>
            </w:r>
          </w:p>
          <w:p w14:paraId="1717CDB6" w14:textId="4B34E646"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2.1.8. Wildlife corridors secured in Jebel El Dair </w:t>
            </w:r>
            <w:r w:rsidR="00175DF5" w:rsidRPr="000B4DFE">
              <w:rPr>
                <w:rFonts w:asciiTheme="minorHAnsi" w:hAnsiTheme="minorHAnsi" w:cstheme="minorHAnsi"/>
                <w:sz w:val="16"/>
                <w:szCs w:val="16"/>
              </w:rPr>
              <w:tab/>
              <w:t>7000</w:t>
            </w:r>
          </w:p>
          <w:p w14:paraId="073B8315" w14:textId="18D2BFF7"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2.1.9. Transitional zone increased at Jebel El Dair </w:t>
            </w:r>
            <w:r w:rsidR="00175DF5" w:rsidRPr="000B4DFE">
              <w:rPr>
                <w:rFonts w:asciiTheme="minorHAnsi" w:hAnsiTheme="minorHAnsi" w:cstheme="minorHAnsi"/>
                <w:sz w:val="16"/>
                <w:szCs w:val="16"/>
              </w:rPr>
              <w:tab/>
            </w:r>
            <w:r w:rsidR="0026549E" w:rsidRPr="000B4DFE">
              <w:rPr>
                <w:rFonts w:asciiTheme="minorHAnsi" w:hAnsiTheme="minorHAnsi" w:cstheme="minorHAnsi"/>
                <w:sz w:val="16"/>
                <w:szCs w:val="16"/>
              </w:rPr>
              <w:t>35000</w:t>
            </w:r>
          </w:p>
          <w:p w14:paraId="2306BE2A" w14:textId="62BC004A"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2.2.2. Digital VHF Radio communications </w:t>
            </w:r>
            <w:r w:rsidR="00A42696" w:rsidRPr="000B4DFE">
              <w:rPr>
                <w:rFonts w:asciiTheme="minorHAnsi" w:hAnsiTheme="minorHAnsi" w:cstheme="minorHAnsi"/>
                <w:sz w:val="16"/>
                <w:szCs w:val="16"/>
              </w:rPr>
              <w:t xml:space="preserve">system </w:t>
            </w:r>
            <w:r w:rsidR="000A4DF0" w:rsidRPr="000B4DFE">
              <w:rPr>
                <w:rFonts w:asciiTheme="minorHAnsi" w:hAnsiTheme="minorHAnsi" w:cstheme="minorHAnsi"/>
                <w:sz w:val="16"/>
                <w:szCs w:val="16"/>
              </w:rPr>
              <w:t xml:space="preserve">for </w:t>
            </w:r>
            <w:proofErr w:type="spellStart"/>
            <w:r w:rsidR="000A4DF0" w:rsidRPr="000B4DFE">
              <w:rPr>
                <w:rFonts w:asciiTheme="minorHAnsi" w:hAnsiTheme="minorHAnsi" w:cstheme="minorHAnsi"/>
                <w:sz w:val="16"/>
                <w:szCs w:val="16"/>
              </w:rPr>
              <w:t>Dinder</w:t>
            </w:r>
            <w:proofErr w:type="spellEnd"/>
            <w:r w:rsidR="00175DF5" w:rsidRPr="000B4DFE">
              <w:rPr>
                <w:rFonts w:asciiTheme="minorHAnsi" w:hAnsiTheme="minorHAnsi" w:cstheme="minorHAnsi"/>
                <w:sz w:val="16"/>
                <w:szCs w:val="16"/>
              </w:rPr>
              <w:tab/>
            </w:r>
            <w:r w:rsidR="007B5CE7" w:rsidRPr="000B4DFE">
              <w:rPr>
                <w:rFonts w:asciiTheme="minorHAnsi" w:hAnsiTheme="minorHAnsi" w:cstheme="minorHAnsi"/>
                <w:sz w:val="16"/>
                <w:szCs w:val="16"/>
              </w:rPr>
              <w:t xml:space="preserve"> </w:t>
            </w:r>
            <w:r w:rsidR="00175DF5" w:rsidRPr="000B4DFE">
              <w:rPr>
                <w:rFonts w:asciiTheme="minorHAnsi" w:hAnsiTheme="minorHAnsi" w:cstheme="minorHAnsi"/>
                <w:sz w:val="16"/>
                <w:szCs w:val="16"/>
              </w:rPr>
              <w:t>145000</w:t>
            </w:r>
          </w:p>
          <w:p w14:paraId="54BA252D" w14:textId="24254683"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2.2.3. Solar power system</w:t>
            </w:r>
            <w:r w:rsidR="00F4602F" w:rsidRPr="000B4DFE">
              <w:rPr>
                <w:rFonts w:asciiTheme="minorHAnsi" w:hAnsiTheme="minorHAnsi" w:cstheme="minorHAnsi"/>
                <w:sz w:val="16"/>
                <w:szCs w:val="16"/>
              </w:rPr>
              <w:t xml:space="preserve"> </w:t>
            </w:r>
            <w:proofErr w:type="spellStart"/>
            <w:r w:rsidR="00F4602F" w:rsidRPr="000B4DFE">
              <w:rPr>
                <w:rFonts w:asciiTheme="minorHAnsi" w:hAnsiTheme="minorHAnsi" w:cstheme="minorHAnsi"/>
                <w:sz w:val="16"/>
                <w:szCs w:val="16"/>
              </w:rPr>
              <w:t>Dinder</w:t>
            </w:r>
            <w:proofErr w:type="spellEnd"/>
            <w:r w:rsidR="00175DF5" w:rsidRPr="000B4DFE">
              <w:rPr>
                <w:rFonts w:asciiTheme="minorHAnsi" w:hAnsiTheme="minorHAnsi" w:cstheme="minorHAnsi"/>
                <w:sz w:val="16"/>
                <w:szCs w:val="16"/>
              </w:rPr>
              <w:t xml:space="preserve"> </w:t>
            </w:r>
            <w:r w:rsidR="00175DF5" w:rsidRPr="000B4DFE">
              <w:rPr>
                <w:rFonts w:asciiTheme="minorHAnsi" w:hAnsiTheme="minorHAnsi" w:cstheme="minorHAnsi"/>
                <w:sz w:val="16"/>
                <w:szCs w:val="16"/>
              </w:rPr>
              <w:tab/>
              <w:t>13000</w:t>
            </w:r>
          </w:p>
          <w:p w14:paraId="043119F9" w14:textId="61641390"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2.2.4. </w:t>
            </w:r>
            <w:r w:rsidR="00464C9C" w:rsidRPr="000B4DFE">
              <w:rPr>
                <w:rFonts w:asciiTheme="minorHAnsi" w:hAnsiTheme="minorHAnsi" w:cstheme="minorHAnsi"/>
                <w:sz w:val="16"/>
                <w:szCs w:val="16"/>
              </w:rPr>
              <w:t>Construction of two ranger outposts in the north and the south of the park</w:t>
            </w:r>
            <w:r w:rsidR="00A54862" w:rsidRPr="000B4DFE">
              <w:rPr>
                <w:rFonts w:asciiTheme="minorHAnsi" w:hAnsiTheme="minorHAnsi" w:cstheme="minorHAnsi"/>
                <w:sz w:val="16"/>
                <w:szCs w:val="16"/>
              </w:rPr>
              <w:t xml:space="preserve"> at </w:t>
            </w:r>
            <w:proofErr w:type="spellStart"/>
            <w:r w:rsidR="00A54862" w:rsidRPr="000B4DFE">
              <w:rPr>
                <w:rFonts w:asciiTheme="minorHAnsi" w:hAnsiTheme="minorHAnsi" w:cstheme="minorHAnsi"/>
                <w:sz w:val="16"/>
                <w:szCs w:val="16"/>
              </w:rPr>
              <w:t>Dinder</w:t>
            </w:r>
            <w:proofErr w:type="spellEnd"/>
            <w:r w:rsidR="0052094B" w:rsidRPr="000B4DFE">
              <w:rPr>
                <w:rFonts w:asciiTheme="minorHAnsi" w:hAnsiTheme="minorHAnsi" w:cstheme="minorHAnsi"/>
                <w:sz w:val="16"/>
                <w:szCs w:val="16"/>
              </w:rPr>
              <w:t xml:space="preserve"> 10</w:t>
            </w:r>
            <w:r w:rsidR="00175DF5" w:rsidRPr="000B4DFE">
              <w:rPr>
                <w:rFonts w:asciiTheme="minorHAnsi" w:hAnsiTheme="minorHAnsi" w:cstheme="minorHAnsi"/>
                <w:sz w:val="16"/>
                <w:szCs w:val="16"/>
              </w:rPr>
              <w:t>0000</w:t>
            </w:r>
          </w:p>
          <w:p w14:paraId="6ABE2B23" w14:textId="4A8C7915"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2.2.5. Digital VHF Radio </w:t>
            </w:r>
            <w:r w:rsidR="00C62CE7" w:rsidRPr="000B4DFE">
              <w:rPr>
                <w:rFonts w:asciiTheme="minorHAnsi" w:hAnsiTheme="minorHAnsi" w:cstheme="minorHAnsi"/>
                <w:sz w:val="16"/>
                <w:szCs w:val="16"/>
              </w:rPr>
              <w:t xml:space="preserve">communications </w:t>
            </w:r>
            <w:proofErr w:type="spellStart"/>
            <w:r w:rsidR="00C62CE7" w:rsidRPr="000B4DFE">
              <w:rPr>
                <w:rFonts w:asciiTheme="minorHAnsi" w:hAnsiTheme="minorHAnsi" w:cstheme="minorHAnsi"/>
                <w:sz w:val="16"/>
                <w:szCs w:val="16"/>
              </w:rPr>
              <w:t>Dungonab</w:t>
            </w:r>
            <w:proofErr w:type="spellEnd"/>
            <w:r w:rsidR="00175DF5" w:rsidRPr="000B4DFE">
              <w:rPr>
                <w:rFonts w:asciiTheme="minorHAnsi" w:hAnsiTheme="minorHAnsi" w:cstheme="minorHAnsi"/>
                <w:sz w:val="16"/>
                <w:szCs w:val="16"/>
              </w:rPr>
              <w:tab/>
            </w:r>
            <w:r w:rsidR="00464C9C" w:rsidRPr="000B4DFE">
              <w:rPr>
                <w:rFonts w:asciiTheme="minorHAnsi" w:hAnsiTheme="minorHAnsi" w:cstheme="minorHAnsi"/>
                <w:sz w:val="16"/>
                <w:szCs w:val="16"/>
              </w:rPr>
              <w:t>50,</w:t>
            </w:r>
            <w:r w:rsidR="007B5CE7" w:rsidRPr="000B4DFE">
              <w:rPr>
                <w:rFonts w:asciiTheme="minorHAnsi" w:hAnsiTheme="minorHAnsi" w:cstheme="minorHAnsi"/>
                <w:sz w:val="16"/>
                <w:szCs w:val="16"/>
              </w:rPr>
              <w:t>000</w:t>
            </w:r>
          </w:p>
          <w:p w14:paraId="1C89DB13" w14:textId="31722F2A"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2.2.6. Rehabilitation of existing boat, and bigger outboard motors </w:t>
            </w:r>
            <w:r w:rsidR="00175DF5" w:rsidRPr="000B4DFE">
              <w:rPr>
                <w:rFonts w:asciiTheme="minorHAnsi" w:hAnsiTheme="minorHAnsi" w:cstheme="minorHAnsi"/>
                <w:sz w:val="16"/>
                <w:szCs w:val="16"/>
              </w:rPr>
              <w:tab/>
              <w:t>10000</w:t>
            </w:r>
          </w:p>
          <w:p w14:paraId="6FA616F4" w14:textId="04883674"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2.2.7. Refurbishment of building staff quarters</w:t>
            </w:r>
            <w:r w:rsidR="00175DF5" w:rsidRPr="000B4DFE">
              <w:rPr>
                <w:rFonts w:asciiTheme="minorHAnsi" w:hAnsiTheme="minorHAnsi" w:cstheme="minorHAnsi"/>
                <w:sz w:val="16"/>
                <w:szCs w:val="16"/>
              </w:rPr>
              <w:tab/>
              <w:t>10000</w:t>
            </w:r>
          </w:p>
          <w:p w14:paraId="51CB918A" w14:textId="789DAB99"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2.2.8. Solar power system </w:t>
            </w:r>
            <w:r w:rsidR="00175DF5" w:rsidRPr="000B4DFE">
              <w:rPr>
                <w:rFonts w:asciiTheme="minorHAnsi" w:hAnsiTheme="minorHAnsi" w:cstheme="minorHAnsi"/>
                <w:sz w:val="16"/>
                <w:szCs w:val="16"/>
              </w:rPr>
              <w:tab/>
              <w:t>13000</w:t>
            </w:r>
          </w:p>
          <w:p w14:paraId="099B4190" w14:textId="53CCF3E8"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2.3.1. Two seasonal fly camps built</w:t>
            </w:r>
            <w:r w:rsidR="00175DF5" w:rsidRPr="000B4DFE">
              <w:rPr>
                <w:rFonts w:asciiTheme="minorHAnsi" w:hAnsiTheme="minorHAnsi" w:cstheme="minorHAnsi"/>
                <w:sz w:val="16"/>
                <w:szCs w:val="16"/>
              </w:rPr>
              <w:tab/>
              <w:t>24000</w:t>
            </w:r>
          </w:p>
          <w:p w14:paraId="242EF067" w14:textId="78B5F7B3"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2.3.2. Put in place walking and kayaking infrastructure </w:t>
            </w:r>
            <w:r w:rsidR="00175DF5" w:rsidRPr="000B4DFE">
              <w:rPr>
                <w:rFonts w:asciiTheme="minorHAnsi" w:hAnsiTheme="minorHAnsi" w:cstheme="minorHAnsi"/>
                <w:sz w:val="16"/>
                <w:szCs w:val="16"/>
              </w:rPr>
              <w:tab/>
              <w:t>24000</w:t>
            </w:r>
          </w:p>
          <w:p w14:paraId="37C97703" w14:textId="77EC87DC"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2.3.3. Walking/hiking trails and simple fly camp</w:t>
            </w:r>
            <w:r w:rsidR="00175DF5" w:rsidRPr="000B4DFE">
              <w:rPr>
                <w:rFonts w:asciiTheme="minorHAnsi" w:hAnsiTheme="minorHAnsi" w:cstheme="minorHAnsi"/>
                <w:sz w:val="16"/>
                <w:szCs w:val="16"/>
              </w:rPr>
              <w:tab/>
              <w:t>10000</w:t>
            </w:r>
          </w:p>
          <w:p w14:paraId="46E76E87" w14:textId="574F5EBE"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 xml:space="preserve">2.3.4. Tourism development </w:t>
            </w:r>
            <w:r w:rsidR="00175DF5" w:rsidRPr="000B4DFE">
              <w:rPr>
                <w:rFonts w:asciiTheme="minorHAnsi" w:hAnsiTheme="minorHAnsi" w:cstheme="minorHAnsi"/>
                <w:sz w:val="16"/>
                <w:szCs w:val="16"/>
              </w:rPr>
              <w:tab/>
              <w:t>30000</w:t>
            </w:r>
          </w:p>
          <w:p w14:paraId="378812FA" w14:textId="4B3B5F4F"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2.4.1. Situational analysis</w:t>
            </w:r>
            <w:r w:rsidR="00A27014" w:rsidRPr="000B4DFE">
              <w:rPr>
                <w:rFonts w:asciiTheme="minorHAnsi" w:hAnsiTheme="minorHAnsi" w:cstheme="minorHAnsi"/>
                <w:sz w:val="16"/>
                <w:szCs w:val="16"/>
              </w:rPr>
              <w:t xml:space="preserve"> Radom</w:t>
            </w:r>
            <w:r w:rsidR="00175DF5" w:rsidRPr="000B4DFE">
              <w:rPr>
                <w:rFonts w:asciiTheme="minorHAnsi" w:hAnsiTheme="minorHAnsi" w:cstheme="minorHAnsi"/>
                <w:sz w:val="16"/>
                <w:szCs w:val="16"/>
              </w:rPr>
              <w:tab/>
            </w:r>
            <w:r w:rsidRPr="000B4DFE">
              <w:rPr>
                <w:rFonts w:asciiTheme="minorHAnsi" w:hAnsiTheme="minorHAnsi" w:cstheme="minorHAnsi"/>
                <w:sz w:val="16"/>
                <w:szCs w:val="16"/>
              </w:rPr>
              <w:t>1</w:t>
            </w:r>
            <w:r w:rsidR="007E2F88" w:rsidRPr="000B4DFE">
              <w:rPr>
                <w:rFonts w:asciiTheme="minorHAnsi" w:hAnsiTheme="minorHAnsi" w:cstheme="minorHAnsi"/>
                <w:sz w:val="16"/>
                <w:szCs w:val="16"/>
              </w:rPr>
              <w:t>0000</w:t>
            </w:r>
          </w:p>
          <w:p w14:paraId="7A4CC3CE" w14:textId="3FC42D2B" w:rsidR="00175DF5" w:rsidRPr="000B4DFE" w:rsidRDefault="001A1C6D"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175DF5" w:rsidRPr="000B4DFE">
              <w:rPr>
                <w:rFonts w:asciiTheme="minorHAnsi" w:hAnsiTheme="minorHAnsi" w:cstheme="minorHAnsi"/>
                <w:sz w:val="16"/>
                <w:szCs w:val="16"/>
              </w:rPr>
              <w:t>2.4.2. Situational analysis</w:t>
            </w:r>
            <w:r w:rsidR="00A27014" w:rsidRPr="000B4DFE">
              <w:rPr>
                <w:rFonts w:asciiTheme="minorHAnsi" w:hAnsiTheme="minorHAnsi" w:cstheme="minorHAnsi"/>
                <w:sz w:val="16"/>
                <w:szCs w:val="16"/>
              </w:rPr>
              <w:t xml:space="preserve"> Wadi Hower</w:t>
            </w:r>
            <w:r w:rsidR="00175DF5" w:rsidRPr="000B4DFE">
              <w:rPr>
                <w:rFonts w:asciiTheme="minorHAnsi" w:hAnsiTheme="minorHAnsi" w:cstheme="minorHAnsi"/>
                <w:sz w:val="16"/>
                <w:szCs w:val="16"/>
              </w:rPr>
              <w:tab/>
            </w:r>
            <w:r w:rsidRPr="000B4DFE">
              <w:rPr>
                <w:rFonts w:asciiTheme="minorHAnsi" w:hAnsiTheme="minorHAnsi" w:cstheme="minorHAnsi"/>
                <w:sz w:val="16"/>
                <w:szCs w:val="16"/>
              </w:rPr>
              <w:t>1</w:t>
            </w:r>
            <w:r w:rsidR="00175DF5" w:rsidRPr="000B4DFE">
              <w:rPr>
                <w:rFonts w:asciiTheme="minorHAnsi" w:hAnsiTheme="minorHAnsi" w:cstheme="minorHAnsi"/>
                <w:sz w:val="16"/>
                <w:szCs w:val="16"/>
              </w:rPr>
              <w:t>0000</w:t>
            </w:r>
          </w:p>
          <w:p w14:paraId="5968C04C" w14:textId="2DC572A6" w:rsidR="00175DF5" w:rsidRPr="000B4DFE" w:rsidRDefault="00175DF5" w:rsidP="0029045A">
            <w:pPr>
              <w:spacing w:after="0"/>
              <w:jc w:val="left"/>
              <w:rPr>
                <w:rFonts w:asciiTheme="minorHAnsi" w:eastAsia="Times New Roman" w:hAnsiTheme="minorHAnsi" w:cstheme="minorHAnsi"/>
                <w:sz w:val="16"/>
                <w:szCs w:val="16"/>
                <w:lang w:val="en-GB"/>
              </w:rPr>
            </w:pPr>
          </w:p>
        </w:tc>
      </w:tr>
      <w:tr w:rsidR="0029045A" w:rsidRPr="00D13890" w14:paraId="59443B95"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58C76A9B"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2.4.</w:t>
            </w:r>
          </w:p>
        </w:tc>
        <w:tc>
          <w:tcPr>
            <w:tcW w:w="13873" w:type="dxa"/>
            <w:tcBorders>
              <w:top w:val="nil"/>
              <w:left w:val="nil"/>
              <w:bottom w:val="single" w:sz="4" w:space="0" w:color="auto"/>
              <w:right w:val="single" w:sz="4" w:space="0" w:color="auto"/>
            </w:tcBorders>
            <w:shd w:val="clear" w:color="auto" w:fill="auto"/>
            <w:vAlign w:val="center"/>
            <w:hideMark/>
          </w:tcPr>
          <w:p w14:paraId="6790C5D3" w14:textId="11BCAA24"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Equipment and Furniture will be procured and </w:t>
            </w:r>
            <w:r w:rsidR="00BC4BE7" w:rsidRPr="000B4DFE">
              <w:rPr>
                <w:rFonts w:asciiTheme="minorHAnsi" w:eastAsia="Times New Roman" w:hAnsiTheme="minorHAnsi" w:cstheme="minorHAnsi"/>
                <w:sz w:val="16"/>
                <w:szCs w:val="16"/>
                <w:lang w:val="en-GB"/>
              </w:rPr>
              <w:t>utilised</w:t>
            </w:r>
            <w:r w:rsidRPr="000B4DFE">
              <w:rPr>
                <w:rFonts w:asciiTheme="minorHAnsi" w:eastAsia="Times New Roman" w:hAnsiTheme="minorHAnsi" w:cstheme="minorHAnsi"/>
                <w:sz w:val="16"/>
                <w:szCs w:val="16"/>
                <w:lang w:val="en-GB"/>
              </w:rPr>
              <w:t xml:space="preserve"> for the implementation of nearly every activity under Component 2, the details of which are described in the results and partnerships section under each output and activity listed, detailing the kind of equipment likely to be involved, such as radio communications, boats etc. </w:t>
            </w:r>
            <w:r w:rsidR="00667AA5" w:rsidRPr="000B4DFE">
              <w:rPr>
                <w:rFonts w:asciiTheme="minorHAnsi" w:eastAsia="Times New Roman" w:hAnsiTheme="minorHAnsi" w:cstheme="minorHAnsi"/>
                <w:sz w:val="16"/>
                <w:szCs w:val="16"/>
                <w:lang w:val="en-GB"/>
              </w:rPr>
              <w:t xml:space="preserve">A summary </w:t>
            </w:r>
            <w:r w:rsidR="00110671" w:rsidRPr="000B4DFE">
              <w:rPr>
                <w:rFonts w:asciiTheme="minorHAnsi" w:eastAsia="Times New Roman" w:hAnsiTheme="minorHAnsi" w:cstheme="minorHAnsi"/>
                <w:sz w:val="16"/>
                <w:szCs w:val="16"/>
                <w:lang w:val="en-GB"/>
              </w:rPr>
              <w:t>follows</w:t>
            </w:r>
            <w:r w:rsidR="00667AA5" w:rsidRPr="000B4DFE">
              <w:rPr>
                <w:rFonts w:asciiTheme="minorHAnsi" w:eastAsia="Times New Roman" w:hAnsiTheme="minorHAnsi" w:cstheme="minorHAnsi"/>
                <w:sz w:val="16"/>
                <w:szCs w:val="16"/>
                <w:lang w:val="en-GB"/>
              </w:rPr>
              <w:t>:</w:t>
            </w:r>
          </w:p>
          <w:p w14:paraId="3802297D" w14:textId="58AA7F58"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2.1.2. Rehabilitation of the ""maya"" wetland</w:t>
            </w:r>
            <w:r w:rsidR="00667AA5" w:rsidRPr="000B4DFE">
              <w:rPr>
                <w:rFonts w:asciiTheme="minorHAnsi" w:hAnsiTheme="minorHAnsi" w:cstheme="minorHAnsi"/>
                <w:sz w:val="16"/>
                <w:szCs w:val="16"/>
              </w:rPr>
              <w:tab/>
              <w:t>25000</w:t>
            </w:r>
          </w:p>
          <w:p w14:paraId="45FE6139" w14:textId="1FE42A7D"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2.1.3. Alien invasive species control</w:t>
            </w:r>
            <w:r w:rsidR="00667AA5" w:rsidRPr="000B4DFE">
              <w:rPr>
                <w:rFonts w:asciiTheme="minorHAnsi" w:hAnsiTheme="minorHAnsi" w:cstheme="minorHAnsi"/>
                <w:sz w:val="16"/>
                <w:szCs w:val="16"/>
              </w:rPr>
              <w:tab/>
              <w:t>18000</w:t>
            </w:r>
          </w:p>
          <w:p w14:paraId="4AE4A61E" w14:textId="450EDD11"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 xml:space="preserve">2.1.4. Fire management system in </w:t>
            </w:r>
            <w:proofErr w:type="spellStart"/>
            <w:r w:rsidR="00667AA5" w:rsidRPr="000B4DFE">
              <w:rPr>
                <w:rFonts w:asciiTheme="minorHAnsi" w:hAnsiTheme="minorHAnsi" w:cstheme="minorHAnsi"/>
                <w:sz w:val="16"/>
                <w:szCs w:val="16"/>
              </w:rPr>
              <w:t>Dinder</w:t>
            </w:r>
            <w:proofErr w:type="spellEnd"/>
            <w:r w:rsidR="00667AA5" w:rsidRPr="000B4DFE">
              <w:rPr>
                <w:rFonts w:asciiTheme="minorHAnsi" w:hAnsiTheme="minorHAnsi" w:cstheme="minorHAnsi"/>
                <w:sz w:val="16"/>
                <w:szCs w:val="16"/>
              </w:rPr>
              <w:tab/>
            </w:r>
            <w:r w:rsidR="00F4602F" w:rsidRPr="000B4DFE">
              <w:rPr>
                <w:rFonts w:asciiTheme="minorHAnsi" w:hAnsiTheme="minorHAnsi" w:cstheme="minorHAnsi"/>
                <w:sz w:val="16"/>
                <w:szCs w:val="16"/>
              </w:rPr>
              <w:t xml:space="preserve"> </w:t>
            </w:r>
            <w:r w:rsidR="00667AA5" w:rsidRPr="000B4DFE">
              <w:rPr>
                <w:rFonts w:asciiTheme="minorHAnsi" w:hAnsiTheme="minorHAnsi" w:cstheme="minorHAnsi"/>
                <w:sz w:val="16"/>
                <w:szCs w:val="16"/>
              </w:rPr>
              <w:t>10000</w:t>
            </w:r>
          </w:p>
          <w:p w14:paraId="40C5A1A5" w14:textId="73FABBCA"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2.1.5. Keystone species monitoring</w:t>
            </w:r>
            <w:r w:rsidR="001A1C6D" w:rsidRPr="000B4DFE">
              <w:rPr>
                <w:rFonts w:asciiTheme="minorHAnsi" w:hAnsiTheme="minorHAnsi" w:cstheme="minorHAnsi"/>
                <w:sz w:val="16"/>
                <w:szCs w:val="16"/>
              </w:rPr>
              <w:t xml:space="preserve"> </w:t>
            </w:r>
            <w:proofErr w:type="spellStart"/>
            <w:r w:rsidR="001A1C6D" w:rsidRPr="000B4DFE">
              <w:rPr>
                <w:rFonts w:asciiTheme="minorHAnsi" w:hAnsiTheme="minorHAnsi" w:cstheme="minorHAnsi"/>
                <w:sz w:val="16"/>
                <w:szCs w:val="16"/>
              </w:rPr>
              <w:t>programme</w:t>
            </w:r>
            <w:proofErr w:type="spellEnd"/>
            <w:r w:rsidR="001A1C6D" w:rsidRPr="000B4DFE">
              <w:rPr>
                <w:rFonts w:asciiTheme="minorHAnsi" w:hAnsiTheme="minorHAnsi" w:cstheme="minorHAnsi"/>
                <w:sz w:val="16"/>
                <w:szCs w:val="16"/>
              </w:rPr>
              <w:t xml:space="preserve"> initiated in </w:t>
            </w:r>
            <w:proofErr w:type="spellStart"/>
            <w:r w:rsidR="001A1C6D" w:rsidRPr="000B4DFE">
              <w:rPr>
                <w:rFonts w:asciiTheme="minorHAnsi" w:hAnsiTheme="minorHAnsi" w:cstheme="minorHAnsi"/>
                <w:sz w:val="16"/>
                <w:szCs w:val="16"/>
              </w:rPr>
              <w:t>Dinder</w:t>
            </w:r>
            <w:proofErr w:type="spellEnd"/>
            <w:r w:rsidR="001A1C6D" w:rsidRPr="000B4DFE">
              <w:rPr>
                <w:rFonts w:asciiTheme="minorHAnsi" w:hAnsiTheme="minorHAnsi" w:cstheme="minorHAnsi"/>
                <w:sz w:val="16"/>
                <w:szCs w:val="16"/>
              </w:rPr>
              <w:t xml:space="preserve"> </w:t>
            </w:r>
            <w:r w:rsidR="00667AA5" w:rsidRPr="000B4DFE">
              <w:rPr>
                <w:rFonts w:asciiTheme="minorHAnsi" w:hAnsiTheme="minorHAnsi" w:cstheme="minorHAnsi"/>
                <w:sz w:val="16"/>
                <w:szCs w:val="16"/>
              </w:rPr>
              <w:t>30000</w:t>
            </w:r>
          </w:p>
          <w:p w14:paraId="78D6FB1F" w14:textId="1AF27A4A"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2.1.6. Baseline species inventories and ecological monitoring</w:t>
            </w:r>
            <w:r w:rsidR="001A1C6D" w:rsidRPr="000B4DFE">
              <w:rPr>
                <w:rFonts w:asciiTheme="minorHAnsi" w:hAnsiTheme="minorHAnsi" w:cstheme="minorHAnsi"/>
                <w:sz w:val="16"/>
                <w:szCs w:val="16"/>
              </w:rPr>
              <w:t xml:space="preserve"> 5000</w:t>
            </w:r>
          </w:p>
          <w:p w14:paraId="6A6CDFB3" w14:textId="138A1855"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2.1.7. Fire management system in Jebel El Dair 8000</w:t>
            </w:r>
          </w:p>
          <w:p w14:paraId="30962771" w14:textId="775DE628" w:rsidR="008A0CBE" w:rsidRPr="000B4DFE" w:rsidRDefault="008A0CBE" w:rsidP="008A0CBE">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2.2.3. Solar power system </w:t>
            </w:r>
            <w:proofErr w:type="spellStart"/>
            <w:r w:rsidRPr="000B4DFE">
              <w:rPr>
                <w:rFonts w:asciiTheme="minorHAnsi" w:hAnsiTheme="minorHAnsi" w:cstheme="minorHAnsi"/>
                <w:sz w:val="16"/>
                <w:szCs w:val="16"/>
              </w:rPr>
              <w:t>Dinder</w:t>
            </w:r>
            <w:proofErr w:type="spellEnd"/>
            <w:r w:rsidRPr="000B4DFE">
              <w:rPr>
                <w:rFonts w:asciiTheme="minorHAnsi" w:hAnsiTheme="minorHAnsi" w:cstheme="minorHAnsi"/>
                <w:sz w:val="16"/>
                <w:szCs w:val="16"/>
              </w:rPr>
              <w:t xml:space="preserve"> </w:t>
            </w:r>
            <w:r w:rsidRPr="000B4DFE">
              <w:rPr>
                <w:rFonts w:asciiTheme="minorHAnsi" w:hAnsiTheme="minorHAnsi" w:cstheme="minorHAnsi"/>
                <w:sz w:val="16"/>
                <w:szCs w:val="16"/>
              </w:rPr>
              <w:tab/>
              <w:t>25000</w:t>
            </w:r>
          </w:p>
          <w:p w14:paraId="7F5CC23A" w14:textId="634A257F"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 xml:space="preserve">2.2.4. </w:t>
            </w:r>
            <w:r w:rsidR="00464C9C" w:rsidRPr="000B4DFE">
              <w:rPr>
                <w:rFonts w:asciiTheme="minorHAnsi" w:hAnsiTheme="minorHAnsi" w:cstheme="minorHAnsi"/>
                <w:sz w:val="16"/>
                <w:szCs w:val="16"/>
              </w:rPr>
              <w:t xml:space="preserve">Construction of two </w:t>
            </w:r>
            <w:r w:rsidR="0052094B" w:rsidRPr="000B4DFE">
              <w:rPr>
                <w:rFonts w:asciiTheme="minorHAnsi" w:hAnsiTheme="minorHAnsi" w:cstheme="minorHAnsi"/>
                <w:sz w:val="16"/>
                <w:szCs w:val="16"/>
              </w:rPr>
              <w:t xml:space="preserve">new </w:t>
            </w:r>
            <w:r w:rsidR="00464C9C" w:rsidRPr="000B4DFE">
              <w:rPr>
                <w:rFonts w:asciiTheme="minorHAnsi" w:hAnsiTheme="minorHAnsi" w:cstheme="minorHAnsi"/>
                <w:sz w:val="16"/>
                <w:szCs w:val="16"/>
              </w:rPr>
              <w:t>ranger outposts in the north and the south of the park</w:t>
            </w:r>
            <w:r w:rsidR="00A54862" w:rsidRPr="000B4DFE">
              <w:rPr>
                <w:rFonts w:asciiTheme="minorHAnsi" w:hAnsiTheme="minorHAnsi" w:cstheme="minorHAnsi"/>
                <w:sz w:val="16"/>
                <w:szCs w:val="16"/>
              </w:rPr>
              <w:t xml:space="preserve"> at </w:t>
            </w:r>
            <w:proofErr w:type="spellStart"/>
            <w:r w:rsidR="00A54862" w:rsidRPr="000B4DFE">
              <w:rPr>
                <w:rFonts w:asciiTheme="minorHAnsi" w:hAnsiTheme="minorHAnsi" w:cstheme="minorHAnsi"/>
                <w:sz w:val="16"/>
                <w:szCs w:val="16"/>
              </w:rPr>
              <w:t>Dinder</w:t>
            </w:r>
            <w:proofErr w:type="spellEnd"/>
            <w:r w:rsidR="00667AA5" w:rsidRPr="000B4DFE">
              <w:rPr>
                <w:rFonts w:asciiTheme="minorHAnsi" w:hAnsiTheme="minorHAnsi" w:cstheme="minorHAnsi"/>
                <w:sz w:val="16"/>
                <w:szCs w:val="16"/>
              </w:rPr>
              <w:t xml:space="preserve"> </w:t>
            </w:r>
            <w:r w:rsidR="0052094B" w:rsidRPr="000B4DFE">
              <w:rPr>
                <w:rFonts w:asciiTheme="minorHAnsi" w:hAnsiTheme="minorHAnsi" w:cstheme="minorHAnsi"/>
                <w:sz w:val="16"/>
                <w:szCs w:val="16"/>
              </w:rPr>
              <w:t>95000</w:t>
            </w:r>
          </w:p>
          <w:p w14:paraId="24942667" w14:textId="4AA884DD"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 xml:space="preserve">2.2.6. Rehabilitation of existing boat, and bigger outboard motors </w:t>
            </w:r>
            <w:r w:rsidR="00667AA5" w:rsidRPr="000B4DFE">
              <w:rPr>
                <w:rFonts w:asciiTheme="minorHAnsi" w:hAnsiTheme="minorHAnsi" w:cstheme="minorHAnsi"/>
                <w:sz w:val="16"/>
                <w:szCs w:val="16"/>
              </w:rPr>
              <w:tab/>
              <w:t>15000</w:t>
            </w:r>
          </w:p>
          <w:p w14:paraId="629216A8" w14:textId="4539AF9D"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2.2.7. Refurbishment of building staff quarters</w:t>
            </w:r>
            <w:r w:rsidR="00745D2C" w:rsidRPr="000B4DFE">
              <w:rPr>
                <w:rFonts w:asciiTheme="minorHAnsi" w:hAnsiTheme="minorHAnsi" w:cstheme="minorHAnsi"/>
                <w:sz w:val="16"/>
                <w:szCs w:val="16"/>
              </w:rPr>
              <w:t xml:space="preserve"> at </w:t>
            </w:r>
            <w:proofErr w:type="spellStart"/>
            <w:r w:rsidR="00745D2C" w:rsidRPr="000B4DFE">
              <w:rPr>
                <w:rFonts w:asciiTheme="minorHAnsi" w:hAnsiTheme="minorHAnsi" w:cstheme="minorHAnsi"/>
                <w:sz w:val="16"/>
                <w:szCs w:val="16"/>
              </w:rPr>
              <w:t>Dungonab</w:t>
            </w:r>
            <w:proofErr w:type="spellEnd"/>
            <w:r w:rsidR="00667AA5" w:rsidRPr="000B4DFE">
              <w:rPr>
                <w:rFonts w:asciiTheme="minorHAnsi" w:hAnsiTheme="minorHAnsi" w:cstheme="minorHAnsi"/>
                <w:sz w:val="16"/>
                <w:szCs w:val="16"/>
              </w:rPr>
              <w:tab/>
              <w:t>15000</w:t>
            </w:r>
          </w:p>
          <w:p w14:paraId="197C11B0" w14:textId="51B45528"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 xml:space="preserve">2.2.8. Solar power system installed at </w:t>
            </w:r>
            <w:proofErr w:type="spellStart"/>
            <w:r w:rsidR="00667AA5" w:rsidRPr="000B4DFE">
              <w:rPr>
                <w:rFonts w:asciiTheme="minorHAnsi" w:hAnsiTheme="minorHAnsi" w:cstheme="minorHAnsi"/>
                <w:sz w:val="16"/>
                <w:szCs w:val="16"/>
              </w:rPr>
              <w:t>Dungonab</w:t>
            </w:r>
            <w:proofErr w:type="spellEnd"/>
            <w:r w:rsidR="00667AA5" w:rsidRPr="000B4DFE">
              <w:rPr>
                <w:rFonts w:asciiTheme="minorHAnsi" w:hAnsiTheme="minorHAnsi" w:cstheme="minorHAnsi"/>
                <w:sz w:val="16"/>
                <w:szCs w:val="16"/>
              </w:rPr>
              <w:t xml:space="preserve"> Bay</w:t>
            </w:r>
            <w:r w:rsidR="00667AA5" w:rsidRPr="000B4DFE">
              <w:rPr>
                <w:rFonts w:asciiTheme="minorHAnsi" w:hAnsiTheme="minorHAnsi" w:cstheme="minorHAnsi"/>
                <w:sz w:val="16"/>
                <w:szCs w:val="16"/>
              </w:rPr>
              <w:tab/>
              <w:t>35000</w:t>
            </w:r>
          </w:p>
          <w:p w14:paraId="47BF3A92" w14:textId="7485DEB6"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2.3.1. Two seasonal fly camps 50000</w:t>
            </w:r>
          </w:p>
          <w:p w14:paraId="0E36BE45" w14:textId="4EBDE0A1"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2.3.2. Put in place walking and kayaking infrastructure 25000</w:t>
            </w:r>
          </w:p>
          <w:p w14:paraId="652E1EA0" w14:textId="655F6BB5"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2.3.3. Walking/hiking trails and simple fly camp JANP 39000</w:t>
            </w:r>
          </w:p>
          <w:p w14:paraId="3559DDDB" w14:textId="2E8D7751" w:rsidR="00667AA5" w:rsidRPr="000B4DFE" w:rsidRDefault="00201C74" w:rsidP="009A25B8">
            <w:pPr>
              <w:pStyle w:val="ListParagraph"/>
              <w:numPr>
                <w:ilvl w:val="0"/>
                <w:numId w:val="61"/>
              </w:numPr>
              <w:contextualSpacing/>
              <w:rPr>
                <w:rFonts w:asciiTheme="minorHAnsi" w:hAnsiTheme="minorHAnsi" w:cstheme="minorHAnsi"/>
                <w:sz w:val="16"/>
                <w:szCs w:val="16"/>
              </w:rPr>
            </w:pPr>
            <w:r w:rsidRPr="000B4DFE">
              <w:rPr>
                <w:rFonts w:asciiTheme="minorHAnsi" w:hAnsiTheme="minorHAnsi" w:cstheme="minorHAnsi"/>
                <w:sz w:val="16"/>
                <w:szCs w:val="16"/>
              </w:rPr>
              <w:t xml:space="preserve">Activity </w:t>
            </w:r>
            <w:r w:rsidR="00667AA5" w:rsidRPr="000B4DFE">
              <w:rPr>
                <w:rFonts w:asciiTheme="minorHAnsi" w:hAnsiTheme="minorHAnsi" w:cstheme="minorHAnsi"/>
                <w:sz w:val="16"/>
                <w:szCs w:val="16"/>
              </w:rPr>
              <w:t xml:space="preserve">2.3.4. Tourism development infrastructure </w:t>
            </w:r>
            <w:r w:rsidRPr="000B4DFE">
              <w:rPr>
                <w:rFonts w:asciiTheme="minorHAnsi" w:hAnsiTheme="minorHAnsi" w:cstheme="minorHAnsi"/>
                <w:sz w:val="16"/>
                <w:szCs w:val="16"/>
              </w:rPr>
              <w:t>initiated for</w:t>
            </w:r>
            <w:r w:rsidR="00667AA5" w:rsidRPr="000B4DFE">
              <w:rPr>
                <w:rFonts w:asciiTheme="minorHAnsi" w:hAnsiTheme="minorHAnsi" w:cstheme="minorHAnsi"/>
                <w:sz w:val="16"/>
                <w:szCs w:val="16"/>
              </w:rPr>
              <w:t xml:space="preserve"> </w:t>
            </w:r>
            <w:proofErr w:type="spellStart"/>
            <w:r w:rsidR="00667AA5" w:rsidRPr="000B4DFE">
              <w:rPr>
                <w:rFonts w:asciiTheme="minorHAnsi" w:hAnsiTheme="minorHAnsi" w:cstheme="minorHAnsi"/>
                <w:sz w:val="16"/>
                <w:szCs w:val="16"/>
              </w:rPr>
              <w:t>Dungonab</w:t>
            </w:r>
            <w:proofErr w:type="spellEnd"/>
            <w:r w:rsidR="00667AA5" w:rsidRPr="000B4DFE">
              <w:rPr>
                <w:rFonts w:asciiTheme="minorHAnsi" w:hAnsiTheme="minorHAnsi" w:cstheme="minorHAnsi"/>
                <w:sz w:val="16"/>
                <w:szCs w:val="16"/>
              </w:rPr>
              <w:t xml:space="preserve"> MPA 90000</w:t>
            </w:r>
          </w:p>
          <w:p w14:paraId="7551AC19" w14:textId="5945D888" w:rsidR="00667AA5" w:rsidRPr="000B4DFE" w:rsidRDefault="00667AA5" w:rsidP="0029045A">
            <w:pPr>
              <w:spacing w:after="0"/>
              <w:jc w:val="left"/>
              <w:rPr>
                <w:rFonts w:asciiTheme="minorHAnsi" w:eastAsia="Times New Roman" w:hAnsiTheme="minorHAnsi" w:cstheme="minorHAnsi"/>
                <w:sz w:val="16"/>
                <w:szCs w:val="16"/>
                <w:lang w:val="en-GB"/>
              </w:rPr>
            </w:pPr>
          </w:p>
        </w:tc>
      </w:tr>
      <w:tr w:rsidR="0029045A" w:rsidRPr="00D13890" w14:paraId="277616BB"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29AEB0C0"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2.5.</w:t>
            </w:r>
          </w:p>
        </w:tc>
        <w:tc>
          <w:tcPr>
            <w:tcW w:w="13873" w:type="dxa"/>
            <w:tcBorders>
              <w:top w:val="nil"/>
              <w:left w:val="nil"/>
              <w:bottom w:val="single" w:sz="4" w:space="0" w:color="auto"/>
              <w:right w:val="single" w:sz="4" w:space="0" w:color="auto"/>
            </w:tcBorders>
            <w:shd w:val="clear" w:color="auto" w:fill="auto"/>
            <w:vAlign w:val="center"/>
            <w:hideMark/>
          </w:tcPr>
          <w:p w14:paraId="2DBF85A0"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Training, Workshops and Conferences will be paid for throughout this component to ensure engagement of necessary stakeholders as appropriate to each activity.</w:t>
            </w:r>
          </w:p>
        </w:tc>
      </w:tr>
      <w:tr w:rsidR="0029045A" w:rsidRPr="00D13890" w14:paraId="014E65FA"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7852C1F9"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2.6.</w:t>
            </w:r>
          </w:p>
        </w:tc>
        <w:tc>
          <w:tcPr>
            <w:tcW w:w="13873" w:type="dxa"/>
            <w:tcBorders>
              <w:top w:val="nil"/>
              <w:left w:val="nil"/>
              <w:bottom w:val="single" w:sz="4" w:space="0" w:color="auto"/>
              <w:right w:val="single" w:sz="4" w:space="0" w:color="auto"/>
            </w:tcBorders>
            <w:shd w:val="clear" w:color="auto" w:fill="auto"/>
            <w:vAlign w:val="center"/>
            <w:hideMark/>
          </w:tcPr>
          <w:p w14:paraId="19E85696"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Professional Services will be used to cover necessary legal and accounting fees in the effective completion of Component 2.</w:t>
            </w:r>
          </w:p>
        </w:tc>
      </w:tr>
      <w:tr w:rsidR="0029045A" w:rsidRPr="00D13890" w14:paraId="369E12B0"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37AAE51D" w14:textId="77777777" w:rsidR="0029045A" w:rsidRPr="000B4DFE" w:rsidRDefault="0029045A"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3.1</w:t>
            </w:r>
          </w:p>
        </w:tc>
        <w:tc>
          <w:tcPr>
            <w:tcW w:w="13873" w:type="dxa"/>
            <w:tcBorders>
              <w:top w:val="nil"/>
              <w:left w:val="nil"/>
              <w:bottom w:val="single" w:sz="4" w:space="0" w:color="auto"/>
              <w:right w:val="single" w:sz="4" w:space="0" w:color="auto"/>
            </w:tcBorders>
            <w:shd w:val="clear" w:color="auto" w:fill="auto"/>
            <w:vAlign w:val="center"/>
            <w:hideMark/>
          </w:tcPr>
          <w:p w14:paraId="32245358"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The budget will cover one national expert consultant to do the ecotourism guide training for community representatives in </w:t>
            </w:r>
            <w:proofErr w:type="spellStart"/>
            <w:r w:rsidRPr="000B4DFE">
              <w:rPr>
                <w:rFonts w:asciiTheme="minorHAnsi" w:eastAsia="Times New Roman" w:hAnsiTheme="minorHAnsi" w:cstheme="minorHAnsi"/>
                <w:sz w:val="16"/>
                <w:szCs w:val="16"/>
                <w:lang w:val="en-GB"/>
              </w:rPr>
              <w:t>Dinder</w:t>
            </w:r>
            <w:proofErr w:type="spellEnd"/>
            <w:r w:rsidRPr="000B4DFE">
              <w:rPr>
                <w:rFonts w:asciiTheme="minorHAnsi" w:eastAsia="Times New Roman" w:hAnsiTheme="minorHAnsi" w:cstheme="minorHAnsi"/>
                <w:sz w:val="16"/>
                <w:szCs w:val="16"/>
                <w:lang w:val="en-GB"/>
              </w:rPr>
              <w:t xml:space="preserve"> National Park</w:t>
            </w:r>
          </w:p>
        </w:tc>
      </w:tr>
      <w:tr w:rsidR="0029045A" w:rsidRPr="00D13890" w14:paraId="3E2CF622"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693FBADC" w14:textId="77777777" w:rsidR="0029045A" w:rsidRPr="000B4DFE" w:rsidRDefault="0029045A"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3.2</w:t>
            </w:r>
          </w:p>
        </w:tc>
        <w:tc>
          <w:tcPr>
            <w:tcW w:w="13873" w:type="dxa"/>
            <w:tcBorders>
              <w:top w:val="nil"/>
              <w:left w:val="nil"/>
              <w:bottom w:val="single" w:sz="4" w:space="0" w:color="auto"/>
              <w:right w:val="single" w:sz="4" w:space="0" w:color="auto"/>
            </w:tcBorders>
            <w:shd w:val="clear" w:color="auto" w:fill="auto"/>
            <w:vAlign w:val="center"/>
            <w:hideMark/>
          </w:tcPr>
          <w:p w14:paraId="4CF06A5B" w14:textId="48E972BF"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This budget covers several all local and national </w:t>
            </w:r>
            <w:proofErr w:type="gramStart"/>
            <w:r w:rsidRPr="000B4DFE">
              <w:rPr>
                <w:rFonts w:asciiTheme="minorHAnsi" w:eastAsia="Times New Roman" w:hAnsiTheme="minorHAnsi" w:cstheme="minorHAnsi"/>
                <w:sz w:val="16"/>
                <w:szCs w:val="16"/>
                <w:lang w:val="en-GB"/>
              </w:rPr>
              <w:t>travel</w:t>
            </w:r>
            <w:proofErr w:type="gramEnd"/>
            <w:r w:rsidRPr="000B4DFE">
              <w:rPr>
                <w:rFonts w:asciiTheme="minorHAnsi" w:eastAsia="Times New Roman" w:hAnsiTheme="minorHAnsi" w:cstheme="minorHAnsi"/>
                <w:sz w:val="16"/>
                <w:szCs w:val="16"/>
                <w:lang w:val="en-GB"/>
              </w:rPr>
              <w:t xml:space="preserve">, including </w:t>
            </w:r>
            <w:r w:rsidR="00E1062A" w:rsidRPr="000B4DFE">
              <w:rPr>
                <w:rFonts w:asciiTheme="minorHAnsi" w:eastAsia="Times New Roman" w:hAnsiTheme="minorHAnsi" w:cstheme="minorHAnsi"/>
                <w:sz w:val="16"/>
                <w:szCs w:val="16"/>
                <w:lang w:val="en-GB"/>
              </w:rPr>
              <w:t xml:space="preserve">DSA, </w:t>
            </w:r>
            <w:r w:rsidRPr="000B4DFE">
              <w:rPr>
                <w:rFonts w:asciiTheme="minorHAnsi" w:eastAsia="Times New Roman" w:hAnsiTheme="minorHAnsi" w:cstheme="minorHAnsi"/>
                <w:sz w:val="16"/>
                <w:szCs w:val="16"/>
                <w:lang w:val="en-GB"/>
              </w:rPr>
              <w:t>fuel, maintenance etc for meetings and other activities (all outputs)</w:t>
            </w:r>
          </w:p>
        </w:tc>
      </w:tr>
      <w:tr w:rsidR="0029045A" w:rsidRPr="00D13890" w14:paraId="11E33E5F"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5DEB3E5B" w14:textId="77777777" w:rsidR="0029045A" w:rsidRPr="000B4DFE" w:rsidRDefault="0029045A"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3.3</w:t>
            </w:r>
          </w:p>
        </w:tc>
        <w:tc>
          <w:tcPr>
            <w:tcW w:w="13873" w:type="dxa"/>
            <w:tcBorders>
              <w:top w:val="nil"/>
              <w:left w:val="nil"/>
              <w:bottom w:val="single" w:sz="4" w:space="0" w:color="auto"/>
              <w:right w:val="single" w:sz="4" w:space="0" w:color="auto"/>
            </w:tcBorders>
            <w:shd w:val="clear" w:color="auto" w:fill="auto"/>
            <w:vAlign w:val="center"/>
            <w:hideMark/>
          </w:tcPr>
          <w:p w14:paraId="24C41841" w14:textId="09EC1DF1"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This budget line covers the contracts with SECS and SUDIA, the two </w:t>
            </w:r>
            <w:r w:rsidR="004877E2" w:rsidRPr="000B4DFE">
              <w:rPr>
                <w:rFonts w:asciiTheme="minorHAnsi" w:eastAsia="Times New Roman" w:hAnsiTheme="minorHAnsi" w:cstheme="minorHAnsi"/>
                <w:sz w:val="16"/>
                <w:szCs w:val="16"/>
                <w:lang w:val="en-GB"/>
              </w:rPr>
              <w:t xml:space="preserve">responsible party </w:t>
            </w:r>
            <w:r w:rsidRPr="000B4DFE">
              <w:rPr>
                <w:rFonts w:asciiTheme="minorHAnsi" w:eastAsia="Times New Roman" w:hAnsiTheme="minorHAnsi" w:cstheme="minorHAnsi"/>
                <w:sz w:val="16"/>
                <w:szCs w:val="16"/>
                <w:lang w:val="en-GB"/>
              </w:rPr>
              <w:t>NGOs</w:t>
            </w:r>
            <w:r w:rsidR="00BF2172" w:rsidRPr="000B4DFE">
              <w:rPr>
                <w:rFonts w:asciiTheme="minorHAnsi" w:eastAsia="Times New Roman" w:hAnsiTheme="minorHAnsi" w:cstheme="minorHAnsi"/>
                <w:sz w:val="16"/>
                <w:szCs w:val="16"/>
                <w:lang w:val="en-GB"/>
              </w:rPr>
              <w:t xml:space="preserve">, </w:t>
            </w:r>
            <w:r w:rsidR="005F6AAC" w:rsidRPr="000B4DFE">
              <w:rPr>
                <w:rFonts w:asciiTheme="minorHAnsi" w:eastAsia="Times New Roman" w:hAnsiTheme="minorHAnsi" w:cstheme="minorHAnsi"/>
                <w:sz w:val="16"/>
                <w:szCs w:val="16"/>
                <w:lang w:val="en-GB"/>
              </w:rPr>
              <w:t xml:space="preserve">both </w:t>
            </w:r>
            <w:r w:rsidR="004877E2" w:rsidRPr="000B4DFE">
              <w:rPr>
                <w:rFonts w:asciiTheme="minorHAnsi" w:eastAsia="Times New Roman" w:hAnsiTheme="minorHAnsi" w:cstheme="minorHAnsi"/>
                <w:sz w:val="16"/>
                <w:szCs w:val="16"/>
                <w:lang w:val="en-GB"/>
              </w:rPr>
              <w:t xml:space="preserve">to be </w:t>
            </w:r>
            <w:r w:rsidR="00BF2172" w:rsidRPr="000B4DFE">
              <w:rPr>
                <w:rFonts w:asciiTheme="minorHAnsi" w:eastAsia="Times New Roman" w:hAnsiTheme="minorHAnsi" w:cstheme="minorHAnsi"/>
                <w:sz w:val="16"/>
                <w:szCs w:val="16"/>
                <w:lang w:val="en-GB"/>
              </w:rPr>
              <w:t xml:space="preserve">appointed through programmatic decision with </w:t>
            </w:r>
            <w:r w:rsidR="005F6AAC" w:rsidRPr="000B4DFE">
              <w:rPr>
                <w:rFonts w:asciiTheme="minorHAnsi" w:eastAsia="Times New Roman" w:hAnsiTheme="minorHAnsi" w:cstheme="minorHAnsi"/>
                <w:sz w:val="16"/>
                <w:szCs w:val="16"/>
                <w:lang w:val="en-GB"/>
              </w:rPr>
              <w:t>full endorse</w:t>
            </w:r>
            <w:r w:rsidR="00BF2172" w:rsidRPr="000B4DFE">
              <w:rPr>
                <w:rFonts w:asciiTheme="minorHAnsi" w:eastAsia="Times New Roman" w:hAnsiTheme="minorHAnsi" w:cstheme="minorHAnsi"/>
                <w:sz w:val="16"/>
                <w:szCs w:val="16"/>
                <w:lang w:val="en-GB"/>
              </w:rPr>
              <w:t>ment</w:t>
            </w:r>
            <w:r w:rsidR="005F6AAC" w:rsidRPr="000B4DFE">
              <w:rPr>
                <w:rFonts w:asciiTheme="minorHAnsi" w:eastAsia="Times New Roman" w:hAnsiTheme="minorHAnsi" w:cstheme="minorHAnsi"/>
                <w:sz w:val="16"/>
                <w:szCs w:val="16"/>
                <w:lang w:val="en-GB"/>
              </w:rPr>
              <w:t xml:space="preserve"> by </w:t>
            </w:r>
            <w:r w:rsidR="00BF2172" w:rsidRPr="000B4DFE">
              <w:rPr>
                <w:rFonts w:asciiTheme="minorHAnsi" w:eastAsia="Times New Roman" w:hAnsiTheme="minorHAnsi" w:cstheme="minorHAnsi"/>
                <w:sz w:val="16"/>
                <w:szCs w:val="16"/>
                <w:lang w:val="en-GB"/>
              </w:rPr>
              <w:t xml:space="preserve">the </w:t>
            </w:r>
            <w:r w:rsidR="005F6AAC" w:rsidRPr="000B4DFE">
              <w:rPr>
                <w:rFonts w:asciiTheme="minorHAnsi" w:eastAsia="Times New Roman" w:hAnsiTheme="minorHAnsi" w:cstheme="minorHAnsi"/>
                <w:sz w:val="16"/>
                <w:szCs w:val="16"/>
                <w:lang w:val="en-GB"/>
              </w:rPr>
              <w:t>Project Board</w:t>
            </w:r>
            <w:r w:rsidR="00BF2172" w:rsidRPr="000B4DFE">
              <w:rPr>
                <w:rFonts w:asciiTheme="minorHAnsi" w:eastAsia="Times New Roman" w:hAnsiTheme="minorHAnsi" w:cstheme="minorHAnsi"/>
                <w:sz w:val="16"/>
                <w:szCs w:val="16"/>
                <w:lang w:val="en-GB"/>
              </w:rPr>
              <w:t>; the NGOs</w:t>
            </w:r>
            <w:r w:rsidR="004D524D" w:rsidRPr="000B4DFE">
              <w:rPr>
                <w:rFonts w:asciiTheme="minorHAnsi" w:eastAsia="Times New Roman" w:hAnsiTheme="minorHAnsi" w:cstheme="minorHAnsi"/>
                <w:sz w:val="16"/>
                <w:szCs w:val="16"/>
                <w:lang w:val="en-GB"/>
              </w:rPr>
              <w:t xml:space="preserve"> </w:t>
            </w:r>
            <w:r w:rsidR="005F6AAC" w:rsidRPr="000B4DFE">
              <w:rPr>
                <w:rFonts w:asciiTheme="minorHAnsi" w:eastAsia="Times New Roman" w:hAnsiTheme="minorHAnsi" w:cstheme="minorHAnsi"/>
                <w:sz w:val="16"/>
                <w:szCs w:val="16"/>
                <w:lang w:val="en-GB"/>
              </w:rPr>
              <w:t xml:space="preserve">will </w:t>
            </w:r>
            <w:r w:rsidRPr="000B4DFE">
              <w:rPr>
                <w:rFonts w:asciiTheme="minorHAnsi" w:eastAsia="Times New Roman" w:hAnsiTheme="minorHAnsi" w:cstheme="minorHAnsi"/>
                <w:sz w:val="16"/>
                <w:szCs w:val="16"/>
                <w:lang w:val="en-GB"/>
              </w:rPr>
              <w:t>implement a number of activities under Outputs 3.2, 3.3 (SECS) and 3.4 (SECS and SUDIA); in addition this budget line also covers the costs of implementing by government and research-related institutions, including services and overhead costs (use of expert consultants), including for ARC, Range and Pasture Department of Ministry of Agriculture, Ministry of Animal Resources and Fisheries, University of Kordofan, WCGA, etc (Outputs 3.1, 3.2 and 3.3)</w:t>
            </w:r>
          </w:p>
        </w:tc>
      </w:tr>
      <w:tr w:rsidR="0029045A" w:rsidRPr="00D13890" w14:paraId="4254FAA3"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55DC844C" w14:textId="77777777" w:rsidR="0029045A" w:rsidRPr="000B4DFE" w:rsidRDefault="0029045A"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3.4</w:t>
            </w:r>
          </w:p>
        </w:tc>
        <w:tc>
          <w:tcPr>
            <w:tcW w:w="13873" w:type="dxa"/>
            <w:tcBorders>
              <w:top w:val="nil"/>
              <w:left w:val="nil"/>
              <w:bottom w:val="single" w:sz="4" w:space="0" w:color="auto"/>
              <w:right w:val="single" w:sz="4" w:space="0" w:color="auto"/>
            </w:tcBorders>
            <w:shd w:val="clear" w:color="auto" w:fill="auto"/>
            <w:vAlign w:val="center"/>
            <w:hideMark/>
          </w:tcPr>
          <w:p w14:paraId="07CC43E2" w14:textId="7777777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This budget line includes equipment such as tools and implements for conservation agriculture (Output 3.2), range reserves and community forests, including nurseries (Output 3.3), basic animal and plant tracking equipment for CBNRM communities (e.g. field guide books, binoculars), fishing vessels and related equipment (Output 3.4)</w:t>
            </w:r>
          </w:p>
        </w:tc>
      </w:tr>
      <w:tr w:rsidR="0029045A" w:rsidRPr="00D13890" w14:paraId="345CE75C"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51200845" w14:textId="77777777" w:rsidR="0029045A" w:rsidRPr="000B4DFE" w:rsidRDefault="0029045A"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lastRenderedPageBreak/>
              <w:t>3.5</w:t>
            </w:r>
          </w:p>
        </w:tc>
        <w:tc>
          <w:tcPr>
            <w:tcW w:w="13873" w:type="dxa"/>
            <w:tcBorders>
              <w:top w:val="nil"/>
              <w:left w:val="nil"/>
              <w:bottom w:val="single" w:sz="4" w:space="0" w:color="auto"/>
              <w:right w:val="single" w:sz="4" w:space="0" w:color="auto"/>
            </w:tcBorders>
            <w:shd w:val="clear" w:color="auto" w:fill="auto"/>
            <w:vAlign w:val="center"/>
            <w:hideMark/>
          </w:tcPr>
          <w:p w14:paraId="54EA1CBA" w14:textId="3DA014CF"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Workshops and training - this budget line covers all training including that of extension officers for land condition assessments (Output 3.1), lead farmer training in DNP, rangeland management and veterinary services and breeds in JADNP, CBNRM training for communities in JADNP, ecotourism training in DNP (Output 3.2), training on business administration for communities in DMNP, </w:t>
            </w:r>
            <w:r w:rsidR="008519D3" w:rsidRPr="000B4DFE">
              <w:rPr>
                <w:rFonts w:asciiTheme="minorHAnsi" w:eastAsia="Times New Roman" w:hAnsiTheme="minorHAnsi" w:cstheme="minorHAnsi"/>
                <w:sz w:val="16"/>
                <w:szCs w:val="16"/>
                <w:lang w:val="en-GB"/>
              </w:rPr>
              <w:t xml:space="preserve">and </w:t>
            </w:r>
            <w:r w:rsidRPr="000B4DFE">
              <w:rPr>
                <w:rFonts w:asciiTheme="minorHAnsi" w:eastAsia="Times New Roman" w:hAnsiTheme="minorHAnsi" w:cstheme="minorHAnsi"/>
                <w:sz w:val="16"/>
                <w:szCs w:val="16"/>
                <w:lang w:val="en-GB"/>
              </w:rPr>
              <w:t>facilitation of co-development of tourism</w:t>
            </w:r>
            <w:r w:rsidR="004D088B" w:rsidRPr="000B4DFE">
              <w:rPr>
                <w:rFonts w:asciiTheme="minorHAnsi" w:eastAsia="Times New Roman" w:hAnsiTheme="minorHAnsi" w:cstheme="minorHAnsi"/>
                <w:sz w:val="16"/>
                <w:szCs w:val="16"/>
                <w:lang w:val="en-GB"/>
              </w:rPr>
              <w:t xml:space="preserve"> and fisheries</w:t>
            </w:r>
            <w:r w:rsidRPr="000B4DFE">
              <w:rPr>
                <w:rFonts w:asciiTheme="minorHAnsi" w:eastAsia="Times New Roman" w:hAnsiTheme="minorHAnsi" w:cstheme="minorHAnsi"/>
                <w:sz w:val="16"/>
                <w:szCs w:val="16"/>
                <w:lang w:val="en-GB"/>
              </w:rPr>
              <w:t xml:space="preserve"> plan</w:t>
            </w:r>
            <w:r w:rsidR="004D088B" w:rsidRPr="000B4DFE">
              <w:rPr>
                <w:rFonts w:asciiTheme="minorHAnsi" w:eastAsia="Times New Roman" w:hAnsiTheme="minorHAnsi" w:cstheme="minorHAnsi"/>
                <w:sz w:val="16"/>
                <w:szCs w:val="16"/>
                <w:lang w:val="en-GB"/>
              </w:rPr>
              <w:t>s</w:t>
            </w:r>
            <w:r w:rsidRPr="000B4DFE">
              <w:rPr>
                <w:rFonts w:asciiTheme="minorHAnsi" w:eastAsia="Times New Roman" w:hAnsiTheme="minorHAnsi" w:cstheme="minorHAnsi"/>
                <w:sz w:val="16"/>
                <w:szCs w:val="16"/>
                <w:lang w:val="en-GB"/>
              </w:rPr>
              <w:t xml:space="preserve"> for Mohamed </w:t>
            </w:r>
            <w:proofErr w:type="spellStart"/>
            <w:r w:rsidRPr="000B4DFE">
              <w:rPr>
                <w:rFonts w:asciiTheme="minorHAnsi" w:eastAsia="Times New Roman" w:hAnsiTheme="minorHAnsi" w:cstheme="minorHAnsi"/>
                <w:sz w:val="16"/>
                <w:szCs w:val="16"/>
                <w:lang w:val="en-GB"/>
              </w:rPr>
              <w:t>Qol</w:t>
            </w:r>
            <w:proofErr w:type="spellEnd"/>
            <w:r w:rsidRPr="000B4DFE">
              <w:rPr>
                <w:rFonts w:asciiTheme="minorHAnsi" w:eastAsia="Times New Roman" w:hAnsiTheme="minorHAnsi" w:cstheme="minorHAnsi"/>
                <w:sz w:val="16"/>
                <w:szCs w:val="16"/>
                <w:lang w:val="en-GB"/>
              </w:rPr>
              <w:t xml:space="preserve"> and </w:t>
            </w:r>
            <w:proofErr w:type="spellStart"/>
            <w:r w:rsidRPr="000B4DFE">
              <w:rPr>
                <w:rFonts w:asciiTheme="minorHAnsi" w:eastAsia="Times New Roman" w:hAnsiTheme="minorHAnsi" w:cstheme="minorHAnsi"/>
                <w:sz w:val="16"/>
                <w:szCs w:val="16"/>
                <w:lang w:val="en-GB"/>
              </w:rPr>
              <w:t>Dungonab</w:t>
            </w:r>
            <w:proofErr w:type="spellEnd"/>
            <w:r w:rsidRPr="000B4DFE">
              <w:rPr>
                <w:rFonts w:asciiTheme="minorHAnsi" w:eastAsia="Times New Roman" w:hAnsiTheme="minorHAnsi" w:cstheme="minorHAnsi"/>
                <w:sz w:val="16"/>
                <w:szCs w:val="16"/>
                <w:lang w:val="en-GB"/>
              </w:rPr>
              <w:t xml:space="preserve"> in DMNP</w:t>
            </w:r>
          </w:p>
        </w:tc>
      </w:tr>
      <w:tr w:rsidR="0029045A" w:rsidRPr="00D13890" w14:paraId="4682E3FF"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6B247B74" w14:textId="77777777" w:rsidR="0029045A" w:rsidRPr="000B4DFE" w:rsidRDefault="0029045A"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3.6</w:t>
            </w:r>
          </w:p>
        </w:tc>
        <w:tc>
          <w:tcPr>
            <w:tcW w:w="13873" w:type="dxa"/>
            <w:tcBorders>
              <w:top w:val="nil"/>
              <w:left w:val="nil"/>
              <w:bottom w:val="single" w:sz="4" w:space="0" w:color="auto"/>
              <w:right w:val="single" w:sz="4" w:space="0" w:color="auto"/>
            </w:tcBorders>
            <w:shd w:val="clear" w:color="auto" w:fill="auto"/>
            <w:vAlign w:val="center"/>
            <w:hideMark/>
          </w:tcPr>
          <w:p w14:paraId="71A0F278" w14:textId="4CC4F810" w:rsidR="0029045A" w:rsidRPr="000B4DFE" w:rsidRDefault="0029045A" w:rsidP="00240F07">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This budget line covers setting up demo sites with lead farmers in DNP (Output 3.2), re-seeding programmes and seed storage, setting up </w:t>
            </w:r>
            <w:r w:rsidR="004919B5" w:rsidRPr="000B4DFE">
              <w:rPr>
                <w:rFonts w:asciiTheme="minorHAnsi" w:eastAsia="Times New Roman" w:hAnsiTheme="minorHAnsi" w:cstheme="minorHAnsi"/>
                <w:sz w:val="16"/>
                <w:szCs w:val="16"/>
                <w:lang w:val="en-GB"/>
              </w:rPr>
              <w:t>nursery</w:t>
            </w:r>
            <w:r w:rsidRPr="000B4DFE">
              <w:rPr>
                <w:rFonts w:asciiTheme="minorHAnsi" w:eastAsia="Times New Roman" w:hAnsiTheme="minorHAnsi" w:cstheme="minorHAnsi"/>
                <w:sz w:val="16"/>
                <w:szCs w:val="16"/>
                <w:lang w:val="en-GB"/>
              </w:rPr>
              <w:t xml:space="preserve"> infrastructure, land preparation for range reserves and community forests in DNP and JADNP, additional costs related to the CBNRM programme in JADNP (Output 3.3), setting up small </w:t>
            </w:r>
            <w:r w:rsidR="00784E87" w:rsidRPr="000B4DFE">
              <w:rPr>
                <w:rFonts w:asciiTheme="minorHAnsi" w:eastAsia="Times New Roman" w:hAnsiTheme="minorHAnsi" w:cstheme="minorHAnsi"/>
                <w:sz w:val="16"/>
                <w:szCs w:val="16"/>
                <w:lang w:val="en-GB"/>
              </w:rPr>
              <w:t>Women’s</w:t>
            </w:r>
            <w:r w:rsidRPr="000B4DFE">
              <w:rPr>
                <w:rFonts w:asciiTheme="minorHAnsi" w:eastAsia="Times New Roman" w:hAnsiTheme="minorHAnsi" w:cstheme="minorHAnsi"/>
                <w:sz w:val="16"/>
                <w:szCs w:val="16"/>
                <w:lang w:val="en-GB"/>
              </w:rPr>
              <w:t>' saving schemes in DMNP (Output 3.4)</w:t>
            </w:r>
          </w:p>
        </w:tc>
      </w:tr>
      <w:tr w:rsidR="0029045A" w:rsidRPr="00242260" w14:paraId="1085FD9D"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267197F6" w14:textId="77777777" w:rsidR="0029045A" w:rsidRPr="000B4DFE" w:rsidRDefault="0029045A"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3.7</w:t>
            </w:r>
          </w:p>
        </w:tc>
        <w:tc>
          <w:tcPr>
            <w:tcW w:w="13873" w:type="dxa"/>
            <w:tcBorders>
              <w:top w:val="nil"/>
              <w:left w:val="nil"/>
              <w:bottom w:val="single" w:sz="4" w:space="0" w:color="auto"/>
              <w:right w:val="single" w:sz="4" w:space="0" w:color="auto"/>
            </w:tcBorders>
            <w:shd w:val="clear" w:color="auto" w:fill="auto"/>
            <w:vAlign w:val="center"/>
            <w:hideMark/>
          </w:tcPr>
          <w:p w14:paraId="6EDF888A" w14:textId="125DCCB7"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This budget line will cover the </w:t>
            </w:r>
            <w:r w:rsidR="00C00978" w:rsidRPr="000B4DFE">
              <w:rPr>
                <w:rFonts w:asciiTheme="minorHAnsi" w:eastAsia="Times New Roman" w:hAnsiTheme="minorHAnsi" w:cstheme="minorHAnsi"/>
                <w:sz w:val="16"/>
                <w:szCs w:val="16"/>
                <w:lang w:val="en-GB"/>
              </w:rPr>
              <w:t xml:space="preserve">total </w:t>
            </w:r>
            <w:r w:rsidRPr="000B4DFE">
              <w:rPr>
                <w:rFonts w:asciiTheme="minorHAnsi" w:eastAsia="Times New Roman" w:hAnsiTheme="minorHAnsi" w:cstheme="minorHAnsi"/>
                <w:sz w:val="16"/>
                <w:szCs w:val="16"/>
                <w:lang w:val="en-GB"/>
              </w:rPr>
              <w:t xml:space="preserve">costs of a low value grant mechanism for local communities </w:t>
            </w:r>
            <w:r w:rsidR="00130268" w:rsidRPr="000B4DFE">
              <w:rPr>
                <w:rFonts w:asciiTheme="minorHAnsi" w:eastAsia="Times New Roman" w:hAnsiTheme="minorHAnsi" w:cstheme="minorHAnsi"/>
                <w:sz w:val="16"/>
                <w:szCs w:val="16"/>
                <w:lang w:val="en-GB"/>
              </w:rPr>
              <w:t>in DNP, JADNP and DMNP</w:t>
            </w:r>
            <w:r w:rsidR="00082F04" w:rsidRPr="000B4DFE">
              <w:rPr>
                <w:rFonts w:asciiTheme="minorHAnsi" w:eastAsia="Times New Roman" w:hAnsiTheme="minorHAnsi" w:cstheme="minorHAnsi"/>
                <w:sz w:val="16"/>
                <w:szCs w:val="16"/>
                <w:lang w:val="en-GB"/>
              </w:rPr>
              <w:t>, with the respective totals amounting</w:t>
            </w:r>
            <w:r w:rsidR="00130268" w:rsidRPr="000B4DFE">
              <w:rPr>
                <w:rFonts w:asciiTheme="minorHAnsi" w:eastAsia="Times New Roman" w:hAnsiTheme="minorHAnsi" w:cstheme="minorHAnsi"/>
                <w:sz w:val="16"/>
                <w:szCs w:val="16"/>
                <w:lang w:val="en-GB"/>
              </w:rPr>
              <w:t xml:space="preserve"> </w:t>
            </w:r>
            <w:r w:rsidR="00082F04" w:rsidRPr="000B4DFE">
              <w:rPr>
                <w:rFonts w:asciiTheme="minorHAnsi" w:eastAsia="Times New Roman" w:hAnsiTheme="minorHAnsi" w:cstheme="minorHAnsi"/>
                <w:sz w:val="16"/>
                <w:szCs w:val="16"/>
                <w:lang w:val="en-GB"/>
              </w:rPr>
              <w:t xml:space="preserve">to </w:t>
            </w:r>
            <w:r w:rsidR="00130268" w:rsidRPr="000B4DFE">
              <w:rPr>
                <w:rFonts w:asciiTheme="minorHAnsi" w:eastAsia="Times New Roman" w:hAnsiTheme="minorHAnsi" w:cstheme="minorHAnsi"/>
                <w:sz w:val="16"/>
                <w:szCs w:val="16"/>
                <w:lang w:val="en-GB"/>
              </w:rPr>
              <w:t xml:space="preserve">USD </w:t>
            </w:r>
            <w:r w:rsidR="00B3324D" w:rsidRPr="000B4DFE">
              <w:rPr>
                <w:rFonts w:asciiTheme="minorHAnsi" w:eastAsia="Times New Roman" w:hAnsiTheme="minorHAnsi" w:cstheme="minorHAnsi"/>
                <w:sz w:val="16"/>
                <w:szCs w:val="16"/>
                <w:lang w:val="en-GB"/>
              </w:rPr>
              <w:t>170</w:t>
            </w:r>
            <w:r w:rsidRPr="000B4DFE">
              <w:rPr>
                <w:rFonts w:asciiTheme="minorHAnsi" w:eastAsia="Times New Roman" w:hAnsiTheme="minorHAnsi" w:cstheme="minorHAnsi"/>
                <w:sz w:val="16"/>
                <w:szCs w:val="16"/>
                <w:lang w:val="en-GB"/>
              </w:rPr>
              <w:t>,000 for DNP</w:t>
            </w:r>
            <w:r w:rsidR="00082F04" w:rsidRPr="000B4DFE">
              <w:rPr>
                <w:rFonts w:asciiTheme="minorHAnsi" w:eastAsia="Times New Roman" w:hAnsiTheme="minorHAnsi" w:cstheme="minorHAnsi"/>
                <w:sz w:val="16"/>
                <w:szCs w:val="16"/>
                <w:lang w:val="en-GB"/>
              </w:rPr>
              <w:t xml:space="preserve"> and </w:t>
            </w:r>
            <w:r w:rsidRPr="000B4DFE">
              <w:rPr>
                <w:rFonts w:asciiTheme="minorHAnsi" w:eastAsia="Times New Roman" w:hAnsiTheme="minorHAnsi" w:cstheme="minorHAnsi"/>
                <w:sz w:val="16"/>
                <w:szCs w:val="16"/>
                <w:lang w:val="en-GB"/>
              </w:rPr>
              <w:t>USD </w:t>
            </w:r>
            <w:r w:rsidR="00B3324D" w:rsidRPr="000B4DFE">
              <w:rPr>
                <w:rFonts w:asciiTheme="minorHAnsi" w:eastAsia="Times New Roman" w:hAnsiTheme="minorHAnsi" w:cstheme="minorHAnsi"/>
                <w:sz w:val="16"/>
                <w:szCs w:val="16"/>
                <w:lang w:val="en-GB"/>
              </w:rPr>
              <w:t>170</w:t>
            </w:r>
            <w:r w:rsidRPr="000B4DFE">
              <w:rPr>
                <w:rFonts w:asciiTheme="minorHAnsi" w:eastAsia="Times New Roman" w:hAnsiTheme="minorHAnsi" w:cstheme="minorHAnsi"/>
                <w:sz w:val="16"/>
                <w:szCs w:val="16"/>
                <w:lang w:val="en-GB"/>
              </w:rPr>
              <w:t>,000 for JADNP and DMNP</w:t>
            </w:r>
            <w:r w:rsidR="00F10A5F" w:rsidRPr="000B4DFE">
              <w:rPr>
                <w:rFonts w:asciiTheme="minorHAnsi" w:eastAsia="Times New Roman" w:hAnsiTheme="minorHAnsi" w:cstheme="minorHAnsi"/>
                <w:sz w:val="16"/>
                <w:szCs w:val="16"/>
                <w:lang w:val="en-GB"/>
              </w:rPr>
              <w:t xml:space="preserve"> (noting that numerous individual low value grants will be issued, with none exceeding USD 150,000</w:t>
            </w:r>
            <w:r w:rsidRPr="000B4DFE">
              <w:rPr>
                <w:rFonts w:asciiTheme="minorHAnsi" w:eastAsia="Times New Roman" w:hAnsiTheme="minorHAnsi" w:cstheme="minorHAnsi"/>
                <w:sz w:val="16"/>
                <w:szCs w:val="16"/>
                <w:lang w:val="en-GB"/>
              </w:rPr>
              <w:t xml:space="preserve">) (Output 3.4); the low value grants will be applied according to the POPP Guidance on low value grants covered by the UNDP/UNCDF Microfinance Policy, </w:t>
            </w:r>
            <w:r w:rsidR="00242260" w:rsidRPr="000B4DFE">
              <w:rPr>
                <w:rFonts w:asciiTheme="minorHAnsi" w:eastAsia="Times New Roman" w:hAnsiTheme="minorHAnsi" w:cstheme="minorHAnsi"/>
                <w:sz w:val="16"/>
                <w:szCs w:val="16"/>
                <w:lang w:val="en-GB"/>
              </w:rPr>
              <w:t xml:space="preserve">and </w:t>
            </w:r>
            <w:r w:rsidRPr="000B4DFE">
              <w:rPr>
                <w:rFonts w:asciiTheme="minorHAnsi" w:eastAsia="Times New Roman" w:hAnsiTheme="minorHAnsi" w:cstheme="minorHAnsi"/>
                <w:sz w:val="16"/>
                <w:szCs w:val="16"/>
                <w:lang w:val="en-GB"/>
              </w:rPr>
              <w:t xml:space="preserve">UNDP will have </w:t>
            </w:r>
            <w:r w:rsidR="00242260" w:rsidRPr="000B4DFE">
              <w:rPr>
                <w:rFonts w:asciiTheme="minorHAnsi" w:eastAsia="Times New Roman" w:hAnsiTheme="minorHAnsi" w:cstheme="minorHAnsi"/>
                <w:sz w:val="16"/>
                <w:szCs w:val="16"/>
                <w:lang w:val="en-GB"/>
              </w:rPr>
              <w:t>p</w:t>
            </w:r>
            <w:r w:rsidRPr="000B4DFE">
              <w:rPr>
                <w:rFonts w:asciiTheme="minorHAnsi" w:eastAsia="Times New Roman" w:hAnsiTheme="minorHAnsi" w:cstheme="minorHAnsi"/>
                <w:sz w:val="16"/>
                <w:szCs w:val="16"/>
                <w:lang w:val="en-GB"/>
              </w:rPr>
              <w:t xml:space="preserve">ayment </w:t>
            </w:r>
            <w:r w:rsidR="00242260" w:rsidRPr="000B4DFE">
              <w:rPr>
                <w:rFonts w:asciiTheme="minorHAnsi" w:eastAsia="Times New Roman" w:hAnsiTheme="minorHAnsi" w:cstheme="minorHAnsi"/>
                <w:sz w:val="16"/>
                <w:szCs w:val="16"/>
                <w:lang w:val="en-GB"/>
              </w:rPr>
              <w:t>a</w:t>
            </w:r>
            <w:r w:rsidRPr="000B4DFE">
              <w:rPr>
                <w:rFonts w:asciiTheme="minorHAnsi" w:eastAsia="Times New Roman" w:hAnsiTheme="minorHAnsi" w:cstheme="minorHAnsi"/>
                <w:sz w:val="16"/>
                <w:szCs w:val="16"/>
                <w:lang w:val="en-GB"/>
              </w:rPr>
              <w:t xml:space="preserve">greements in place with the </w:t>
            </w:r>
            <w:r w:rsidR="00242260" w:rsidRPr="000B4DFE">
              <w:rPr>
                <w:rFonts w:asciiTheme="minorHAnsi" w:eastAsia="Times New Roman" w:hAnsiTheme="minorHAnsi" w:cstheme="minorHAnsi"/>
                <w:sz w:val="16"/>
                <w:szCs w:val="16"/>
                <w:lang w:val="en-GB"/>
              </w:rPr>
              <w:t xml:space="preserve">two RP </w:t>
            </w:r>
            <w:r w:rsidRPr="000B4DFE">
              <w:rPr>
                <w:rFonts w:asciiTheme="minorHAnsi" w:eastAsia="Times New Roman" w:hAnsiTheme="minorHAnsi" w:cstheme="minorHAnsi"/>
                <w:sz w:val="16"/>
                <w:szCs w:val="16"/>
                <w:lang w:val="en-GB"/>
              </w:rPr>
              <w:t>NGOs (SUDIA and SECS)</w:t>
            </w:r>
            <w:r w:rsidR="00242260" w:rsidRPr="000B4DFE">
              <w:rPr>
                <w:rFonts w:asciiTheme="minorHAnsi" w:eastAsia="Times New Roman" w:hAnsiTheme="minorHAnsi" w:cstheme="minorHAnsi"/>
                <w:sz w:val="16"/>
                <w:szCs w:val="16"/>
                <w:lang w:val="en-GB"/>
              </w:rPr>
              <w:t>.</w:t>
            </w:r>
          </w:p>
        </w:tc>
      </w:tr>
      <w:tr w:rsidR="0029045A" w:rsidRPr="00D13890" w14:paraId="0907E243"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7F5F1DAA" w14:textId="77777777" w:rsidR="0029045A" w:rsidRPr="000B4DFE" w:rsidRDefault="0029045A"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4.1.</w:t>
            </w:r>
          </w:p>
        </w:tc>
        <w:tc>
          <w:tcPr>
            <w:tcW w:w="13873" w:type="dxa"/>
            <w:tcBorders>
              <w:top w:val="nil"/>
              <w:left w:val="nil"/>
              <w:bottom w:val="single" w:sz="4" w:space="0" w:color="auto"/>
              <w:right w:val="single" w:sz="4" w:space="0" w:color="auto"/>
            </w:tcBorders>
            <w:shd w:val="clear" w:color="auto" w:fill="auto"/>
            <w:vAlign w:val="center"/>
            <w:hideMark/>
          </w:tcPr>
          <w:p w14:paraId="189ACB0E" w14:textId="0D76D116" w:rsidR="0029045A" w:rsidRPr="000B4DFE" w:rsidRDefault="00A45D2D"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National</w:t>
            </w:r>
            <w:r w:rsidR="0029045A" w:rsidRPr="000B4DFE">
              <w:rPr>
                <w:rFonts w:asciiTheme="minorHAnsi" w:eastAsia="Times New Roman" w:hAnsiTheme="minorHAnsi" w:cstheme="minorHAnsi"/>
                <w:sz w:val="16"/>
                <w:szCs w:val="16"/>
                <w:lang w:val="en-GB"/>
              </w:rPr>
              <w:t xml:space="preserve"> Consultants will be utilised for a range of activities </w:t>
            </w:r>
            <w:r w:rsidR="00FF7BCE" w:rsidRPr="000B4DFE">
              <w:rPr>
                <w:rFonts w:asciiTheme="minorHAnsi" w:eastAsia="Times New Roman" w:hAnsiTheme="minorHAnsi" w:cstheme="minorHAnsi"/>
                <w:sz w:val="16"/>
                <w:szCs w:val="16"/>
                <w:lang w:val="en-GB"/>
              </w:rPr>
              <w:t xml:space="preserve">around the implementation of safeguards, the gender action plan and the M&amp;E plan, addressing outputs of Component 4. In particular: </w:t>
            </w:r>
          </w:p>
          <w:p w14:paraId="5FC7617F" w14:textId="695B36DB" w:rsidR="003E1426" w:rsidRPr="000B4DFE" w:rsidRDefault="003E1426" w:rsidP="009A25B8">
            <w:pPr>
              <w:pStyle w:val="ListParagraph"/>
              <w:numPr>
                <w:ilvl w:val="0"/>
                <w:numId w:val="63"/>
              </w:numPr>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National consultant for </w:t>
            </w:r>
            <w:r w:rsidR="002D6C4B" w:rsidRPr="000B4DFE">
              <w:rPr>
                <w:rFonts w:asciiTheme="minorHAnsi" w:eastAsia="Times New Roman" w:hAnsiTheme="minorHAnsi" w:cstheme="minorHAnsi"/>
                <w:sz w:val="16"/>
                <w:szCs w:val="16"/>
                <w:lang w:val="en-GB"/>
              </w:rPr>
              <w:t xml:space="preserve">part time </w:t>
            </w:r>
            <w:r w:rsidRPr="000B4DFE">
              <w:rPr>
                <w:rFonts w:asciiTheme="minorHAnsi" w:eastAsia="Times New Roman" w:hAnsiTheme="minorHAnsi" w:cstheme="minorHAnsi"/>
                <w:sz w:val="16"/>
                <w:szCs w:val="16"/>
                <w:lang w:val="en-GB"/>
              </w:rPr>
              <w:t>role of gender and safeguards specialist for monitoring and implementation of the gender action plan and ESMP: $30,000</w:t>
            </w:r>
            <w:r w:rsidR="002D6C4B" w:rsidRPr="000B4DFE">
              <w:rPr>
                <w:rFonts w:asciiTheme="minorHAnsi" w:eastAsia="Times New Roman" w:hAnsiTheme="minorHAnsi" w:cstheme="minorHAnsi"/>
                <w:sz w:val="16"/>
                <w:szCs w:val="16"/>
                <w:lang w:val="en-GB"/>
              </w:rPr>
              <w:t xml:space="preserve"> over five years at $6,000 per year or $500 per month.</w:t>
            </w:r>
          </w:p>
          <w:p w14:paraId="35E473F3" w14:textId="35E01B29" w:rsidR="003E1426" w:rsidRPr="000B4DFE" w:rsidRDefault="00637149" w:rsidP="009A25B8">
            <w:pPr>
              <w:pStyle w:val="ListParagraph"/>
              <w:numPr>
                <w:ilvl w:val="0"/>
                <w:numId w:val="63"/>
              </w:numPr>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Knowledge management and lessons learning activities</w:t>
            </w:r>
            <w:r w:rsidR="00D65AC4" w:rsidRPr="000B4DFE">
              <w:rPr>
                <w:rFonts w:asciiTheme="minorHAnsi" w:eastAsia="Times New Roman" w:hAnsiTheme="minorHAnsi" w:cstheme="minorHAnsi"/>
                <w:sz w:val="16"/>
                <w:szCs w:val="16"/>
                <w:lang w:val="en-GB"/>
              </w:rPr>
              <w:t xml:space="preserve"> (national consultant: </w:t>
            </w:r>
            <w:r w:rsidR="00190F04" w:rsidRPr="000B4DFE">
              <w:rPr>
                <w:rFonts w:asciiTheme="minorHAnsi" w:eastAsia="Times New Roman" w:hAnsiTheme="minorHAnsi" w:cstheme="minorHAnsi"/>
                <w:sz w:val="16"/>
                <w:szCs w:val="16"/>
                <w:lang w:val="en-GB"/>
              </w:rPr>
              <w:t>$10,000)</w:t>
            </w:r>
          </w:p>
          <w:p w14:paraId="27402723" w14:textId="4CCB317D" w:rsidR="00190F04" w:rsidRPr="000B4DFE" w:rsidRDefault="00190F04" w:rsidP="009A25B8">
            <w:pPr>
              <w:pStyle w:val="ListParagraph"/>
              <w:numPr>
                <w:ilvl w:val="0"/>
                <w:numId w:val="63"/>
              </w:numPr>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National consultant to support IC in Preparation and completion of Environmental and Social Management Plan (ESMP): $5,000.</w:t>
            </w:r>
          </w:p>
          <w:p w14:paraId="526B0DF6" w14:textId="740B2670" w:rsidR="00221FEA" w:rsidRPr="000B4DFE" w:rsidRDefault="00190F04" w:rsidP="0029045A">
            <w:pPr>
              <w:pStyle w:val="ListParagraph"/>
              <w:numPr>
                <w:ilvl w:val="0"/>
                <w:numId w:val="63"/>
              </w:numPr>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National consultant to support Mid Term Review (</w:t>
            </w:r>
            <w:r w:rsidR="0026549E" w:rsidRPr="000B4DFE">
              <w:rPr>
                <w:rFonts w:asciiTheme="minorHAnsi" w:eastAsia="Times New Roman" w:hAnsiTheme="minorHAnsi" w:cstheme="minorHAnsi"/>
                <w:sz w:val="16"/>
                <w:szCs w:val="16"/>
                <w:lang w:val="en-GB"/>
              </w:rPr>
              <w:t>$</w:t>
            </w:r>
            <w:r w:rsidRPr="000B4DFE">
              <w:rPr>
                <w:rFonts w:asciiTheme="minorHAnsi" w:eastAsia="Times New Roman" w:hAnsiTheme="minorHAnsi" w:cstheme="minorHAnsi"/>
                <w:sz w:val="16"/>
                <w:szCs w:val="16"/>
                <w:lang w:val="en-GB"/>
              </w:rPr>
              <w:t>5,000) and Terminal Evaluation (</w:t>
            </w:r>
            <w:r w:rsidR="0026549E" w:rsidRPr="000B4DFE">
              <w:rPr>
                <w:rFonts w:asciiTheme="minorHAnsi" w:eastAsia="Times New Roman" w:hAnsiTheme="minorHAnsi" w:cstheme="minorHAnsi"/>
                <w:sz w:val="16"/>
                <w:szCs w:val="16"/>
                <w:lang w:val="en-GB"/>
              </w:rPr>
              <w:t>$</w:t>
            </w:r>
            <w:r w:rsidRPr="000B4DFE">
              <w:rPr>
                <w:rFonts w:asciiTheme="minorHAnsi" w:eastAsia="Times New Roman" w:hAnsiTheme="minorHAnsi" w:cstheme="minorHAnsi"/>
                <w:sz w:val="16"/>
                <w:szCs w:val="16"/>
                <w:lang w:val="en-GB"/>
              </w:rPr>
              <w:t>5,000).</w:t>
            </w:r>
          </w:p>
          <w:p w14:paraId="7F01F458" w14:textId="13CF73D1" w:rsidR="00221FEA" w:rsidRPr="000B4DFE" w:rsidRDefault="00221FEA" w:rsidP="0029045A">
            <w:pPr>
              <w:spacing w:after="0"/>
              <w:jc w:val="left"/>
              <w:rPr>
                <w:rFonts w:asciiTheme="minorHAnsi" w:eastAsia="Times New Roman" w:hAnsiTheme="minorHAnsi" w:cstheme="minorHAnsi"/>
                <w:sz w:val="16"/>
                <w:szCs w:val="16"/>
                <w:lang w:val="en-GB"/>
              </w:rPr>
            </w:pPr>
          </w:p>
        </w:tc>
      </w:tr>
      <w:tr w:rsidR="0029045A" w:rsidRPr="00D13890" w14:paraId="6BAC1078"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0E7FD56C" w14:textId="77777777" w:rsidR="0029045A" w:rsidRPr="000B4DFE" w:rsidRDefault="0029045A"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4.2.</w:t>
            </w:r>
          </w:p>
        </w:tc>
        <w:tc>
          <w:tcPr>
            <w:tcW w:w="13873" w:type="dxa"/>
            <w:tcBorders>
              <w:top w:val="nil"/>
              <w:left w:val="nil"/>
              <w:bottom w:val="single" w:sz="4" w:space="0" w:color="auto"/>
              <w:right w:val="single" w:sz="4" w:space="0" w:color="auto"/>
            </w:tcBorders>
            <w:shd w:val="clear" w:color="auto" w:fill="auto"/>
            <w:vAlign w:val="center"/>
            <w:hideMark/>
          </w:tcPr>
          <w:p w14:paraId="592B42BC" w14:textId="464F5BE1" w:rsidR="0029045A" w:rsidRPr="000B4DFE" w:rsidRDefault="0029045A"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 xml:space="preserve">Training, Workshops and Conferences budget will be provided to support </w:t>
            </w:r>
            <w:r w:rsidR="00FF7BCE" w:rsidRPr="000B4DFE">
              <w:rPr>
                <w:rFonts w:asciiTheme="minorHAnsi" w:eastAsia="Times New Roman" w:hAnsiTheme="minorHAnsi" w:cstheme="minorHAnsi"/>
                <w:sz w:val="16"/>
                <w:szCs w:val="16"/>
                <w:lang w:val="en-GB"/>
              </w:rPr>
              <w:t xml:space="preserve">ESMP and </w:t>
            </w:r>
            <w:r w:rsidRPr="000B4DFE">
              <w:rPr>
                <w:rFonts w:asciiTheme="minorHAnsi" w:eastAsia="Times New Roman" w:hAnsiTheme="minorHAnsi" w:cstheme="minorHAnsi"/>
                <w:sz w:val="16"/>
                <w:szCs w:val="16"/>
                <w:lang w:val="en-GB"/>
              </w:rPr>
              <w:t xml:space="preserve">gender action plan implementation, </w:t>
            </w:r>
            <w:r w:rsidR="006915F5" w:rsidRPr="000B4DFE">
              <w:rPr>
                <w:rFonts w:asciiTheme="minorHAnsi" w:eastAsia="Times New Roman" w:hAnsiTheme="minorHAnsi" w:cstheme="minorHAnsi"/>
                <w:sz w:val="16"/>
                <w:szCs w:val="16"/>
                <w:lang w:val="en-GB"/>
              </w:rPr>
              <w:t xml:space="preserve">lessons learned meetings, </w:t>
            </w:r>
            <w:r w:rsidRPr="000B4DFE">
              <w:rPr>
                <w:rFonts w:asciiTheme="minorHAnsi" w:eastAsia="Times New Roman" w:hAnsiTheme="minorHAnsi" w:cstheme="minorHAnsi"/>
                <w:sz w:val="16"/>
                <w:szCs w:val="16"/>
                <w:lang w:val="en-GB"/>
              </w:rPr>
              <w:t>M&amp;E and KM</w:t>
            </w:r>
            <w:r w:rsidR="00221FEA" w:rsidRPr="000B4DFE">
              <w:rPr>
                <w:rFonts w:asciiTheme="minorHAnsi" w:eastAsia="Times New Roman" w:hAnsiTheme="minorHAnsi" w:cstheme="minorHAnsi"/>
                <w:sz w:val="16"/>
                <w:szCs w:val="16"/>
                <w:lang w:val="en-GB"/>
              </w:rPr>
              <w:t xml:space="preserve"> as well as Project Board meetings that incorporate reviews of Component 4 activities and safeguarding work.</w:t>
            </w:r>
            <w:r w:rsidR="00190F04" w:rsidRPr="000B4DFE">
              <w:rPr>
                <w:rFonts w:asciiTheme="minorHAnsi" w:eastAsia="Times New Roman" w:hAnsiTheme="minorHAnsi" w:cstheme="minorHAnsi"/>
                <w:sz w:val="16"/>
                <w:szCs w:val="16"/>
                <w:lang w:val="en-GB"/>
              </w:rPr>
              <w:t xml:space="preserve"> M&amp;E to include MTR and TE.</w:t>
            </w:r>
          </w:p>
        </w:tc>
      </w:tr>
      <w:tr w:rsidR="00190F04" w:rsidRPr="00D13890" w14:paraId="648D7908"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tcPr>
          <w:p w14:paraId="5BF2515A" w14:textId="0B7C351C" w:rsidR="00190F04" w:rsidRPr="000B4DFE" w:rsidRDefault="00190F04"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4.3.</w:t>
            </w:r>
          </w:p>
        </w:tc>
        <w:tc>
          <w:tcPr>
            <w:tcW w:w="13873" w:type="dxa"/>
            <w:tcBorders>
              <w:top w:val="nil"/>
              <w:left w:val="nil"/>
              <w:bottom w:val="single" w:sz="4" w:space="0" w:color="auto"/>
              <w:right w:val="single" w:sz="4" w:space="0" w:color="auto"/>
            </w:tcBorders>
            <w:shd w:val="clear" w:color="auto" w:fill="auto"/>
            <w:vAlign w:val="center"/>
          </w:tcPr>
          <w:p w14:paraId="7A27D118" w14:textId="12403D6C" w:rsidR="00190F04" w:rsidRPr="000B4DFE" w:rsidRDefault="00190F04"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Travel budget is provided for ESMP: $5,000, MTR (</w:t>
            </w:r>
            <w:r w:rsidR="0026549E" w:rsidRPr="000B4DFE">
              <w:rPr>
                <w:rFonts w:asciiTheme="minorHAnsi" w:eastAsia="Times New Roman" w:hAnsiTheme="minorHAnsi" w:cstheme="minorHAnsi"/>
                <w:sz w:val="16"/>
                <w:szCs w:val="16"/>
                <w:lang w:val="en-GB"/>
              </w:rPr>
              <w:t>$</w:t>
            </w:r>
            <w:r w:rsidRPr="000B4DFE">
              <w:rPr>
                <w:rFonts w:asciiTheme="minorHAnsi" w:eastAsia="Times New Roman" w:hAnsiTheme="minorHAnsi" w:cstheme="minorHAnsi"/>
                <w:sz w:val="16"/>
                <w:szCs w:val="16"/>
                <w:lang w:val="en-GB"/>
              </w:rPr>
              <w:t>5,000), TE (</w:t>
            </w:r>
            <w:r w:rsidR="0026549E" w:rsidRPr="000B4DFE">
              <w:rPr>
                <w:rFonts w:asciiTheme="minorHAnsi" w:eastAsia="Times New Roman" w:hAnsiTheme="minorHAnsi" w:cstheme="minorHAnsi"/>
                <w:sz w:val="16"/>
                <w:szCs w:val="16"/>
                <w:lang w:val="en-GB"/>
              </w:rPr>
              <w:t>$</w:t>
            </w:r>
            <w:r w:rsidRPr="000B4DFE">
              <w:rPr>
                <w:rFonts w:asciiTheme="minorHAnsi" w:eastAsia="Times New Roman" w:hAnsiTheme="minorHAnsi" w:cstheme="minorHAnsi"/>
                <w:sz w:val="16"/>
                <w:szCs w:val="16"/>
                <w:lang w:val="en-GB"/>
              </w:rPr>
              <w:t>5,632).</w:t>
            </w:r>
          </w:p>
        </w:tc>
      </w:tr>
      <w:tr w:rsidR="00190F04" w:rsidRPr="00D13890" w14:paraId="0D905CF1"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tcPr>
          <w:p w14:paraId="146C8F26" w14:textId="1B35B1F9" w:rsidR="00190F04" w:rsidRPr="000B4DFE" w:rsidRDefault="00190F04"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4.4.</w:t>
            </w:r>
          </w:p>
        </w:tc>
        <w:tc>
          <w:tcPr>
            <w:tcW w:w="13873" w:type="dxa"/>
            <w:tcBorders>
              <w:top w:val="nil"/>
              <w:left w:val="nil"/>
              <w:bottom w:val="single" w:sz="4" w:space="0" w:color="auto"/>
              <w:right w:val="single" w:sz="4" w:space="0" w:color="auto"/>
            </w:tcBorders>
            <w:shd w:val="clear" w:color="auto" w:fill="auto"/>
            <w:vAlign w:val="center"/>
          </w:tcPr>
          <w:p w14:paraId="554C3D37" w14:textId="77777777" w:rsidR="00190F04" w:rsidRPr="000B4DFE" w:rsidRDefault="00190F04"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International consultants will be recruited as follows:</w:t>
            </w:r>
          </w:p>
          <w:p w14:paraId="03288B82" w14:textId="64ED5917" w:rsidR="00190F04" w:rsidRPr="000B4DFE" w:rsidRDefault="00190F04" w:rsidP="009A25B8">
            <w:pPr>
              <w:pStyle w:val="ListParagraph"/>
              <w:numPr>
                <w:ilvl w:val="0"/>
                <w:numId w:val="64"/>
              </w:numPr>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International consultant for Preparation and completion of Environmental and Social Management Plan (ESMP): $20,000.</w:t>
            </w:r>
          </w:p>
          <w:p w14:paraId="1D48378C" w14:textId="745AF2F0" w:rsidR="00190F04" w:rsidRPr="000B4DFE" w:rsidRDefault="00190F04" w:rsidP="009A25B8">
            <w:pPr>
              <w:pStyle w:val="ListParagraph"/>
              <w:numPr>
                <w:ilvl w:val="0"/>
                <w:numId w:val="64"/>
              </w:numPr>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Independent Mid-term Review (MTR): $20,000</w:t>
            </w:r>
          </w:p>
          <w:p w14:paraId="23BC658B" w14:textId="6E8FA8BC" w:rsidR="00190F04" w:rsidRPr="000B4DFE" w:rsidRDefault="00190F04" w:rsidP="009A25B8">
            <w:pPr>
              <w:pStyle w:val="ListParagraph"/>
              <w:numPr>
                <w:ilvl w:val="0"/>
                <w:numId w:val="64"/>
              </w:numPr>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Terminal Evaluation: $30,000.</w:t>
            </w:r>
          </w:p>
        </w:tc>
      </w:tr>
      <w:tr w:rsidR="0029045A" w:rsidRPr="00D13890" w14:paraId="35961D56" w14:textId="77777777" w:rsidTr="00332AA1">
        <w:tc>
          <w:tcPr>
            <w:tcW w:w="581" w:type="dxa"/>
            <w:tcBorders>
              <w:top w:val="nil"/>
              <w:left w:val="single" w:sz="4" w:space="0" w:color="auto"/>
              <w:bottom w:val="single" w:sz="4" w:space="0" w:color="auto"/>
              <w:right w:val="single" w:sz="4" w:space="0" w:color="auto"/>
            </w:tcBorders>
            <w:shd w:val="clear" w:color="auto" w:fill="auto"/>
            <w:vAlign w:val="center"/>
            <w:hideMark/>
          </w:tcPr>
          <w:p w14:paraId="3EA5E6B7" w14:textId="6EF6E653" w:rsidR="0029045A" w:rsidRPr="000B4DFE" w:rsidRDefault="0029045A"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5.</w:t>
            </w:r>
            <w:r w:rsidR="00AD468A" w:rsidRPr="000B4DFE">
              <w:rPr>
                <w:rFonts w:asciiTheme="minorHAnsi" w:eastAsia="Times New Roman" w:hAnsiTheme="minorHAnsi" w:cstheme="minorHAnsi"/>
                <w:sz w:val="16"/>
                <w:szCs w:val="16"/>
                <w:lang w:val="en-GB"/>
              </w:rPr>
              <w:t>1</w:t>
            </w:r>
            <w:r w:rsidRPr="000B4DFE">
              <w:rPr>
                <w:rFonts w:asciiTheme="minorHAnsi" w:eastAsia="Times New Roman" w:hAnsiTheme="minorHAnsi" w:cstheme="minorHAnsi"/>
                <w:sz w:val="16"/>
                <w:szCs w:val="16"/>
                <w:lang w:val="en-GB"/>
              </w:rPr>
              <w:t>.</w:t>
            </w:r>
            <w:r w:rsidR="00A8451F" w:rsidRPr="000B4DFE">
              <w:rPr>
                <w:rFonts w:asciiTheme="minorHAnsi" w:eastAsia="Times New Roman" w:hAnsiTheme="minorHAnsi" w:cstheme="minorHAnsi"/>
                <w:sz w:val="16"/>
                <w:szCs w:val="16"/>
                <w:lang w:val="en-GB"/>
              </w:rPr>
              <w:t xml:space="preserve"> </w:t>
            </w:r>
          </w:p>
        </w:tc>
        <w:tc>
          <w:tcPr>
            <w:tcW w:w="13873" w:type="dxa"/>
            <w:tcBorders>
              <w:top w:val="nil"/>
              <w:left w:val="nil"/>
              <w:bottom w:val="single" w:sz="4" w:space="0" w:color="auto"/>
              <w:right w:val="single" w:sz="4" w:space="0" w:color="auto"/>
            </w:tcBorders>
            <w:shd w:val="clear" w:color="auto" w:fill="auto"/>
            <w:vAlign w:val="center"/>
            <w:hideMark/>
          </w:tcPr>
          <w:p w14:paraId="7D90C302" w14:textId="15266FED" w:rsidR="0029045A" w:rsidRPr="000B4DFE" w:rsidRDefault="00332AA1" w:rsidP="0029045A">
            <w:pPr>
              <w:spacing w:after="0"/>
              <w:jc w:val="left"/>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Deleted</w:t>
            </w:r>
          </w:p>
        </w:tc>
      </w:tr>
      <w:tr w:rsidR="0029045A" w:rsidRPr="00D13890" w14:paraId="3F62B74C" w14:textId="77777777" w:rsidTr="00332AA1">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03E96" w14:textId="1D785FFC" w:rsidR="0029045A" w:rsidRPr="000B4DFE" w:rsidRDefault="0029045A"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5.</w:t>
            </w:r>
            <w:r w:rsidR="00AD468A" w:rsidRPr="000B4DFE">
              <w:rPr>
                <w:rFonts w:asciiTheme="minorHAnsi" w:eastAsia="Times New Roman" w:hAnsiTheme="minorHAnsi" w:cstheme="minorHAnsi"/>
                <w:sz w:val="16"/>
                <w:szCs w:val="16"/>
                <w:lang w:val="en-GB"/>
              </w:rPr>
              <w:t>2</w:t>
            </w:r>
            <w:r w:rsidRPr="000B4DFE">
              <w:rPr>
                <w:rFonts w:asciiTheme="minorHAnsi" w:eastAsia="Times New Roman" w:hAnsiTheme="minorHAnsi" w:cstheme="minorHAnsi"/>
                <w:sz w:val="16"/>
                <w:szCs w:val="16"/>
                <w:lang w:val="en-GB"/>
              </w:rPr>
              <w:t>.</w:t>
            </w:r>
          </w:p>
        </w:tc>
        <w:tc>
          <w:tcPr>
            <w:tcW w:w="13873" w:type="dxa"/>
            <w:tcBorders>
              <w:top w:val="single" w:sz="4" w:space="0" w:color="auto"/>
              <w:left w:val="nil"/>
              <w:bottom w:val="single" w:sz="4" w:space="0" w:color="auto"/>
              <w:right w:val="single" w:sz="4" w:space="0" w:color="auto"/>
            </w:tcBorders>
            <w:shd w:val="clear" w:color="auto" w:fill="auto"/>
            <w:vAlign w:val="center"/>
            <w:hideMark/>
          </w:tcPr>
          <w:p w14:paraId="4D9DF23C" w14:textId="2BBE7BA8" w:rsidR="0029045A" w:rsidRPr="000B4DFE" w:rsidRDefault="00A8451F" w:rsidP="0029045A">
            <w:pPr>
              <w:spacing w:after="0"/>
              <w:jc w:val="left"/>
              <w:rPr>
                <w:rFonts w:asciiTheme="minorHAnsi" w:eastAsia="Times New Roman" w:hAnsiTheme="minorHAnsi" w:cstheme="minorHAnsi"/>
                <w:sz w:val="16"/>
                <w:szCs w:val="16"/>
                <w:lang w:val="en-GB"/>
              </w:rPr>
            </w:pPr>
            <w:bookmarkStart w:id="56" w:name="_Hlk22241796"/>
            <w:r w:rsidRPr="000B4DFE">
              <w:rPr>
                <w:rFonts w:asciiTheme="minorHAnsi" w:eastAsia="Times New Roman" w:hAnsiTheme="minorHAnsi" w:cstheme="minorHAnsi"/>
                <w:sz w:val="16"/>
                <w:szCs w:val="16"/>
                <w:lang w:val="en-GB"/>
              </w:rPr>
              <w:t>N</w:t>
            </w:r>
            <w:r w:rsidR="0029045A" w:rsidRPr="000B4DFE">
              <w:rPr>
                <w:rFonts w:asciiTheme="minorHAnsi" w:eastAsia="Times New Roman" w:hAnsiTheme="minorHAnsi" w:cstheme="minorHAnsi"/>
                <w:sz w:val="16"/>
                <w:szCs w:val="16"/>
                <w:lang w:val="en-GB"/>
              </w:rPr>
              <w:t>ational consultant</w:t>
            </w:r>
            <w:r w:rsidR="00A6209B" w:rsidRPr="000B4DFE">
              <w:rPr>
                <w:rFonts w:asciiTheme="minorHAnsi" w:eastAsia="Times New Roman" w:hAnsiTheme="minorHAnsi" w:cstheme="minorHAnsi"/>
                <w:sz w:val="16"/>
                <w:szCs w:val="16"/>
                <w:lang w:val="en-GB"/>
              </w:rPr>
              <w:t xml:space="preserve">s: </w:t>
            </w:r>
            <w:r w:rsidR="0029045A" w:rsidRPr="000B4DFE">
              <w:rPr>
                <w:rFonts w:asciiTheme="minorHAnsi" w:eastAsia="Times New Roman" w:hAnsiTheme="minorHAnsi" w:cstheme="minorHAnsi"/>
                <w:sz w:val="16"/>
                <w:szCs w:val="16"/>
                <w:lang w:val="en-GB"/>
              </w:rPr>
              <w:t xml:space="preserve">Project Manager </w:t>
            </w:r>
            <w:r w:rsidR="00C06C5B" w:rsidRPr="000B4DFE">
              <w:rPr>
                <w:rFonts w:asciiTheme="minorHAnsi" w:eastAsia="Times New Roman" w:hAnsiTheme="minorHAnsi" w:cstheme="minorHAnsi"/>
                <w:sz w:val="16"/>
                <w:szCs w:val="16"/>
                <w:lang w:val="en-GB"/>
              </w:rPr>
              <w:t xml:space="preserve">to run the PMU </w:t>
            </w:r>
            <w:r w:rsidRPr="000B4DFE">
              <w:rPr>
                <w:rFonts w:asciiTheme="minorHAnsi" w:eastAsia="Times New Roman" w:hAnsiTheme="minorHAnsi" w:cstheme="minorHAnsi"/>
                <w:sz w:val="16"/>
                <w:szCs w:val="16"/>
                <w:lang w:val="en-GB"/>
              </w:rPr>
              <w:t>(</w:t>
            </w:r>
            <w:r w:rsidR="00EB7444" w:rsidRPr="000B4DFE">
              <w:rPr>
                <w:rFonts w:asciiTheme="minorHAnsi" w:eastAsia="Times New Roman" w:hAnsiTheme="minorHAnsi" w:cstheme="minorHAnsi"/>
                <w:sz w:val="16"/>
                <w:szCs w:val="16"/>
                <w:lang w:val="en-GB"/>
              </w:rPr>
              <w:t>$145,281</w:t>
            </w:r>
            <w:r w:rsidRPr="000B4DFE">
              <w:rPr>
                <w:rFonts w:asciiTheme="minorHAnsi" w:eastAsia="Times New Roman" w:hAnsiTheme="minorHAnsi" w:cstheme="minorHAnsi"/>
                <w:sz w:val="16"/>
                <w:szCs w:val="16"/>
                <w:lang w:val="en-GB"/>
              </w:rPr>
              <w:t xml:space="preserve"> </w:t>
            </w:r>
            <w:r w:rsidR="00EB7444" w:rsidRPr="000B4DFE">
              <w:rPr>
                <w:rFonts w:asciiTheme="minorHAnsi" w:eastAsia="Times New Roman" w:hAnsiTheme="minorHAnsi" w:cstheme="minorHAnsi"/>
                <w:sz w:val="16"/>
                <w:szCs w:val="16"/>
                <w:lang w:val="en-GB"/>
              </w:rPr>
              <w:t>over five years, $29,056.20</w:t>
            </w:r>
            <w:r w:rsidRPr="000B4DFE">
              <w:rPr>
                <w:rFonts w:asciiTheme="minorHAnsi" w:eastAsia="Times New Roman" w:hAnsiTheme="minorHAnsi" w:cstheme="minorHAnsi"/>
                <w:sz w:val="16"/>
                <w:szCs w:val="16"/>
                <w:lang w:val="en-GB"/>
              </w:rPr>
              <w:t>/</w:t>
            </w:r>
            <w:r w:rsidR="00EB7444" w:rsidRPr="000B4DFE">
              <w:rPr>
                <w:rFonts w:asciiTheme="minorHAnsi" w:eastAsia="Times New Roman" w:hAnsiTheme="minorHAnsi" w:cstheme="minorHAnsi"/>
                <w:sz w:val="16"/>
                <w:szCs w:val="16"/>
                <w:lang w:val="en-GB"/>
              </w:rPr>
              <w:t xml:space="preserve">year or $2,421 </w:t>
            </w:r>
            <w:r w:rsidR="00EB7444" w:rsidRPr="0003479A">
              <w:rPr>
                <w:rFonts w:asciiTheme="minorHAnsi" w:eastAsia="Times New Roman" w:hAnsiTheme="minorHAnsi" w:cstheme="minorHAnsi"/>
                <w:sz w:val="16"/>
                <w:szCs w:val="16"/>
                <w:lang w:val="en-GB"/>
              </w:rPr>
              <w:t>pcm)</w:t>
            </w:r>
            <w:r w:rsidR="00A6209B" w:rsidRPr="0003479A">
              <w:rPr>
                <w:rFonts w:asciiTheme="minorHAnsi" w:eastAsia="Times New Roman" w:hAnsiTheme="minorHAnsi" w:cstheme="minorHAnsi"/>
                <w:sz w:val="16"/>
                <w:szCs w:val="16"/>
                <w:lang w:val="en-GB"/>
              </w:rPr>
              <w:t xml:space="preserve">; </w:t>
            </w:r>
            <w:bookmarkStart w:id="57" w:name="_Hlk33462890"/>
            <w:r w:rsidR="00A6209B" w:rsidRPr="0003479A">
              <w:rPr>
                <w:rFonts w:asciiTheme="minorHAnsi" w:eastAsia="Times New Roman" w:hAnsiTheme="minorHAnsi" w:cstheme="minorHAnsi"/>
                <w:sz w:val="16"/>
                <w:szCs w:val="16"/>
                <w:lang w:val="en-GB"/>
              </w:rPr>
              <w:t xml:space="preserve">Project Administration and Procurement Officer </w:t>
            </w:r>
            <w:bookmarkEnd w:id="57"/>
            <w:r w:rsidR="009E229D" w:rsidRPr="0003479A">
              <w:rPr>
                <w:rFonts w:asciiTheme="minorHAnsi" w:eastAsia="Times New Roman" w:hAnsiTheme="minorHAnsi" w:cstheme="minorHAnsi"/>
                <w:sz w:val="16"/>
                <w:szCs w:val="16"/>
                <w:lang w:val="en-GB"/>
              </w:rPr>
              <w:t>($50,000 over five years, $10,000/year or $833 pcm)</w:t>
            </w:r>
            <w:bookmarkEnd w:id="56"/>
          </w:p>
        </w:tc>
      </w:tr>
      <w:tr w:rsidR="005D1C2B" w:rsidRPr="00D13890" w14:paraId="0D874A6C" w14:textId="77777777" w:rsidTr="00332AA1">
        <w:tc>
          <w:tcPr>
            <w:tcW w:w="581" w:type="dxa"/>
            <w:tcBorders>
              <w:top w:val="single" w:sz="4" w:space="0" w:color="auto"/>
              <w:left w:val="single" w:sz="4" w:space="0" w:color="auto"/>
              <w:bottom w:val="single" w:sz="4" w:space="0" w:color="auto"/>
              <w:right w:val="single" w:sz="4" w:space="0" w:color="auto"/>
            </w:tcBorders>
            <w:shd w:val="clear" w:color="auto" w:fill="auto"/>
            <w:vAlign w:val="center"/>
          </w:tcPr>
          <w:p w14:paraId="2C1C3163" w14:textId="5E16F9D0" w:rsidR="005D1C2B" w:rsidRPr="000B4DFE" w:rsidRDefault="004261E7" w:rsidP="0029045A">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5.</w:t>
            </w:r>
            <w:r w:rsidR="00AD468A" w:rsidRPr="000B4DFE">
              <w:rPr>
                <w:rFonts w:asciiTheme="minorHAnsi" w:eastAsia="Times New Roman" w:hAnsiTheme="minorHAnsi" w:cstheme="minorHAnsi"/>
                <w:sz w:val="16"/>
                <w:szCs w:val="16"/>
                <w:lang w:val="en-GB"/>
              </w:rPr>
              <w:t>3</w:t>
            </w:r>
            <w:r w:rsidRPr="000B4DFE">
              <w:rPr>
                <w:rFonts w:asciiTheme="minorHAnsi" w:eastAsia="Times New Roman" w:hAnsiTheme="minorHAnsi" w:cstheme="minorHAnsi"/>
                <w:sz w:val="16"/>
                <w:szCs w:val="16"/>
                <w:lang w:val="en-GB"/>
              </w:rPr>
              <w:t>.</w:t>
            </w:r>
          </w:p>
        </w:tc>
        <w:tc>
          <w:tcPr>
            <w:tcW w:w="13873" w:type="dxa"/>
            <w:tcBorders>
              <w:top w:val="single" w:sz="4" w:space="0" w:color="auto"/>
              <w:left w:val="nil"/>
              <w:bottom w:val="single" w:sz="4" w:space="0" w:color="auto"/>
              <w:right w:val="single" w:sz="4" w:space="0" w:color="auto"/>
            </w:tcBorders>
            <w:shd w:val="clear" w:color="auto" w:fill="auto"/>
            <w:vAlign w:val="center"/>
          </w:tcPr>
          <w:p w14:paraId="509F6234" w14:textId="50E88DCB" w:rsidR="005D1C2B" w:rsidRPr="000B4DFE" w:rsidRDefault="0003479A" w:rsidP="0029045A">
            <w:pPr>
              <w:spacing w:after="0"/>
              <w:jc w:val="left"/>
              <w:rPr>
                <w:rFonts w:asciiTheme="minorHAnsi" w:eastAsia="Times New Roman" w:hAnsiTheme="minorHAnsi" w:cstheme="minorHAnsi"/>
                <w:sz w:val="16"/>
                <w:szCs w:val="16"/>
                <w:lang w:val="en-GB"/>
              </w:rPr>
            </w:pPr>
            <w:bookmarkStart w:id="58" w:name="_Hlk33461124"/>
            <w:r w:rsidRPr="00E17D47">
              <w:rPr>
                <w:rFonts w:asciiTheme="minorHAnsi" w:eastAsia="Times New Roman" w:hAnsiTheme="minorHAnsi" w:cstheme="minorHAnsi"/>
                <w:sz w:val="16"/>
                <w:szCs w:val="16"/>
                <w:shd w:val="clear" w:color="auto" w:fill="FFFF00"/>
                <w:lang w:val="en-GB"/>
              </w:rPr>
              <w:t>UNDP</w:t>
            </w:r>
            <w:r w:rsidR="00C855D5">
              <w:rPr>
                <w:rFonts w:asciiTheme="minorHAnsi" w:eastAsia="Times New Roman" w:hAnsiTheme="minorHAnsi" w:cstheme="minorHAnsi"/>
                <w:sz w:val="16"/>
                <w:szCs w:val="16"/>
                <w:shd w:val="clear" w:color="auto" w:fill="FFFF00"/>
                <w:lang w:val="en-GB"/>
              </w:rPr>
              <w:t xml:space="preserve"> </w:t>
            </w:r>
            <w:r w:rsidRPr="00E17D47">
              <w:rPr>
                <w:rFonts w:asciiTheme="minorHAnsi" w:eastAsia="Times New Roman" w:hAnsiTheme="minorHAnsi" w:cstheme="minorHAnsi"/>
                <w:sz w:val="16"/>
                <w:szCs w:val="16"/>
                <w:shd w:val="clear" w:color="auto" w:fill="FFFF00"/>
                <w:lang w:val="en-GB"/>
              </w:rPr>
              <w:t>co-financing:</w:t>
            </w:r>
            <w:r>
              <w:rPr>
                <w:rFonts w:asciiTheme="minorHAnsi" w:eastAsia="Times New Roman" w:hAnsiTheme="minorHAnsi" w:cstheme="minorHAnsi"/>
                <w:sz w:val="16"/>
                <w:szCs w:val="16"/>
                <w:lang w:val="en-GB"/>
              </w:rPr>
              <w:t xml:space="preserve"> </w:t>
            </w:r>
            <w:bookmarkEnd w:id="58"/>
            <w:r w:rsidR="00E7227E" w:rsidRPr="000B4DFE">
              <w:rPr>
                <w:rFonts w:asciiTheme="minorHAnsi" w:eastAsia="Times New Roman" w:hAnsiTheme="minorHAnsi" w:cstheme="minorHAnsi"/>
                <w:sz w:val="16"/>
                <w:szCs w:val="16"/>
                <w:lang w:val="en-GB"/>
              </w:rPr>
              <w:t>A Chief Technical Adviser (</w:t>
            </w:r>
            <w:r w:rsidR="00BA7A9E" w:rsidRPr="000B4DFE">
              <w:rPr>
                <w:rFonts w:asciiTheme="minorHAnsi" w:eastAsia="Times New Roman" w:hAnsiTheme="minorHAnsi" w:cstheme="minorHAnsi"/>
                <w:sz w:val="16"/>
                <w:szCs w:val="16"/>
                <w:lang w:val="en-GB"/>
              </w:rPr>
              <w:t>CTA-</w:t>
            </w:r>
            <w:r w:rsidR="00E7227E" w:rsidRPr="000B4DFE">
              <w:rPr>
                <w:rFonts w:asciiTheme="minorHAnsi" w:eastAsia="Times New Roman" w:hAnsiTheme="minorHAnsi" w:cstheme="minorHAnsi"/>
                <w:sz w:val="16"/>
                <w:szCs w:val="16"/>
                <w:lang w:val="en-GB"/>
              </w:rPr>
              <w:t>part time) will be hired, as an International Consultant</w:t>
            </w:r>
            <w:r w:rsidR="00C06C5B" w:rsidRPr="000B4DFE">
              <w:rPr>
                <w:rFonts w:asciiTheme="minorHAnsi" w:eastAsia="Times New Roman" w:hAnsiTheme="minorHAnsi" w:cstheme="minorHAnsi"/>
                <w:sz w:val="16"/>
                <w:szCs w:val="16"/>
                <w:lang w:val="en-GB"/>
              </w:rPr>
              <w:t xml:space="preserve"> to support the PMU and the project manager</w:t>
            </w:r>
            <w:r w:rsidR="00E7227E" w:rsidRPr="000B4DFE">
              <w:rPr>
                <w:rFonts w:asciiTheme="minorHAnsi" w:eastAsia="Times New Roman" w:hAnsiTheme="minorHAnsi" w:cstheme="minorHAnsi"/>
                <w:sz w:val="16"/>
                <w:szCs w:val="16"/>
                <w:lang w:val="en-GB"/>
              </w:rPr>
              <w:t>, for a total of 275 days, (Y1 75 days, Y2-100, Y3-75, Y4-25) at $600 a day.</w:t>
            </w:r>
          </w:p>
        </w:tc>
      </w:tr>
      <w:tr w:rsidR="004261E7" w:rsidRPr="00D13890" w14:paraId="4ABACA71" w14:textId="77777777" w:rsidTr="00332AA1">
        <w:tc>
          <w:tcPr>
            <w:tcW w:w="581" w:type="dxa"/>
            <w:tcBorders>
              <w:top w:val="single" w:sz="4" w:space="0" w:color="auto"/>
              <w:left w:val="single" w:sz="4" w:space="0" w:color="auto"/>
              <w:bottom w:val="single" w:sz="4" w:space="0" w:color="auto"/>
              <w:right w:val="single" w:sz="4" w:space="0" w:color="auto"/>
            </w:tcBorders>
            <w:shd w:val="clear" w:color="auto" w:fill="auto"/>
            <w:vAlign w:val="center"/>
          </w:tcPr>
          <w:p w14:paraId="3FE9E1E9" w14:textId="238DA6DD" w:rsidR="004261E7" w:rsidRPr="000B4DFE" w:rsidRDefault="004261E7" w:rsidP="004261E7">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5.</w:t>
            </w:r>
            <w:r w:rsidR="00AD468A" w:rsidRPr="000B4DFE">
              <w:rPr>
                <w:rFonts w:asciiTheme="minorHAnsi" w:eastAsia="Times New Roman" w:hAnsiTheme="minorHAnsi" w:cstheme="minorHAnsi"/>
                <w:sz w:val="16"/>
                <w:szCs w:val="16"/>
                <w:lang w:val="en-GB"/>
              </w:rPr>
              <w:t>4</w:t>
            </w:r>
            <w:r w:rsidRPr="000B4DFE">
              <w:rPr>
                <w:rFonts w:asciiTheme="minorHAnsi" w:eastAsia="Times New Roman" w:hAnsiTheme="minorHAnsi" w:cstheme="minorHAnsi"/>
                <w:sz w:val="16"/>
                <w:szCs w:val="16"/>
                <w:lang w:val="en-GB"/>
              </w:rPr>
              <w:t>.</w:t>
            </w:r>
          </w:p>
        </w:tc>
        <w:tc>
          <w:tcPr>
            <w:tcW w:w="13873" w:type="dxa"/>
            <w:tcBorders>
              <w:top w:val="single" w:sz="4" w:space="0" w:color="auto"/>
              <w:left w:val="nil"/>
              <w:bottom w:val="single" w:sz="4" w:space="0" w:color="auto"/>
              <w:right w:val="single" w:sz="4" w:space="0" w:color="auto"/>
            </w:tcBorders>
            <w:shd w:val="clear" w:color="auto" w:fill="auto"/>
            <w:vAlign w:val="center"/>
          </w:tcPr>
          <w:p w14:paraId="0A8C7D97" w14:textId="0494937E" w:rsidR="004261E7" w:rsidRPr="000B4DFE" w:rsidRDefault="0003479A" w:rsidP="004261E7">
            <w:pPr>
              <w:spacing w:after="0"/>
              <w:jc w:val="left"/>
              <w:rPr>
                <w:rFonts w:asciiTheme="minorHAnsi" w:eastAsia="Times New Roman" w:hAnsiTheme="minorHAnsi" w:cstheme="minorHAnsi"/>
                <w:sz w:val="16"/>
                <w:szCs w:val="16"/>
                <w:lang w:val="en-GB"/>
              </w:rPr>
            </w:pPr>
            <w:r w:rsidRPr="00E17D47">
              <w:rPr>
                <w:rFonts w:asciiTheme="minorHAnsi" w:eastAsia="Times New Roman" w:hAnsiTheme="minorHAnsi" w:cstheme="minorHAnsi"/>
                <w:sz w:val="16"/>
                <w:szCs w:val="16"/>
                <w:shd w:val="clear" w:color="auto" w:fill="FFFF00"/>
                <w:lang w:val="en-GB"/>
              </w:rPr>
              <w:t>UNDP</w:t>
            </w:r>
            <w:r w:rsidR="00C855D5">
              <w:rPr>
                <w:rFonts w:asciiTheme="minorHAnsi" w:eastAsia="Times New Roman" w:hAnsiTheme="minorHAnsi" w:cstheme="minorHAnsi"/>
                <w:sz w:val="16"/>
                <w:szCs w:val="16"/>
                <w:shd w:val="clear" w:color="auto" w:fill="FFFF00"/>
                <w:lang w:val="en-GB"/>
              </w:rPr>
              <w:t xml:space="preserve"> </w:t>
            </w:r>
            <w:r w:rsidRPr="00E17D47">
              <w:rPr>
                <w:rFonts w:asciiTheme="minorHAnsi" w:eastAsia="Times New Roman" w:hAnsiTheme="minorHAnsi" w:cstheme="minorHAnsi"/>
                <w:sz w:val="16"/>
                <w:szCs w:val="16"/>
                <w:shd w:val="clear" w:color="auto" w:fill="FFFF00"/>
                <w:lang w:val="en-GB"/>
              </w:rPr>
              <w:t>co-financing:</w:t>
            </w:r>
            <w:r>
              <w:rPr>
                <w:rFonts w:asciiTheme="minorHAnsi" w:eastAsia="Times New Roman" w:hAnsiTheme="minorHAnsi" w:cstheme="minorHAnsi"/>
                <w:sz w:val="16"/>
                <w:szCs w:val="16"/>
                <w:lang w:val="en-GB"/>
              </w:rPr>
              <w:t xml:space="preserve"> </w:t>
            </w:r>
            <w:r w:rsidR="00E7227E" w:rsidRPr="000B4DFE">
              <w:rPr>
                <w:rFonts w:asciiTheme="minorHAnsi" w:eastAsia="Times New Roman" w:hAnsiTheme="minorHAnsi" w:cstheme="minorHAnsi"/>
                <w:sz w:val="16"/>
                <w:szCs w:val="16"/>
                <w:lang w:val="en-GB"/>
              </w:rPr>
              <w:t xml:space="preserve">Travel for the CTA (DSA) at an average of $114 for 275 days over the same proportions as above over a </w:t>
            </w:r>
            <w:r w:rsidR="00ED27D9" w:rsidRPr="000B4DFE">
              <w:rPr>
                <w:rFonts w:asciiTheme="minorHAnsi" w:eastAsia="Times New Roman" w:hAnsiTheme="minorHAnsi" w:cstheme="minorHAnsi"/>
                <w:sz w:val="16"/>
                <w:szCs w:val="16"/>
                <w:lang w:val="en-GB"/>
              </w:rPr>
              <w:t>four-year</w:t>
            </w:r>
            <w:r w:rsidR="00E7227E" w:rsidRPr="000B4DFE">
              <w:rPr>
                <w:rFonts w:asciiTheme="minorHAnsi" w:eastAsia="Times New Roman" w:hAnsiTheme="minorHAnsi" w:cstheme="minorHAnsi"/>
                <w:sz w:val="16"/>
                <w:szCs w:val="16"/>
                <w:lang w:val="en-GB"/>
              </w:rPr>
              <w:t xml:space="preserve"> period</w:t>
            </w:r>
            <w:r w:rsidR="00417347" w:rsidRPr="000B4DFE">
              <w:rPr>
                <w:rFonts w:asciiTheme="minorHAnsi" w:eastAsia="Times New Roman" w:hAnsiTheme="minorHAnsi" w:cstheme="minorHAnsi"/>
                <w:sz w:val="16"/>
                <w:szCs w:val="16"/>
                <w:lang w:val="en-GB"/>
              </w:rPr>
              <w:t xml:space="preserve"> ($31,350)</w:t>
            </w:r>
            <w:r w:rsidR="00E7227E" w:rsidRPr="000B4DFE">
              <w:rPr>
                <w:rFonts w:asciiTheme="minorHAnsi" w:eastAsia="Times New Roman" w:hAnsiTheme="minorHAnsi" w:cstheme="minorHAnsi"/>
                <w:sz w:val="16"/>
                <w:szCs w:val="16"/>
                <w:lang w:val="en-GB"/>
              </w:rPr>
              <w:t>.</w:t>
            </w:r>
            <w:r w:rsidR="00417347" w:rsidRPr="000B4DFE">
              <w:rPr>
                <w:rFonts w:asciiTheme="minorHAnsi" w:eastAsia="Times New Roman" w:hAnsiTheme="minorHAnsi" w:cstheme="minorHAnsi"/>
                <w:sz w:val="16"/>
                <w:szCs w:val="16"/>
                <w:lang w:val="en-GB"/>
              </w:rPr>
              <w:t xml:space="preserve"> Travel in terms of fuel and maintenance for the project </w:t>
            </w:r>
            <w:r w:rsidR="00383322" w:rsidRPr="000B4DFE">
              <w:rPr>
                <w:rFonts w:asciiTheme="minorHAnsi" w:eastAsia="Times New Roman" w:hAnsiTheme="minorHAnsi" w:cstheme="minorHAnsi"/>
                <w:sz w:val="16"/>
                <w:szCs w:val="16"/>
                <w:lang w:val="en-GB"/>
              </w:rPr>
              <w:t>vehicles</w:t>
            </w:r>
            <w:r w:rsidR="00417347" w:rsidRPr="000B4DFE">
              <w:rPr>
                <w:rFonts w:asciiTheme="minorHAnsi" w:eastAsia="Times New Roman" w:hAnsiTheme="minorHAnsi" w:cstheme="minorHAnsi"/>
                <w:sz w:val="16"/>
                <w:szCs w:val="16"/>
                <w:lang w:val="en-GB"/>
              </w:rPr>
              <w:t xml:space="preserve"> (additional travel costs covered at an activity level due to their technical nature rather than as project management related): $1</w:t>
            </w:r>
            <w:r w:rsidR="00383322" w:rsidRPr="000B4DFE">
              <w:rPr>
                <w:rFonts w:asciiTheme="minorHAnsi" w:eastAsia="Times New Roman" w:hAnsiTheme="minorHAnsi" w:cstheme="minorHAnsi"/>
                <w:sz w:val="16"/>
                <w:szCs w:val="16"/>
                <w:lang w:val="en-GB"/>
              </w:rPr>
              <w:t>0</w:t>
            </w:r>
            <w:r w:rsidR="00417347" w:rsidRPr="000B4DFE">
              <w:rPr>
                <w:rFonts w:asciiTheme="minorHAnsi" w:eastAsia="Times New Roman" w:hAnsiTheme="minorHAnsi" w:cstheme="minorHAnsi"/>
                <w:sz w:val="16"/>
                <w:szCs w:val="16"/>
                <w:lang w:val="en-GB"/>
              </w:rPr>
              <w:t>,000</w:t>
            </w:r>
          </w:p>
        </w:tc>
      </w:tr>
      <w:tr w:rsidR="004261E7" w:rsidRPr="00D13890" w14:paraId="71F56578" w14:textId="77777777" w:rsidTr="00332AA1">
        <w:tc>
          <w:tcPr>
            <w:tcW w:w="581" w:type="dxa"/>
            <w:tcBorders>
              <w:top w:val="single" w:sz="4" w:space="0" w:color="auto"/>
              <w:left w:val="single" w:sz="4" w:space="0" w:color="auto"/>
              <w:bottom w:val="single" w:sz="4" w:space="0" w:color="auto"/>
              <w:right w:val="single" w:sz="4" w:space="0" w:color="auto"/>
            </w:tcBorders>
            <w:shd w:val="clear" w:color="auto" w:fill="auto"/>
            <w:vAlign w:val="center"/>
          </w:tcPr>
          <w:p w14:paraId="79F729BE" w14:textId="210A3CF6" w:rsidR="004261E7" w:rsidRPr="000B4DFE" w:rsidRDefault="004261E7" w:rsidP="004261E7">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5.</w:t>
            </w:r>
            <w:r w:rsidR="00AD468A" w:rsidRPr="000B4DFE">
              <w:rPr>
                <w:rFonts w:asciiTheme="minorHAnsi" w:eastAsia="Times New Roman" w:hAnsiTheme="minorHAnsi" w:cstheme="minorHAnsi"/>
                <w:sz w:val="16"/>
                <w:szCs w:val="16"/>
                <w:lang w:val="en-GB"/>
              </w:rPr>
              <w:t>5</w:t>
            </w:r>
            <w:r w:rsidRPr="000B4DFE">
              <w:rPr>
                <w:rFonts w:asciiTheme="minorHAnsi" w:eastAsia="Times New Roman" w:hAnsiTheme="minorHAnsi" w:cstheme="minorHAnsi"/>
                <w:sz w:val="16"/>
                <w:szCs w:val="16"/>
                <w:lang w:val="en-GB"/>
              </w:rPr>
              <w:t>.</w:t>
            </w:r>
          </w:p>
        </w:tc>
        <w:tc>
          <w:tcPr>
            <w:tcW w:w="13873" w:type="dxa"/>
            <w:tcBorders>
              <w:top w:val="single" w:sz="4" w:space="0" w:color="auto"/>
              <w:left w:val="nil"/>
              <w:bottom w:val="single" w:sz="4" w:space="0" w:color="auto"/>
              <w:right w:val="single" w:sz="4" w:space="0" w:color="auto"/>
            </w:tcBorders>
            <w:shd w:val="clear" w:color="auto" w:fill="auto"/>
            <w:vAlign w:val="center"/>
          </w:tcPr>
          <w:p w14:paraId="1A094DAB" w14:textId="52EB0E15" w:rsidR="004261E7" w:rsidRPr="000B4DFE" w:rsidRDefault="0003479A" w:rsidP="004261E7">
            <w:pPr>
              <w:spacing w:after="0"/>
              <w:jc w:val="left"/>
              <w:rPr>
                <w:rFonts w:asciiTheme="minorHAnsi" w:eastAsia="Times New Roman" w:hAnsiTheme="minorHAnsi" w:cstheme="minorHAnsi"/>
                <w:sz w:val="16"/>
                <w:szCs w:val="16"/>
                <w:lang w:val="en-GB"/>
              </w:rPr>
            </w:pPr>
            <w:r w:rsidRPr="00E17D47">
              <w:rPr>
                <w:rFonts w:asciiTheme="minorHAnsi" w:eastAsia="Times New Roman" w:hAnsiTheme="minorHAnsi" w:cstheme="minorHAnsi"/>
                <w:sz w:val="16"/>
                <w:szCs w:val="16"/>
                <w:shd w:val="clear" w:color="auto" w:fill="FFFF00"/>
                <w:lang w:val="en-GB"/>
              </w:rPr>
              <w:t>UNDP</w:t>
            </w:r>
            <w:r w:rsidR="00C855D5">
              <w:rPr>
                <w:rFonts w:asciiTheme="minorHAnsi" w:eastAsia="Times New Roman" w:hAnsiTheme="minorHAnsi" w:cstheme="minorHAnsi"/>
                <w:sz w:val="16"/>
                <w:szCs w:val="16"/>
                <w:shd w:val="clear" w:color="auto" w:fill="FFFF00"/>
                <w:lang w:val="en-GB"/>
              </w:rPr>
              <w:t xml:space="preserve"> </w:t>
            </w:r>
            <w:r w:rsidRPr="00E17D47">
              <w:rPr>
                <w:rFonts w:asciiTheme="minorHAnsi" w:eastAsia="Times New Roman" w:hAnsiTheme="minorHAnsi" w:cstheme="minorHAnsi"/>
                <w:sz w:val="16"/>
                <w:szCs w:val="16"/>
                <w:shd w:val="clear" w:color="auto" w:fill="FFFF00"/>
                <w:lang w:val="en-GB"/>
              </w:rPr>
              <w:t>co-financing:</w:t>
            </w:r>
            <w:r>
              <w:rPr>
                <w:rFonts w:asciiTheme="minorHAnsi" w:eastAsia="Times New Roman" w:hAnsiTheme="minorHAnsi" w:cstheme="minorHAnsi"/>
                <w:sz w:val="16"/>
                <w:szCs w:val="16"/>
                <w:lang w:val="en-GB"/>
              </w:rPr>
              <w:t xml:space="preserve"> </w:t>
            </w:r>
            <w:r w:rsidR="009D1D14" w:rsidRPr="000B4DFE">
              <w:rPr>
                <w:rFonts w:asciiTheme="minorHAnsi" w:eastAsia="Times New Roman" w:hAnsiTheme="minorHAnsi" w:cstheme="minorHAnsi"/>
                <w:sz w:val="16"/>
                <w:szCs w:val="16"/>
                <w:lang w:val="en-GB"/>
              </w:rPr>
              <w:t>T</w:t>
            </w:r>
            <w:r w:rsidR="00ED27D9" w:rsidRPr="000B4DFE">
              <w:rPr>
                <w:rFonts w:asciiTheme="minorHAnsi" w:eastAsia="Times New Roman" w:hAnsiTheme="minorHAnsi" w:cstheme="minorHAnsi"/>
                <w:sz w:val="16"/>
                <w:szCs w:val="16"/>
                <w:lang w:val="en-GB"/>
              </w:rPr>
              <w:t xml:space="preserve">he project will procure 2 Toyota Hard tops </w:t>
            </w:r>
            <w:r w:rsidR="00417347" w:rsidRPr="000B4DFE">
              <w:rPr>
                <w:rFonts w:asciiTheme="minorHAnsi" w:eastAsia="Times New Roman" w:hAnsiTheme="minorHAnsi" w:cstheme="minorHAnsi"/>
                <w:sz w:val="16"/>
                <w:szCs w:val="16"/>
                <w:lang w:val="en-GB"/>
              </w:rPr>
              <w:t xml:space="preserve">($25,000 each) </w:t>
            </w:r>
            <w:r w:rsidR="00ED27D9" w:rsidRPr="000B4DFE">
              <w:rPr>
                <w:rFonts w:asciiTheme="minorHAnsi" w:eastAsia="Times New Roman" w:hAnsiTheme="minorHAnsi" w:cstheme="minorHAnsi"/>
                <w:sz w:val="16"/>
                <w:szCs w:val="16"/>
                <w:lang w:val="en-GB"/>
              </w:rPr>
              <w:t xml:space="preserve">for two project sites (Mohamed </w:t>
            </w:r>
            <w:proofErr w:type="spellStart"/>
            <w:r w:rsidR="00ED27D9" w:rsidRPr="000B4DFE">
              <w:rPr>
                <w:rFonts w:asciiTheme="minorHAnsi" w:eastAsia="Times New Roman" w:hAnsiTheme="minorHAnsi" w:cstheme="minorHAnsi"/>
                <w:sz w:val="16"/>
                <w:szCs w:val="16"/>
                <w:lang w:val="en-GB"/>
              </w:rPr>
              <w:t>Qol</w:t>
            </w:r>
            <w:proofErr w:type="spellEnd"/>
            <w:r w:rsidR="00ED27D9" w:rsidRPr="000B4DFE">
              <w:rPr>
                <w:rFonts w:asciiTheme="minorHAnsi" w:eastAsia="Times New Roman" w:hAnsiTheme="minorHAnsi" w:cstheme="minorHAnsi"/>
                <w:sz w:val="16"/>
                <w:szCs w:val="16"/>
                <w:lang w:val="en-GB"/>
              </w:rPr>
              <w:t xml:space="preserve"> at </w:t>
            </w:r>
            <w:proofErr w:type="spellStart"/>
            <w:r w:rsidR="00ED27D9" w:rsidRPr="000B4DFE">
              <w:rPr>
                <w:rFonts w:asciiTheme="minorHAnsi" w:eastAsia="Times New Roman" w:hAnsiTheme="minorHAnsi" w:cstheme="minorHAnsi"/>
                <w:sz w:val="16"/>
                <w:szCs w:val="16"/>
                <w:lang w:val="en-GB"/>
              </w:rPr>
              <w:t>Dungonab</w:t>
            </w:r>
            <w:proofErr w:type="spellEnd"/>
            <w:r w:rsidR="00ED27D9" w:rsidRPr="000B4DFE">
              <w:rPr>
                <w:rFonts w:asciiTheme="minorHAnsi" w:eastAsia="Times New Roman" w:hAnsiTheme="minorHAnsi" w:cstheme="minorHAnsi"/>
                <w:sz w:val="16"/>
                <w:szCs w:val="16"/>
                <w:lang w:val="en-GB"/>
              </w:rPr>
              <w:t xml:space="preserve"> MPA, El Senait at </w:t>
            </w:r>
            <w:proofErr w:type="spellStart"/>
            <w:r w:rsidR="00ED27D9" w:rsidRPr="000B4DFE">
              <w:rPr>
                <w:rFonts w:asciiTheme="minorHAnsi" w:eastAsia="Times New Roman" w:hAnsiTheme="minorHAnsi" w:cstheme="minorHAnsi"/>
                <w:sz w:val="16"/>
                <w:szCs w:val="16"/>
                <w:lang w:val="en-GB"/>
              </w:rPr>
              <w:t>Dinder</w:t>
            </w:r>
            <w:proofErr w:type="spellEnd"/>
            <w:r w:rsidR="00ED27D9" w:rsidRPr="000B4DFE">
              <w:rPr>
                <w:rFonts w:asciiTheme="minorHAnsi" w:eastAsia="Times New Roman" w:hAnsiTheme="minorHAnsi" w:cstheme="minorHAnsi"/>
                <w:sz w:val="16"/>
                <w:szCs w:val="16"/>
                <w:lang w:val="en-GB"/>
              </w:rPr>
              <w:t xml:space="preserve"> NP) and 1 Land cruiser GX </w:t>
            </w:r>
            <w:r w:rsidR="00E75A80" w:rsidRPr="000B4DFE">
              <w:rPr>
                <w:rFonts w:asciiTheme="minorHAnsi" w:eastAsia="Times New Roman" w:hAnsiTheme="minorHAnsi" w:cstheme="minorHAnsi"/>
                <w:sz w:val="16"/>
                <w:szCs w:val="16"/>
                <w:lang w:val="en-GB"/>
              </w:rPr>
              <w:t xml:space="preserve">($30,000) </w:t>
            </w:r>
            <w:r w:rsidR="00ED27D9" w:rsidRPr="000B4DFE">
              <w:rPr>
                <w:rFonts w:asciiTheme="minorHAnsi" w:eastAsia="Times New Roman" w:hAnsiTheme="minorHAnsi" w:cstheme="minorHAnsi"/>
                <w:sz w:val="16"/>
                <w:szCs w:val="16"/>
                <w:lang w:val="en-GB"/>
              </w:rPr>
              <w:t>for</w:t>
            </w:r>
            <w:r w:rsidR="00BE2704" w:rsidRPr="000B4DFE">
              <w:rPr>
                <w:rFonts w:asciiTheme="minorHAnsi" w:eastAsia="Times New Roman" w:hAnsiTheme="minorHAnsi" w:cstheme="minorHAnsi"/>
                <w:sz w:val="16"/>
                <w:szCs w:val="16"/>
                <w:lang w:val="en-GB"/>
              </w:rPr>
              <w:t xml:space="preserve"> the</w:t>
            </w:r>
            <w:r w:rsidR="00ED27D9" w:rsidRPr="000B4DFE">
              <w:rPr>
                <w:rFonts w:asciiTheme="minorHAnsi" w:eastAsia="Times New Roman" w:hAnsiTheme="minorHAnsi" w:cstheme="minorHAnsi"/>
                <w:sz w:val="16"/>
                <w:szCs w:val="16"/>
                <w:lang w:val="en-GB"/>
              </w:rPr>
              <w:t xml:space="preserve"> Project Manager (Khartoum)</w:t>
            </w:r>
            <w:r w:rsidR="00396856" w:rsidRPr="000B4DFE">
              <w:rPr>
                <w:rFonts w:asciiTheme="minorHAnsi" w:eastAsia="Times New Roman" w:hAnsiTheme="minorHAnsi" w:cstheme="minorHAnsi"/>
                <w:sz w:val="16"/>
                <w:szCs w:val="16"/>
                <w:lang w:val="en-GB"/>
              </w:rPr>
              <w:t xml:space="preserve">. </w:t>
            </w:r>
          </w:p>
        </w:tc>
      </w:tr>
      <w:tr w:rsidR="004261E7" w:rsidRPr="00D13890" w14:paraId="443009E2" w14:textId="77777777" w:rsidTr="00332AA1">
        <w:tc>
          <w:tcPr>
            <w:tcW w:w="581" w:type="dxa"/>
            <w:tcBorders>
              <w:top w:val="single" w:sz="4" w:space="0" w:color="auto"/>
              <w:left w:val="single" w:sz="4" w:space="0" w:color="auto"/>
              <w:bottom w:val="single" w:sz="4" w:space="0" w:color="auto"/>
              <w:right w:val="single" w:sz="4" w:space="0" w:color="auto"/>
            </w:tcBorders>
            <w:shd w:val="clear" w:color="auto" w:fill="auto"/>
            <w:vAlign w:val="center"/>
          </w:tcPr>
          <w:p w14:paraId="48E805B9" w14:textId="1C424C5E" w:rsidR="004261E7" w:rsidRPr="000B4DFE" w:rsidRDefault="004261E7" w:rsidP="004261E7">
            <w:pPr>
              <w:spacing w:after="0"/>
              <w:rPr>
                <w:rFonts w:asciiTheme="minorHAnsi" w:eastAsia="Times New Roman" w:hAnsiTheme="minorHAnsi" w:cstheme="minorHAnsi"/>
                <w:sz w:val="16"/>
                <w:szCs w:val="16"/>
                <w:lang w:val="en-GB"/>
              </w:rPr>
            </w:pPr>
            <w:r w:rsidRPr="000B4DFE">
              <w:rPr>
                <w:rFonts w:asciiTheme="minorHAnsi" w:eastAsia="Times New Roman" w:hAnsiTheme="minorHAnsi" w:cstheme="minorHAnsi"/>
                <w:sz w:val="16"/>
                <w:szCs w:val="16"/>
                <w:lang w:val="en-GB"/>
              </w:rPr>
              <w:t>5.</w:t>
            </w:r>
            <w:r w:rsidR="00AD468A" w:rsidRPr="000B4DFE">
              <w:rPr>
                <w:rFonts w:asciiTheme="minorHAnsi" w:eastAsia="Times New Roman" w:hAnsiTheme="minorHAnsi" w:cstheme="minorHAnsi"/>
                <w:sz w:val="16"/>
                <w:szCs w:val="16"/>
                <w:lang w:val="en-GB"/>
              </w:rPr>
              <w:t>6</w:t>
            </w:r>
            <w:r w:rsidRPr="000B4DFE">
              <w:rPr>
                <w:rFonts w:asciiTheme="minorHAnsi" w:eastAsia="Times New Roman" w:hAnsiTheme="minorHAnsi" w:cstheme="minorHAnsi"/>
                <w:sz w:val="16"/>
                <w:szCs w:val="16"/>
                <w:lang w:val="en-GB"/>
              </w:rPr>
              <w:t>.</w:t>
            </w:r>
          </w:p>
        </w:tc>
        <w:tc>
          <w:tcPr>
            <w:tcW w:w="13873" w:type="dxa"/>
            <w:tcBorders>
              <w:top w:val="single" w:sz="4" w:space="0" w:color="auto"/>
              <w:left w:val="nil"/>
              <w:bottom w:val="single" w:sz="4" w:space="0" w:color="auto"/>
              <w:right w:val="single" w:sz="4" w:space="0" w:color="auto"/>
            </w:tcBorders>
            <w:shd w:val="clear" w:color="auto" w:fill="auto"/>
            <w:vAlign w:val="center"/>
          </w:tcPr>
          <w:p w14:paraId="083068C5" w14:textId="1E881625" w:rsidR="004261E7" w:rsidRPr="000B4DFE" w:rsidRDefault="0003479A" w:rsidP="004261E7">
            <w:pPr>
              <w:spacing w:after="0"/>
              <w:jc w:val="left"/>
              <w:rPr>
                <w:rFonts w:asciiTheme="minorHAnsi" w:eastAsia="Times New Roman" w:hAnsiTheme="minorHAnsi" w:cstheme="minorHAnsi"/>
                <w:sz w:val="16"/>
                <w:szCs w:val="16"/>
                <w:lang w:val="en-GB"/>
              </w:rPr>
            </w:pPr>
            <w:r w:rsidRPr="00E17D47">
              <w:rPr>
                <w:rFonts w:asciiTheme="minorHAnsi" w:eastAsia="Times New Roman" w:hAnsiTheme="minorHAnsi" w:cstheme="minorHAnsi"/>
                <w:sz w:val="16"/>
                <w:szCs w:val="16"/>
                <w:shd w:val="clear" w:color="auto" w:fill="FFFF00"/>
                <w:lang w:val="en-GB"/>
              </w:rPr>
              <w:t>UNDP</w:t>
            </w:r>
            <w:r w:rsidR="00C855D5">
              <w:rPr>
                <w:rFonts w:asciiTheme="minorHAnsi" w:eastAsia="Times New Roman" w:hAnsiTheme="minorHAnsi" w:cstheme="minorHAnsi"/>
                <w:sz w:val="16"/>
                <w:szCs w:val="16"/>
                <w:shd w:val="clear" w:color="auto" w:fill="FFFF00"/>
                <w:lang w:val="en-GB"/>
              </w:rPr>
              <w:t xml:space="preserve"> </w:t>
            </w:r>
            <w:r w:rsidRPr="00E17D47">
              <w:rPr>
                <w:rFonts w:asciiTheme="minorHAnsi" w:eastAsia="Times New Roman" w:hAnsiTheme="minorHAnsi" w:cstheme="minorHAnsi"/>
                <w:sz w:val="16"/>
                <w:szCs w:val="16"/>
                <w:shd w:val="clear" w:color="auto" w:fill="FFFF00"/>
                <w:lang w:val="en-GB"/>
              </w:rPr>
              <w:t>co-financing:</w:t>
            </w:r>
            <w:r>
              <w:rPr>
                <w:rFonts w:asciiTheme="minorHAnsi" w:eastAsia="Times New Roman" w:hAnsiTheme="minorHAnsi" w:cstheme="minorHAnsi"/>
                <w:sz w:val="16"/>
                <w:szCs w:val="16"/>
                <w:lang w:val="en-GB"/>
              </w:rPr>
              <w:t xml:space="preserve"> </w:t>
            </w:r>
            <w:r w:rsidR="000E4F6A" w:rsidRPr="000B4DFE">
              <w:rPr>
                <w:rFonts w:asciiTheme="minorHAnsi" w:eastAsia="Times New Roman" w:hAnsiTheme="minorHAnsi" w:cstheme="minorHAnsi"/>
                <w:sz w:val="16"/>
                <w:szCs w:val="16"/>
                <w:lang w:val="en-GB"/>
              </w:rPr>
              <w:t>Two</w:t>
            </w:r>
            <w:r w:rsidR="0010255F" w:rsidRPr="000B4DFE">
              <w:rPr>
                <w:rFonts w:asciiTheme="minorHAnsi" w:eastAsia="Times New Roman" w:hAnsiTheme="minorHAnsi" w:cstheme="minorHAnsi"/>
                <w:sz w:val="16"/>
                <w:szCs w:val="16"/>
                <w:lang w:val="en-GB"/>
              </w:rPr>
              <w:t xml:space="preserve"> national consultants</w:t>
            </w:r>
            <w:r w:rsidR="00AC4105" w:rsidRPr="000B4DFE">
              <w:rPr>
                <w:rFonts w:asciiTheme="minorHAnsi" w:eastAsia="Times New Roman" w:hAnsiTheme="minorHAnsi" w:cstheme="minorHAnsi"/>
                <w:sz w:val="16"/>
                <w:szCs w:val="16"/>
                <w:lang w:val="en-GB"/>
              </w:rPr>
              <w:t xml:space="preserve"> will be recruited as </w:t>
            </w:r>
            <w:r w:rsidR="00D45014" w:rsidRPr="000B4DFE">
              <w:rPr>
                <w:rFonts w:asciiTheme="minorHAnsi" w:eastAsia="Times New Roman" w:hAnsiTheme="minorHAnsi" w:cstheme="minorHAnsi"/>
                <w:sz w:val="16"/>
                <w:szCs w:val="16"/>
                <w:lang w:val="en-GB"/>
              </w:rPr>
              <w:t xml:space="preserve">terrestrial landscape </w:t>
            </w:r>
            <w:r w:rsidR="00AC4105" w:rsidRPr="000B4DFE">
              <w:rPr>
                <w:rFonts w:asciiTheme="minorHAnsi" w:eastAsia="Times New Roman" w:hAnsiTheme="minorHAnsi" w:cstheme="minorHAnsi"/>
                <w:sz w:val="16"/>
                <w:szCs w:val="16"/>
                <w:lang w:val="en-GB"/>
              </w:rPr>
              <w:t xml:space="preserve">technical specialists: one El Senait (DNP) and one at </w:t>
            </w:r>
            <w:proofErr w:type="spellStart"/>
            <w:r w:rsidR="00AC4105" w:rsidRPr="000B4DFE">
              <w:rPr>
                <w:rFonts w:asciiTheme="minorHAnsi" w:eastAsia="Times New Roman" w:hAnsiTheme="minorHAnsi" w:cstheme="minorHAnsi"/>
                <w:sz w:val="16"/>
                <w:szCs w:val="16"/>
                <w:lang w:val="en-GB"/>
              </w:rPr>
              <w:t>Rahad</w:t>
            </w:r>
            <w:proofErr w:type="spellEnd"/>
            <w:r w:rsidR="00AC4105" w:rsidRPr="000B4DFE">
              <w:rPr>
                <w:rFonts w:asciiTheme="minorHAnsi" w:eastAsia="Times New Roman" w:hAnsiTheme="minorHAnsi" w:cstheme="minorHAnsi"/>
                <w:sz w:val="16"/>
                <w:szCs w:val="16"/>
                <w:lang w:val="en-GB"/>
              </w:rPr>
              <w:t xml:space="preserve"> (JADNP). </w:t>
            </w:r>
            <w:r w:rsidR="0010255F" w:rsidRPr="000B4DFE">
              <w:rPr>
                <w:rFonts w:asciiTheme="minorHAnsi" w:eastAsia="Times New Roman" w:hAnsiTheme="minorHAnsi" w:cstheme="minorHAnsi"/>
                <w:sz w:val="16"/>
                <w:szCs w:val="16"/>
                <w:lang w:val="en-GB"/>
              </w:rPr>
              <w:t xml:space="preserve">The consultant at </w:t>
            </w:r>
            <w:proofErr w:type="spellStart"/>
            <w:r w:rsidR="0010255F" w:rsidRPr="000B4DFE">
              <w:rPr>
                <w:rFonts w:asciiTheme="minorHAnsi" w:eastAsia="Times New Roman" w:hAnsiTheme="minorHAnsi" w:cstheme="minorHAnsi"/>
                <w:sz w:val="16"/>
                <w:szCs w:val="16"/>
                <w:lang w:val="en-GB"/>
              </w:rPr>
              <w:t>Dinder</w:t>
            </w:r>
            <w:proofErr w:type="spellEnd"/>
            <w:r w:rsidR="0010255F" w:rsidRPr="000B4DFE">
              <w:rPr>
                <w:rFonts w:asciiTheme="minorHAnsi" w:eastAsia="Times New Roman" w:hAnsiTheme="minorHAnsi" w:cstheme="minorHAnsi"/>
                <w:sz w:val="16"/>
                <w:szCs w:val="16"/>
                <w:lang w:val="en-GB"/>
              </w:rPr>
              <w:t xml:space="preserve"> NP will be paid $82,000 (over five years, being $16,400 a year or $1.366.66 pcm). The consultant at Jebel Al Dair will work for 50% of their time only and will be paid $4</w:t>
            </w:r>
            <w:r w:rsidR="009E229D" w:rsidRPr="000B4DFE">
              <w:rPr>
                <w:rFonts w:asciiTheme="minorHAnsi" w:eastAsia="Times New Roman" w:hAnsiTheme="minorHAnsi" w:cstheme="minorHAnsi"/>
                <w:sz w:val="16"/>
                <w:szCs w:val="16"/>
                <w:lang w:val="en-GB"/>
              </w:rPr>
              <w:t>1</w:t>
            </w:r>
            <w:r w:rsidR="0010255F" w:rsidRPr="000B4DFE">
              <w:rPr>
                <w:rFonts w:asciiTheme="minorHAnsi" w:eastAsia="Times New Roman" w:hAnsiTheme="minorHAnsi" w:cstheme="minorHAnsi"/>
                <w:sz w:val="16"/>
                <w:szCs w:val="16"/>
                <w:lang w:val="en-GB"/>
              </w:rPr>
              <w:t>,000 (over five years, being $8,200 a year or $683.33 pcm).</w:t>
            </w:r>
            <w:r w:rsidR="000E4F6A" w:rsidRPr="000B4DFE">
              <w:rPr>
                <w:rFonts w:asciiTheme="minorHAnsi" w:eastAsia="Times New Roman" w:hAnsiTheme="minorHAnsi" w:cstheme="minorHAnsi"/>
                <w:sz w:val="16"/>
                <w:szCs w:val="16"/>
                <w:lang w:val="en-GB"/>
              </w:rPr>
              <w:t xml:space="preserve"> </w:t>
            </w:r>
            <w:r w:rsidR="007601BB" w:rsidRPr="000B4DFE">
              <w:rPr>
                <w:rFonts w:asciiTheme="minorHAnsi" w:eastAsia="Times New Roman" w:hAnsiTheme="minorHAnsi" w:cstheme="minorHAnsi"/>
                <w:sz w:val="16"/>
                <w:szCs w:val="16"/>
                <w:lang w:val="en-GB"/>
              </w:rPr>
              <w:t>Further, an admi</w:t>
            </w:r>
            <w:r w:rsidR="009E229D" w:rsidRPr="000B4DFE">
              <w:rPr>
                <w:rFonts w:asciiTheme="minorHAnsi" w:eastAsia="Times New Roman" w:hAnsiTheme="minorHAnsi" w:cstheme="minorHAnsi"/>
                <w:sz w:val="16"/>
                <w:szCs w:val="16"/>
                <w:lang w:val="en-GB"/>
              </w:rPr>
              <w:t>nis</w:t>
            </w:r>
            <w:r w:rsidR="007601BB" w:rsidRPr="000B4DFE">
              <w:rPr>
                <w:rFonts w:asciiTheme="minorHAnsi" w:eastAsia="Times New Roman" w:hAnsiTheme="minorHAnsi" w:cstheme="minorHAnsi"/>
                <w:sz w:val="16"/>
                <w:szCs w:val="16"/>
                <w:lang w:val="en-GB"/>
              </w:rPr>
              <w:t>trator position will be created (national consultant) to facilitate effective project management</w:t>
            </w:r>
            <w:r w:rsidR="0010255F" w:rsidRPr="000B4DFE">
              <w:rPr>
                <w:rFonts w:asciiTheme="minorHAnsi" w:eastAsia="Times New Roman" w:hAnsiTheme="minorHAnsi" w:cstheme="minorHAnsi"/>
                <w:sz w:val="16"/>
                <w:szCs w:val="16"/>
                <w:lang w:val="en-GB"/>
              </w:rPr>
              <w:t>. The administrator will be paid $90,650 (over five years, being $18,130 a year or $1,510,83 pcm).</w:t>
            </w:r>
          </w:p>
        </w:tc>
      </w:tr>
    </w:tbl>
    <w:p w14:paraId="4007A82D" w14:textId="77777777" w:rsidR="00EC4CE2" w:rsidRPr="00D13890" w:rsidRDefault="00EC4CE2" w:rsidP="008428DC">
      <w:pPr>
        <w:contextualSpacing/>
        <w:rPr>
          <w:rFonts w:cs="Calibri"/>
          <w:b/>
          <w:sz w:val="18"/>
          <w:szCs w:val="18"/>
          <w:lang w:val="en-GB"/>
        </w:rPr>
      </w:pPr>
    </w:p>
    <w:p w14:paraId="28918D08" w14:textId="77777777" w:rsidR="00EC4CE2" w:rsidRPr="00D13890" w:rsidRDefault="00EC4CE2" w:rsidP="008428DC">
      <w:pPr>
        <w:contextualSpacing/>
        <w:rPr>
          <w:rFonts w:cs="Calibri"/>
          <w:b/>
          <w:sz w:val="18"/>
          <w:szCs w:val="18"/>
          <w:lang w:val="en-GB"/>
        </w:rPr>
      </w:pPr>
    </w:p>
    <w:p w14:paraId="62A217B6" w14:textId="77777777" w:rsidR="00EC4CE2" w:rsidRPr="00D13890" w:rsidRDefault="00EC4CE2" w:rsidP="008428DC">
      <w:pPr>
        <w:contextualSpacing/>
        <w:rPr>
          <w:rFonts w:cs="Calibri"/>
          <w:b/>
          <w:sz w:val="18"/>
          <w:szCs w:val="18"/>
          <w:lang w:val="en-GB"/>
        </w:rPr>
      </w:pPr>
    </w:p>
    <w:p w14:paraId="558B930B" w14:textId="77777777" w:rsidR="00EC4CE2" w:rsidRPr="00D13890" w:rsidRDefault="00EC4CE2" w:rsidP="008428DC">
      <w:pPr>
        <w:contextualSpacing/>
        <w:rPr>
          <w:rFonts w:cs="Calibri"/>
          <w:b/>
          <w:sz w:val="18"/>
          <w:szCs w:val="18"/>
          <w:lang w:val="en-GB"/>
        </w:rPr>
      </w:pPr>
    </w:p>
    <w:p w14:paraId="0A1E17E9" w14:textId="0D42C4FB" w:rsidR="00EC4CE2" w:rsidRPr="00D13890" w:rsidRDefault="00EC4CE2" w:rsidP="008428DC">
      <w:pPr>
        <w:contextualSpacing/>
        <w:rPr>
          <w:rFonts w:cs="Calibri"/>
          <w:b/>
          <w:sz w:val="18"/>
          <w:szCs w:val="18"/>
          <w:lang w:val="en-GB"/>
        </w:rPr>
        <w:sectPr w:rsidR="00EC4CE2" w:rsidRPr="00D13890" w:rsidSect="00AA6883">
          <w:pgSz w:w="15840" w:h="12240" w:orient="landscape" w:code="1"/>
          <w:pgMar w:top="720" w:right="720" w:bottom="720" w:left="720" w:header="720" w:footer="432" w:gutter="0"/>
          <w:cols w:space="708"/>
          <w:docGrid w:linePitch="360"/>
        </w:sectPr>
      </w:pPr>
    </w:p>
    <w:p w14:paraId="3F87F3A7" w14:textId="77777777" w:rsidR="003E3ABA" w:rsidRPr="00D13890" w:rsidRDefault="003E3ABA" w:rsidP="00D4635E">
      <w:pPr>
        <w:pStyle w:val="Heading1"/>
        <w:rPr>
          <w:lang w:val="en-GB"/>
        </w:rPr>
      </w:pPr>
      <w:bookmarkStart w:id="59" w:name="_Toc33462136"/>
      <w:r w:rsidRPr="00D13890">
        <w:rPr>
          <w:lang w:val="en-GB"/>
        </w:rPr>
        <w:lastRenderedPageBreak/>
        <w:t>Legal Context</w:t>
      </w:r>
      <w:bookmarkEnd w:id="59"/>
    </w:p>
    <w:p w14:paraId="21EE9BBC"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This project document shall be the instrument referred to as such in Article 1 of the Standard Basic Assistance Agreement between the Government of Sudan and UNDP, signed on 24</w:t>
      </w:r>
      <w:r w:rsidRPr="00D13890">
        <w:rPr>
          <w:vertAlign w:val="superscript"/>
          <w:lang w:val="en-GB"/>
        </w:rPr>
        <w:t>th</w:t>
      </w:r>
      <w:r w:rsidRPr="00D13890">
        <w:rPr>
          <w:lang w:val="en-GB"/>
        </w:rPr>
        <w:t xml:space="preserve"> October 1978.   All references in the SBAA to “Executing Agency” shall be deemed to refer to “Implementing Partner.”</w:t>
      </w:r>
    </w:p>
    <w:p w14:paraId="59D941E1"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This project will be implemented by the Higher Council for Environment and Natural Resources, Government of Sudan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54BFEE74" w14:textId="7449D4BE" w:rsidR="00205C47" w:rsidRPr="00D13890" w:rsidRDefault="00205C47" w:rsidP="002A4D2A">
      <w:pPr>
        <w:numPr>
          <w:ilvl w:val="0"/>
          <w:numId w:val="10"/>
        </w:numPr>
        <w:tabs>
          <w:tab w:val="left" w:pos="426"/>
        </w:tabs>
        <w:spacing w:after="120"/>
        <w:ind w:left="0" w:firstLine="0"/>
        <w:rPr>
          <w:lang w:val="en-GB"/>
        </w:rPr>
      </w:pPr>
      <w:r w:rsidRPr="00D13890">
        <w:rPr>
          <w:lang w:val="en-GB"/>
        </w:rPr>
        <w:t>Any designations on maps or other references employed in this project document do not imply the expression of any opinion whatsoever on the part of UNDP concerning the legal status of any country, territory, city or area or its authorities, or concerning the delimitation of its frontiers or boundaries. </w:t>
      </w:r>
    </w:p>
    <w:p w14:paraId="0BAD6374" w14:textId="77777777" w:rsidR="00A94FFC" w:rsidRPr="00D13890" w:rsidRDefault="00A94FFC" w:rsidP="00E223D9">
      <w:pPr>
        <w:jc w:val="left"/>
        <w:rPr>
          <w:rFonts w:asciiTheme="minorHAnsi" w:hAnsiTheme="minorHAnsi" w:cstheme="minorHAnsi"/>
          <w:szCs w:val="20"/>
          <w:lang w:val="en-GB"/>
        </w:rPr>
      </w:pPr>
    </w:p>
    <w:p w14:paraId="15CD0EF1" w14:textId="77777777" w:rsidR="00A94FFC" w:rsidRPr="00D13890" w:rsidRDefault="00A94FFC" w:rsidP="00D4635E">
      <w:pPr>
        <w:pStyle w:val="Heading1"/>
        <w:rPr>
          <w:lang w:val="en-GB"/>
        </w:rPr>
      </w:pPr>
      <w:bookmarkStart w:id="60" w:name="_Toc33462137"/>
      <w:r w:rsidRPr="00D13890">
        <w:rPr>
          <w:lang w:val="en-GB"/>
        </w:rPr>
        <w:t>Risk Management</w:t>
      </w:r>
      <w:bookmarkEnd w:id="60"/>
    </w:p>
    <w:p w14:paraId="02529D61" w14:textId="50EFA7C6" w:rsidR="00205C47" w:rsidRPr="00D13890" w:rsidRDefault="00205C47" w:rsidP="002A4D2A">
      <w:pPr>
        <w:numPr>
          <w:ilvl w:val="0"/>
          <w:numId w:val="10"/>
        </w:numPr>
        <w:tabs>
          <w:tab w:val="left" w:pos="426"/>
        </w:tabs>
        <w:spacing w:after="120"/>
        <w:ind w:left="0" w:firstLine="0"/>
        <w:rPr>
          <w:lang w:val="en-GB"/>
        </w:rPr>
      </w:pPr>
      <w:r w:rsidRPr="00D13890">
        <w:rPr>
          <w:rFonts w:asciiTheme="minorHAnsi" w:hAnsiTheme="minorHAnsi" w:cstheme="minorHAnsi"/>
          <w:szCs w:val="20"/>
          <w:lang w:val="en-GB"/>
        </w:rPr>
        <w:t xml:space="preserve"> </w:t>
      </w:r>
      <w:r w:rsidRPr="00D13890">
        <w:rPr>
          <w:lang w:val="en-GB"/>
        </w:rPr>
        <w:t>Consistent with the Article III of the SBAA, the responsibility for the safety and security of the Implementing Partner and its personnel and property, and of UNDP’s property in the Implementing Partner’s custody, rests with the Implementing Partner.  To this end, the Implementing Partner shall:</w:t>
      </w:r>
    </w:p>
    <w:p w14:paraId="366C3C33" w14:textId="77777777" w:rsidR="00205C47" w:rsidRPr="00D13890" w:rsidRDefault="00205C47" w:rsidP="002A4D2A">
      <w:pPr>
        <w:pStyle w:val="bodybullets"/>
        <w:numPr>
          <w:ilvl w:val="0"/>
          <w:numId w:val="16"/>
        </w:numPr>
        <w:rPr>
          <w:lang w:val="en-GB"/>
        </w:rPr>
      </w:pPr>
      <w:r w:rsidRPr="00D13890">
        <w:rPr>
          <w:lang w:val="en-GB"/>
        </w:rPr>
        <w:t xml:space="preserve">put in place an appropriate security plan and maintain the security plan, taking into account the security situation in the country where the project is being </w:t>
      </w:r>
      <w:proofErr w:type="gramStart"/>
      <w:r w:rsidRPr="00D13890">
        <w:rPr>
          <w:lang w:val="en-GB"/>
        </w:rPr>
        <w:t>carried;</w:t>
      </w:r>
      <w:proofErr w:type="gramEnd"/>
    </w:p>
    <w:p w14:paraId="714E3F94" w14:textId="77777777" w:rsidR="00205C47" w:rsidRPr="00D13890" w:rsidRDefault="00205C47" w:rsidP="002A4D2A">
      <w:pPr>
        <w:pStyle w:val="bodybullets"/>
        <w:numPr>
          <w:ilvl w:val="0"/>
          <w:numId w:val="16"/>
        </w:numPr>
        <w:rPr>
          <w:lang w:val="en-GB"/>
        </w:rPr>
      </w:pPr>
      <w:r w:rsidRPr="00D13890">
        <w:rPr>
          <w:lang w:val="en-GB"/>
        </w:rPr>
        <w:t>assume all risks and liabilities related to the Implementing Partner’s security, and the full implementation of the security plan.</w:t>
      </w:r>
    </w:p>
    <w:p w14:paraId="672D3ECB"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4DCEDE8B"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9" w:history="1">
        <w:r w:rsidRPr="00D13890">
          <w:rPr>
            <w:rStyle w:val="Hyperlink"/>
            <w:color w:val="auto"/>
            <w:lang w:val="en-GB"/>
          </w:rPr>
          <w:t>http://www.un.org/sc/committees/1267/aq_sanctions_list.shtml</w:t>
        </w:r>
      </w:hyperlink>
      <w:r w:rsidRPr="00D13890">
        <w:rPr>
          <w:lang w:val="en-GB"/>
        </w:rPr>
        <w:t xml:space="preserve">.  </w:t>
      </w:r>
    </w:p>
    <w:p w14:paraId="143C4A73"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Social and environmental sustainability will be enhanced through application of the UNDP Social and Environmental Standards (http://www.undp.org/ses) and related Accountability Mechanism (http://www.undp.org/secu-srm).   </w:t>
      </w:r>
    </w:p>
    <w:p w14:paraId="6800C9FC"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0151A8D5"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34C6B684"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The Implementing Partner will take appropriate steps to prevent misuse of funds, fraud or corruption, by its officials, consultants, responsible parties, subcontractors and sub-recipients in implementing the project or using UNDP funds.  The Implementing Partner will ensure that its financial management, anti-corruption and anti-fraud policies are in place and enforced for all funding received from or through UNDP.</w:t>
      </w:r>
    </w:p>
    <w:p w14:paraId="4654B634"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 xml:space="preserve">The requirements of the following documents, then in force at the time of signature of the Project Document, apply to the Implementing Partner: </w:t>
      </w:r>
      <w:r w:rsidRPr="00D13890">
        <w:rPr>
          <w:bCs/>
          <w:lang w:val="en-GB"/>
        </w:rPr>
        <w:t>(a)</w:t>
      </w:r>
      <w:r w:rsidRPr="00D13890">
        <w:rPr>
          <w:b/>
          <w:bCs/>
          <w:lang w:val="en-GB"/>
        </w:rPr>
        <w:t xml:space="preserve"> </w:t>
      </w:r>
      <w:r w:rsidRPr="00D13890">
        <w:rPr>
          <w:lang w:val="en-GB"/>
        </w:rPr>
        <w:t xml:space="preserve">UNDP Policy on Fraud and other Corrupt Practices and </w:t>
      </w:r>
      <w:r w:rsidRPr="00D13890">
        <w:rPr>
          <w:bCs/>
          <w:lang w:val="en-GB"/>
        </w:rPr>
        <w:t>(b)</w:t>
      </w:r>
      <w:r w:rsidRPr="00D13890">
        <w:rPr>
          <w:b/>
          <w:bCs/>
          <w:lang w:val="en-GB"/>
        </w:rPr>
        <w:t xml:space="preserve"> </w:t>
      </w:r>
      <w:r w:rsidRPr="00D13890">
        <w:rPr>
          <w:lang w:val="en-GB"/>
        </w:rPr>
        <w:t xml:space="preserve">UNDP Office of Audit and </w:t>
      </w:r>
      <w:r w:rsidRPr="00D13890">
        <w:rPr>
          <w:lang w:val="en-GB"/>
        </w:rPr>
        <w:lastRenderedPageBreak/>
        <w:t xml:space="preserve">Investigations Investigation Guidelines. The Implementing Partner agrees to the requirements of the above documents, which are an integral part of this Project Document and are available online at www.undp.org. </w:t>
      </w:r>
    </w:p>
    <w:p w14:paraId="3ADEBC79" w14:textId="77777777" w:rsidR="00205C47" w:rsidRPr="00D13890" w:rsidRDefault="00205C47" w:rsidP="002A4D2A">
      <w:pPr>
        <w:numPr>
          <w:ilvl w:val="0"/>
          <w:numId w:val="10"/>
        </w:numPr>
        <w:tabs>
          <w:tab w:val="left" w:pos="426"/>
        </w:tabs>
        <w:spacing w:after="120"/>
        <w:ind w:left="0" w:firstLine="0"/>
        <w:rPr>
          <w:lang w:val="en-GB"/>
        </w:rPr>
      </w:pPr>
      <w:proofErr w:type="gramStart"/>
      <w:r w:rsidRPr="00D13890">
        <w:rPr>
          <w:lang w:val="en-GB"/>
        </w:rPr>
        <w:t>In the event that</w:t>
      </w:r>
      <w:proofErr w:type="gramEnd"/>
      <w:r w:rsidRPr="00D13890">
        <w:rPr>
          <w:lang w:val="en-GB"/>
        </w:rPr>
        <w:t xml:space="preserve"> an investigation is required, UNDP has the obligation to conduct investigations relating to any aspect of UNDP projects and programmes. The Implementing Partner shall provide its full cooperation, including making available personnel, relevant documentation, and granting access to the Implementing Partner’s (and its consultants’, responsible parties’, subcontractors’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0DF14C5F"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The signatories to this Project Document will promptly inform one another in case of any incidence of inappropriate use of funds, or credible allegation of fraud or corruption with due confidentiality.</w:t>
      </w:r>
    </w:p>
    <w:p w14:paraId="7D0B86E4"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3E42C360"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 xml:space="preserve">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w:t>
      </w:r>
    </w:p>
    <w:p w14:paraId="224E1F1B"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or corruption, or otherwise paid other than in accordance with the terms and conditions of the Project Document.</w:t>
      </w:r>
    </w:p>
    <w:p w14:paraId="2A0C117F" w14:textId="77777777" w:rsidR="00205C47" w:rsidRPr="00D13890" w:rsidRDefault="00205C47" w:rsidP="002A4D2A">
      <w:pPr>
        <w:numPr>
          <w:ilvl w:val="0"/>
          <w:numId w:val="10"/>
        </w:numPr>
        <w:tabs>
          <w:tab w:val="left" w:pos="426"/>
        </w:tabs>
        <w:spacing w:after="120"/>
        <w:ind w:left="0" w:firstLine="0"/>
        <w:rPr>
          <w:lang w:val="en-GB"/>
        </w:rPr>
      </w:pPr>
      <w:r w:rsidRPr="00D13890">
        <w:rPr>
          <w:i/>
          <w:u w:val="single"/>
          <w:lang w:val="en-GB"/>
        </w:rPr>
        <w:t>Note</w:t>
      </w:r>
      <w:r w:rsidRPr="00D13890">
        <w:rPr>
          <w:i/>
          <w:lang w:val="en-GB"/>
        </w:rPr>
        <w:t>:</w:t>
      </w:r>
      <w:r w:rsidRPr="00D13890">
        <w:rPr>
          <w:lang w:val="en-GB"/>
        </w:rPr>
        <w:t xml:space="preserve">  The term “Project Document” as used in this clause shall be deemed to include any relevant subsidiary agreement further to the Project Document, including those with responsible parties, subcontractors and sub-recipients.</w:t>
      </w:r>
    </w:p>
    <w:p w14:paraId="2C0801F1"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4A3F34FF" w14:textId="77777777" w:rsidR="00205C47" w:rsidRPr="00D13890" w:rsidRDefault="00205C47" w:rsidP="002A4D2A">
      <w:pPr>
        <w:numPr>
          <w:ilvl w:val="0"/>
          <w:numId w:val="10"/>
        </w:numPr>
        <w:tabs>
          <w:tab w:val="left" w:pos="426"/>
        </w:tabs>
        <w:spacing w:after="120"/>
        <w:ind w:left="0" w:firstLine="0"/>
        <w:rPr>
          <w:lang w:val="en-GB"/>
        </w:rPr>
      </w:pPr>
      <w:r w:rsidRPr="00D13890">
        <w:rPr>
          <w:lang w:val="en-GB"/>
        </w:rPr>
        <w:t>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recover and return any recovered funds to UNDP.</w:t>
      </w:r>
    </w:p>
    <w:p w14:paraId="75E0E82F" w14:textId="7AB758A3" w:rsidR="00205C47" w:rsidRPr="00D13890" w:rsidRDefault="00205C47" w:rsidP="002A4D2A">
      <w:pPr>
        <w:numPr>
          <w:ilvl w:val="0"/>
          <w:numId w:val="10"/>
        </w:numPr>
        <w:tabs>
          <w:tab w:val="left" w:pos="426"/>
        </w:tabs>
        <w:spacing w:after="120"/>
        <w:ind w:left="0" w:firstLine="0"/>
        <w:rPr>
          <w:lang w:val="en-GB"/>
        </w:rPr>
      </w:pPr>
      <w:r w:rsidRPr="00D13890">
        <w:rPr>
          <w:lang w:val="en-GB"/>
        </w:rPr>
        <w:t xml:space="preserve">The Implementing Partner shall ensure that all of its obligations set forth under this section </w:t>
      </w:r>
      <w:r w:rsidR="00C80B39" w:rsidRPr="00D13890">
        <w:rPr>
          <w:lang w:val="en-GB"/>
        </w:rPr>
        <w:t xml:space="preserve">X </w:t>
      </w:r>
      <w:r w:rsidRPr="00D13890">
        <w:rPr>
          <w:lang w:val="en-GB"/>
        </w:rPr>
        <w:t xml:space="preserve">entitled “Risk Management” are passed on to each responsible party, subcontractor and sub-recipient and that all the clauses under this section entitled “Risk Management Standard Clauses” are included, </w:t>
      </w:r>
      <w:r w:rsidRPr="00D13890">
        <w:rPr>
          <w:i/>
          <w:lang w:val="en-GB"/>
        </w:rPr>
        <w:t>mutatis mutandis</w:t>
      </w:r>
      <w:r w:rsidRPr="00D13890">
        <w:rPr>
          <w:lang w:val="en-GB"/>
        </w:rPr>
        <w:t>, in all sub-contracts or sub-agreements entered into further to this Project Document.</w:t>
      </w:r>
    </w:p>
    <w:p w14:paraId="6E3637C6" w14:textId="0E515739" w:rsidR="00FB6E3B" w:rsidRPr="00D13890" w:rsidRDefault="0084755B" w:rsidP="0084755B">
      <w:pPr>
        <w:tabs>
          <w:tab w:val="left" w:pos="524"/>
        </w:tabs>
        <w:rPr>
          <w:lang w:val="en-GB"/>
        </w:rPr>
        <w:sectPr w:rsidR="00FB6E3B" w:rsidRPr="00D13890" w:rsidSect="00A92437">
          <w:pgSz w:w="12240" w:h="15840" w:code="1"/>
          <w:pgMar w:top="1134" w:right="1134" w:bottom="1134" w:left="1134" w:header="720" w:footer="720" w:gutter="0"/>
          <w:cols w:space="720"/>
          <w:docGrid w:linePitch="360"/>
        </w:sectPr>
      </w:pPr>
      <w:r w:rsidRPr="00D13890">
        <w:rPr>
          <w:lang w:val="en-GB"/>
        </w:rPr>
        <w:tab/>
      </w:r>
    </w:p>
    <w:p w14:paraId="157A380C" w14:textId="77777777" w:rsidR="00872F38" w:rsidRPr="00D13890" w:rsidRDefault="00872F38" w:rsidP="00872F38">
      <w:pPr>
        <w:spacing w:after="0"/>
        <w:jc w:val="left"/>
        <w:rPr>
          <w:rFonts w:asciiTheme="minorHAnsi" w:hAnsiTheme="minorHAnsi" w:cstheme="minorHAnsi"/>
          <w:szCs w:val="20"/>
          <w:lang w:val="en-GB"/>
        </w:rPr>
      </w:pPr>
    </w:p>
    <w:p w14:paraId="0CC4DA9C" w14:textId="5810ECDF" w:rsidR="003E3ABA" w:rsidRPr="00D13890" w:rsidRDefault="003E3ABA" w:rsidP="00D4635E">
      <w:pPr>
        <w:pStyle w:val="Heading1"/>
        <w:rPr>
          <w:lang w:val="en-GB"/>
        </w:rPr>
      </w:pPr>
      <w:bookmarkStart w:id="61" w:name="_Toc33462138"/>
      <w:r w:rsidRPr="00D13890">
        <w:rPr>
          <w:lang w:val="en-GB"/>
        </w:rPr>
        <w:t>Annexes</w:t>
      </w:r>
      <w:bookmarkEnd w:id="61"/>
      <w:r w:rsidR="00822E6E" w:rsidRPr="00D13890">
        <w:rPr>
          <w:lang w:val="en-GB"/>
        </w:rPr>
        <w:t xml:space="preserve"> </w:t>
      </w:r>
    </w:p>
    <w:bookmarkEnd w:id="26"/>
    <w:bookmarkEnd w:id="27"/>
    <w:p w14:paraId="637134B6" w14:textId="77777777" w:rsidR="006B1201" w:rsidRPr="00D13890" w:rsidRDefault="006B1201" w:rsidP="006B1201">
      <w:pPr>
        <w:rPr>
          <w:lang w:val="en-GB"/>
        </w:rPr>
      </w:pPr>
    </w:p>
    <w:p w14:paraId="69676EFB" w14:textId="77777777" w:rsidR="00C95A5C" w:rsidRPr="00D13890" w:rsidRDefault="00C95A5C" w:rsidP="00C95A5C">
      <w:pPr>
        <w:rPr>
          <w:b/>
          <w:u w:val="single"/>
          <w:lang w:val="en-GB"/>
        </w:rPr>
      </w:pPr>
      <w:r w:rsidRPr="00D13890">
        <w:rPr>
          <w:b/>
          <w:u w:val="single"/>
          <w:lang w:val="en-GB"/>
        </w:rPr>
        <w:t>Contents</w:t>
      </w:r>
    </w:p>
    <w:p w14:paraId="6E38A2BD" w14:textId="4321A35C" w:rsidR="00F570BD" w:rsidRPr="00D13890" w:rsidRDefault="00F570BD" w:rsidP="00F570BD">
      <w:pPr>
        <w:rPr>
          <w:lang w:val="en-GB"/>
        </w:rPr>
      </w:pPr>
      <w:r w:rsidRPr="00D13890">
        <w:rPr>
          <w:lang w:val="en-GB"/>
        </w:rPr>
        <w:t>ANNEX A: Multi Year Work Plan</w:t>
      </w:r>
    </w:p>
    <w:p w14:paraId="0DC81ABC" w14:textId="23961984" w:rsidR="00F570BD" w:rsidRPr="00D13890" w:rsidRDefault="00F570BD" w:rsidP="00F570BD">
      <w:pPr>
        <w:rPr>
          <w:lang w:val="en-GB"/>
        </w:rPr>
      </w:pPr>
      <w:r w:rsidRPr="00D13890">
        <w:rPr>
          <w:lang w:val="en-GB"/>
        </w:rPr>
        <w:t>ANNEX B: GEF Tracking Tools &amp; Core Indicators at Baseline</w:t>
      </w:r>
      <w:r w:rsidRPr="00D13890">
        <w:rPr>
          <w:lang w:val="en-GB"/>
        </w:rPr>
        <w:tab/>
      </w:r>
    </w:p>
    <w:p w14:paraId="50B64B54" w14:textId="3B204C68" w:rsidR="00F570BD" w:rsidRPr="00D13890" w:rsidRDefault="00F570BD" w:rsidP="00F570BD">
      <w:pPr>
        <w:rPr>
          <w:lang w:val="en-GB"/>
        </w:rPr>
      </w:pPr>
      <w:r w:rsidRPr="00D13890">
        <w:rPr>
          <w:lang w:val="en-GB"/>
        </w:rPr>
        <w:t>ANNEX C: Terms of Reference for Project Board &amp; Project Personnel</w:t>
      </w:r>
    </w:p>
    <w:p w14:paraId="7C74B5B8" w14:textId="08116313" w:rsidR="00F570BD" w:rsidRPr="00D13890" w:rsidRDefault="00F570BD" w:rsidP="00F570BD">
      <w:pPr>
        <w:rPr>
          <w:lang w:val="en-GB"/>
        </w:rPr>
      </w:pPr>
      <w:r w:rsidRPr="00D13890">
        <w:rPr>
          <w:lang w:val="en-GB"/>
        </w:rPr>
        <w:t>ANNEX D. UNDP Social and Environmental Screening Procedure (SESP)</w:t>
      </w:r>
    </w:p>
    <w:p w14:paraId="246C5CBD" w14:textId="765C5472" w:rsidR="00F570BD" w:rsidRPr="00D13890" w:rsidRDefault="00F570BD" w:rsidP="00F570BD">
      <w:pPr>
        <w:rPr>
          <w:lang w:val="en-GB"/>
        </w:rPr>
      </w:pPr>
      <w:r w:rsidRPr="00D13890">
        <w:rPr>
          <w:lang w:val="en-GB"/>
        </w:rPr>
        <w:t>ANNEX E: Stakeholder Engagement Plan</w:t>
      </w:r>
      <w:r w:rsidRPr="00D13890">
        <w:rPr>
          <w:lang w:val="en-GB"/>
        </w:rPr>
        <w:tab/>
      </w:r>
    </w:p>
    <w:p w14:paraId="6C2E931A" w14:textId="6AAD7319" w:rsidR="00F570BD" w:rsidRPr="00D13890" w:rsidRDefault="00F570BD" w:rsidP="00F570BD">
      <w:pPr>
        <w:rPr>
          <w:lang w:val="en-GB"/>
        </w:rPr>
      </w:pPr>
      <w:r w:rsidRPr="00D13890">
        <w:rPr>
          <w:lang w:val="en-GB"/>
        </w:rPr>
        <w:t>ANNEX F: Gender Assessment and Mainstreaming</w:t>
      </w:r>
      <w:r w:rsidRPr="00D13890">
        <w:rPr>
          <w:lang w:val="en-GB"/>
        </w:rPr>
        <w:tab/>
      </w:r>
    </w:p>
    <w:p w14:paraId="51CE417C" w14:textId="05AAEB7A" w:rsidR="00F570BD" w:rsidRPr="00D13890" w:rsidRDefault="00F570BD" w:rsidP="00F570BD">
      <w:pPr>
        <w:rPr>
          <w:lang w:val="en-GB"/>
        </w:rPr>
      </w:pPr>
      <w:r w:rsidRPr="00D13890">
        <w:rPr>
          <w:lang w:val="en-GB"/>
        </w:rPr>
        <w:t>ANNEX G. UNDP Risk Log</w:t>
      </w:r>
      <w:r w:rsidRPr="00D13890">
        <w:rPr>
          <w:lang w:val="en-GB"/>
        </w:rPr>
        <w:tab/>
      </w:r>
    </w:p>
    <w:p w14:paraId="70B30165" w14:textId="4C167672" w:rsidR="00F570BD" w:rsidRPr="00D13890" w:rsidRDefault="00F570BD" w:rsidP="00F570BD">
      <w:pPr>
        <w:rPr>
          <w:lang w:val="en-GB"/>
        </w:rPr>
      </w:pPr>
      <w:r w:rsidRPr="00D13890">
        <w:rPr>
          <w:lang w:val="en-GB"/>
        </w:rPr>
        <w:t>ANNEX H. Capacity Assessment Scorecards</w:t>
      </w:r>
      <w:r w:rsidRPr="00D13890">
        <w:rPr>
          <w:lang w:val="en-GB"/>
        </w:rPr>
        <w:tab/>
      </w:r>
    </w:p>
    <w:p w14:paraId="1E49673F" w14:textId="732EDBBC" w:rsidR="00F570BD" w:rsidRPr="00D13890" w:rsidRDefault="00F570BD" w:rsidP="00F570BD">
      <w:pPr>
        <w:rPr>
          <w:lang w:val="en-GB"/>
        </w:rPr>
      </w:pPr>
      <w:r w:rsidRPr="00D13890">
        <w:rPr>
          <w:lang w:val="en-GB"/>
        </w:rPr>
        <w:t>ANNEX I. Stakeholders consulted during the PPG</w:t>
      </w:r>
      <w:r w:rsidRPr="00D13890">
        <w:rPr>
          <w:lang w:val="en-GB"/>
        </w:rPr>
        <w:tab/>
      </w:r>
    </w:p>
    <w:p w14:paraId="010A9091" w14:textId="60EE4C49" w:rsidR="00F570BD" w:rsidRPr="00D13890" w:rsidRDefault="00F570BD" w:rsidP="00F570BD">
      <w:pPr>
        <w:rPr>
          <w:lang w:val="en-GB"/>
        </w:rPr>
      </w:pPr>
      <w:r w:rsidRPr="00D13890">
        <w:rPr>
          <w:lang w:val="en-GB"/>
        </w:rPr>
        <w:t>ANNEX J.  Co-financing letters and Other Agreements</w:t>
      </w:r>
      <w:r w:rsidRPr="00D13890">
        <w:rPr>
          <w:lang w:val="en-GB"/>
        </w:rPr>
        <w:tab/>
      </w:r>
    </w:p>
    <w:p w14:paraId="0D58B264" w14:textId="316CDA60" w:rsidR="00F570BD" w:rsidRPr="00D13890" w:rsidRDefault="00F570BD" w:rsidP="00F570BD">
      <w:pPr>
        <w:rPr>
          <w:lang w:val="en-GB"/>
        </w:rPr>
      </w:pPr>
      <w:r w:rsidRPr="00D13890">
        <w:rPr>
          <w:lang w:val="en-GB"/>
        </w:rPr>
        <w:t>ANNEX K. Maps</w:t>
      </w:r>
    </w:p>
    <w:p w14:paraId="1EC06426" w14:textId="6E1F6C6A" w:rsidR="00F570BD" w:rsidRPr="00D13890" w:rsidRDefault="00F570BD" w:rsidP="00F570BD">
      <w:pPr>
        <w:rPr>
          <w:lang w:val="en-GB"/>
        </w:rPr>
      </w:pPr>
      <w:r w:rsidRPr="00D13890">
        <w:rPr>
          <w:lang w:val="en-GB"/>
        </w:rPr>
        <w:t>ANNEX L. Knowledge Management Plan</w:t>
      </w:r>
    </w:p>
    <w:p w14:paraId="55CEBF29" w14:textId="3ADA4485" w:rsidR="00F570BD" w:rsidRPr="00D13890" w:rsidRDefault="00F570BD" w:rsidP="00F570BD">
      <w:pPr>
        <w:rPr>
          <w:lang w:val="en-GB"/>
        </w:rPr>
      </w:pPr>
      <w:r w:rsidRPr="00D13890">
        <w:rPr>
          <w:lang w:val="en-GB"/>
        </w:rPr>
        <w:t>ANNEX M. Letter of Agreement between UNDP and Government on Support Services</w:t>
      </w:r>
    </w:p>
    <w:p w14:paraId="778876AC" w14:textId="581DF8DB" w:rsidR="00F570BD" w:rsidRPr="00D13890" w:rsidRDefault="00F570BD" w:rsidP="00F570BD">
      <w:pPr>
        <w:rPr>
          <w:lang w:val="en-GB"/>
        </w:rPr>
      </w:pPr>
      <w:r w:rsidRPr="00D13890">
        <w:rPr>
          <w:lang w:val="en-GB"/>
        </w:rPr>
        <w:t>ANNEX N. Letter of Endorsement for use of UNDP Support Services (DPC).</w:t>
      </w:r>
    </w:p>
    <w:p w14:paraId="7ABAD5B6" w14:textId="09D207AC" w:rsidR="007B45FA" w:rsidRPr="00D13890" w:rsidRDefault="00F570BD" w:rsidP="00F570BD">
      <w:pPr>
        <w:rPr>
          <w:lang w:val="en-GB"/>
        </w:rPr>
      </w:pPr>
      <w:r w:rsidRPr="00D13890">
        <w:rPr>
          <w:lang w:val="en-GB"/>
        </w:rPr>
        <w:t xml:space="preserve">ANNEX </w:t>
      </w:r>
      <w:r w:rsidR="00594A05" w:rsidRPr="00D13890">
        <w:rPr>
          <w:lang w:val="en-GB"/>
        </w:rPr>
        <w:t>O</w:t>
      </w:r>
      <w:r w:rsidRPr="00D13890">
        <w:rPr>
          <w:lang w:val="en-GB"/>
        </w:rPr>
        <w:t>. Procurement Plan</w:t>
      </w:r>
    </w:p>
    <w:p w14:paraId="271AC9E4" w14:textId="2B21DA54" w:rsidR="00F570BD" w:rsidRPr="00D13890" w:rsidRDefault="00F570BD" w:rsidP="00F570BD">
      <w:pPr>
        <w:rPr>
          <w:lang w:val="en-GB"/>
        </w:rPr>
      </w:pPr>
      <w:r w:rsidRPr="00D13890">
        <w:rPr>
          <w:lang w:val="en-GB"/>
        </w:rPr>
        <w:tab/>
      </w:r>
    </w:p>
    <w:p w14:paraId="7824E246" w14:textId="77777777" w:rsidR="00C30D77" w:rsidRPr="00D13890" w:rsidRDefault="00C30D77" w:rsidP="00C95A5C">
      <w:pPr>
        <w:rPr>
          <w:lang w:val="en-GB"/>
        </w:rPr>
      </w:pPr>
    </w:p>
    <w:p w14:paraId="6AB15E99" w14:textId="77777777" w:rsidR="00C95A5C" w:rsidRPr="00D13890" w:rsidRDefault="00C95A5C" w:rsidP="00C95A5C">
      <w:pPr>
        <w:rPr>
          <w:lang w:val="en-GB"/>
        </w:rPr>
      </w:pPr>
    </w:p>
    <w:p w14:paraId="74C7731A" w14:textId="77777777" w:rsidR="00C80B39" w:rsidRPr="00D13890" w:rsidRDefault="00C80B39" w:rsidP="00C80B39">
      <w:pPr>
        <w:rPr>
          <w:rFonts w:asciiTheme="majorHAnsi" w:hAnsiTheme="majorHAnsi" w:cstheme="majorHAnsi"/>
          <w:lang w:val="en-GB"/>
        </w:rPr>
        <w:sectPr w:rsidR="00C80B39" w:rsidRPr="00D13890" w:rsidSect="00A92437">
          <w:pgSz w:w="12240" w:h="15840" w:code="1"/>
          <w:pgMar w:top="1134" w:right="1134" w:bottom="1134" w:left="1134" w:header="709" w:footer="709" w:gutter="0"/>
          <w:cols w:space="708"/>
          <w:docGrid w:linePitch="360"/>
        </w:sectPr>
      </w:pPr>
    </w:p>
    <w:p w14:paraId="2297A47C" w14:textId="77777777" w:rsidR="00C80B39" w:rsidRPr="00D13890" w:rsidRDefault="00C80B39" w:rsidP="00C80B39">
      <w:pPr>
        <w:rPr>
          <w:rFonts w:asciiTheme="majorHAnsi" w:hAnsiTheme="majorHAnsi" w:cstheme="majorHAnsi"/>
          <w:lang w:val="en-GB"/>
        </w:rPr>
      </w:pPr>
    </w:p>
    <w:p w14:paraId="2E8DDC39" w14:textId="623FD164" w:rsidR="00C80B39" w:rsidRPr="00D13890" w:rsidRDefault="00C80B39" w:rsidP="00894DB3">
      <w:pPr>
        <w:pStyle w:val="Heading1"/>
        <w:numPr>
          <w:ilvl w:val="0"/>
          <w:numId w:val="0"/>
        </w:numPr>
        <w:ind w:left="720" w:hanging="720"/>
        <w:rPr>
          <w:lang w:val="en-GB"/>
        </w:rPr>
      </w:pPr>
      <w:bookmarkStart w:id="62" w:name="_Toc343268148"/>
      <w:bookmarkStart w:id="63" w:name="_Toc469647989"/>
      <w:bookmarkStart w:id="64" w:name="_Toc7469930"/>
      <w:bookmarkStart w:id="65" w:name="_Toc33462139"/>
      <w:bookmarkStart w:id="66" w:name="_Hlk7518640"/>
      <w:r w:rsidRPr="00D13890">
        <w:rPr>
          <w:lang w:val="en-GB"/>
        </w:rPr>
        <w:t>A</w:t>
      </w:r>
      <w:r w:rsidR="00B33AD5">
        <w:rPr>
          <w:lang w:val="en-GB"/>
        </w:rPr>
        <w:t>nnex</w:t>
      </w:r>
      <w:r w:rsidRPr="00D13890">
        <w:rPr>
          <w:lang w:val="en-GB"/>
        </w:rPr>
        <w:t xml:space="preserve"> A: Multi Year Work Plan</w:t>
      </w:r>
      <w:bookmarkEnd w:id="62"/>
      <w:bookmarkEnd w:id="63"/>
      <w:bookmarkEnd w:id="64"/>
      <w:bookmarkEnd w:id="65"/>
      <w:r w:rsidRPr="00D13890">
        <w:rPr>
          <w:lang w:val="en-GB"/>
        </w:rPr>
        <w:t xml:space="preserve"> </w:t>
      </w:r>
    </w:p>
    <w:tbl>
      <w:tblPr>
        <w:tblW w:w="14640" w:type="dxa"/>
        <w:jc w:val="center"/>
        <w:tblLook w:val="04A0" w:firstRow="1" w:lastRow="0" w:firstColumn="1" w:lastColumn="0" w:noHBand="0" w:noVBand="1"/>
      </w:tblPr>
      <w:tblGrid>
        <w:gridCol w:w="2254"/>
        <w:gridCol w:w="1422"/>
        <w:gridCol w:w="2344"/>
        <w:gridCol w:w="431"/>
        <w:gridCol w:w="431"/>
        <w:gridCol w:w="431"/>
        <w:gridCol w:w="431"/>
        <w:gridCol w:w="431"/>
        <w:gridCol w:w="431"/>
        <w:gridCol w:w="431"/>
        <w:gridCol w:w="431"/>
        <w:gridCol w:w="431"/>
        <w:gridCol w:w="431"/>
        <w:gridCol w:w="431"/>
        <w:gridCol w:w="431"/>
        <w:gridCol w:w="431"/>
        <w:gridCol w:w="431"/>
        <w:gridCol w:w="431"/>
        <w:gridCol w:w="431"/>
        <w:gridCol w:w="431"/>
        <w:gridCol w:w="431"/>
        <w:gridCol w:w="431"/>
        <w:gridCol w:w="431"/>
      </w:tblGrid>
      <w:tr w:rsidR="00137B18" w:rsidRPr="00137B18" w14:paraId="1E5853EF" w14:textId="77777777" w:rsidTr="00137B18">
        <w:trPr>
          <w:trHeight w:val="300"/>
          <w:tblHeader/>
          <w:jc w:val="center"/>
        </w:trPr>
        <w:tc>
          <w:tcPr>
            <w:tcW w:w="2700" w:type="dxa"/>
            <w:vMerge w:val="restart"/>
            <w:tcBorders>
              <w:top w:val="single" w:sz="4" w:space="0" w:color="auto"/>
              <w:left w:val="single" w:sz="4" w:space="0" w:color="auto"/>
              <w:bottom w:val="single" w:sz="4" w:space="0" w:color="000000"/>
              <w:right w:val="single" w:sz="4" w:space="0" w:color="auto"/>
            </w:tcBorders>
            <w:shd w:val="clear" w:color="auto" w:fill="E2EFD9" w:themeFill="accent6" w:themeFillTint="33"/>
            <w:vAlign w:val="center"/>
            <w:hideMark/>
          </w:tcPr>
          <w:p w14:paraId="2A09F420" w14:textId="77777777" w:rsidR="00137B18" w:rsidRPr="00137B18" w:rsidRDefault="00137B18" w:rsidP="00137B18">
            <w:pPr>
              <w:spacing w:after="0"/>
              <w:jc w:val="left"/>
              <w:rPr>
                <w:rFonts w:eastAsia="Times New Roman" w:cs="Calibri"/>
                <w:b/>
                <w:bCs/>
                <w:color w:val="000000"/>
                <w:sz w:val="18"/>
                <w:szCs w:val="18"/>
                <w:lang w:val="en-GB"/>
              </w:rPr>
            </w:pPr>
            <w:r w:rsidRPr="00137B18">
              <w:rPr>
                <w:rFonts w:eastAsia="Times New Roman" w:cs="Calibri"/>
                <w:b/>
                <w:bCs/>
                <w:color w:val="000000"/>
                <w:sz w:val="18"/>
                <w:szCs w:val="18"/>
                <w:lang w:val="en-GB"/>
              </w:rPr>
              <w:t>Components/Outputs</w:t>
            </w:r>
          </w:p>
        </w:tc>
        <w:tc>
          <w:tcPr>
            <w:tcW w:w="1660" w:type="dxa"/>
            <w:vMerge w:val="restart"/>
            <w:tcBorders>
              <w:top w:val="single" w:sz="4" w:space="0" w:color="auto"/>
              <w:left w:val="single" w:sz="4" w:space="0" w:color="auto"/>
              <w:bottom w:val="single" w:sz="4" w:space="0" w:color="000000"/>
              <w:right w:val="single" w:sz="4" w:space="0" w:color="auto"/>
            </w:tcBorders>
            <w:shd w:val="clear" w:color="auto" w:fill="E2EFD9" w:themeFill="accent6" w:themeFillTint="33"/>
            <w:vAlign w:val="center"/>
            <w:hideMark/>
          </w:tcPr>
          <w:p w14:paraId="5AE73635" w14:textId="77777777" w:rsidR="00137B18" w:rsidRPr="00137B18" w:rsidRDefault="00137B18" w:rsidP="00137B18">
            <w:pPr>
              <w:spacing w:after="0"/>
              <w:jc w:val="left"/>
              <w:rPr>
                <w:rFonts w:eastAsia="Times New Roman" w:cs="Calibri"/>
                <w:b/>
                <w:bCs/>
                <w:color w:val="000000"/>
                <w:sz w:val="18"/>
                <w:szCs w:val="18"/>
                <w:lang w:val="en-GB"/>
              </w:rPr>
            </w:pPr>
            <w:r w:rsidRPr="00137B18">
              <w:rPr>
                <w:rFonts w:eastAsia="Times New Roman" w:cs="Calibri"/>
                <w:b/>
                <w:bCs/>
                <w:color w:val="000000"/>
                <w:sz w:val="18"/>
                <w:szCs w:val="18"/>
                <w:lang w:val="en-GB"/>
              </w:rPr>
              <w:t>Responsible Entity</w:t>
            </w:r>
          </w:p>
        </w:tc>
        <w:tc>
          <w:tcPr>
            <w:tcW w:w="3080" w:type="dxa"/>
            <w:vMerge w:val="restart"/>
            <w:tcBorders>
              <w:top w:val="single" w:sz="4" w:space="0" w:color="auto"/>
              <w:left w:val="single" w:sz="4" w:space="0" w:color="auto"/>
              <w:bottom w:val="single" w:sz="4" w:space="0" w:color="000000"/>
              <w:right w:val="single" w:sz="4" w:space="0" w:color="auto"/>
            </w:tcBorders>
            <w:shd w:val="clear" w:color="auto" w:fill="E2EFD9" w:themeFill="accent6" w:themeFillTint="33"/>
            <w:vAlign w:val="center"/>
            <w:hideMark/>
          </w:tcPr>
          <w:p w14:paraId="73176D23" w14:textId="77777777" w:rsidR="00137B18" w:rsidRPr="00137B18" w:rsidRDefault="00137B18" w:rsidP="00137B18">
            <w:pPr>
              <w:spacing w:after="0"/>
              <w:jc w:val="left"/>
              <w:rPr>
                <w:rFonts w:eastAsia="Times New Roman" w:cs="Calibri"/>
                <w:b/>
                <w:bCs/>
                <w:color w:val="000000"/>
                <w:sz w:val="18"/>
                <w:szCs w:val="18"/>
                <w:lang w:val="en-GB"/>
              </w:rPr>
            </w:pPr>
            <w:r w:rsidRPr="00137B18">
              <w:rPr>
                <w:rFonts w:eastAsia="Times New Roman" w:cs="Calibri"/>
                <w:b/>
                <w:bCs/>
                <w:color w:val="000000"/>
                <w:sz w:val="18"/>
                <w:szCs w:val="18"/>
                <w:lang w:val="en-GB"/>
              </w:rPr>
              <w:t>Activities</w:t>
            </w:r>
          </w:p>
        </w:tc>
        <w:tc>
          <w:tcPr>
            <w:tcW w:w="1440" w:type="dxa"/>
            <w:gridSpan w:val="4"/>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64C2C868"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YR1</w:t>
            </w:r>
          </w:p>
        </w:tc>
        <w:tc>
          <w:tcPr>
            <w:tcW w:w="1440" w:type="dxa"/>
            <w:gridSpan w:val="4"/>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1F8F1ED1"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YR2</w:t>
            </w:r>
          </w:p>
        </w:tc>
        <w:tc>
          <w:tcPr>
            <w:tcW w:w="1440" w:type="dxa"/>
            <w:gridSpan w:val="4"/>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509DF405"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YR3</w:t>
            </w:r>
          </w:p>
        </w:tc>
        <w:tc>
          <w:tcPr>
            <w:tcW w:w="1440" w:type="dxa"/>
            <w:gridSpan w:val="4"/>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56A73137"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YR4</w:t>
            </w:r>
          </w:p>
        </w:tc>
        <w:tc>
          <w:tcPr>
            <w:tcW w:w="1440" w:type="dxa"/>
            <w:gridSpan w:val="4"/>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6717FD2B"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YR5</w:t>
            </w:r>
          </w:p>
        </w:tc>
      </w:tr>
      <w:tr w:rsidR="00137B18" w:rsidRPr="00137B18" w14:paraId="2065BDA9" w14:textId="77777777" w:rsidTr="00137B18">
        <w:trPr>
          <w:trHeight w:val="300"/>
          <w:tblHeader/>
          <w:jc w:val="center"/>
        </w:trPr>
        <w:tc>
          <w:tcPr>
            <w:tcW w:w="2700" w:type="dxa"/>
            <w:vMerge/>
            <w:tcBorders>
              <w:top w:val="single" w:sz="4" w:space="0" w:color="auto"/>
              <w:left w:val="single" w:sz="4" w:space="0" w:color="auto"/>
              <w:bottom w:val="single" w:sz="4" w:space="0" w:color="000000"/>
              <w:right w:val="single" w:sz="4" w:space="0" w:color="auto"/>
            </w:tcBorders>
            <w:shd w:val="clear" w:color="auto" w:fill="E2EFD9" w:themeFill="accent6" w:themeFillTint="33"/>
            <w:vAlign w:val="center"/>
            <w:hideMark/>
          </w:tcPr>
          <w:p w14:paraId="3D98AE39" w14:textId="77777777" w:rsidR="00137B18" w:rsidRPr="00137B18" w:rsidRDefault="00137B18" w:rsidP="00137B18">
            <w:pPr>
              <w:spacing w:after="0"/>
              <w:jc w:val="left"/>
              <w:rPr>
                <w:rFonts w:eastAsia="Times New Roman" w:cs="Calibri"/>
                <w:b/>
                <w:bCs/>
                <w:color w:val="000000"/>
                <w:sz w:val="18"/>
                <w:szCs w:val="18"/>
                <w:lang w:val="en-GB"/>
              </w:rPr>
            </w:pPr>
          </w:p>
        </w:tc>
        <w:tc>
          <w:tcPr>
            <w:tcW w:w="1660" w:type="dxa"/>
            <w:vMerge/>
            <w:tcBorders>
              <w:top w:val="single" w:sz="4" w:space="0" w:color="auto"/>
              <w:left w:val="single" w:sz="4" w:space="0" w:color="auto"/>
              <w:bottom w:val="single" w:sz="4" w:space="0" w:color="000000"/>
              <w:right w:val="single" w:sz="4" w:space="0" w:color="auto"/>
            </w:tcBorders>
            <w:shd w:val="clear" w:color="auto" w:fill="E2EFD9" w:themeFill="accent6" w:themeFillTint="33"/>
            <w:vAlign w:val="center"/>
            <w:hideMark/>
          </w:tcPr>
          <w:p w14:paraId="2560959A" w14:textId="77777777" w:rsidR="00137B18" w:rsidRPr="00137B18" w:rsidRDefault="00137B18" w:rsidP="00137B18">
            <w:pPr>
              <w:spacing w:after="0"/>
              <w:jc w:val="left"/>
              <w:rPr>
                <w:rFonts w:eastAsia="Times New Roman" w:cs="Calibri"/>
                <w:b/>
                <w:bCs/>
                <w:color w:val="000000"/>
                <w:sz w:val="18"/>
                <w:szCs w:val="18"/>
                <w:lang w:val="en-GB"/>
              </w:rPr>
            </w:pPr>
          </w:p>
        </w:tc>
        <w:tc>
          <w:tcPr>
            <w:tcW w:w="3080" w:type="dxa"/>
            <w:vMerge/>
            <w:tcBorders>
              <w:top w:val="single" w:sz="4" w:space="0" w:color="auto"/>
              <w:left w:val="single" w:sz="4" w:space="0" w:color="auto"/>
              <w:bottom w:val="single" w:sz="4" w:space="0" w:color="000000"/>
              <w:right w:val="single" w:sz="4" w:space="0" w:color="auto"/>
            </w:tcBorders>
            <w:shd w:val="clear" w:color="auto" w:fill="E2EFD9" w:themeFill="accent6" w:themeFillTint="33"/>
            <w:vAlign w:val="center"/>
            <w:hideMark/>
          </w:tcPr>
          <w:p w14:paraId="05580712" w14:textId="77777777" w:rsidR="00137B18" w:rsidRPr="00137B18" w:rsidRDefault="00137B18" w:rsidP="00137B18">
            <w:pPr>
              <w:spacing w:after="0"/>
              <w:jc w:val="left"/>
              <w:rPr>
                <w:rFonts w:eastAsia="Times New Roman" w:cs="Calibri"/>
                <w:b/>
                <w:bCs/>
                <w:color w:val="000000"/>
                <w:sz w:val="18"/>
                <w:szCs w:val="18"/>
                <w:lang w:val="en-GB"/>
              </w:rPr>
            </w:pP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1D13F404"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Q1</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2184F2F4"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Q2</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046948A5"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Q3</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561498CA"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Q4</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6F3655B9"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Q1</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128379F8"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Q2</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58EAD7F7"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Q3</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446BF366"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Q4</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7C6573A2"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Q1</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5B11F70D"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Q2</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5B3F8876"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Q3</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2F62EF6F"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Q4</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018843A1"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Q1</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639723D8"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Q2</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384703B1"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Q3</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176563A9"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Q4</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27AD1360"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Q1</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35CD2091"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Q2</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19673A96"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Q3</w:t>
            </w:r>
          </w:p>
        </w:tc>
        <w:tc>
          <w:tcPr>
            <w:tcW w:w="360" w:type="dxa"/>
            <w:tcBorders>
              <w:top w:val="nil"/>
              <w:left w:val="nil"/>
              <w:bottom w:val="single" w:sz="4" w:space="0" w:color="auto"/>
              <w:right w:val="single" w:sz="4" w:space="0" w:color="auto"/>
            </w:tcBorders>
            <w:shd w:val="clear" w:color="auto" w:fill="E2EFD9" w:themeFill="accent6" w:themeFillTint="33"/>
            <w:vAlign w:val="center"/>
            <w:hideMark/>
          </w:tcPr>
          <w:p w14:paraId="283F5327"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Q4</w:t>
            </w:r>
          </w:p>
        </w:tc>
      </w:tr>
      <w:tr w:rsidR="00137B18" w:rsidRPr="00137B18" w14:paraId="0BFD8CBB" w14:textId="77777777" w:rsidTr="00137B18">
        <w:trPr>
          <w:trHeight w:val="78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7A29C299"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Project </w:t>
            </w:r>
            <w:proofErr w:type="spellStart"/>
            <w:r w:rsidRPr="00137B18">
              <w:rPr>
                <w:rFonts w:eastAsia="Times New Roman" w:cs="Calibri"/>
                <w:color w:val="000000"/>
                <w:sz w:val="18"/>
                <w:szCs w:val="18"/>
                <w:lang w:val="en-GB"/>
              </w:rPr>
              <w:t>Startup</w:t>
            </w:r>
            <w:proofErr w:type="spellEnd"/>
          </w:p>
        </w:tc>
        <w:tc>
          <w:tcPr>
            <w:tcW w:w="1660" w:type="dxa"/>
            <w:vMerge w:val="restart"/>
            <w:tcBorders>
              <w:top w:val="nil"/>
              <w:left w:val="single" w:sz="4" w:space="0" w:color="auto"/>
              <w:bottom w:val="single" w:sz="4" w:space="0" w:color="auto"/>
              <w:right w:val="single" w:sz="4" w:space="0" w:color="auto"/>
            </w:tcBorders>
            <w:shd w:val="clear" w:color="auto" w:fill="auto"/>
            <w:vAlign w:val="center"/>
            <w:hideMark/>
          </w:tcPr>
          <w:p w14:paraId="2F1B6F5A"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UNDP RTA &amp; CO with support of HCENR and key government agencies, engaging with </w:t>
            </w:r>
            <w:proofErr w:type="spellStart"/>
            <w:r w:rsidRPr="00137B18">
              <w:rPr>
                <w:rFonts w:eastAsia="Times New Roman" w:cs="Calibri"/>
                <w:color w:val="000000"/>
                <w:sz w:val="18"/>
                <w:szCs w:val="18"/>
                <w:lang w:val="en-GB"/>
              </w:rPr>
              <w:t>Rresponsible</w:t>
            </w:r>
            <w:proofErr w:type="spellEnd"/>
            <w:r w:rsidRPr="00137B18">
              <w:rPr>
                <w:rFonts w:eastAsia="Times New Roman" w:cs="Calibri"/>
                <w:color w:val="000000"/>
                <w:sz w:val="18"/>
                <w:szCs w:val="18"/>
                <w:lang w:val="en-GB"/>
              </w:rPr>
              <w:t xml:space="preserve"> Parties and new Board</w:t>
            </w:r>
          </w:p>
        </w:tc>
        <w:tc>
          <w:tcPr>
            <w:tcW w:w="3080" w:type="dxa"/>
            <w:tcBorders>
              <w:top w:val="nil"/>
              <w:left w:val="nil"/>
              <w:bottom w:val="single" w:sz="4" w:space="0" w:color="auto"/>
              <w:right w:val="single" w:sz="4" w:space="0" w:color="auto"/>
            </w:tcBorders>
            <w:shd w:val="clear" w:color="auto" w:fill="auto"/>
            <w:vAlign w:val="center"/>
            <w:hideMark/>
          </w:tcPr>
          <w:p w14:paraId="4A8BAEA1"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Recruitment and Orientation of Project Board and National and State focal points</w:t>
            </w:r>
          </w:p>
        </w:tc>
        <w:tc>
          <w:tcPr>
            <w:tcW w:w="360" w:type="dxa"/>
            <w:tcBorders>
              <w:top w:val="nil"/>
              <w:left w:val="nil"/>
              <w:bottom w:val="single" w:sz="4" w:space="0" w:color="auto"/>
              <w:right w:val="single" w:sz="4" w:space="0" w:color="auto"/>
            </w:tcBorders>
            <w:shd w:val="clear" w:color="auto" w:fill="auto"/>
            <w:vAlign w:val="center"/>
            <w:hideMark/>
          </w:tcPr>
          <w:p w14:paraId="6BB735A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E91EF0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F8AE12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DEBEB9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EB9945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07B8B1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E93DCE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98D705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21A9F5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25F338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947BB7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FEFE21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0C1F4C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D887E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CE199C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5D6503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9D0732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CDD52F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C58EE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306EEA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3207B906" w14:textId="77777777" w:rsidTr="00137B18">
        <w:trPr>
          <w:trHeight w:val="520"/>
          <w:jc w:val="center"/>
        </w:trPr>
        <w:tc>
          <w:tcPr>
            <w:tcW w:w="2700" w:type="dxa"/>
            <w:vMerge/>
            <w:tcBorders>
              <w:top w:val="nil"/>
              <w:left w:val="single" w:sz="4" w:space="0" w:color="auto"/>
              <w:bottom w:val="single" w:sz="4" w:space="0" w:color="auto"/>
              <w:right w:val="single" w:sz="4" w:space="0" w:color="auto"/>
            </w:tcBorders>
            <w:vAlign w:val="center"/>
            <w:hideMark/>
          </w:tcPr>
          <w:p w14:paraId="190C9E2E"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141CFFB0"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3789C686"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Recruitment and Orientation of PMU team </w:t>
            </w:r>
          </w:p>
        </w:tc>
        <w:tc>
          <w:tcPr>
            <w:tcW w:w="360" w:type="dxa"/>
            <w:tcBorders>
              <w:top w:val="nil"/>
              <w:left w:val="nil"/>
              <w:bottom w:val="single" w:sz="4" w:space="0" w:color="auto"/>
              <w:right w:val="single" w:sz="4" w:space="0" w:color="auto"/>
            </w:tcBorders>
            <w:shd w:val="clear" w:color="auto" w:fill="auto"/>
            <w:vAlign w:val="center"/>
            <w:hideMark/>
          </w:tcPr>
          <w:p w14:paraId="3B91D66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4D9F69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8D5F74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37BC19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DBDDE0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7FB59C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0B1149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46EEB9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E5210A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D557AA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34E79E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4A6B58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A8FFC5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0D0D48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675EBA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4DD35E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5691A5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C250D8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4856A5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D4D1AB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3E9F79EE" w14:textId="77777777" w:rsidTr="00137B18">
        <w:trPr>
          <w:trHeight w:val="300"/>
          <w:jc w:val="center"/>
        </w:trPr>
        <w:tc>
          <w:tcPr>
            <w:tcW w:w="2700" w:type="dxa"/>
            <w:vMerge/>
            <w:tcBorders>
              <w:top w:val="nil"/>
              <w:left w:val="single" w:sz="4" w:space="0" w:color="auto"/>
              <w:bottom w:val="single" w:sz="4" w:space="0" w:color="auto"/>
              <w:right w:val="single" w:sz="4" w:space="0" w:color="auto"/>
            </w:tcBorders>
            <w:vAlign w:val="center"/>
            <w:hideMark/>
          </w:tcPr>
          <w:p w14:paraId="6D51F863"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7CB2ECAA"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772E3BF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National Inception workshop </w:t>
            </w:r>
          </w:p>
        </w:tc>
        <w:tc>
          <w:tcPr>
            <w:tcW w:w="360" w:type="dxa"/>
            <w:tcBorders>
              <w:top w:val="nil"/>
              <w:left w:val="nil"/>
              <w:bottom w:val="single" w:sz="4" w:space="0" w:color="auto"/>
              <w:right w:val="single" w:sz="4" w:space="0" w:color="auto"/>
            </w:tcBorders>
            <w:shd w:val="clear" w:color="auto" w:fill="auto"/>
            <w:vAlign w:val="center"/>
            <w:hideMark/>
          </w:tcPr>
          <w:p w14:paraId="43BEE5C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D81803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C20D36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25A5E2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FDAA1D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17F53E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CC2919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F5760E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62DA09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F76817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050BBE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446078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D9C9C9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C312CF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59607C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7B4F1E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3B0DC8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308BD9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15E63E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D2BA68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3EBB6FDC" w14:textId="77777777" w:rsidTr="00137B18">
        <w:trPr>
          <w:trHeight w:val="300"/>
          <w:jc w:val="center"/>
        </w:trPr>
        <w:tc>
          <w:tcPr>
            <w:tcW w:w="2700" w:type="dxa"/>
            <w:vMerge/>
            <w:tcBorders>
              <w:top w:val="nil"/>
              <w:left w:val="single" w:sz="4" w:space="0" w:color="auto"/>
              <w:bottom w:val="single" w:sz="4" w:space="0" w:color="auto"/>
              <w:right w:val="single" w:sz="4" w:space="0" w:color="auto"/>
            </w:tcBorders>
            <w:vAlign w:val="center"/>
            <w:hideMark/>
          </w:tcPr>
          <w:p w14:paraId="07157C00"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5E42CBFD"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43988765"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State Inception workshops</w:t>
            </w:r>
          </w:p>
        </w:tc>
        <w:tc>
          <w:tcPr>
            <w:tcW w:w="360" w:type="dxa"/>
            <w:tcBorders>
              <w:top w:val="nil"/>
              <w:left w:val="nil"/>
              <w:bottom w:val="single" w:sz="4" w:space="0" w:color="auto"/>
              <w:right w:val="single" w:sz="4" w:space="0" w:color="auto"/>
            </w:tcBorders>
            <w:shd w:val="clear" w:color="auto" w:fill="auto"/>
            <w:vAlign w:val="center"/>
            <w:hideMark/>
          </w:tcPr>
          <w:p w14:paraId="4D8F096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3689AD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F0935E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F66765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8D634F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CBA569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398086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A86A6C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AB971A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7498DC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BCFCB2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DB261A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F5A0C1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C8E3A3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75B95C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F8D2E9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640F4A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4F7761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4799FF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8FA207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04F465AF" w14:textId="77777777" w:rsidTr="00137B18">
        <w:trPr>
          <w:trHeight w:val="520"/>
          <w:jc w:val="center"/>
        </w:trPr>
        <w:tc>
          <w:tcPr>
            <w:tcW w:w="2700" w:type="dxa"/>
            <w:vMerge/>
            <w:tcBorders>
              <w:top w:val="nil"/>
              <w:left w:val="single" w:sz="4" w:space="0" w:color="auto"/>
              <w:bottom w:val="single" w:sz="4" w:space="0" w:color="auto"/>
              <w:right w:val="single" w:sz="4" w:space="0" w:color="auto"/>
            </w:tcBorders>
            <w:vAlign w:val="center"/>
            <w:hideMark/>
          </w:tcPr>
          <w:p w14:paraId="37BF1879"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391AB3B9"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506D8AE9"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Engagement Process for Responsible Parties (NGOs)</w:t>
            </w:r>
          </w:p>
        </w:tc>
        <w:tc>
          <w:tcPr>
            <w:tcW w:w="360" w:type="dxa"/>
            <w:tcBorders>
              <w:top w:val="nil"/>
              <w:left w:val="nil"/>
              <w:bottom w:val="single" w:sz="4" w:space="0" w:color="auto"/>
              <w:right w:val="single" w:sz="4" w:space="0" w:color="auto"/>
            </w:tcBorders>
            <w:shd w:val="clear" w:color="auto" w:fill="auto"/>
            <w:vAlign w:val="center"/>
            <w:hideMark/>
          </w:tcPr>
          <w:p w14:paraId="1576EA2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E01CE6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65754D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F5FF5F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F6B971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D90141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B5F7BD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91DC30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5CF2C0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7D8A52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D4524E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0A6B52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68041D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16B3A3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9A5FB2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FA185A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2901F4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E0C733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EAD7E1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0CC340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5F647FC9" w14:textId="77777777" w:rsidTr="00137B18">
        <w:trPr>
          <w:trHeight w:val="52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2EED9117"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M&amp;E</w:t>
            </w:r>
          </w:p>
        </w:tc>
        <w:tc>
          <w:tcPr>
            <w:tcW w:w="1660" w:type="dxa"/>
            <w:vMerge w:val="restart"/>
            <w:tcBorders>
              <w:top w:val="nil"/>
              <w:left w:val="single" w:sz="4" w:space="0" w:color="auto"/>
              <w:bottom w:val="single" w:sz="4" w:space="0" w:color="auto"/>
              <w:right w:val="single" w:sz="4" w:space="0" w:color="auto"/>
            </w:tcBorders>
            <w:shd w:val="clear" w:color="auto" w:fill="auto"/>
            <w:vAlign w:val="center"/>
            <w:hideMark/>
          </w:tcPr>
          <w:p w14:paraId="6AE3E0C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supported by Project Board, using international and national specialists</w:t>
            </w:r>
          </w:p>
        </w:tc>
        <w:tc>
          <w:tcPr>
            <w:tcW w:w="3080" w:type="dxa"/>
            <w:tcBorders>
              <w:top w:val="nil"/>
              <w:left w:val="nil"/>
              <w:bottom w:val="single" w:sz="4" w:space="0" w:color="auto"/>
              <w:right w:val="single" w:sz="4" w:space="0" w:color="auto"/>
            </w:tcBorders>
            <w:shd w:val="clear" w:color="auto" w:fill="auto"/>
            <w:vAlign w:val="center"/>
            <w:hideMark/>
          </w:tcPr>
          <w:p w14:paraId="4332AEFF"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Review of logical framework and indicators</w:t>
            </w:r>
          </w:p>
        </w:tc>
        <w:tc>
          <w:tcPr>
            <w:tcW w:w="360" w:type="dxa"/>
            <w:tcBorders>
              <w:top w:val="nil"/>
              <w:left w:val="nil"/>
              <w:bottom w:val="single" w:sz="4" w:space="0" w:color="auto"/>
              <w:right w:val="single" w:sz="4" w:space="0" w:color="auto"/>
            </w:tcBorders>
            <w:shd w:val="clear" w:color="auto" w:fill="auto"/>
            <w:vAlign w:val="center"/>
            <w:hideMark/>
          </w:tcPr>
          <w:p w14:paraId="0A7046C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058077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C239C3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D2D2CC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91C4BC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D93D79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BC20AC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E244F2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1FE7E3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B3CCA0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61FB51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9738DC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112AAE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4339F8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7B298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EF4D7B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2045FB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CD9FB2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185D0A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5A17DD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328AB55" w14:textId="77777777" w:rsidTr="00137B18">
        <w:trPr>
          <w:trHeight w:val="300"/>
          <w:jc w:val="center"/>
        </w:trPr>
        <w:tc>
          <w:tcPr>
            <w:tcW w:w="2700" w:type="dxa"/>
            <w:vMerge/>
            <w:tcBorders>
              <w:top w:val="nil"/>
              <w:left w:val="single" w:sz="4" w:space="0" w:color="auto"/>
              <w:bottom w:val="single" w:sz="4" w:space="0" w:color="auto"/>
              <w:right w:val="single" w:sz="4" w:space="0" w:color="auto"/>
            </w:tcBorders>
            <w:vAlign w:val="center"/>
            <w:hideMark/>
          </w:tcPr>
          <w:p w14:paraId="2D871916"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32DA3D61"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79718AA7"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Measurement of indicators</w:t>
            </w:r>
          </w:p>
        </w:tc>
        <w:tc>
          <w:tcPr>
            <w:tcW w:w="360" w:type="dxa"/>
            <w:tcBorders>
              <w:top w:val="nil"/>
              <w:left w:val="nil"/>
              <w:bottom w:val="single" w:sz="4" w:space="0" w:color="auto"/>
              <w:right w:val="single" w:sz="4" w:space="0" w:color="auto"/>
            </w:tcBorders>
            <w:shd w:val="clear" w:color="auto" w:fill="auto"/>
            <w:vAlign w:val="center"/>
            <w:hideMark/>
          </w:tcPr>
          <w:p w14:paraId="13E10F6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C1870B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0A9840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23A24E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A6AC8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4348AA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EB7446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7C86EF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F571A5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9A05B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EDA51A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87CB1B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2BA9F2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C78AE0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CB91CF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499C33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9E3F73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990D79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4AAD1E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843914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09B0CD27" w14:textId="77777777" w:rsidTr="00137B18">
        <w:trPr>
          <w:trHeight w:val="520"/>
          <w:jc w:val="center"/>
        </w:trPr>
        <w:tc>
          <w:tcPr>
            <w:tcW w:w="2700" w:type="dxa"/>
            <w:vMerge/>
            <w:tcBorders>
              <w:top w:val="nil"/>
              <w:left w:val="single" w:sz="4" w:space="0" w:color="auto"/>
              <w:bottom w:val="single" w:sz="4" w:space="0" w:color="auto"/>
              <w:right w:val="single" w:sz="4" w:space="0" w:color="auto"/>
            </w:tcBorders>
            <w:vAlign w:val="center"/>
            <w:hideMark/>
          </w:tcPr>
          <w:p w14:paraId="1A419640"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612DDBD5"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3757584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Internal review and organisation of indicator data</w:t>
            </w:r>
          </w:p>
        </w:tc>
        <w:tc>
          <w:tcPr>
            <w:tcW w:w="360" w:type="dxa"/>
            <w:tcBorders>
              <w:top w:val="nil"/>
              <w:left w:val="nil"/>
              <w:bottom w:val="single" w:sz="4" w:space="0" w:color="auto"/>
              <w:right w:val="single" w:sz="4" w:space="0" w:color="auto"/>
            </w:tcBorders>
            <w:shd w:val="clear" w:color="auto" w:fill="auto"/>
            <w:vAlign w:val="center"/>
            <w:hideMark/>
          </w:tcPr>
          <w:p w14:paraId="2CE1F30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3355AF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0EE8BA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A70067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6B5E98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BCD1DD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6FE785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B5B035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D9BC56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BF094A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7837FC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ACA604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0DC028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597EC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61B00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DAAA93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729ED4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E7FCDC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805114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573773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7CFB5EA2" w14:textId="77777777" w:rsidTr="00137B18">
        <w:trPr>
          <w:trHeight w:val="300"/>
          <w:jc w:val="center"/>
        </w:trPr>
        <w:tc>
          <w:tcPr>
            <w:tcW w:w="2700" w:type="dxa"/>
            <w:vMerge/>
            <w:tcBorders>
              <w:top w:val="nil"/>
              <w:left w:val="single" w:sz="4" w:space="0" w:color="auto"/>
              <w:bottom w:val="single" w:sz="4" w:space="0" w:color="auto"/>
              <w:right w:val="single" w:sz="4" w:space="0" w:color="auto"/>
            </w:tcBorders>
            <w:vAlign w:val="center"/>
            <w:hideMark/>
          </w:tcPr>
          <w:p w14:paraId="5EBAFAAD"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462FB0D0"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2E9EFFF8"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Mid-term review</w:t>
            </w:r>
          </w:p>
        </w:tc>
        <w:tc>
          <w:tcPr>
            <w:tcW w:w="360" w:type="dxa"/>
            <w:tcBorders>
              <w:top w:val="nil"/>
              <w:left w:val="nil"/>
              <w:bottom w:val="single" w:sz="4" w:space="0" w:color="auto"/>
              <w:right w:val="single" w:sz="4" w:space="0" w:color="auto"/>
            </w:tcBorders>
            <w:shd w:val="clear" w:color="auto" w:fill="auto"/>
            <w:vAlign w:val="center"/>
            <w:hideMark/>
          </w:tcPr>
          <w:p w14:paraId="24CE8FD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371985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7EDAB3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3CDB7D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611A32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DAD851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4D7560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40B93B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2DEF0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C36BCF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AFB89F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EE8EB2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892EF6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7F6CB9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1EC0CE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7B8FA7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E6CEE8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406DE2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6861BD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1E8045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37B6B105" w14:textId="77777777" w:rsidTr="00137B18">
        <w:trPr>
          <w:trHeight w:val="300"/>
          <w:jc w:val="center"/>
        </w:trPr>
        <w:tc>
          <w:tcPr>
            <w:tcW w:w="2700" w:type="dxa"/>
            <w:vMerge/>
            <w:tcBorders>
              <w:top w:val="nil"/>
              <w:left w:val="single" w:sz="4" w:space="0" w:color="auto"/>
              <w:bottom w:val="single" w:sz="4" w:space="0" w:color="auto"/>
              <w:right w:val="single" w:sz="4" w:space="0" w:color="auto"/>
            </w:tcBorders>
            <w:vAlign w:val="center"/>
            <w:hideMark/>
          </w:tcPr>
          <w:p w14:paraId="526A75AB"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59311509"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4B00D409"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Final evaluation</w:t>
            </w:r>
          </w:p>
        </w:tc>
        <w:tc>
          <w:tcPr>
            <w:tcW w:w="360" w:type="dxa"/>
            <w:tcBorders>
              <w:top w:val="nil"/>
              <w:left w:val="nil"/>
              <w:bottom w:val="single" w:sz="4" w:space="0" w:color="auto"/>
              <w:right w:val="single" w:sz="4" w:space="0" w:color="auto"/>
            </w:tcBorders>
            <w:shd w:val="clear" w:color="auto" w:fill="auto"/>
            <w:vAlign w:val="center"/>
            <w:hideMark/>
          </w:tcPr>
          <w:p w14:paraId="79D327F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4B158F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2AEEFF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C37E63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786A00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2B5BED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668AC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5E6E43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5CEB9E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6BD90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1680A4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F5FBD9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6F8CAE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18CEE9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6A9D53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C64BDC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FD224C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BD904A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F94AD9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5D4972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9BFC502" w14:textId="77777777" w:rsidTr="00137B18">
        <w:trPr>
          <w:trHeight w:val="52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76B1D319"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Project Closure</w:t>
            </w:r>
          </w:p>
        </w:tc>
        <w:tc>
          <w:tcPr>
            <w:tcW w:w="1660" w:type="dxa"/>
            <w:vMerge w:val="restart"/>
            <w:tcBorders>
              <w:top w:val="nil"/>
              <w:left w:val="single" w:sz="4" w:space="0" w:color="auto"/>
              <w:bottom w:val="single" w:sz="4" w:space="0" w:color="auto"/>
              <w:right w:val="single" w:sz="4" w:space="0" w:color="auto"/>
            </w:tcBorders>
            <w:shd w:val="clear" w:color="auto" w:fill="auto"/>
            <w:vAlign w:val="center"/>
            <w:hideMark/>
          </w:tcPr>
          <w:p w14:paraId="1EFC4E76"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UNDP CO in association with HCENR, Project Board and PMU</w:t>
            </w:r>
          </w:p>
        </w:tc>
        <w:tc>
          <w:tcPr>
            <w:tcW w:w="3080" w:type="dxa"/>
            <w:tcBorders>
              <w:top w:val="nil"/>
              <w:left w:val="nil"/>
              <w:bottom w:val="single" w:sz="4" w:space="0" w:color="auto"/>
              <w:right w:val="single" w:sz="4" w:space="0" w:color="auto"/>
            </w:tcBorders>
            <w:shd w:val="clear" w:color="auto" w:fill="auto"/>
            <w:vAlign w:val="center"/>
            <w:hideMark/>
          </w:tcPr>
          <w:p w14:paraId="505AB96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Negotiation of details of exit/sustainability strategy</w:t>
            </w:r>
          </w:p>
        </w:tc>
        <w:tc>
          <w:tcPr>
            <w:tcW w:w="360" w:type="dxa"/>
            <w:tcBorders>
              <w:top w:val="nil"/>
              <w:left w:val="nil"/>
              <w:bottom w:val="single" w:sz="4" w:space="0" w:color="auto"/>
              <w:right w:val="single" w:sz="4" w:space="0" w:color="auto"/>
            </w:tcBorders>
            <w:shd w:val="clear" w:color="auto" w:fill="auto"/>
            <w:vAlign w:val="center"/>
            <w:hideMark/>
          </w:tcPr>
          <w:p w14:paraId="438717D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0AA0C7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6ABF82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E5BFDB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A20E72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B510B0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F1FE99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65264D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1F2303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32F9D3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4AF49E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3B2232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3FBE7B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1F508B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05BEEA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1DE7F6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FC9DE3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E5DE6E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370E5F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D32324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r>
      <w:tr w:rsidR="00137B18" w:rsidRPr="00137B18" w14:paraId="3B456A37" w14:textId="77777777" w:rsidTr="00137B18">
        <w:trPr>
          <w:trHeight w:val="300"/>
          <w:jc w:val="center"/>
        </w:trPr>
        <w:tc>
          <w:tcPr>
            <w:tcW w:w="2700" w:type="dxa"/>
            <w:vMerge/>
            <w:tcBorders>
              <w:top w:val="nil"/>
              <w:left w:val="single" w:sz="4" w:space="0" w:color="auto"/>
              <w:bottom w:val="single" w:sz="4" w:space="0" w:color="auto"/>
              <w:right w:val="single" w:sz="4" w:space="0" w:color="auto"/>
            </w:tcBorders>
            <w:vAlign w:val="center"/>
            <w:hideMark/>
          </w:tcPr>
          <w:p w14:paraId="6CF590D3"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23C1EA36"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6142E152"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Review/feedback workshop</w:t>
            </w:r>
          </w:p>
        </w:tc>
        <w:tc>
          <w:tcPr>
            <w:tcW w:w="360" w:type="dxa"/>
            <w:tcBorders>
              <w:top w:val="nil"/>
              <w:left w:val="nil"/>
              <w:bottom w:val="single" w:sz="4" w:space="0" w:color="auto"/>
              <w:right w:val="single" w:sz="4" w:space="0" w:color="auto"/>
            </w:tcBorders>
            <w:shd w:val="clear" w:color="auto" w:fill="auto"/>
            <w:vAlign w:val="center"/>
            <w:hideMark/>
          </w:tcPr>
          <w:p w14:paraId="5DCB007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FDDFB3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1FA93D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5058CE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0FC04F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F57394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03DC99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D6C5E1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162218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CABF38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BA98B0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248873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377BE1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3C551C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DF00B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D2AE93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2408A3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103272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023F2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E3DFDF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r>
      <w:tr w:rsidR="00137B18" w:rsidRPr="00137B18" w14:paraId="7687037F" w14:textId="77777777" w:rsidTr="00137B18">
        <w:trPr>
          <w:trHeight w:val="300"/>
          <w:jc w:val="center"/>
        </w:trPr>
        <w:tc>
          <w:tcPr>
            <w:tcW w:w="2700" w:type="dxa"/>
            <w:vMerge/>
            <w:tcBorders>
              <w:top w:val="nil"/>
              <w:left w:val="single" w:sz="4" w:space="0" w:color="auto"/>
              <w:bottom w:val="single" w:sz="4" w:space="0" w:color="auto"/>
              <w:right w:val="single" w:sz="4" w:space="0" w:color="auto"/>
            </w:tcBorders>
            <w:vAlign w:val="center"/>
            <w:hideMark/>
          </w:tcPr>
          <w:p w14:paraId="710891B9"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70CB6CED"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471EB0B7"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Administrative closure</w:t>
            </w:r>
          </w:p>
        </w:tc>
        <w:tc>
          <w:tcPr>
            <w:tcW w:w="360" w:type="dxa"/>
            <w:tcBorders>
              <w:top w:val="nil"/>
              <w:left w:val="nil"/>
              <w:bottom w:val="single" w:sz="4" w:space="0" w:color="auto"/>
              <w:right w:val="single" w:sz="4" w:space="0" w:color="auto"/>
            </w:tcBorders>
            <w:shd w:val="clear" w:color="auto" w:fill="auto"/>
            <w:vAlign w:val="center"/>
            <w:hideMark/>
          </w:tcPr>
          <w:p w14:paraId="7F6E369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23238F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BF64F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8915BC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79D6E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C3622F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3E7A59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8C929A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84F357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1C4167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A9E981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13D816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F9AE8A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4DAF42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ED6491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DBE38D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59863C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237CB6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183755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B39E15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r>
      <w:tr w:rsidR="00137B18" w:rsidRPr="00137B18" w14:paraId="2F40E147" w14:textId="77777777" w:rsidTr="00137B18">
        <w:trPr>
          <w:trHeight w:val="300"/>
          <w:jc w:val="center"/>
        </w:trPr>
        <w:tc>
          <w:tcPr>
            <w:tcW w:w="2700" w:type="dxa"/>
            <w:tcBorders>
              <w:top w:val="nil"/>
              <w:left w:val="single" w:sz="4" w:space="0" w:color="auto"/>
              <w:bottom w:val="single" w:sz="4" w:space="0" w:color="auto"/>
              <w:right w:val="single" w:sz="4" w:space="0" w:color="auto"/>
            </w:tcBorders>
            <w:shd w:val="clear" w:color="000000" w:fill="EAF1DD"/>
            <w:vAlign w:val="center"/>
            <w:hideMark/>
          </w:tcPr>
          <w:p w14:paraId="349E1C31" w14:textId="77777777" w:rsidR="00137B18" w:rsidRPr="00137B18" w:rsidRDefault="00137B18" w:rsidP="00137B18">
            <w:pPr>
              <w:spacing w:after="0"/>
              <w:jc w:val="left"/>
              <w:rPr>
                <w:rFonts w:eastAsia="Times New Roman" w:cs="Calibri"/>
                <w:b/>
                <w:bCs/>
                <w:color w:val="000000"/>
                <w:sz w:val="18"/>
                <w:szCs w:val="18"/>
                <w:lang w:val="en-GB"/>
              </w:rPr>
            </w:pPr>
            <w:r w:rsidRPr="00137B18">
              <w:rPr>
                <w:rFonts w:eastAsia="Times New Roman" w:cs="Calibri"/>
                <w:b/>
                <w:bCs/>
                <w:color w:val="000000"/>
                <w:sz w:val="18"/>
                <w:szCs w:val="18"/>
                <w:lang w:val="en-GB"/>
              </w:rPr>
              <w:t>Component 1</w:t>
            </w:r>
          </w:p>
        </w:tc>
        <w:tc>
          <w:tcPr>
            <w:tcW w:w="1660" w:type="dxa"/>
            <w:tcBorders>
              <w:top w:val="nil"/>
              <w:left w:val="nil"/>
              <w:bottom w:val="single" w:sz="4" w:space="0" w:color="auto"/>
              <w:right w:val="single" w:sz="4" w:space="0" w:color="auto"/>
            </w:tcBorders>
            <w:shd w:val="clear" w:color="000000" w:fill="EAF1DD"/>
            <w:vAlign w:val="center"/>
            <w:hideMark/>
          </w:tcPr>
          <w:p w14:paraId="30AC63C9"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080" w:type="dxa"/>
            <w:tcBorders>
              <w:top w:val="nil"/>
              <w:left w:val="nil"/>
              <w:bottom w:val="single" w:sz="4" w:space="0" w:color="auto"/>
              <w:right w:val="single" w:sz="4" w:space="0" w:color="auto"/>
            </w:tcBorders>
            <w:shd w:val="clear" w:color="000000" w:fill="EAF1DD"/>
            <w:vAlign w:val="center"/>
            <w:hideMark/>
          </w:tcPr>
          <w:p w14:paraId="607CE3A5"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323611A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5F50E06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3CBEB9D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BEC842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3B96F9E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29FEDBA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313C83D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99B56A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575731C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471EAB7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EA3CE5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D2FB39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5A09E63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48D2EDD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5EFBC4C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BB8AE1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6FB206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B1752C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8CEA4A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5A8EB19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4F2C554B" w14:textId="77777777" w:rsidTr="00137B18">
        <w:trPr>
          <w:trHeight w:val="312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670F235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lastRenderedPageBreak/>
              <w:t>1.1. Systematic training on PA System planning and management provided to WCGA staff, to be able to manage PA systems, to assess and track status of all Protected Areas and ensure effective implementation of national UNESCO-accredited biosphere reserves.</w:t>
            </w:r>
          </w:p>
        </w:tc>
        <w:tc>
          <w:tcPr>
            <w:tcW w:w="1660" w:type="dxa"/>
            <w:vMerge w:val="restart"/>
            <w:tcBorders>
              <w:top w:val="nil"/>
              <w:left w:val="single" w:sz="4" w:space="0" w:color="auto"/>
              <w:bottom w:val="single" w:sz="4" w:space="0" w:color="auto"/>
              <w:right w:val="single" w:sz="4" w:space="0" w:color="auto"/>
            </w:tcBorders>
            <w:shd w:val="clear" w:color="auto" w:fill="auto"/>
            <w:vAlign w:val="center"/>
            <w:hideMark/>
          </w:tcPr>
          <w:p w14:paraId="4ACB32BE"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HCENR, WCGA and contracted training specialists (proposed link UNESCO, UN Environment, IUCN)</w:t>
            </w:r>
          </w:p>
        </w:tc>
        <w:tc>
          <w:tcPr>
            <w:tcW w:w="3080" w:type="dxa"/>
            <w:tcBorders>
              <w:top w:val="nil"/>
              <w:left w:val="nil"/>
              <w:bottom w:val="single" w:sz="4" w:space="0" w:color="auto"/>
              <w:right w:val="single" w:sz="4" w:space="0" w:color="auto"/>
            </w:tcBorders>
            <w:shd w:val="clear" w:color="auto" w:fill="auto"/>
            <w:vAlign w:val="center"/>
            <w:hideMark/>
          </w:tcPr>
          <w:p w14:paraId="70668C12"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1.1.</w:t>
            </w:r>
            <w:proofErr w:type="gramStart"/>
            <w:r w:rsidRPr="00137B18">
              <w:rPr>
                <w:rFonts w:eastAsia="Times New Roman" w:cs="Calibri"/>
                <w:color w:val="000000"/>
                <w:sz w:val="18"/>
                <w:szCs w:val="18"/>
                <w:lang w:val="en-GB"/>
              </w:rPr>
              <w:t>1.At</w:t>
            </w:r>
            <w:proofErr w:type="gramEnd"/>
            <w:r w:rsidRPr="00137B18">
              <w:rPr>
                <w:rFonts w:eastAsia="Times New Roman" w:cs="Calibri"/>
                <w:color w:val="000000"/>
                <w:sz w:val="18"/>
                <w:szCs w:val="18"/>
                <w:lang w:val="en-GB"/>
              </w:rPr>
              <w:t xml:space="preserve"> least ten HCENR and WCGA representatives will be provided with an in-depth training programme on protected areas strategy, policy making, protected areas management and evaluation at an overseas course venue, the location to be evaluated against procurement policies during implementation. Possible options include Kenya, Tanzania and South Africa at specialist wildlife management training facilities. </w:t>
            </w:r>
          </w:p>
        </w:tc>
        <w:tc>
          <w:tcPr>
            <w:tcW w:w="360" w:type="dxa"/>
            <w:tcBorders>
              <w:top w:val="nil"/>
              <w:left w:val="nil"/>
              <w:bottom w:val="single" w:sz="4" w:space="0" w:color="auto"/>
              <w:right w:val="single" w:sz="4" w:space="0" w:color="auto"/>
            </w:tcBorders>
            <w:shd w:val="clear" w:color="auto" w:fill="auto"/>
            <w:vAlign w:val="center"/>
            <w:hideMark/>
          </w:tcPr>
          <w:p w14:paraId="291881B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C34B74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D67CCF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22E5BE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78937E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631E06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27B6AB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3BA0CB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3872D6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3E5056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40E3E5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79EF8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DE73E8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B55854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AE6AC6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E7049C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4CB1B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EF57BE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A9E57B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798777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E949C32" w14:textId="77777777" w:rsidTr="00137B18">
        <w:trPr>
          <w:trHeight w:val="1560"/>
          <w:jc w:val="center"/>
        </w:trPr>
        <w:tc>
          <w:tcPr>
            <w:tcW w:w="2700" w:type="dxa"/>
            <w:vMerge/>
            <w:tcBorders>
              <w:top w:val="nil"/>
              <w:left w:val="single" w:sz="4" w:space="0" w:color="auto"/>
              <w:bottom w:val="single" w:sz="4" w:space="0" w:color="auto"/>
              <w:right w:val="single" w:sz="4" w:space="0" w:color="auto"/>
            </w:tcBorders>
            <w:vAlign w:val="center"/>
            <w:hideMark/>
          </w:tcPr>
          <w:p w14:paraId="72D0ED25"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5426888B"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6551301C"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1.1.2. Arabic speaking mentors from park authorities in nearby countries with effective PA regimes such as Jordan or Morocco will be invited to support WCGA staff by spending periods of time in situ.</w:t>
            </w:r>
          </w:p>
        </w:tc>
        <w:tc>
          <w:tcPr>
            <w:tcW w:w="360" w:type="dxa"/>
            <w:tcBorders>
              <w:top w:val="nil"/>
              <w:left w:val="nil"/>
              <w:bottom w:val="single" w:sz="4" w:space="0" w:color="auto"/>
              <w:right w:val="single" w:sz="4" w:space="0" w:color="auto"/>
            </w:tcBorders>
            <w:shd w:val="clear" w:color="auto" w:fill="auto"/>
            <w:vAlign w:val="center"/>
            <w:hideMark/>
          </w:tcPr>
          <w:p w14:paraId="76AF866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6C4DEC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9A3A11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5686BB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1F91C5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CC09BF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42CC18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4092DB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F2A840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D17677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5E839A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8F8D98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DBE787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F207EA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CA82F3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B298EE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45B257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7B9AE1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9574F2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583DBD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2D4D6972" w14:textId="77777777" w:rsidTr="00137B18">
        <w:trPr>
          <w:trHeight w:val="260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4638F7A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1.2. A PA management category structure institutionalised in HCENR and WCGA in collaboration with other agencies/ministries, ensuring PA system managed in line with IUCN and UNESCO international and national guidelines.</w:t>
            </w:r>
          </w:p>
        </w:tc>
        <w:tc>
          <w:tcPr>
            <w:tcW w:w="1660" w:type="dxa"/>
            <w:vMerge w:val="restart"/>
            <w:tcBorders>
              <w:top w:val="nil"/>
              <w:left w:val="single" w:sz="4" w:space="0" w:color="auto"/>
              <w:bottom w:val="single" w:sz="4" w:space="0" w:color="auto"/>
              <w:right w:val="single" w:sz="4" w:space="0" w:color="auto"/>
            </w:tcBorders>
            <w:shd w:val="clear" w:color="auto" w:fill="auto"/>
            <w:vAlign w:val="center"/>
            <w:hideMark/>
          </w:tcPr>
          <w:p w14:paraId="12812161"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HCENR, WCGA with support of UNESCO and IUCN</w:t>
            </w:r>
          </w:p>
        </w:tc>
        <w:tc>
          <w:tcPr>
            <w:tcW w:w="3080" w:type="dxa"/>
            <w:tcBorders>
              <w:top w:val="nil"/>
              <w:left w:val="nil"/>
              <w:bottom w:val="single" w:sz="4" w:space="0" w:color="auto"/>
              <w:right w:val="single" w:sz="4" w:space="0" w:color="auto"/>
            </w:tcBorders>
            <w:shd w:val="clear" w:color="auto" w:fill="auto"/>
            <w:vAlign w:val="center"/>
            <w:hideMark/>
          </w:tcPr>
          <w:p w14:paraId="7EEA2EB2"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1.2.1. PA system of Sudan will be reviewed and brought in line with IUCN categories (in terms of definition of protected areas, by status) and UNESCO MAB guidelines (in terms of fitting into biosphere management guidelines and standards). IUCN-standard PA categories put in place and staff trained, for entire protected system of Sudan. </w:t>
            </w:r>
          </w:p>
        </w:tc>
        <w:tc>
          <w:tcPr>
            <w:tcW w:w="360" w:type="dxa"/>
            <w:tcBorders>
              <w:top w:val="nil"/>
              <w:left w:val="nil"/>
              <w:bottom w:val="single" w:sz="4" w:space="0" w:color="auto"/>
              <w:right w:val="single" w:sz="4" w:space="0" w:color="auto"/>
            </w:tcBorders>
            <w:shd w:val="clear" w:color="auto" w:fill="auto"/>
            <w:vAlign w:val="center"/>
            <w:hideMark/>
          </w:tcPr>
          <w:p w14:paraId="790E662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8722AB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EDD265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513AC9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ED2164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CAD2BF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A7D30F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FCD874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ACC2E3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61622B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A3E907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D37D6E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23B467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70A023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603D56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C1F47C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710A7C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5026AD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8CAA91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C63E3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275C824D" w14:textId="77777777" w:rsidTr="00137B18">
        <w:trPr>
          <w:trHeight w:val="780"/>
          <w:jc w:val="center"/>
        </w:trPr>
        <w:tc>
          <w:tcPr>
            <w:tcW w:w="2700" w:type="dxa"/>
            <w:vMerge/>
            <w:tcBorders>
              <w:top w:val="nil"/>
              <w:left w:val="single" w:sz="4" w:space="0" w:color="auto"/>
              <w:bottom w:val="single" w:sz="4" w:space="0" w:color="auto"/>
              <w:right w:val="single" w:sz="4" w:space="0" w:color="auto"/>
            </w:tcBorders>
            <w:vAlign w:val="center"/>
            <w:hideMark/>
          </w:tcPr>
          <w:p w14:paraId="0DD30D5E"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74B4762F"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4A26DB4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1.2.1. The system will be put into place within Sudanese legal frameworks under WCGA management.</w:t>
            </w:r>
          </w:p>
        </w:tc>
        <w:tc>
          <w:tcPr>
            <w:tcW w:w="360" w:type="dxa"/>
            <w:tcBorders>
              <w:top w:val="nil"/>
              <w:left w:val="nil"/>
              <w:bottom w:val="single" w:sz="4" w:space="0" w:color="auto"/>
              <w:right w:val="single" w:sz="4" w:space="0" w:color="auto"/>
            </w:tcBorders>
            <w:shd w:val="clear" w:color="auto" w:fill="auto"/>
            <w:vAlign w:val="center"/>
            <w:hideMark/>
          </w:tcPr>
          <w:p w14:paraId="4FB692A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A24C71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FF5AC1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ED700A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941303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4E4235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F2DC87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A70EFC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9AB57A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D4E312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C17C3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8C62C6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5A26BF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315E3C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9D0812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EF81EB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FBF595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AD3A9B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5237B9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D4A52E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5D2EAFCB" w14:textId="77777777" w:rsidTr="00137B18">
        <w:trPr>
          <w:trHeight w:val="2080"/>
          <w:jc w:val="center"/>
        </w:trPr>
        <w:tc>
          <w:tcPr>
            <w:tcW w:w="2700" w:type="dxa"/>
            <w:tcBorders>
              <w:top w:val="nil"/>
              <w:left w:val="single" w:sz="4" w:space="0" w:color="auto"/>
              <w:bottom w:val="single" w:sz="4" w:space="0" w:color="auto"/>
              <w:right w:val="single" w:sz="4" w:space="0" w:color="auto"/>
            </w:tcBorders>
            <w:shd w:val="clear" w:color="auto" w:fill="auto"/>
            <w:vAlign w:val="center"/>
            <w:hideMark/>
          </w:tcPr>
          <w:p w14:paraId="22FF97F8"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1.3. Protected Area boundaries for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Jebel Al Dair and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 xml:space="preserve"> PAs are demarcated, associated public consultations are completed and respective management plans are completed, </w:t>
            </w:r>
            <w:proofErr w:type="gramStart"/>
            <w:r w:rsidRPr="00137B18">
              <w:rPr>
                <w:rFonts w:eastAsia="Times New Roman" w:cs="Calibri"/>
                <w:color w:val="000000"/>
                <w:sz w:val="18"/>
                <w:szCs w:val="18"/>
                <w:lang w:val="en-GB"/>
              </w:rPr>
              <w:t>taking into account</w:t>
            </w:r>
            <w:proofErr w:type="gramEnd"/>
            <w:r w:rsidRPr="00137B18">
              <w:rPr>
                <w:rFonts w:eastAsia="Times New Roman" w:cs="Calibri"/>
                <w:color w:val="000000"/>
                <w:sz w:val="18"/>
                <w:szCs w:val="18"/>
                <w:lang w:val="en-GB"/>
              </w:rPr>
              <w:t xml:space="preserve"> the outcomes for both.</w:t>
            </w:r>
          </w:p>
        </w:tc>
        <w:tc>
          <w:tcPr>
            <w:tcW w:w="1660" w:type="dxa"/>
            <w:tcBorders>
              <w:top w:val="nil"/>
              <w:left w:val="nil"/>
              <w:bottom w:val="single" w:sz="4" w:space="0" w:color="auto"/>
              <w:right w:val="single" w:sz="4" w:space="0" w:color="auto"/>
            </w:tcBorders>
            <w:shd w:val="clear" w:color="auto" w:fill="auto"/>
            <w:vAlign w:val="center"/>
            <w:hideMark/>
          </w:tcPr>
          <w:p w14:paraId="4275D052"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HCENR with support and engagement of all relevant stakeholders including WRC, RSU, FRC and the Ministry of Agriculture </w:t>
            </w:r>
          </w:p>
        </w:tc>
        <w:tc>
          <w:tcPr>
            <w:tcW w:w="3080" w:type="dxa"/>
            <w:tcBorders>
              <w:top w:val="nil"/>
              <w:left w:val="nil"/>
              <w:bottom w:val="single" w:sz="4" w:space="0" w:color="auto"/>
              <w:right w:val="single" w:sz="4" w:space="0" w:color="auto"/>
            </w:tcBorders>
            <w:shd w:val="clear" w:color="auto" w:fill="auto"/>
            <w:vAlign w:val="center"/>
            <w:hideMark/>
          </w:tcPr>
          <w:p w14:paraId="3CC5C1B7"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1.3.1. Boundary demarcation for the three parks, including buffer zone land use recommendations taken up into demarcation process (based on recommendations from 3.2.3)</w:t>
            </w:r>
          </w:p>
        </w:tc>
        <w:tc>
          <w:tcPr>
            <w:tcW w:w="360" w:type="dxa"/>
            <w:tcBorders>
              <w:top w:val="nil"/>
              <w:left w:val="nil"/>
              <w:bottom w:val="single" w:sz="4" w:space="0" w:color="auto"/>
              <w:right w:val="single" w:sz="4" w:space="0" w:color="auto"/>
            </w:tcBorders>
            <w:shd w:val="clear" w:color="auto" w:fill="auto"/>
            <w:vAlign w:val="center"/>
            <w:hideMark/>
          </w:tcPr>
          <w:p w14:paraId="09A560D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88136B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01D6BD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BFE58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3D49F7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EF68E6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3C0F36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C45CFC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D4071E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C5DE9A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9D9A3D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D6FC98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492DFB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9E292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B9CBE2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7382FA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89935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5E7500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5F5A59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DF363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2FFECBD4" w14:textId="77777777" w:rsidTr="00137B18">
        <w:trPr>
          <w:trHeight w:val="286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631AEF36"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1.4. National PA System Policy, Strategy and PA Expansion Plan developed, adopted and implemented by government and partners.</w:t>
            </w:r>
          </w:p>
        </w:tc>
        <w:tc>
          <w:tcPr>
            <w:tcW w:w="1660" w:type="dxa"/>
            <w:vMerge w:val="restart"/>
            <w:tcBorders>
              <w:top w:val="nil"/>
              <w:left w:val="single" w:sz="4" w:space="0" w:color="auto"/>
              <w:bottom w:val="single" w:sz="4" w:space="0" w:color="auto"/>
              <w:right w:val="single" w:sz="4" w:space="0" w:color="auto"/>
            </w:tcBorders>
            <w:shd w:val="clear" w:color="auto" w:fill="auto"/>
            <w:vAlign w:val="center"/>
            <w:hideMark/>
          </w:tcPr>
          <w:p w14:paraId="1B57DD1C"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HCENR, WCGA, </w:t>
            </w:r>
            <w:proofErr w:type="gramStart"/>
            <w:r w:rsidRPr="00137B18">
              <w:rPr>
                <w:rFonts w:eastAsia="Times New Roman" w:cs="Calibri"/>
                <w:color w:val="000000"/>
                <w:sz w:val="18"/>
                <w:szCs w:val="18"/>
                <w:lang w:val="en-GB"/>
              </w:rPr>
              <w:t>WRC,  ARC</w:t>
            </w:r>
            <w:proofErr w:type="gramEnd"/>
            <w:r w:rsidRPr="00137B18">
              <w:rPr>
                <w:rFonts w:eastAsia="Times New Roman" w:cs="Calibri"/>
                <w:color w:val="000000"/>
                <w:sz w:val="18"/>
                <w:szCs w:val="18"/>
                <w:lang w:val="en-GB"/>
              </w:rPr>
              <w:t>, international and national specialists</w:t>
            </w:r>
          </w:p>
        </w:tc>
        <w:tc>
          <w:tcPr>
            <w:tcW w:w="3080" w:type="dxa"/>
            <w:tcBorders>
              <w:top w:val="nil"/>
              <w:left w:val="nil"/>
              <w:bottom w:val="single" w:sz="4" w:space="0" w:color="auto"/>
              <w:right w:val="single" w:sz="4" w:space="0" w:color="auto"/>
            </w:tcBorders>
            <w:shd w:val="clear" w:color="auto" w:fill="auto"/>
            <w:vAlign w:val="center"/>
            <w:hideMark/>
          </w:tcPr>
          <w:p w14:paraId="14CA43A1"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1.4.1. Finalising existing draft of protected areas system policy. This exercise will assess all existing and potential sites using existing maps and information, for which the project will compile a sites database with inventories of habitats and species, status, threats, area, management objectives, prevailing management, etc. New maps will also be developed where relevant.</w:t>
            </w:r>
          </w:p>
        </w:tc>
        <w:tc>
          <w:tcPr>
            <w:tcW w:w="360" w:type="dxa"/>
            <w:tcBorders>
              <w:top w:val="nil"/>
              <w:left w:val="nil"/>
              <w:bottom w:val="single" w:sz="4" w:space="0" w:color="auto"/>
              <w:right w:val="single" w:sz="4" w:space="0" w:color="auto"/>
            </w:tcBorders>
            <w:shd w:val="clear" w:color="auto" w:fill="auto"/>
            <w:vAlign w:val="center"/>
            <w:hideMark/>
          </w:tcPr>
          <w:p w14:paraId="2E9143C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5E18C9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8DB8D9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9D4BD8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1783A7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C68A1B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5105D7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FDF823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C9350E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A94388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348DE1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D7C224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E3B80B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BC5C98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DD1A3E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E89968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F61A3E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FDA628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80203E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05C4CE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30F2ACE6" w14:textId="77777777" w:rsidTr="00137B18">
        <w:trPr>
          <w:trHeight w:val="1300"/>
          <w:jc w:val="center"/>
        </w:trPr>
        <w:tc>
          <w:tcPr>
            <w:tcW w:w="2700" w:type="dxa"/>
            <w:vMerge/>
            <w:tcBorders>
              <w:top w:val="nil"/>
              <w:left w:val="single" w:sz="4" w:space="0" w:color="auto"/>
              <w:bottom w:val="single" w:sz="4" w:space="0" w:color="auto"/>
              <w:right w:val="single" w:sz="4" w:space="0" w:color="auto"/>
            </w:tcBorders>
            <w:vAlign w:val="center"/>
            <w:hideMark/>
          </w:tcPr>
          <w:p w14:paraId="5CDE474D"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56623328"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10516BBD" w14:textId="77777777" w:rsidR="00137B18" w:rsidRPr="00137B18" w:rsidRDefault="00137B18" w:rsidP="00137B18">
            <w:pPr>
              <w:spacing w:after="0"/>
              <w:jc w:val="left"/>
              <w:rPr>
                <w:rFonts w:eastAsia="Times New Roman" w:cs="Calibri"/>
                <w:color w:val="000000"/>
                <w:sz w:val="18"/>
                <w:szCs w:val="18"/>
                <w:lang w:val="en-GB"/>
              </w:rPr>
            </w:pPr>
            <w:proofErr w:type="gramStart"/>
            <w:r w:rsidRPr="00137B18">
              <w:rPr>
                <w:rFonts w:eastAsia="Times New Roman" w:cs="Calibri"/>
                <w:color w:val="000000"/>
                <w:sz w:val="18"/>
                <w:szCs w:val="18"/>
                <w:lang w:val="en-GB"/>
              </w:rPr>
              <w:t>1.4.2 .</w:t>
            </w:r>
            <w:proofErr w:type="gramEnd"/>
            <w:r w:rsidRPr="00137B18">
              <w:rPr>
                <w:rFonts w:eastAsia="Times New Roman" w:cs="Calibri"/>
                <w:color w:val="000000"/>
                <w:sz w:val="18"/>
                <w:szCs w:val="18"/>
                <w:lang w:val="en-GB"/>
              </w:rPr>
              <w:t xml:space="preserve"> Completion of assessment of PA expansion</w:t>
            </w:r>
            <w:proofErr w:type="gramStart"/>
            <w:r w:rsidRPr="00137B18">
              <w:rPr>
                <w:rFonts w:eastAsia="Times New Roman" w:cs="Calibri"/>
                <w:color w:val="000000"/>
                <w:sz w:val="18"/>
                <w:szCs w:val="18"/>
                <w:lang w:val="en-GB"/>
              </w:rPr>
              <w:t>, ,</w:t>
            </w:r>
            <w:proofErr w:type="gramEnd"/>
            <w:r w:rsidRPr="00137B18">
              <w:rPr>
                <w:rFonts w:eastAsia="Times New Roman" w:cs="Calibri"/>
                <w:color w:val="000000"/>
                <w:sz w:val="18"/>
                <w:szCs w:val="18"/>
                <w:lang w:val="en-GB"/>
              </w:rPr>
              <w:t xml:space="preserve"> with full review of potential, sizes and rationale for each new area, detailing level of national, state and local support. </w:t>
            </w:r>
          </w:p>
        </w:tc>
        <w:tc>
          <w:tcPr>
            <w:tcW w:w="360" w:type="dxa"/>
            <w:tcBorders>
              <w:top w:val="nil"/>
              <w:left w:val="nil"/>
              <w:bottom w:val="single" w:sz="4" w:space="0" w:color="auto"/>
              <w:right w:val="single" w:sz="4" w:space="0" w:color="auto"/>
            </w:tcBorders>
            <w:shd w:val="clear" w:color="auto" w:fill="auto"/>
            <w:vAlign w:val="center"/>
            <w:hideMark/>
          </w:tcPr>
          <w:p w14:paraId="1E9EDBD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F64D16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9C301E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92D342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636238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5FD621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4A8A56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4DD6DD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DCC287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C389EF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33745B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A7B65F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B03635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C06B35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81A9C9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FF64F7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75305F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7195D2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3177B6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6E52CC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4B992D38" w14:textId="77777777" w:rsidTr="00137B18">
        <w:trPr>
          <w:trHeight w:val="2080"/>
          <w:jc w:val="center"/>
        </w:trPr>
        <w:tc>
          <w:tcPr>
            <w:tcW w:w="2700" w:type="dxa"/>
            <w:tcBorders>
              <w:top w:val="nil"/>
              <w:left w:val="single" w:sz="4" w:space="0" w:color="auto"/>
              <w:bottom w:val="single" w:sz="4" w:space="0" w:color="auto"/>
              <w:right w:val="single" w:sz="4" w:space="0" w:color="auto"/>
            </w:tcBorders>
            <w:shd w:val="clear" w:color="auto" w:fill="auto"/>
            <w:vAlign w:val="center"/>
            <w:hideMark/>
          </w:tcPr>
          <w:p w14:paraId="68DFC3A7"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lastRenderedPageBreak/>
              <w:t>1.5. Implementation of the National PA System Expansion Plan initiated through the legal designation of two new PAs (one being a proposed biosphere) providing increased coverage for critical biodiversity in critical marine and terrestrial habitats.</w:t>
            </w:r>
          </w:p>
        </w:tc>
        <w:tc>
          <w:tcPr>
            <w:tcW w:w="1660" w:type="dxa"/>
            <w:tcBorders>
              <w:top w:val="nil"/>
              <w:left w:val="nil"/>
              <w:bottom w:val="single" w:sz="4" w:space="0" w:color="auto"/>
              <w:right w:val="single" w:sz="4" w:space="0" w:color="auto"/>
            </w:tcBorders>
            <w:shd w:val="clear" w:color="auto" w:fill="auto"/>
            <w:vAlign w:val="center"/>
            <w:hideMark/>
          </w:tcPr>
          <w:p w14:paraId="6B61BE2C"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HCENR, WCGA, proposed UNESCO specialist, federal and state levels of Gov’t</w:t>
            </w:r>
          </w:p>
        </w:tc>
        <w:tc>
          <w:tcPr>
            <w:tcW w:w="3080" w:type="dxa"/>
            <w:tcBorders>
              <w:top w:val="nil"/>
              <w:left w:val="nil"/>
              <w:bottom w:val="single" w:sz="4" w:space="0" w:color="auto"/>
              <w:right w:val="single" w:sz="4" w:space="0" w:color="auto"/>
            </w:tcBorders>
            <w:shd w:val="clear" w:color="auto" w:fill="auto"/>
            <w:vAlign w:val="center"/>
            <w:hideMark/>
          </w:tcPr>
          <w:p w14:paraId="1FC99C6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1.5.1. Two new PAs (</w:t>
            </w:r>
            <w:proofErr w:type="spellStart"/>
            <w:r w:rsidRPr="00137B18">
              <w:rPr>
                <w:rFonts w:eastAsia="Times New Roman" w:cs="Calibri"/>
                <w:color w:val="000000"/>
                <w:sz w:val="18"/>
                <w:szCs w:val="18"/>
                <w:lang w:val="en-GB"/>
              </w:rPr>
              <w:t>incl</w:t>
            </w:r>
            <w:proofErr w:type="spellEnd"/>
            <w:r w:rsidRPr="00137B18">
              <w:rPr>
                <w:rFonts w:eastAsia="Times New Roman" w:cs="Calibri"/>
                <w:color w:val="000000"/>
                <w:sz w:val="18"/>
                <w:szCs w:val="18"/>
                <w:lang w:val="en-GB"/>
              </w:rPr>
              <w:t xml:space="preserve"> one maritime/terrestrial biosphere set up, one in Bahr Alarab area of West Kordofan, one Tokar / Talla </w:t>
            </w:r>
            <w:proofErr w:type="spellStart"/>
            <w:r w:rsidRPr="00137B18">
              <w:rPr>
                <w:rFonts w:eastAsia="Times New Roman" w:cs="Calibri"/>
                <w:color w:val="000000"/>
                <w:sz w:val="18"/>
                <w:szCs w:val="18"/>
                <w:lang w:val="en-GB"/>
              </w:rPr>
              <w:t>Talla</w:t>
            </w:r>
            <w:proofErr w:type="spellEnd"/>
            <w:r w:rsidRPr="00137B18">
              <w:rPr>
                <w:rFonts w:eastAsia="Times New Roman" w:cs="Calibri"/>
                <w:color w:val="000000"/>
                <w:sz w:val="18"/>
                <w:szCs w:val="18"/>
                <w:lang w:val="en-GB"/>
              </w:rPr>
              <w:t xml:space="preserve"> islands area of the Red Sea State) </w:t>
            </w:r>
          </w:p>
        </w:tc>
        <w:tc>
          <w:tcPr>
            <w:tcW w:w="360" w:type="dxa"/>
            <w:tcBorders>
              <w:top w:val="nil"/>
              <w:left w:val="nil"/>
              <w:bottom w:val="single" w:sz="4" w:space="0" w:color="auto"/>
              <w:right w:val="single" w:sz="4" w:space="0" w:color="auto"/>
            </w:tcBorders>
            <w:shd w:val="clear" w:color="auto" w:fill="auto"/>
            <w:vAlign w:val="center"/>
            <w:hideMark/>
          </w:tcPr>
          <w:p w14:paraId="14816C4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424230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961B79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4CBE33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CD9390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46EBA3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6EA613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8A04C4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89B1CB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A9083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CAD3C9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CFA241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346F38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3FA2B5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F5E38A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CB0E69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98A187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1D9C50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A688D0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7F776E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7E3D49DF" w14:textId="77777777" w:rsidTr="00137B18">
        <w:trPr>
          <w:trHeight w:val="1300"/>
          <w:jc w:val="center"/>
        </w:trPr>
        <w:tc>
          <w:tcPr>
            <w:tcW w:w="2700" w:type="dxa"/>
            <w:tcBorders>
              <w:top w:val="nil"/>
              <w:left w:val="single" w:sz="4" w:space="0" w:color="auto"/>
              <w:bottom w:val="single" w:sz="4" w:space="0" w:color="auto"/>
              <w:right w:val="single" w:sz="4" w:space="0" w:color="auto"/>
            </w:tcBorders>
            <w:shd w:val="clear" w:color="auto" w:fill="auto"/>
            <w:vAlign w:val="center"/>
            <w:hideMark/>
          </w:tcPr>
          <w:p w14:paraId="4E68AB1D"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1.6. Strategy for consolidated and effective financing and financial management of Sudan's national system of PAs developed and implemented.</w:t>
            </w:r>
          </w:p>
        </w:tc>
        <w:tc>
          <w:tcPr>
            <w:tcW w:w="1660" w:type="dxa"/>
            <w:tcBorders>
              <w:top w:val="nil"/>
              <w:left w:val="nil"/>
              <w:bottom w:val="single" w:sz="4" w:space="0" w:color="auto"/>
              <w:right w:val="single" w:sz="4" w:space="0" w:color="auto"/>
            </w:tcBorders>
            <w:shd w:val="clear" w:color="auto" w:fill="auto"/>
            <w:vAlign w:val="center"/>
            <w:hideMark/>
          </w:tcPr>
          <w:p w14:paraId="20795559"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HCENR, WCGA, federal and state Gov’t, international and national specialist</w:t>
            </w:r>
          </w:p>
        </w:tc>
        <w:tc>
          <w:tcPr>
            <w:tcW w:w="3080" w:type="dxa"/>
            <w:tcBorders>
              <w:top w:val="nil"/>
              <w:left w:val="nil"/>
              <w:bottom w:val="single" w:sz="4" w:space="0" w:color="auto"/>
              <w:right w:val="single" w:sz="4" w:space="0" w:color="auto"/>
            </w:tcBorders>
            <w:shd w:val="clear" w:color="auto" w:fill="auto"/>
            <w:vAlign w:val="center"/>
            <w:hideMark/>
          </w:tcPr>
          <w:p w14:paraId="69CBFAB1"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1.6.1. Develop national PA financing strategy and business planning and start implementation  </w:t>
            </w:r>
          </w:p>
        </w:tc>
        <w:tc>
          <w:tcPr>
            <w:tcW w:w="360" w:type="dxa"/>
            <w:tcBorders>
              <w:top w:val="nil"/>
              <w:left w:val="nil"/>
              <w:bottom w:val="single" w:sz="4" w:space="0" w:color="auto"/>
              <w:right w:val="single" w:sz="4" w:space="0" w:color="auto"/>
            </w:tcBorders>
            <w:shd w:val="clear" w:color="auto" w:fill="auto"/>
            <w:vAlign w:val="center"/>
            <w:hideMark/>
          </w:tcPr>
          <w:p w14:paraId="515D3D7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0B6D3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E69F4A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1DAA4E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BF5CE4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FF8835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BD4034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F8F7CE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EB65BB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4E95A1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732F42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8CE8D4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70E032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F9CCC4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D54E3E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CB9072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153B64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384EFE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DF5360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26B01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3B7E8115" w14:textId="77777777" w:rsidTr="00137B18">
        <w:trPr>
          <w:trHeight w:val="78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1047FE15"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1.7. Finalisation and initial implementation of a national tourism strategy, targeting domestic and international tourism markets.</w:t>
            </w:r>
          </w:p>
        </w:tc>
        <w:tc>
          <w:tcPr>
            <w:tcW w:w="1660" w:type="dxa"/>
            <w:vMerge w:val="restart"/>
            <w:tcBorders>
              <w:top w:val="nil"/>
              <w:left w:val="single" w:sz="4" w:space="0" w:color="auto"/>
              <w:bottom w:val="single" w:sz="4" w:space="0" w:color="auto"/>
              <w:right w:val="single" w:sz="4" w:space="0" w:color="auto"/>
            </w:tcBorders>
            <w:shd w:val="clear" w:color="auto" w:fill="auto"/>
            <w:vAlign w:val="center"/>
            <w:hideMark/>
          </w:tcPr>
          <w:p w14:paraId="34EB1ECE"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HCENR, WCGA, Ministry of </w:t>
            </w:r>
            <w:proofErr w:type="gramStart"/>
            <w:r w:rsidRPr="00137B18">
              <w:rPr>
                <w:rFonts w:eastAsia="Times New Roman" w:cs="Calibri"/>
                <w:color w:val="000000"/>
                <w:sz w:val="18"/>
                <w:szCs w:val="18"/>
                <w:lang w:val="en-GB"/>
              </w:rPr>
              <w:t>Tourism,  federal</w:t>
            </w:r>
            <w:proofErr w:type="gramEnd"/>
            <w:r w:rsidRPr="00137B18">
              <w:rPr>
                <w:rFonts w:eastAsia="Times New Roman" w:cs="Calibri"/>
                <w:color w:val="000000"/>
                <w:sz w:val="18"/>
                <w:szCs w:val="18"/>
                <w:lang w:val="en-GB"/>
              </w:rPr>
              <w:t xml:space="preserve"> and state Gov, international and national specialists</w:t>
            </w:r>
          </w:p>
        </w:tc>
        <w:tc>
          <w:tcPr>
            <w:tcW w:w="3080" w:type="dxa"/>
            <w:tcBorders>
              <w:top w:val="nil"/>
              <w:left w:val="nil"/>
              <w:bottom w:val="single" w:sz="4" w:space="0" w:color="auto"/>
              <w:right w:val="single" w:sz="4" w:space="0" w:color="auto"/>
            </w:tcBorders>
            <w:shd w:val="clear" w:color="auto" w:fill="auto"/>
            <w:vAlign w:val="center"/>
            <w:hideMark/>
          </w:tcPr>
          <w:p w14:paraId="3B09A100"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1.7.1. Update and complete national tourism strategy including business planning </w:t>
            </w:r>
          </w:p>
        </w:tc>
        <w:tc>
          <w:tcPr>
            <w:tcW w:w="360" w:type="dxa"/>
            <w:tcBorders>
              <w:top w:val="nil"/>
              <w:left w:val="nil"/>
              <w:bottom w:val="single" w:sz="4" w:space="0" w:color="auto"/>
              <w:right w:val="single" w:sz="4" w:space="0" w:color="auto"/>
            </w:tcBorders>
            <w:shd w:val="clear" w:color="auto" w:fill="auto"/>
            <w:vAlign w:val="center"/>
            <w:hideMark/>
          </w:tcPr>
          <w:p w14:paraId="7B72408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921AE5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C29334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3A0896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0C3014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4145BE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C17853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D5E5B0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7D729C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469C7E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925B26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639944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9F920A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565C85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CC34AC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B18B5B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DFF3BB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3A3A5D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81DFD5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18C394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5F6A098" w14:textId="77777777" w:rsidTr="00137B18">
        <w:trPr>
          <w:trHeight w:val="1040"/>
          <w:jc w:val="center"/>
        </w:trPr>
        <w:tc>
          <w:tcPr>
            <w:tcW w:w="2700" w:type="dxa"/>
            <w:vMerge/>
            <w:tcBorders>
              <w:top w:val="nil"/>
              <w:left w:val="single" w:sz="4" w:space="0" w:color="auto"/>
              <w:bottom w:val="single" w:sz="4" w:space="0" w:color="auto"/>
              <w:right w:val="single" w:sz="4" w:space="0" w:color="auto"/>
            </w:tcBorders>
            <w:vAlign w:val="center"/>
            <w:hideMark/>
          </w:tcPr>
          <w:p w14:paraId="7F2ADB1E"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2A24FB98"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67D4CD0F"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1.7.2 International and national marketing, comms campaign (focus on DNP, JADNP, DMNP and Meroe civilisation sites)</w:t>
            </w:r>
          </w:p>
        </w:tc>
        <w:tc>
          <w:tcPr>
            <w:tcW w:w="360" w:type="dxa"/>
            <w:tcBorders>
              <w:top w:val="nil"/>
              <w:left w:val="nil"/>
              <w:bottom w:val="single" w:sz="4" w:space="0" w:color="auto"/>
              <w:right w:val="single" w:sz="4" w:space="0" w:color="auto"/>
            </w:tcBorders>
            <w:shd w:val="clear" w:color="auto" w:fill="auto"/>
            <w:vAlign w:val="center"/>
            <w:hideMark/>
          </w:tcPr>
          <w:p w14:paraId="69CBA64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4B7700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C517B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D068D2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F6322A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93483B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EAC9A7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EAE31B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BB6816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38EA47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248E3B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154C5F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C3A559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4F24DB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E9B058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C2F9C1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983802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4D8771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F5D912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396A9A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3A1CF33C" w14:textId="77777777" w:rsidTr="00137B18">
        <w:trPr>
          <w:trHeight w:val="1560"/>
          <w:jc w:val="center"/>
        </w:trPr>
        <w:tc>
          <w:tcPr>
            <w:tcW w:w="2700" w:type="dxa"/>
            <w:tcBorders>
              <w:top w:val="nil"/>
              <w:left w:val="single" w:sz="4" w:space="0" w:color="auto"/>
              <w:bottom w:val="single" w:sz="4" w:space="0" w:color="auto"/>
              <w:right w:val="single" w:sz="4" w:space="0" w:color="auto"/>
            </w:tcBorders>
            <w:shd w:val="clear" w:color="auto" w:fill="auto"/>
            <w:vAlign w:val="center"/>
            <w:hideMark/>
          </w:tcPr>
          <w:p w14:paraId="317B9A8C"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1.8. Creation of an information unit for managing ecological data, GIS information, remote sensing, park management data and economic and financial information.</w:t>
            </w:r>
          </w:p>
        </w:tc>
        <w:tc>
          <w:tcPr>
            <w:tcW w:w="1660" w:type="dxa"/>
            <w:tcBorders>
              <w:top w:val="nil"/>
              <w:left w:val="nil"/>
              <w:bottom w:val="single" w:sz="4" w:space="0" w:color="auto"/>
              <w:right w:val="single" w:sz="4" w:space="0" w:color="auto"/>
            </w:tcBorders>
            <w:shd w:val="clear" w:color="auto" w:fill="auto"/>
            <w:vAlign w:val="center"/>
            <w:hideMark/>
          </w:tcPr>
          <w:p w14:paraId="6DE4B098"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WCGA, WRC, National Remote Sensing Authority, international specialist</w:t>
            </w:r>
          </w:p>
        </w:tc>
        <w:tc>
          <w:tcPr>
            <w:tcW w:w="3080" w:type="dxa"/>
            <w:tcBorders>
              <w:top w:val="nil"/>
              <w:left w:val="nil"/>
              <w:bottom w:val="single" w:sz="4" w:space="0" w:color="auto"/>
              <w:right w:val="single" w:sz="4" w:space="0" w:color="auto"/>
            </w:tcBorders>
            <w:shd w:val="clear" w:color="auto" w:fill="auto"/>
            <w:vAlign w:val="center"/>
            <w:hideMark/>
          </w:tcPr>
          <w:p w14:paraId="795798D9"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1.8.1. Information management unit – staffed and with equipment</w:t>
            </w:r>
          </w:p>
        </w:tc>
        <w:tc>
          <w:tcPr>
            <w:tcW w:w="360" w:type="dxa"/>
            <w:tcBorders>
              <w:top w:val="nil"/>
              <w:left w:val="nil"/>
              <w:bottom w:val="single" w:sz="4" w:space="0" w:color="auto"/>
              <w:right w:val="single" w:sz="4" w:space="0" w:color="auto"/>
            </w:tcBorders>
            <w:shd w:val="clear" w:color="auto" w:fill="auto"/>
            <w:vAlign w:val="center"/>
            <w:hideMark/>
          </w:tcPr>
          <w:p w14:paraId="308FB0B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37C693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6DDA7B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078FD6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C9E99B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B7C8D0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43BF7B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B9A6EE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E9DB52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33BE1E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B5625F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2FC81A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C05B6D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242FB5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EB01D4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560183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28EC84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AA6503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95F401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629BBF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42330181" w14:textId="77777777" w:rsidTr="00137B18">
        <w:trPr>
          <w:trHeight w:val="300"/>
          <w:jc w:val="center"/>
        </w:trPr>
        <w:tc>
          <w:tcPr>
            <w:tcW w:w="2700" w:type="dxa"/>
            <w:tcBorders>
              <w:top w:val="nil"/>
              <w:left w:val="single" w:sz="4" w:space="0" w:color="auto"/>
              <w:bottom w:val="single" w:sz="4" w:space="0" w:color="auto"/>
              <w:right w:val="single" w:sz="4" w:space="0" w:color="auto"/>
            </w:tcBorders>
            <w:shd w:val="clear" w:color="000000" w:fill="EAF1DD"/>
            <w:vAlign w:val="center"/>
            <w:hideMark/>
          </w:tcPr>
          <w:p w14:paraId="03AC0C0F" w14:textId="77777777" w:rsidR="00137B18" w:rsidRPr="00137B18" w:rsidRDefault="00137B18" w:rsidP="00137B18">
            <w:pPr>
              <w:spacing w:after="0"/>
              <w:jc w:val="left"/>
              <w:rPr>
                <w:rFonts w:eastAsia="Times New Roman" w:cs="Calibri"/>
                <w:b/>
                <w:bCs/>
                <w:color w:val="000000"/>
                <w:sz w:val="18"/>
                <w:szCs w:val="18"/>
                <w:lang w:val="en-GB"/>
              </w:rPr>
            </w:pPr>
            <w:r w:rsidRPr="00137B18">
              <w:rPr>
                <w:rFonts w:eastAsia="Times New Roman" w:cs="Calibri"/>
                <w:b/>
                <w:bCs/>
                <w:color w:val="000000"/>
                <w:sz w:val="18"/>
                <w:szCs w:val="18"/>
                <w:lang w:val="en-GB"/>
              </w:rPr>
              <w:t>Component 2</w:t>
            </w:r>
          </w:p>
        </w:tc>
        <w:tc>
          <w:tcPr>
            <w:tcW w:w="1660" w:type="dxa"/>
            <w:tcBorders>
              <w:top w:val="nil"/>
              <w:left w:val="nil"/>
              <w:bottom w:val="single" w:sz="4" w:space="0" w:color="auto"/>
              <w:right w:val="single" w:sz="4" w:space="0" w:color="auto"/>
            </w:tcBorders>
            <w:shd w:val="clear" w:color="000000" w:fill="EAF1DD"/>
            <w:vAlign w:val="center"/>
            <w:hideMark/>
          </w:tcPr>
          <w:p w14:paraId="7A5744F5" w14:textId="77777777" w:rsidR="00137B18" w:rsidRPr="00137B18" w:rsidRDefault="00137B18" w:rsidP="00137B18">
            <w:pPr>
              <w:spacing w:after="0"/>
              <w:jc w:val="left"/>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080" w:type="dxa"/>
            <w:tcBorders>
              <w:top w:val="nil"/>
              <w:left w:val="nil"/>
              <w:bottom w:val="single" w:sz="4" w:space="0" w:color="auto"/>
              <w:right w:val="single" w:sz="4" w:space="0" w:color="auto"/>
            </w:tcBorders>
            <w:shd w:val="clear" w:color="000000" w:fill="EAF1DD"/>
            <w:vAlign w:val="center"/>
            <w:hideMark/>
          </w:tcPr>
          <w:p w14:paraId="00FD5CF9" w14:textId="77777777" w:rsidR="00137B18" w:rsidRPr="00137B18" w:rsidRDefault="00137B18" w:rsidP="00137B18">
            <w:pPr>
              <w:spacing w:after="0"/>
              <w:jc w:val="left"/>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2E47A93"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23F2322"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2B33AA81"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820DC3E"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FAE3E5F"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A9B821F"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3ADBE7A2"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2151FBCF"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135F263"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DA0B706"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499A5312"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4071B6FA"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5855BB3"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481BDBC9"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FCB8E3A"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F1C2999"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2674CD64"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9F84413"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458896E"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039D3CD2"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r>
      <w:tr w:rsidR="00137B18" w:rsidRPr="00137B18" w14:paraId="27C3FBD7" w14:textId="77777777" w:rsidTr="00137B18">
        <w:trPr>
          <w:trHeight w:val="104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39CD9B10"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2.1. Ecological Management, Restoration and Monitoring carried out in three PAs -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 xml:space="preserve">,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Jebel El Dair).</w:t>
            </w:r>
          </w:p>
        </w:tc>
        <w:tc>
          <w:tcPr>
            <w:tcW w:w="1660" w:type="dxa"/>
            <w:vMerge w:val="restart"/>
            <w:tcBorders>
              <w:top w:val="nil"/>
              <w:left w:val="single" w:sz="4" w:space="0" w:color="auto"/>
              <w:bottom w:val="single" w:sz="4" w:space="0" w:color="auto"/>
              <w:right w:val="single" w:sz="4" w:space="0" w:color="auto"/>
            </w:tcBorders>
            <w:shd w:val="clear" w:color="auto" w:fill="auto"/>
            <w:vAlign w:val="center"/>
            <w:hideMark/>
          </w:tcPr>
          <w:p w14:paraId="1FC28F8E"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WCGA in close collaboration with the Wildlife Research Centre </w:t>
            </w:r>
            <w:r w:rsidRPr="00137B18">
              <w:rPr>
                <w:rFonts w:eastAsia="Times New Roman" w:cs="Calibri"/>
                <w:color w:val="000000"/>
                <w:sz w:val="18"/>
                <w:szCs w:val="18"/>
                <w:lang w:val="en-GB"/>
              </w:rPr>
              <w:lastRenderedPageBreak/>
              <w:t>and specialist contractors and suppliers</w:t>
            </w:r>
          </w:p>
        </w:tc>
        <w:tc>
          <w:tcPr>
            <w:tcW w:w="3080" w:type="dxa"/>
            <w:tcBorders>
              <w:top w:val="nil"/>
              <w:left w:val="nil"/>
              <w:bottom w:val="single" w:sz="4" w:space="0" w:color="auto"/>
              <w:right w:val="single" w:sz="4" w:space="0" w:color="auto"/>
            </w:tcBorders>
            <w:shd w:val="clear" w:color="auto" w:fill="auto"/>
            <w:vAlign w:val="center"/>
            <w:hideMark/>
          </w:tcPr>
          <w:p w14:paraId="0609ECCB"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lastRenderedPageBreak/>
              <w:br/>
              <w:t xml:space="preserve">2.1.1. Rehabilitation of the "maya" wetlands in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national park in at least five key wetland sites</w:t>
            </w:r>
          </w:p>
        </w:tc>
        <w:tc>
          <w:tcPr>
            <w:tcW w:w="360" w:type="dxa"/>
            <w:tcBorders>
              <w:top w:val="nil"/>
              <w:left w:val="nil"/>
              <w:bottom w:val="single" w:sz="4" w:space="0" w:color="auto"/>
              <w:right w:val="single" w:sz="4" w:space="0" w:color="auto"/>
            </w:tcBorders>
            <w:shd w:val="clear" w:color="auto" w:fill="auto"/>
            <w:vAlign w:val="center"/>
            <w:hideMark/>
          </w:tcPr>
          <w:p w14:paraId="45CDCFA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A53F4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57A0E7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689CC7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F76A88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62D44E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1B9FCC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7245A5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8AA2D2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92BC1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F47459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C451C9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2661D2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27839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94D695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9D058C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8EB818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DD59FD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762D07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4E4C77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8514D0F" w14:textId="77777777" w:rsidTr="00137B18">
        <w:trPr>
          <w:trHeight w:val="1040"/>
          <w:jc w:val="center"/>
        </w:trPr>
        <w:tc>
          <w:tcPr>
            <w:tcW w:w="2700" w:type="dxa"/>
            <w:vMerge/>
            <w:tcBorders>
              <w:top w:val="nil"/>
              <w:left w:val="single" w:sz="4" w:space="0" w:color="auto"/>
              <w:bottom w:val="single" w:sz="4" w:space="0" w:color="auto"/>
              <w:right w:val="single" w:sz="4" w:space="0" w:color="auto"/>
            </w:tcBorders>
            <w:vAlign w:val="center"/>
            <w:hideMark/>
          </w:tcPr>
          <w:p w14:paraId="24A12D04"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5648B7FC"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3EC72DF7"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2.1.2. Alien invasive species control in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National Park through controlled burning and extraction practices</w:t>
            </w:r>
          </w:p>
        </w:tc>
        <w:tc>
          <w:tcPr>
            <w:tcW w:w="360" w:type="dxa"/>
            <w:tcBorders>
              <w:top w:val="nil"/>
              <w:left w:val="nil"/>
              <w:bottom w:val="single" w:sz="4" w:space="0" w:color="auto"/>
              <w:right w:val="single" w:sz="4" w:space="0" w:color="auto"/>
            </w:tcBorders>
            <w:shd w:val="clear" w:color="auto" w:fill="auto"/>
            <w:vAlign w:val="center"/>
            <w:hideMark/>
          </w:tcPr>
          <w:p w14:paraId="7A3B3A6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D3BEA1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E91480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68436A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931EB9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B2856A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591FB9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C6ED54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2F81E5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3B1CA7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6B0708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9D8A65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772D25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AFB3E6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3969CA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403E62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4A1C80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D8293A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56807F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307ABA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645C063B" w14:textId="77777777" w:rsidTr="00137B18">
        <w:trPr>
          <w:trHeight w:val="1300"/>
          <w:jc w:val="center"/>
        </w:trPr>
        <w:tc>
          <w:tcPr>
            <w:tcW w:w="2700" w:type="dxa"/>
            <w:vMerge/>
            <w:tcBorders>
              <w:top w:val="nil"/>
              <w:left w:val="single" w:sz="4" w:space="0" w:color="auto"/>
              <w:bottom w:val="single" w:sz="4" w:space="0" w:color="auto"/>
              <w:right w:val="single" w:sz="4" w:space="0" w:color="auto"/>
            </w:tcBorders>
            <w:vAlign w:val="center"/>
            <w:hideMark/>
          </w:tcPr>
          <w:p w14:paraId="02060A0D"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3CBC40C8"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1D0E0B02"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2.1.3. Fire management system in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National ark improved with management plan in place and controlled early burning in place throughout the PA</w:t>
            </w:r>
          </w:p>
        </w:tc>
        <w:tc>
          <w:tcPr>
            <w:tcW w:w="360" w:type="dxa"/>
            <w:tcBorders>
              <w:top w:val="nil"/>
              <w:left w:val="nil"/>
              <w:bottom w:val="single" w:sz="4" w:space="0" w:color="auto"/>
              <w:right w:val="single" w:sz="4" w:space="0" w:color="auto"/>
            </w:tcBorders>
            <w:shd w:val="clear" w:color="auto" w:fill="auto"/>
            <w:vAlign w:val="center"/>
            <w:hideMark/>
          </w:tcPr>
          <w:p w14:paraId="3EC907B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13AF0D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D35783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7528EB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53A7C3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FBC337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20FC5E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22929F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03C590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630290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0A2AFF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C452F9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54032D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AEB25E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A1A6A9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278AC0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A6C5BC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A0A26A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279BF7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B225A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243A6089" w14:textId="77777777" w:rsidTr="00137B18">
        <w:trPr>
          <w:trHeight w:val="2340"/>
          <w:jc w:val="center"/>
        </w:trPr>
        <w:tc>
          <w:tcPr>
            <w:tcW w:w="2700" w:type="dxa"/>
            <w:vMerge/>
            <w:tcBorders>
              <w:top w:val="nil"/>
              <w:left w:val="single" w:sz="4" w:space="0" w:color="auto"/>
              <w:bottom w:val="single" w:sz="4" w:space="0" w:color="auto"/>
              <w:right w:val="single" w:sz="4" w:space="0" w:color="auto"/>
            </w:tcBorders>
            <w:vAlign w:val="center"/>
            <w:hideMark/>
          </w:tcPr>
          <w:p w14:paraId="396801F7"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66203639"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7CCD0C35"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2.1.5. Keystone species and ecosystem monitoring programme initiated in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provided for populations of lions and other indicator species. Incorporating an annual roadside count for diurnal mammals plus ostrich counts and selected endemic bird species counts. At least one drone purchased for aerial monitoring</w:t>
            </w:r>
          </w:p>
        </w:tc>
        <w:tc>
          <w:tcPr>
            <w:tcW w:w="360" w:type="dxa"/>
            <w:tcBorders>
              <w:top w:val="nil"/>
              <w:left w:val="nil"/>
              <w:bottom w:val="single" w:sz="4" w:space="0" w:color="auto"/>
              <w:right w:val="single" w:sz="4" w:space="0" w:color="auto"/>
            </w:tcBorders>
            <w:shd w:val="clear" w:color="auto" w:fill="auto"/>
            <w:vAlign w:val="center"/>
            <w:hideMark/>
          </w:tcPr>
          <w:p w14:paraId="615A55D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19C44C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306F25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C8CA77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B0227C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CBBB33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7D6FCE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DB00A8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591694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680F9D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CFDDBF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1ED50C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841A4D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95E645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53C1DF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E568E0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9949CB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54C9BA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6FB3B3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F1C858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r>
      <w:tr w:rsidR="00137B18" w:rsidRPr="00137B18" w14:paraId="09D70B31" w14:textId="77777777" w:rsidTr="00137B18">
        <w:trPr>
          <w:trHeight w:val="1040"/>
          <w:jc w:val="center"/>
        </w:trPr>
        <w:tc>
          <w:tcPr>
            <w:tcW w:w="2700" w:type="dxa"/>
            <w:vMerge/>
            <w:tcBorders>
              <w:top w:val="nil"/>
              <w:left w:val="single" w:sz="4" w:space="0" w:color="auto"/>
              <w:bottom w:val="single" w:sz="4" w:space="0" w:color="auto"/>
              <w:right w:val="single" w:sz="4" w:space="0" w:color="auto"/>
            </w:tcBorders>
            <w:vAlign w:val="center"/>
            <w:hideMark/>
          </w:tcPr>
          <w:p w14:paraId="6E9623DC"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10EAA2B0"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147005D8"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2.1.6. Baseline species inventories and ecological monitoring carried out in Jebel El Dair for target keystone species (predators and prey)</w:t>
            </w:r>
          </w:p>
        </w:tc>
        <w:tc>
          <w:tcPr>
            <w:tcW w:w="360" w:type="dxa"/>
            <w:tcBorders>
              <w:top w:val="nil"/>
              <w:left w:val="nil"/>
              <w:bottom w:val="single" w:sz="4" w:space="0" w:color="auto"/>
              <w:right w:val="single" w:sz="4" w:space="0" w:color="auto"/>
            </w:tcBorders>
            <w:shd w:val="clear" w:color="auto" w:fill="auto"/>
            <w:vAlign w:val="center"/>
            <w:hideMark/>
          </w:tcPr>
          <w:p w14:paraId="289CE30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5BE0F7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763D0C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B4D0A8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599CBA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82609F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658921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EEA060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2F6FE5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886F18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BEC467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2584A8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030DEB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DDCBDA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864080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094F16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CFCBAE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69A1CC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14E223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D831C0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69FD4182" w14:textId="77777777" w:rsidTr="00137B18">
        <w:trPr>
          <w:trHeight w:val="1180"/>
          <w:jc w:val="center"/>
        </w:trPr>
        <w:tc>
          <w:tcPr>
            <w:tcW w:w="2700" w:type="dxa"/>
            <w:vMerge/>
            <w:tcBorders>
              <w:top w:val="nil"/>
              <w:left w:val="single" w:sz="4" w:space="0" w:color="auto"/>
              <w:bottom w:val="single" w:sz="4" w:space="0" w:color="auto"/>
              <w:right w:val="single" w:sz="4" w:space="0" w:color="auto"/>
            </w:tcBorders>
            <w:vAlign w:val="center"/>
            <w:hideMark/>
          </w:tcPr>
          <w:p w14:paraId="19D517B1"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1EFAA051"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0FE5140D"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2.1.7. Fire management system in Jebel El Dair improved with management plan in place and controlled early burning in place throughout the PA</w:t>
            </w:r>
          </w:p>
        </w:tc>
        <w:tc>
          <w:tcPr>
            <w:tcW w:w="360" w:type="dxa"/>
            <w:tcBorders>
              <w:top w:val="nil"/>
              <w:left w:val="nil"/>
              <w:bottom w:val="single" w:sz="4" w:space="0" w:color="auto"/>
              <w:right w:val="single" w:sz="4" w:space="0" w:color="auto"/>
            </w:tcBorders>
            <w:shd w:val="clear" w:color="auto" w:fill="auto"/>
            <w:vAlign w:val="center"/>
            <w:hideMark/>
          </w:tcPr>
          <w:p w14:paraId="623EFB4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53ADAB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DE564F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46014D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50BD77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255D0E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13B7A7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1D5230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8AEC06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18140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DC5E80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C631BF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1342E1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9D9090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63B9E1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82BD42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477D90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4CDC61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5357D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0272D2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DF0EDF3" w14:textId="77777777" w:rsidTr="00137B18">
        <w:trPr>
          <w:trHeight w:val="1300"/>
          <w:jc w:val="center"/>
        </w:trPr>
        <w:tc>
          <w:tcPr>
            <w:tcW w:w="2700" w:type="dxa"/>
            <w:vMerge/>
            <w:tcBorders>
              <w:top w:val="nil"/>
              <w:left w:val="single" w:sz="4" w:space="0" w:color="auto"/>
              <w:bottom w:val="single" w:sz="4" w:space="0" w:color="auto"/>
              <w:right w:val="single" w:sz="4" w:space="0" w:color="auto"/>
            </w:tcBorders>
            <w:vAlign w:val="center"/>
            <w:hideMark/>
          </w:tcPr>
          <w:p w14:paraId="33C70579"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7529C659"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5EAB4AE7"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2.1.8. Wildlife corridors secured in Jebel El Dair for key ungulate species through a consultative process with local community members and government</w:t>
            </w:r>
          </w:p>
        </w:tc>
        <w:tc>
          <w:tcPr>
            <w:tcW w:w="360" w:type="dxa"/>
            <w:tcBorders>
              <w:top w:val="nil"/>
              <w:left w:val="nil"/>
              <w:bottom w:val="single" w:sz="4" w:space="0" w:color="auto"/>
              <w:right w:val="single" w:sz="4" w:space="0" w:color="auto"/>
            </w:tcBorders>
            <w:shd w:val="clear" w:color="auto" w:fill="auto"/>
            <w:vAlign w:val="center"/>
            <w:hideMark/>
          </w:tcPr>
          <w:p w14:paraId="6C65627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87EAA2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E523BA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3C7A3A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CDE0ED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DEB36E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A600A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272E99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D79370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E40DF3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9BFE20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4EDDF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9A71CA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B02580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3F70BE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790B28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51E9AF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22B19F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A8F1F3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FACA98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25AB6C8C" w14:textId="77777777" w:rsidTr="00137B18">
        <w:trPr>
          <w:trHeight w:val="1300"/>
          <w:jc w:val="center"/>
        </w:trPr>
        <w:tc>
          <w:tcPr>
            <w:tcW w:w="2700" w:type="dxa"/>
            <w:vMerge/>
            <w:tcBorders>
              <w:top w:val="nil"/>
              <w:left w:val="single" w:sz="4" w:space="0" w:color="auto"/>
              <w:bottom w:val="single" w:sz="4" w:space="0" w:color="auto"/>
              <w:right w:val="single" w:sz="4" w:space="0" w:color="auto"/>
            </w:tcBorders>
            <w:vAlign w:val="center"/>
            <w:hideMark/>
          </w:tcPr>
          <w:p w14:paraId="3EE53C73"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7B4CD1F4"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4D1F7719"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2.1.9. Transitional zone increased at Jebel El Dair through updating of local UNESCO biosphere area </w:t>
            </w:r>
            <w:proofErr w:type="gramStart"/>
            <w:r w:rsidRPr="00137B18">
              <w:rPr>
                <w:rFonts w:eastAsia="Times New Roman" w:cs="Calibri"/>
                <w:color w:val="000000"/>
                <w:sz w:val="18"/>
                <w:szCs w:val="18"/>
                <w:lang w:val="en-GB"/>
              </w:rPr>
              <w:t>demarcation  in</w:t>
            </w:r>
            <w:proofErr w:type="gramEnd"/>
            <w:r w:rsidRPr="00137B18">
              <w:rPr>
                <w:rFonts w:eastAsia="Times New Roman" w:cs="Calibri"/>
                <w:color w:val="000000"/>
                <w:sz w:val="18"/>
                <w:szCs w:val="18"/>
                <w:lang w:val="en-GB"/>
              </w:rPr>
              <w:t xml:space="preserve"> consultation with community members and government</w:t>
            </w:r>
          </w:p>
        </w:tc>
        <w:tc>
          <w:tcPr>
            <w:tcW w:w="360" w:type="dxa"/>
            <w:tcBorders>
              <w:top w:val="nil"/>
              <w:left w:val="nil"/>
              <w:bottom w:val="single" w:sz="4" w:space="0" w:color="auto"/>
              <w:right w:val="single" w:sz="4" w:space="0" w:color="auto"/>
            </w:tcBorders>
            <w:shd w:val="clear" w:color="auto" w:fill="auto"/>
            <w:vAlign w:val="center"/>
            <w:hideMark/>
          </w:tcPr>
          <w:p w14:paraId="4B28E4D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AE0792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095A87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86C8D1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76E47A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CBEF13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4396D6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A26E3C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0FC4D1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A25328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00F7AF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CEC67F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45D1E3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35DC3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F2C9D4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D9AB3E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2F3F86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48DB20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AF3A73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06389D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5E4730D2" w14:textId="77777777" w:rsidTr="00137B18">
        <w:trPr>
          <w:trHeight w:val="1560"/>
          <w:jc w:val="center"/>
        </w:trPr>
        <w:tc>
          <w:tcPr>
            <w:tcW w:w="2700" w:type="dxa"/>
            <w:vMerge w:val="restart"/>
            <w:tcBorders>
              <w:top w:val="nil"/>
              <w:left w:val="single" w:sz="4" w:space="0" w:color="auto"/>
              <w:bottom w:val="single" w:sz="4" w:space="0" w:color="000000"/>
              <w:right w:val="single" w:sz="4" w:space="0" w:color="auto"/>
            </w:tcBorders>
            <w:shd w:val="clear" w:color="auto" w:fill="auto"/>
            <w:vAlign w:val="center"/>
            <w:hideMark/>
          </w:tcPr>
          <w:p w14:paraId="3C700B3B"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2.2. Effective PA management, enforcement and operational support to three </w:t>
            </w:r>
            <w:proofErr w:type="gramStart"/>
            <w:r w:rsidRPr="00137B18">
              <w:rPr>
                <w:rFonts w:eastAsia="Times New Roman" w:cs="Calibri"/>
                <w:color w:val="000000"/>
                <w:sz w:val="18"/>
                <w:szCs w:val="18"/>
                <w:lang w:val="en-GB"/>
              </w:rPr>
              <w:t>PAs  (</w:t>
            </w:r>
            <w:proofErr w:type="spellStart"/>
            <w:proofErr w:type="gramEnd"/>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 xml:space="preserve">,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and Jebel </w:t>
            </w:r>
            <w:proofErr w:type="spellStart"/>
            <w:r w:rsidRPr="00137B18">
              <w:rPr>
                <w:rFonts w:eastAsia="Times New Roman" w:cs="Calibri"/>
                <w:color w:val="000000"/>
                <w:sz w:val="18"/>
                <w:szCs w:val="18"/>
                <w:lang w:val="en-GB"/>
              </w:rPr>
              <w:t>Eldair</w:t>
            </w:r>
            <w:proofErr w:type="spellEnd"/>
            <w:r w:rsidRPr="00137B18">
              <w:rPr>
                <w:rFonts w:eastAsia="Times New Roman" w:cs="Calibri"/>
                <w:color w:val="000000"/>
                <w:sz w:val="18"/>
                <w:szCs w:val="18"/>
                <w:lang w:val="en-GB"/>
              </w:rPr>
              <w:t xml:space="preserve"> </w:t>
            </w:r>
          </w:p>
        </w:tc>
        <w:tc>
          <w:tcPr>
            <w:tcW w:w="1660" w:type="dxa"/>
            <w:vMerge w:val="restart"/>
            <w:tcBorders>
              <w:top w:val="nil"/>
              <w:left w:val="single" w:sz="4" w:space="0" w:color="auto"/>
              <w:bottom w:val="single" w:sz="4" w:space="0" w:color="000000"/>
              <w:right w:val="single" w:sz="4" w:space="0" w:color="auto"/>
            </w:tcBorders>
            <w:shd w:val="clear" w:color="auto" w:fill="auto"/>
            <w:vAlign w:val="center"/>
            <w:hideMark/>
          </w:tcPr>
          <w:p w14:paraId="316B9E2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WCGA with the support of specialist agencies and contractors</w:t>
            </w:r>
          </w:p>
        </w:tc>
        <w:tc>
          <w:tcPr>
            <w:tcW w:w="3080" w:type="dxa"/>
            <w:tcBorders>
              <w:top w:val="nil"/>
              <w:left w:val="nil"/>
              <w:bottom w:val="single" w:sz="4" w:space="0" w:color="auto"/>
              <w:right w:val="single" w:sz="4" w:space="0" w:color="auto"/>
            </w:tcBorders>
            <w:shd w:val="clear" w:color="auto" w:fill="auto"/>
            <w:vAlign w:val="center"/>
            <w:hideMark/>
          </w:tcPr>
          <w:p w14:paraId="089E9E67"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2.2.1. VHF Radio communications and monitoring system at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NP installed, with repeaters to allow for a full range across the park. Base unit at El Senait and mobile units in place.</w:t>
            </w:r>
          </w:p>
        </w:tc>
        <w:tc>
          <w:tcPr>
            <w:tcW w:w="360" w:type="dxa"/>
            <w:tcBorders>
              <w:top w:val="nil"/>
              <w:left w:val="nil"/>
              <w:bottom w:val="single" w:sz="4" w:space="0" w:color="auto"/>
              <w:right w:val="single" w:sz="4" w:space="0" w:color="auto"/>
            </w:tcBorders>
            <w:shd w:val="clear" w:color="auto" w:fill="auto"/>
            <w:vAlign w:val="center"/>
            <w:hideMark/>
          </w:tcPr>
          <w:p w14:paraId="482F884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28C8BE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4DFCA8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86A4E7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5079B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759C5C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A04756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817B74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0E0223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18D3EF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2B48EC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3D6248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943072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B76FBC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EA72E0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E9DD01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744941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CF2F85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02D4F2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5439F6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2E1871E" w14:textId="77777777" w:rsidTr="00137B18">
        <w:trPr>
          <w:trHeight w:val="780"/>
          <w:jc w:val="center"/>
        </w:trPr>
        <w:tc>
          <w:tcPr>
            <w:tcW w:w="2700" w:type="dxa"/>
            <w:vMerge/>
            <w:tcBorders>
              <w:top w:val="nil"/>
              <w:left w:val="single" w:sz="4" w:space="0" w:color="auto"/>
              <w:bottom w:val="single" w:sz="4" w:space="0" w:color="000000"/>
              <w:right w:val="single" w:sz="4" w:space="0" w:color="auto"/>
            </w:tcBorders>
            <w:vAlign w:val="center"/>
            <w:hideMark/>
          </w:tcPr>
          <w:p w14:paraId="6C28D289"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7521C156"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2B02EBEA"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2.2.2. Solar power system installed at El </w:t>
            </w:r>
            <w:proofErr w:type="gramStart"/>
            <w:r w:rsidRPr="00137B18">
              <w:rPr>
                <w:rFonts w:eastAsia="Times New Roman" w:cs="Calibri"/>
                <w:color w:val="000000"/>
                <w:sz w:val="18"/>
                <w:szCs w:val="18"/>
                <w:lang w:val="en-GB"/>
              </w:rPr>
              <w:t>Senait  in</w:t>
            </w:r>
            <w:proofErr w:type="gramEnd"/>
            <w:r w:rsidRPr="00137B18">
              <w:rPr>
                <w:rFonts w:eastAsia="Times New Roman" w:cs="Calibri"/>
                <w:color w:val="000000"/>
                <w:sz w:val="18"/>
                <w:szCs w:val="18"/>
                <w:lang w:val="en-GB"/>
              </w:rPr>
              <w:t xml:space="preserve">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NP for communications system</w:t>
            </w:r>
          </w:p>
        </w:tc>
        <w:tc>
          <w:tcPr>
            <w:tcW w:w="360" w:type="dxa"/>
            <w:tcBorders>
              <w:top w:val="nil"/>
              <w:left w:val="nil"/>
              <w:bottom w:val="single" w:sz="4" w:space="0" w:color="auto"/>
              <w:right w:val="single" w:sz="4" w:space="0" w:color="auto"/>
            </w:tcBorders>
            <w:shd w:val="clear" w:color="auto" w:fill="auto"/>
            <w:vAlign w:val="center"/>
            <w:hideMark/>
          </w:tcPr>
          <w:p w14:paraId="2A214A9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A379A3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223E02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55B56D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C20518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EE54BF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DA00FF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091F48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A5E27D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92A822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ECFC3F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39EDF7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0EF72D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D151B6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DCA6B2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97DC4D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8F5F1E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E4E1D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5D96CF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135AAA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57D2F7CE" w14:textId="77777777" w:rsidTr="00137B18">
        <w:trPr>
          <w:trHeight w:val="1040"/>
          <w:jc w:val="center"/>
        </w:trPr>
        <w:tc>
          <w:tcPr>
            <w:tcW w:w="2700" w:type="dxa"/>
            <w:vMerge/>
            <w:tcBorders>
              <w:top w:val="nil"/>
              <w:left w:val="single" w:sz="4" w:space="0" w:color="auto"/>
              <w:bottom w:val="single" w:sz="4" w:space="0" w:color="000000"/>
              <w:right w:val="single" w:sz="4" w:space="0" w:color="auto"/>
            </w:tcBorders>
            <w:vAlign w:val="center"/>
            <w:hideMark/>
          </w:tcPr>
          <w:p w14:paraId="71093C53"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0A5C1F5C"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0B2BD2C8"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2.2.3. In cooperation with WCGA management, facilitation of relocation of park headquarters from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town to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Main Gate at El Senait </w:t>
            </w:r>
          </w:p>
        </w:tc>
        <w:tc>
          <w:tcPr>
            <w:tcW w:w="360" w:type="dxa"/>
            <w:tcBorders>
              <w:top w:val="nil"/>
              <w:left w:val="nil"/>
              <w:bottom w:val="single" w:sz="4" w:space="0" w:color="auto"/>
              <w:right w:val="single" w:sz="4" w:space="0" w:color="auto"/>
            </w:tcBorders>
            <w:shd w:val="clear" w:color="auto" w:fill="auto"/>
            <w:vAlign w:val="center"/>
            <w:hideMark/>
          </w:tcPr>
          <w:p w14:paraId="2B420BA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FC542E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DA49E3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F55847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EC7616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1F1AC7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F7387E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E32C92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D5B6AC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71D3D1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7BCCC6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0F9943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1B78F7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A07BCB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5E0B02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7D3581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1E6FE2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5B05CC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9E3425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E75C9F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5AFB18C9" w14:textId="77777777" w:rsidTr="00137B18">
        <w:trPr>
          <w:trHeight w:val="2080"/>
          <w:jc w:val="center"/>
        </w:trPr>
        <w:tc>
          <w:tcPr>
            <w:tcW w:w="2700" w:type="dxa"/>
            <w:vMerge/>
            <w:tcBorders>
              <w:top w:val="nil"/>
              <w:left w:val="single" w:sz="4" w:space="0" w:color="auto"/>
              <w:bottom w:val="single" w:sz="4" w:space="0" w:color="000000"/>
              <w:right w:val="single" w:sz="4" w:space="0" w:color="auto"/>
            </w:tcBorders>
            <w:vAlign w:val="center"/>
            <w:hideMark/>
          </w:tcPr>
          <w:p w14:paraId="53796E34"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7485AEF5"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4795E6B0"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2.2.4. Digital VHF Radio communications and monitoring system at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 xml:space="preserve"> MPA installed, with repeaters to allow for a full range across the park. Base unit at Mohammed </w:t>
            </w:r>
            <w:proofErr w:type="spellStart"/>
            <w:r w:rsidRPr="00137B18">
              <w:rPr>
                <w:rFonts w:eastAsia="Times New Roman" w:cs="Calibri"/>
                <w:color w:val="000000"/>
                <w:sz w:val="18"/>
                <w:szCs w:val="18"/>
                <w:lang w:val="en-GB"/>
              </w:rPr>
              <w:t>Qol</w:t>
            </w:r>
            <w:proofErr w:type="spellEnd"/>
            <w:r w:rsidRPr="00137B18">
              <w:rPr>
                <w:rFonts w:eastAsia="Times New Roman" w:cs="Calibri"/>
                <w:color w:val="000000"/>
                <w:sz w:val="18"/>
                <w:szCs w:val="18"/>
                <w:lang w:val="en-GB"/>
              </w:rPr>
              <w:t xml:space="preserve"> and mobile units for boats in place.</w:t>
            </w:r>
          </w:p>
        </w:tc>
        <w:tc>
          <w:tcPr>
            <w:tcW w:w="360" w:type="dxa"/>
            <w:tcBorders>
              <w:top w:val="nil"/>
              <w:left w:val="nil"/>
              <w:bottom w:val="single" w:sz="4" w:space="0" w:color="auto"/>
              <w:right w:val="single" w:sz="4" w:space="0" w:color="auto"/>
            </w:tcBorders>
            <w:shd w:val="clear" w:color="auto" w:fill="auto"/>
            <w:vAlign w:val="center"/>
            <w:hideMark/>
          </w:tcPr>
          <w:p w14:paraId="5CBFC72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448F00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D2C03F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CA218D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1A0BE3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EADF4F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29C397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E54925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D7F223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14FA50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77B586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1FB7DA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8102A6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F37E79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EBB955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D5C372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5BC3D7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18DD7F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9A2F65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BD08E9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715B570C" w14:textId="77777777" w:rsidTr="00137B18">
        <w:trPr>
          <w:trHeight w:val="1040"/>
          <w:jc w:val="center"/>
        </w:trPr>
        <w:tc>
          <w:tcPr>
            <w:tcW w:w="2700" w:type="dxa"/>
            <w:vMerge/>
            <w:tcBorders>
              <w:top w:val="nil"/>
              <w:left w:val="single" w:sz="4" w:space="0" w:color="auto"/>
              <w:bottom w:val="single" w:sz="4" w:space="0" w:color="000000"/>
              <w:right w:val="single" w:sz="4" w:space="0" w:color="auto"/>
            </w:tcBorders>
            <w:vAlign w:val="center"/>
            <w:hideMark/>
          </w:tcPr>
          <w:p w14:paraId="6DF2C05E"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14CABED4"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4107750D"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2.2.5. Rehabilitation of existing boat, and bigger outboard motors (2 boats at Mohammed </w:t>
            </w:r>
            <w:proofErr w:type="spellStart"/>
            <w:r w:rsidRPr="00137B18">
              <w:rPr>
                <w:rFonts w:eastAsia="Times New Roman" w:cs="Calibri"/>
                <w:color w:val="000000"/>
                <w:sz w:val="18"/>
                <w:szCs w:val="18"/>
                <w:lang w:val="en-GB"/>
              </w:rPr>
              <w:t>Qol</w:t>
            </w:r>
            <w:proofErr w:type="spellEnd"/>
            <w:r w:rsidRPr="00137B18">
              <w:rPr>
                <w:rFonts w:eastAsia="Times New Roman" w:cs="Calibri"/>
                <w:color w:val="000000"/>
                <w:sz w:val="18"/>
                <w:szCs w:val="18"/>
                <w:lang w:val="en-GB"/>
              </w:rPr>
              <w:t xml:space="preserve"> and 1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 xml:space="preserve"> </w:t>
            </w:r>
            <w:proofErr w:type="gramStart"/>
            <w:r w:rsidRPr="00137B18">
              <w:rPr>
                <w:rFonts w:eastAsia="Times New Roman" w:cs="Calibri"/>
                <w:color w:val="000000"/>
                <w:sz w:val="18"/>
                <w:szCs w:val="18"/>
                <w:lang w:val="en-GB"/>
              </w:rPr>
              <w:t>Bay )</w:t>
            </w:r>
            <w:proofErr w:type="gramEnd"/>
          </w:p>
        </w:tc>
        <w:tc>
          <w:tcPr>
            <w:tcW w:w="360" w:type="dxa"/>
            <w:tcBorders>
              <w:top w:val="nil"/>
              <w:left w:val="nil"/>
              <w:bottom w:val="single" w:sz="4" w:space="0" w:color="auto"/>
              <w:right w:val="single" w:sz="4" w:space="0" w:color="auto"/>
            </w:tcBorders>
            <w:shd w:val="clear" w:color="auto" w:fill="auto"/>
            <w:vAlign w:val="center"/>
            <w:hideMark/>
          </w:tcPr>
          <w:p w14:paraId="562249B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C73C59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06FAA8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6ED453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785692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4210E5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2FC00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9E77F2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105B92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39C468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D49DE6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5E665A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2D63C5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FD4ACF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CFB784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6416C9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6EFDD4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B08F9B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2616E5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ED2358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3DB5CD09" w14:textId="77777777" w:rsidTr="00137B18">
        <w:trPr>
          <w:trHeight w:val="780"/>
          <w:jc w:val="center"/>
        </w:trPr>
        <w:tc>
          <w:tcPr>
            <w:tcW w:w="2700" w:type="dxa"/>
            <w:vMerge/>
            <w:tcBorders>
              <w:top w:val="nil"/>
              <w:left w:val="single" w:sz="4" w:space="0" w:color="auto"/>
              <w:bottom w:val="single" w:sz="4" w:space="0" w:color="000000"/>
              <w:right w:val="single" w:sz="4" w:space="0" w:color="auto"/>
            </w:tcBorders>
            <w:vAlign w:val="center"/>
            <w:hideMark/>
          </w:tcPr>
          <w:p w14:paraId="5827689C"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7AE50F3F"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4086D747"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2.2.6. Refurbishment of building staff quarters/field station at Mohamed Gol for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 xml:space="preserve"> Bay MPA</w:t>
            </w:r>
          </w:p>
        </w:tc>
        <w:tc>
          <w:tcPr>
            <w:tcW w:w="360" w:type="dxa"/>
            <w:tcBorders>
              <w:top w:val="nil"/>
              <w:left w:val="nil"/>
              <w:bottom w:val="single" w:sz="4" w:space="0" w:color="auto"/>
              <w:right w:val="single" w:sz="4" w:space="0" w:color="auto"/>
            </w:tcBorders>
            <w:shd w:val="clear" w:color="auto" w:fill="auto"/>
            <w:vAlign w:val="center"/>
            <w:hideMark/>
          </w:tcPr>
          <w:p w14:paraId="0FFD8E2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D42E2A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9FD156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D29EA6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C11514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F68A41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C6B7A7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2451F7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0D4C69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DD4393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1A3FE6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B64505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26B3B6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6D1B1E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5A3F26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D97CF7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3FF8F0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E1DF3B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E1C02A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39EC9F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6ECB6593" w14:textId="77777777" w:rsidTr="00137B18">
        <w:trPr>
          <w:trHeight w:val="780"/>
          <w:jc w:val="center"/>
        </w:trPr>
        <w:tc>
          <w:tcPr>
            <w:tcW w:w="2700" w:type="dxa"/>
            <w:vMerge/>
            <w:tcBorders>
              <w:top w:val="nil"/>
              <w:left w:val="single" w:sz="4" w:space="0" w:color="auto"/>
              <w:bottom w:val="single" w:sz="4" w:space="0" w:color="000000"/>
              <w:right w:val="single" w:sz="4" w:space="0" w:color="auto"/>
            </w:tcBorders>
            <w:vAlign w:val="center"/>
            <w:hideMark/>
          </w:tcPr>
          <w:p w14:paraId="0287ABBD"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29D4207E"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49EF4968"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2.2.7. Solar power system installed at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 xml:space="preserve"> Bay MPA for communications system</w:t>
            </w:r>
          </w:p>
        </w:tc>
        <w:tc>
          <w:tcPr>
            <w:tcW w:w="360" w:type="dxa"/>
            <w:tcBorders>
              <w:top w:val="nil"/>
              <w:left w:val="nil"/>
              <w:bottom w:val="single" w:sz="4" w:space="0" w:color="auto"/>
              <w:right w:val="single" w:sz="4" w:space="0" w:color="auto"/>
            </w:tcBorders>
            <w:shd w:val="clear" w:color="auto" w:fill="auto"/>
            <w:vAlign w:val="center"/>
            <w:hideMark/>
          </w:tcPr>
          <w:p w14:paraId="7BDFFE2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B25590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2D488E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E94E45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1083F4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46FB19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FD26A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9BFC57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D07D51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08722F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B55DD8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820AF4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8F02C6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0E4327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D70471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764D52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2518E7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DD30A2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43A3AD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8F0F3F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597979E7" w14:textId="77777777" w:rsidTr="00137B18">
        <w:trPr>
          <w:trHeight w:val="1300"/>
          <w:jc w:val="center"/>
        </w:trPr>
        <w:tc>
          <w:tcPr>
            <w:tcW w:w="2700" w:type="dxa"/>
            <w:vMerge/>
            <w:tcBorders>
              <w:top w:val="nil"/>
              <w:left w:val="single" w:sz="4" w:space="0" w:color="auto"/>
              <w:bottom w:val="single" w:sz="4" w:space="0" w:color="000000"/>
              <w:right w:val="single" w:sz="4" w:space="0" w:color="auto"/>
            </w:tcBorders>
            <w:vAlign w:val="center"/>
            <w:hideMark/>
          </w:tcPr>
          <w:p w14:paraId="0C04B05E"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2AEEB248"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223A4D79"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2.3.1. Two seasonal fly camps built on or around permanent </w:t>
            </w:r>
            <w:proofErr w:type="spellStart"/>
            <w:r w:rsidRPr="00137B18">
              <w:rPr>
                <w:rFonts w:eastAsia="Times New Roman" w:cs="Calibri"/>
                <w:color w:val="000000"/>
                <w:sz w:val="18"/>
                <w:szCs w:val="18"/>
                <w:lang w:val="en-GB"/>
              </w:rPr>
              <w:t>mayas</w:t>
            </w:r>
            <w:proofErr w:type="spellEnd"/>
            <w:r w:rsidRPr="00137B18">
              <w:rPr>
                <w:rFonts w:eastAsia="Times New Roman" w:cs="Calibri"/>
                <w:color w:val="000000"/>
                <w:sz w:val="18"/>
                <w:szCs w:val="18"/>
                <w:lang w:val="en-GB"/>
              </w:rPr>
              <w:t xml:space="preserve"> wetlands in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for tourism purposes, near </w:t>
            </w:r>
            <w:proofErr w:type="spellStart"/>
            <w:r w:rsidRPr="00137B18">
              <w:rPr>
                <w:rFonts w:eastAsia="Times New Roman" w:cs="Calibri"/>
                <w:color w:val="000000"/>
                <w:sz w:val="18"/>
                <w:szCs w:val="18"/>
                <w:lang w:val="en-GB"/>
              </w:rPr>
              <w:t>Gelagu</w:t>
            </w:r>
            <w:proofErr w:type="spellEnd"/>
            <w:r w:rsidRPr="00137B18">
              <w:rPr>
                <w:rFonts w:eastAsia="Times New Roman" w:cs="Calibri"/>
                <w:color w:val="000000"/>
                <w:sz w:val="18"/>
                <w:szCs w:val="18"/>
                <w:lang w:val="en-GB"/>
              </w:rPr>
              <w:t xml:space="preserve"> area</w:t>
            </w:r>
          </w:p>
        </w:tc>
        <w:tc>
          <w:tcPr>
            <w:tcW w:w="360" w:type="dxa"/>
            <w:tcBorders>
              <w:top w:val="nil"/>
              <w:left w:val="nil"/>
              <w:bottom w:val="single" w:sz="4" w:space="0" w:color="auto"/>
              <w:right w:val="single" w:sz="4" w:space="0" w:color="auto"/>
            </w:tcBorders>
            <w:shd w:val="clear" w:color="auto" w:fill="auto"/>
            <w:vAlign w:val="center"/>
            <w:hideMark/>
          </w:tcPr>
          <w:p w14:paraId="31BAE23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98527D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456C82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049B14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62399B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ECD951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FDC983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CC9986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CE7A5D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DD30D6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4B583B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28A6A1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3146B5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167B06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1E7C65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3B1172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BD11BE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027B79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EBA294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6CEE02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60C13D3B" w14:textId="77777777" w:rsidTr="00137B18">
        <w:trPr>
          <w:trHeight w:val="1300"/>
          <w:jc w:val="center"/>
        </w:trPr>
        <w:tc>
          <w:tcPr>
            <w:tcW w:w="2700" w:type="dxa"/>
            <w:vMerge/>
            <w:tcBorders>
              <w:top w:val="nil"/>
              <w:left w:val="single" w:sz="4" w:space="0" w:color="auto"/>
              <w:bottom w:val="single" w:sz="4" w:space="0" w:color="000000"/>
              <w:right w:val="single" w:sz="4" w:space="0" w:color="auto"/>
            </w:tcBorders>
            <w:vAlign w:val="center"/>
            <w:hideMark/>
          </w:tcPr>
          <w:p w14:paraId="24466EEF"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3D1A7C66"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3C232A06"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2.3.2. Put in place walking and kayaking infrastructure (for training and walking safaris – including employment of local community members with knowledge of area) in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NP</w:t>
            </w:r>
          </w:p>
        </w:tc>
        <w:tc>
          <w:tcPr>
            <w:tcW w:w="360" w:type="dxa"/>
            <w:tcBorders>
              <w:top w:val="nil"/>
              <w:left w:val="nil"/>
              <w:bottom w:val="single" w:sz="4" w:space="0" w:color="auto"/>
              <w:right w:val="single" w:sz="4" w:space="0" w:color="auto"/>
            </w:tcBorders>
            <w:shd w:val="clear" w:color="auto" w:fill="auto"/>
            <w:vAlign w:val="center"/>
            <w:hideMark/>
          </w:tcPr>
          <w:p w14:paraId="2C10014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D0D8CC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BDEB0E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9350BB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106DF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8574C9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822D92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BF0E3B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35DA33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A4AB7B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F75C4D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40C2C4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20BECB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E8546E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9FCFF4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9DA22F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07BD48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99498A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4B2250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144356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03298CD2" w14:textId="77777777" w:rsidTr="00137B18">
        <w:trPr>
          <w:trHeight w:val="78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7056DCAB"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2.3. Development and Enhancement of Economic Infrastructure in 3 PAs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 xml:space="preserve">,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Jebel El Dair).</w:t>
            </w:r>
          </w:p>
        </w:tc>
        <w:tc>
          <w:tcPr>
            <w:tcW w:w="1660" w:type="dxa"/>
            <w:vMerge w:val="restart"/>
            <w:tcBorders>
              <w:top w:val="nil"/>
              <w:left w:val="single" w:sz="4" w:space="0" w:color="auto"/>
              <w:bottom w:val="single" w:sz="4" w:space="0" w:color="auto"/>
              <w:right w:val="single" w:sz="4" w:space="0" w:color="auto"/>
            </w:tcBorders>
            <w:shd w:val="clear" w:color="auto" w:fill="auto"/>
            <w:vAlign w:val="center"/>
            <w:hideMark/>
          </w:tcPr>
          <w:p w14:paraId="4F5C7CF6"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WCGA, State and Federal Tourism Authorities, specialist contractors</w:t>
            </w:r>
          </w:p>
        </w:tc>
        <w:tc>
          <w:tcPr>
            <w:tcW w:w="3080" w:type="dxa"/>
            <w:tcBorders>
              <w:top w:val="nil"/>
              <w:left w:val="nil"/>
              <w:bottom w:val="single" w:sz="4" w:space="0" w:color="auto"/>
              <w:right w:val="single" w:sz="4" w:space="0" w:color="auto"/>
            </w:tcBorders>
            <w:shd w:val="clear" w:color="auto" w:fill="auto"/>
            <w:vAlign w:val="center"/>
            <w:hideMark/>
          </w:tcPr>
          <w:p w14:paraId="2A32D87D"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2.3.3. Walking/hiking trails and simple fly camp designed and installed in Jebel El Dair highlands for tourism purposes</w:t>
            </w:r>
          </w:p>
        </w:tc>
        <w:tc>
          <w:tcPr>
            <w:tcW w:w="360" w:type="dxa"/>
            <w:tcBorders>
              <w:top w:val="nil"/>
              <w:left w:val="nil"/>
              <w:bottom w:val="single" w:sz="4" w:space="0" w:color="auto"/>
              <w:right w:val="single" w:sz="4" w:space="0" w:color="auto"/>
            </w:tcBorders>
            <w:shd w:val="clear" w:color="auto" w:fill="auto"/>
            <w:vAlign w:val="center"/>
            <w:hideMark/>
          </w:tcPr>
          <w:p w14:paraId="7BA7F53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5766B6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B046D4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3E1CCB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8771C4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C840E6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128897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B2F499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027F7A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853D56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32E71D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7D1F90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D4B7D1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40B161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85AC99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DF58FC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098EBE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59EE25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5F2E1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D78824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3C156EC3" w14:textId="77777777" w:rsidTr="00137B18">
        <w:trPr>
          <w:trHeight w:val="1300"/>
          <w:jc w:val="center"/>
        </w:trPr>
        <w:tc>
          <w:tcPr>
            <w:tcW w:w="2700" w:type="dxa"/>
            <w:vMerge/>
            <w:tcBorders>
              <w:top w:val="nil"/>
              <w:left w:val="single" w:sz="4" w:space="0" w:color="auto"/>
              <w:bottom w:val="single" w:sz="4" w:space="0" w:color="auto"/>
              <w:right w:val="single" w:sz="4" w:space="0" w:color="auto"/>
            </w:tcBorders>
            <w:vAlign w:val="center"/>
            <w:hideMark/>
          </w:tcPr>
          <w:p w14:paraId="6C0C1746"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26E5C11C"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572E1022"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2..3.4. Tourism development infrastructure </w:t>
            </w:r>
            <w:proofErr w:type="gramStart"/>
            <w:r w:rsidRPr="00137B18">
              <w:rPr>
                <w:rFonts w:eastAsia="Times New Roman" w:cs="Calibri"/>
                <w:color w:val="000000"/>
                <w:sz w:val="18"/>
                <w:szCs w:val="18"/>
                <w:lang w:val="en-GB"/>
              </w:rPr>
              <w:t>initiated  for</w:t>
            </w:r>
            <w:proofErr w:type="gramEnd"/>
            <w:r w:rsidRPr="00137B18">
              <w:rPr>
                <w:rFonts w:eastAsia="Times New Roman" w:cs="Calibri"/>
                <w:color w:val="000000"/>
                <w:sz w:val="18"/>
                <w:szCs w:val="18"/>
                <w:lang w:val="en-GB"/>
              </w:rPr>
              <w:t xml:space="preserve">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 xml:space="preserve"> MPA including  fly camps, camel safaris, diving and snorkelling through public private partnerships</w:t>
            </w:r>
          </w:p>
        </w:tc>
        <w:tc>
          <w:tcPr>
            <w:tcW w:w="360" w:type="dxa"/>
            <w:tcBorders>
              <w:top w:val="nil"/>
              <w:left w:val="nil"/>
              <w:bottom w:val="single" w:sz="4" w:space="0" w:color="auto"/>
              <w:right w:val="single" w:sz="4" w:space="0" w:color="auto"/>
            </w:tcBorders>
            <w:shd w:val="clear" w:color="auto" w:fill="auto"/>
            <w:vAlign w:val="center"/>
            <w:hideMark/>
          </w:tcPr>
          <w:p w14:paraId="1D2DD4B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245A38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49F5D5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0CCB0A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7A172D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7BFBE8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1FE319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FC240A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A383B9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A52C44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441C3E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A040C3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85486E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DC7E9E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9649C7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3D3ED8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44D366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12C004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0128F5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3129C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39003898" w14:textId="77777777" w:rsidTr="00137B18">
        <w:trPr>
          <w:trHeight w:val="104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1D46FAF8"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lastRenderedPageBreak/>
              <w:t>2.4. Situational analysis, stock-taking and needs assessment in Radom and Wadi Hawar PAs – with recommendations provided for improved management.</w:t>
            </w:r>
          </w:p>
        </w:tc>
        <w:tc>
          <w:tcPr>
            <w:tcW w:w="1660" w:type="dxa"/>
            <w:vMerge w:val="restart"/>
            <w:tcBorders>
              <w:top w:val="nil"/>
              <w:left w:val="single" w:sz="4" w:space="0" w:color="auto"/>
              <w:bottom w:val="single" w:sz="4" w:space="0" w:color="auto"/>
              <w:right w:val="single" w:sz="4" w:space="0" w:color="auto"/>
            </w:tcBorders>
            <w:shd w:val="clear" w:color="auto" w:fill="auto"/>
            <w:vAlign w:val="center"/>
            <w:hideMark/>
          </w:tcPr>
          <w:p w14:paraId="4716C48D"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HCENR, WCGA, specialist advisers and contractors</w:t>
            </w:r>
          </w:p>
        </w:tc>
        <w:tc>
          <w:tcPr>
            <w:tcW w:w="3080" w:type="dxa"/>
            <w:tcBorders>
              <w:top w:val="nil"/>
              <w:left w:val="nil"/>
              <w:bottom w:val="single" w:sz="4" w:space="0" w:color="auto"/>
              <w:right w:val="single" w:sz="4" w:space="0" w:color="auto"/>
            </w:tcBorders>
            <w:shd w:val="clear" w:color="auto" w:fill="auto"/>
            <w:vAlign w:val="center"/>
            <w:hideMark/>
          </w:tcPr>
          <w:p w14:paraId="4F7F2180"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2.4.1. Situational analysis, stock-taking, needs assessment undertaken in </w:t>
            </w:r>
            <w:proofErr w:type="spellStart"/>
            <w:r w:rsidRPr="00137B18">
              <w:rPr>
                <w:rFonts w:eastAsia="Times New Roman" w:cs="Calibri"/>
                <w:color w:val="000000"/>
                <w:sz w:val="18"/>
                <w:szCs w:val="18"/>
                <w:lang w:val="en-GB"/>
              </w:rPr>
              <w:t>Radoum</w:t>
            </w:r>
            <w:proofErr w:type="spellEnd"/>
            <w:r w:rsidRPr="00137B18">
              <w:rPr>
                <w:rFonts w:eastAsia="Times New Roman" w:cs="Calibri"/>
                <w:color w:val="000000"/>
                <w:sz w:val="18"/>
                <w:szCs w:val="18"/>
                <w:lang w:val="en-GB"/>
              </w:rPr>
              <w:t xml:space="preserve"> PA to kickstart future investment in </w:t>
            </w:r>
            <w:proofErr w:type="spellStart"/>
            <w:r w:rsidRPr="00137B18">
              <w:rPr>
                <w:rFonts w:eastAsia="Times New Roman" w:cs="Calibri"/>
                <w:color w:val="000000"/>
                <w:sz w:val="18"/>
                <w:szCs w:val="18"/>
                <w:lang w:val="en-GB"/>
              </w:rPr>
              <w:t>ther</w:t>
            </w:r>
            <w:proofErr w:type="spellEnd"/>
            <w:r w:rsidRPr="00137B18">
              <w:rPr>
                <w:rFonts w:eastAsia="Times New Roman" w:cs="Calibri"/>
                <w:color w:val="000000"/>
                <w:sz w:val="18"/>
                <w:szCs w:val="18"/>
                <w:lang w:val="en-GB"/>
              </w:rPr>
              <w:t xml:space="preserve"> area</w:t>
            </w:r>
          </w:p>
        </w:tc>
        <w:tc>
          <w:tcPr>
            <w:tcW w:w="360" w:type="dxa"/>
            <w:tcBorders>
              <w:top w:val="nil"/>
              <w:left w:val="nil"/>
              <w:bottom w:val="single" w:sz="4" w:space="0" w:color="auto"/>
              <w:right w:val="single" w:sz="4" w:space="0" w:color="auto"/>
            </w:tcBorders>
            <w:shd w:val="clear" w:color="auto" w:fill="auto"/>
            <w:vAlign w:val="center"/>
            <w:hideMark/>
          </w:tcPr>
          <w:p w14:paraId="5B3501E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96723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5A8F23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D60E4F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93CF8E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32584A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5F6A4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47D6E8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B05FC2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FA616B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1C2421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46D935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ABA528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8FD3B1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5D1D6B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E27557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606A36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7B772D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3BDACC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E9AF04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687028AD" w14:textId="77777777" w:rsidTr="00137B18">
        <w:trPr>
          <w:trHeight w:val="780"/>
          <w:jc w:val="center"/>
        </w:trPr>
        <w:tc>
          <w:tcPr>
            <w:tcW w:w="2700" w:type="dxa"/>
            <w:vMerge/>
            <w:tcBorders>
              <w:top w:val="nil"/>
              <w:left w:val="single" w:sz="4" w:space="0" w:color="auto"/>
              <w:bottom w:val="single" w:sz="4" w:space="0" w:color="auto"/>
              <w:right w:val="single" w:sz="4" w:space="0" w:color="auto"/>
            </w:tcBorders>
            <w:vAlign w:val="center"/>
            <w:hideMark/>
          </w:tcPr>
          <w:p w14:paraId="5887FB87"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73C961DA"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0FBBD30C"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2.4.2. Situational analysis, stock-taking, needs assessment in Wadi Hawar to kickstart future investment in the area</w:t>
            </w:r>
          </w:p>
        </w:tc>
        <w:tc>
          <w:tcPr>
            <w:tcW w:w="360" w:type="dxa"/>
            <w:tcBorders>
              <w:top w:val="nil"/>
              <w:left w:val="nil"/>
              <w:bottom w:val="single" w:sz="4" w:space="0" w:color="auto"/>
              <w:right w:val="single" w:sz="4" w:space="0" w:color="auto"/>
            </w:tcBorders>
            <w:shd w:val="clear" w:color="auto" w:fill="auto"/>
            <w:vAlign w:val="center"/>
            <w:hideMark/>
          </w:tcPr>
          <w:p w14:paraId="339C27B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8AD2FD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711FF9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886F03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BBA35D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1B033F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FC7B50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B77821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2C7667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6B25AC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350D6E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F50997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21BF2E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543244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BD3516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4E76B5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D0E1F3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1D0010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3C556F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4A63C9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75E09BC5" w14:textId="77777777" w:rsidTr="00137B18">
        <w:trPr>
          <w:trHeight w:val="300"/>
          <w:jc w:val="center"/>
        </w:trPr>
        <w:tc>
          <w:tcPr>
            <w:tcW w:w="2700" w:type="dxa"/>
            <w:tcBorders>
              <w:top w:val="nil"/>
              <w:left w:val="single" w:sz="4" w:space="0" w:color="auto"/>
              <w:bottom w:val="single" w:sz="4" w:space="0" w:color="auto"/>
              <w:right w:val="single" w:sz="4" w:space="0" w:color="auto"/>
            </w:tcBorders>
            <w:shd w:val="clear" w:color="000000" w:fill="EAF1DD"/>
            <w:vAlign w:val="center"/>
            <w:hideMark/>
          </w:tcPr>
          <w:p w14:paraId="31D5664A" w14:textId="77777777" w:rsidR="00137B18" w:rsidRPr="00137B18" w:rsidRDefault="00137B18" w:rsidP="00137B18">
            <w:pPr>
              <w:spacing w:after="0"/>
              <w:jc w:val="left"/>
              <w:rPr>
                <w:rFonts w:eastAsia="Times New Roman" w:cs="Calibri"/>
                <w:b/>
                <w:bCs/>
                <w:color w:val="000000"/>
                <w:sz w:val="18"/>
                <w:szCs w:val="18"/>
                <w:lang w:val="en-GB"/>
              </w:rPr>
            </w:pPr>
            <w:r w:rsidRPr="00137B18">
              <w:rPr>
                <w:rFonts w:eastAsia="Times New Roman" w:cs="Calibri"/>
                <w:b/>
                <w:bCs/>
                <w:color w:val="000000"/>
                <w:sz w:val="18"/>
                <w:szCs w:val="18"/>
                <w:lang w:val="en-GB"/>
              </w:rPr>
              <w:t>Component 3</w:t>
            </w:r>
          </w:p>
        </w:tc>
        <w:tc>
          <w:tcPr>
            <w:tcW w:w="1660" w:type="dxa"/>
            <w:tcBorders>
              <w:top w:val="nil"/>
              <w:left w:val="nil"/>
              <w:bottom w:val="single" w:sz="4" w:space="0" w:color="auto"/>
              <w:right w:val="single" w:sz="4" w:space="0" w:color="auto"/>
            </w:tcBorders>
            <w:shd w:val="clear" w:color="000000" w:fill="EAF1DD"/>
            <w:vAlign w:val="center"/>
            <w:hideMark/>
          </w:tcPr>
          <w:p w14:paraId="62C1FEDF"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080" w:type="dxa"/>
            <w:tcBorders>
              <w:top w:val="nil"/>
              <w:left w:val="nil"/>
              <w:bottom w:val="single" w:sz="4" w:space="0" w:color="auto"/>
              <w:right w:val="single" w:sz="4" w:space="0" w:color="auto"/>
            </w:tcBorders>
            <w:shd w:val="clear" w:color="000000" w:fill="EAF1DD"/>
            <w:vAlign w:val="center"/>
            <w:hideMark/>
          </w:tcPr>
          <w:p w14:paraId="475B909F"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EC7F4E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80B5D9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713617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D8F282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2804987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535AED5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24F2A9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220FD5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6A354A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2F2B1E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039ED53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F66559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3EEDEB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4DE40B2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408C686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58E08B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4F1316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0400AC2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28D96AC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37E20B8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A22125A" w14:textId="77777777" w:rsidTr="00137B18">
        <w:trPr>
          <w:trHeight w:val="1040"/>
          <w:jc w:val="center"/>
        </w:trPr>
        <w:tc>
          <w:tcPr>
            <w:tcW w:w="2700" w:type="dxa"/>
            <w:vMerge w:val="restart"/>
            <w:tcBorders>
              <w:top w:val="nil"/>
              <w:left w:val="single" w:sz="4" w:space="0" w:color="auto"/>
              <w:bottom w:val="single" w:sz="4" w:space="0" w:color="000000"/>
              <w:right w:val="single" w:sz="4" w:space="0" w:color="auto"/>
            </w:tcBorders>
            <w:shd w:val="clear" w:color="auto" w:fill="auto"/>
            <w:vAlign w:val="center"/>
            <w:hideMark/>
          </w:tcPr>
          <w:p w14:paraId="44C4C615"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Output 3.1. National capacity developed on M&amp;E for measuring land degradation and SLM and INRM interventions</w:t>
            </w:r>
          </w:p>
        </w:tc>
        <w:tc>
          <w:tcPr>
            <w:tcW w:w="1660" w:type="dxa"/>
            <w:vMerge w:val="restart"/>
            <w:tcBorders>
              <w:top w:val="nil"/>
              <w:left w:val="single" w:sz="4" w:space="0" w:color="auto"/>
              <w:bottom w:val="single" w:sz="4" w:space="0" w:color="000000"/>
              <w:right w:val="single" w:sz="4" w:space="0" w:color="auto"/>
            </w:tcBorders>
            <w:shd w:val="clear" w:color="auto" w:fill="auto"/>
            <w:vAlign w:val="center"/>
            <w:hideMark/>
          </w:tcPr>
          <w:p w14:paraId="4BEFF4A9"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ARC and partners</w:t>
            </w:r>
          </w:p>
        </w:tc>
        <w:tc>
          <w:tcPr>
            <w:tcW w:w="3080" w:type="dxa"/>
            <w:tcBorders>
              <w:top w:val="nil"/>
              <w:left w:val="nil"/>
              <w:bottom w:val="single" w:sz="4" w:space="0" w:color="auto"/>
              <w:right w:val="single" w:sz="4" w:space="0" w:color="auto"/>
            </w:tcBorders>
            <w:shd w:val="clear" w:color="auto" w:fill="auto"/>
            <w:vAlign w:val="center"/>
            <w:hideMark/>
          </w:tcPr>
          <w:p w14:paraId="4F89D9DA"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3.1.1. Capacity development and conducting biophysical land condition assessments of sample areas around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National Park</w:t>
            </w:r>
          </w:p>
        </w:tc>
        <w:tc>
          <w:tcPr>
            <w:tcW w:w="360" w:type="dxa"/>
            <w:tcBorders>
              <w:top w:val="nil"/>
              <w:left w:val="nil"/>
              <w:bottom w:val="single" w:sz="4" w:space="0" w:color="auto"/>
              <w:right w:val="single" w:sz="4" w:space="0" w:color="auto"/>
            </w:tcBorders>
            <w:shd w:val="clear" w:color="auto" w:fill="auto"/>
            <w:vAlign w:val="center"/>
            <w:hideMark/>
          </w:tcPr>
          <w:p w14:paraId="76774D9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9E8B26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F11391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2C8041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E52C7C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8C788D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9DA897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FD935E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AF5F9A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9770C2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71A0C8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D5EB6F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59EC0A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650CDA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4EE98D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069949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D77538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5CD467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F1592B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9AA022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42A621F6" w14:textId="77777777" w:rsidTr="00137B18">
        <w:trPr>
          <w:trHeight w:val="780"/>
          <w:jc w:val="center"/>
        </w:trPr>
        <w:tc>
          <w:tcPr>
            <w:tcW w:w="2700" w:type="dxa"/>
            <w:vMerge/>
            <w:tcBorders>
              <w:top w:val="nil"/>
              <w:left w:val="single" w:sz="4" w:space="0" w:color="auto"/>
              <w:bottom w:val="single" w:sz="4" w:space="0" w:color="000000"/>
              <w:right w:val="single" w:sz="4" w:space="0" w:color="auto"/>
            </w:tcBorders>
            <w:vAlign w:val="center"/>
            <w:hideMark/>
          </w:tcPr>
          <w:p w14:paraId="2826BB4C"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70EC19B7"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2CA369C8"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3.1.</w:t>
            </w:r>
            <w:proofErr w:type="gramStart"/>
            <w:r w:rsidRPr="00137B18">
              <w:rPr>
                <w:rFonts w:eastAsia="Times New Roman" w:cs="Calibri"/>
                <w:color w:val="000000"/>
                <w:sz w:val="18"/>
                <w:szCs w:val="18"/>
                <w:lang w:val="en-GB"/>
              </w:rPr>
              <w:t>2.Capacity</w:t>
            </w:r>
            <w:proofErr w:type="gramEnd"/>
            <w:r w:rsidRPr="00137B18">
              <w:rPr>
                <w:rFonts w:eastAsia="Times New Roman" w:cs="Calibri"/>
                <w:color w:val="000000"/>
                <w:sz w:val="18"/>
                <w:szCs w:val="18"/>
                <w:lang w:val="en-GB"/>
              </w:rPr>
              <w:t xml:space="preserve"> development and conducting biophysical land condition assessments around Jebel El Dair</w:t>
            </w:r>
          </w:p>
        </w:tc>
        <w:tc>
          <w:tcPr>
            <w:tcW w:w="360" w:type="dxa"/>
            <w:tcBorders>
              <w:top w:val="nil"/>
              <w:left w:val="nil"/>
              <w:bottom w:val="single" w:sz="4" w:space="0" w:color="auto"/>
              <w:right w:val="single" w:sz="4" w:space="0" w:color="auto"/>
            </w:tcBorders>
            <w:shd w:val="clear" w:color="auto" w:fill="auto"/>
            <w:vAlign w:val="center"/>
            <w:hideMark/>
          </w:tcPr>
          <w:p w14:paraId="141DF18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BC69F2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DD48B5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DF238D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07C28D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638711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E56574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15FA1F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CD5C37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FB8AFA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B378A7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CC6AC5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CCDCA7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DDDEB4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597389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563BF9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EBAEF6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47F4EE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3030A3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6AC14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411A2D6B" w14:textId="77777777" w:rsidTr="00137B18">
        <w:trPr>
          <w:trHeight w:val="1300"/>
          <w:jc w:val="center"/>
        </w:trPr>
        <w:tc>
          <w:tcPr>
            <w:tcW w:w="2700" w:type="dxa"/>
            <w:vMerge/>
            <w:tcBorders>
              <w:top w:val="nil"/>
              <w:left w:val="single" w:sz="4" w:space="0" w:color="auto"/>
              <w:bottom w:val="single" w:sz="4" w:space="0" w:color="000000"/>
              <w:right w:val="single" w:sz="4" w:space="0" w:color="auto"/>
            </w:tcBorders>
            <w:vAlign w:val="center"/>
            <w:hideMark/>
          </w:tcPr>
          <w:p w14:paraId="7A71A405"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74AE42DB"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5C47D341"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3.1.3. Capacity development and conducting biophysical land condition assessments of sample areas around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 xml:space="preserve"> Bay (including assessments of mangroves)</w:t>
            </w:r>
          </w:p>
        </w:tc>
        <w:tc>
          <w:tcPr>
            <w:tcW w:w="360" w:type="dxa"/>
            <w:tcBorders>
              <w:top w:val="nil"/>
              <w:left w:val="nil"/>
              <w:bottom w:val="single" w:sz="4" w:space="0" w:color="auto"/>
              <w:right w:val="single" w:sz="4" w:space="0" w:color="auto"/>
            </w:tcBorders>
            <w:shd w:val="clear" w:color="auto" w:fill="auto"/>
            <w:vAlign w:val="center"/>
            <w:hideMark/>
          </w:tcPr>
          <w:p w14:paraId="4A803CA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4A3BCE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8934C9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5ED8F0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593C68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134B0A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D695DD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E42E2C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702603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13287E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A94AC6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4A7563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2A46C8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8E549D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F4FB20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F6D6AF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3AE71C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650DC6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723485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F9ACF9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4AC5DE29" w14:textId="77777777" w:rsidTr="00137B18">
        <w:trPr>
          <w:trHeight w:val="156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244D34BE"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Output 3.2. Enhanced capacity on INRM and SLM among government extension services and communities</w:t>
            </w:r>
          </w:p>
        </w:tc>
        <w:tc>
          <w:tcPr>
            <w:tcW w:w="1660" w:type="dxa"/>
            <w:tcBorders>
              <w:top w:val="nil"/>
              <w:left w:val="nil"/>
              <w:bottom w:val="single" w:sz="4" w:space="0" w:color="auto"/>
              <w:right w:val="single" w:sz="4" w:space="0" w:color="auto"/>
            </w:tcBorders>
            <w:shd w:val="clear" w:color="auto" w:fill="auto"/>
            <w:vAlign w:val="center"/>
            <w:hideMark/>
          </w:tcPr>
          <w:p w14:paraId="40ED32D1"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ARC and partners</w:t>
            </w:r>
          </w:p>
        </w:tc>
        <w:tc>
          <w:tcPr>
            <w:tcW w:w="3080" w:type="dxa"/>
            <w:tcBorders>
              <w:top w:val="nil"/>
              <w:left w:val="nil"/>
              <w:bottom w:val="single" w:sz="4" w:space="0" w:color="auto"/>
              <w:right w:val="single" w:sz="4" w:space="0" w:color="auto"/>
            </w:tcBorders>
            <w:shd w:val="clear" w:color="auto" w:fill="auto"/>
            <w:vAlign w:val="center"/>
            <w:hideMark/>
          </w:tcPr>
          <w:p w14:paraId="66C354F0"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3.2.1. Lead farmer training for 15 lead farmers (six </w:t>
            </w:r>
            <w:proofErr w:type="spellStart"/>
            <w:r w:rsidRPr="00137B18">
              <w:rPr>
                <w:rFonts w:eastAsia="Times New Roman" w:cs="Calibri"/>
                <w:color w:val="000000"/>
                <w:sz w:val="18"/>
                <w:szCs w:val="18"/>
                <w:lang w:val="en-GB"/>
              </w:rPr>
              <w:t>Gedarif</w:t>
            </w:r>
            <w:proofErr w:type="spellEnd"/>
            <w:r w:rsidRPr="00137B18">
              <w:rPr>
                <w:rFonts w:eastAsia="Times New Roman" w:cs="Calibri"/>
                <w:color w:val="000000"/>
                <w:sz w:val="18"/>
                <w:szCs w:val="18"/>
                <w:lang w:val="en-GB"/>
              </w:rPr>
              <w:t xml:space="preserve">, nine </w:t>
            </w:r>
            <w:proofErr w:type="spellStart"/>
            <w:r w:rsidRPr="00137B18">
              <w:rPr>
                <w:rFonts w:eastAsia="Times New Roman" w:cs="Calibri"/>
                <w:color w:val="000000"/>
                <w:sz w:val="18"/>
                <w:szCs w:val="18"/>
                <w:lang w:val="en-GB"/>
              </w:rPr>
              <w:t>Sennar</w:t>
            </w:r>
            <w:proofErr w:type="spellEnd"/>
            <w:r w:rsidRPr="00137B18">
              <w:rPr>
                <w:rFonts w:eastAsia="Times New Roman" w:cs="Calibri"/>
                <w:color w:val="000000"/>
                <w:sz w:val="18"/>
                <w:szCs w:val="18"/>
                <w:lang w:val="en-GB"/>
              </w:rPr>
              <w:t xml:space="preserve"> and Blue Nile,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National Park) on conservation agriculture, composting methods and conservation of plant genetic resources </w:t>
            </w:r>
          </w:p>
        </w:tc>
        <w:tc>
          <w:tcPr>
            <w:tcW w:w="360" w:type="dxa"/>
            <w:tcBorders>
              <w:top w:val="nil"/>
              <w:left w:val="nil"/>
              <w:bottom w:val="single" w:sz="4" w:space="0" w:color="auto"/>
              <w:right w:val="single" w:sz="4" w:space="0" w:color="auto"/>
            </w:tcBorders>
            <w:shd w:val="clear" w:color="auto" w:fill="auto"/>
            <w:vAlign w:val="center"/>
            <w:hideMark/>
          </w:tcPr>
          <w:p w14:paraId="6E9E734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FBA0AF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F43965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EEBAE6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28E3F4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61E071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902F31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133BAB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88F4C7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C750B1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136F1A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3E1896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E6035C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BFC614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C2C7AA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169D8F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4B5717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FCDE39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8A165D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2CC82E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76FBD071" w14:textId="77777777" w:rsidTr="00137B18">
        <w:trPr>
          <w:trHeight w:val="1040"/>
          <w:jc w:val="center"/>
        </w:trPr>
        <w:tc>
          <w:tcPr>
            <w:tcW w:w="2700" w:type="dxa"/>
            <w:vMerge/>
            <w:tcBorders>
              <w:top w:val="nil"/>
              <w:left w:val="single" w:sz="4" w:space="0" w:color="auto"/>
              <w:bottom w:val="single" w:sz="4" w:space="0" w:color="auto"/>
              <w:right w:val="single" w:sz="4" w:space="0" w:color="auto"/>
            </w:tcBorders>
            <w:vAlign w:val="center"/>
            <w:hideMark/>
          </w:tcPr>
          <w:p w14:paraId="23E89E5E" w14:textId="77777777" w:rsidR="00137B18" w:rsidRPr="00137B18" w:rsidRDefault="00137B18" w:rsidP="00137B18">
            <w:pPr>
              <w:spacing w:after="0"/>
              <w:jc w:val="left"/>
              <w:rPr>
                <w:rFonts w:eastAsia="Times New Roman" w:cs="Calibri"/>
                <w:color w:val="000000"/>
                <w:sz w:val="18"/>
                <w:szCs w:val="18"/>
                <w:lang w:val="en-GB"/>
              </w:rPr>
            </w:pPr>
          </w:p>
        </w:tc>
        <w:tc>
          <w:tcPr>
            <w:tcW w:w="1660" w:type="dxa"/>
            <w:tcBorders>
              <w:top w:val="nil"/>
              <w:left w:val="nil"/>
              <w:bottom w:val="single" w:sz="4" w:space="0" w:color="auto"/>
              <w:right w:val="single" w:sz="4" w:space="0" w:color="auto"/>
            </w:tcBorders>
            <w:shd w:val="clear" w:color="auto" w:fill="auto"/>
            <w:vAlign w:val="center"/>
            <w:hideMark/>
          </w:tcPr>
          <w:p w14:paraId="2E103CF6"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SECS and partners</w:t>
            </w:r>
          </w:p>
        </w:tc>
        <w:tc>
          <w:tcPr>
            <w:tcW w:w="3080" w:type="dxa"/>
            <w:tcBorders>
              <w:top w:val="nil"/>
              <w:left w:val="nil"/>
              <w:bottom w:val="single" w:sz="4" w:space="0" w:color="auto"/>
              <w:right w:val="single" w:sz="4" w:space="0" w:color="auto"/>
            </w:tcBorders>
            <w:shd w:val="clear" w:color="auto" w:fill="auto"/>
            <w:vAlign w:val="center"/>
            <w:hideMark/>
          </w:tcPr>
          <w:p w14:paraId="3FFF87C7"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3.2.2. For ten villages, develop community resource use inventories and develop guide for resource use for </w:t>
            </w:r>
            <w:proofErr w:type="spellStart"/>
            <w:r w:rsidRPr="00137B18">
              <w:rPr>
                <w:rFonts w:eastAsia="Times New Roman" w:cs="Calibri"/>
                <w:color w:val="000000"/>
                <w:sz w:val="18"/>
                <w:szCs w:val="18"/>
                <w:lang w:val="en-GB"/>
              </w:rPr>
              <w:t>Dinder</w:t>
            </w:r>
            <w:proofErr w:type="spellEnd"/>
          </w:p>
        </w:tc>
        <w:tc>
          <w:tcPr>
            <w:tcW w:w="360" w:type="dxa"/>
            <w:tcBorders>
              <w:top w:val="nil"/>
              <w:left w:val="nil"/>
              <w:bottom w:val="single" w:sz="4" w:space="0" w:color="auto"/>
              <w:right w:val="single" w:sz="4" w:space="0" w:color="auto"/>
            </w:tcBorders>
            <w:shd w:val="clear" w:color="auto" w:fill="auto"/>
            <w:vAlign w:val="center"/>
            <w:hideMark/>
          </w:tcPr>
          <w:p w14:paraId="4908B20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DA2EDD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E8A500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B2C118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4AA2A3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F231BB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0EBD04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1A199C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F95D98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2C73FF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0EE202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A554DB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592562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9FF90F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C6A726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AB2FB1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F573A9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0702E5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AADA36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261A4C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5FE39D1" w14:textId="77777777" w:rsidTr="00137B18">
        <w:trPr>
          <w:trHeight w:val="780"/>
          <w:jc w:val="center"/>
        </w:trPr>
        <w:tc>
          <w:tcPr>
            <w:tcW w:w="2700" w:type="dxa"/>
            <w:vMerge/>
            <w:tcBorders>
              <w:top w:val="nil"/>
              <w:left w:val="single" w:sz="4" w:space="0" w:color="auto"/>
              <w:bottom w:val="single" w:sz="4" w:space="0" w:color="auto"/>
              <w:right w:val="single" w:sz="4" w:space="0" w:color="auto"/>
            </w:tcBorders>
            <w:vAlign w:val="center"/>
            <w:hideMark/>
          </w:tcPr>
          <w:p w14:paraId="357870F2" w14:textId="77777777" w:rsidR="00137B18" w:rsidRPr="00137B18" w:rsidRDefault="00137B18" w:rsidP="00137B18">
            <w:pPr>
              <w:spacing w:after="0"/>
              <w:jc w:val="left"/>
              <w:rPr>
                <w:rFonts w:eastAsia="Times New Roman" w:cs="Calibri"/>
                <w:color w:val="000000"/>
                <w:sz w:val="18"/>
                <w:szCs w:val="18"/>
                <w:lang w:val="en-GB"/>
              </w:rPr>
            </w:pPr>
          </w:p>
        </w:tc>
        <w:tc>
          <w:tcPr>
            <w:tcW w:w="1660" w:type="dxa"/>
            <w:tcBorders>
              <w:top w:val="nil"/>
              <w:left w:val="nil"/>
              <w:bottom w:val="single" w:sz="4" w:space="0" w:color="auto"/>
              <w:right w:val="single" w:sz="4" w:space="0" w:color="auto"/>
            </w:tcBorders>
            <w:shd w:val="clear" w:color="auto" w:fill="auto"/>
            <w:vAlign w:val="center"/>
            <w:hideMark/>
          </w:tcPr>
          <w:p w14:paraId="6891C210"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SECS and partners</w:t>
            </w:r>
          </w:p>
        </w:tc>
        <w:tc>
          <w:tcPr>
            <w:tcW w:w="3080" w:type="dxa"/>
            <w:tcBorders>
              <w:top w:val="nil"/>
              <w:left w:val="nil"/>
              <w:bottom w:val="single" w:sz="4" w:space="0" w:color="auto"/>
              <w:right w:val="single" w:sz="4" w:space="0" w:color="auto"/>
            </w:tcBorders>
            <w:shd w:val="clear" w:color="auto" w:fill="auto"/>
            <w:vAlign w:val="center"/>
            <w:hideMark/>
          </w:tcPr>
          <w:p w14:paraId="3ACECAF6"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3.2.3. Conduct three land use planning and tenure workshops (one in buffer, two in transitional)</w:t>
            </w:r>
          </w:p>
        </w:tc>
        <w:tc>
          <w:tcPr>
            <w:tcW w:w="360" w:type="dxa"/>
            <w:tcBorders>
              <w:top w:val="nil"/>
              <w:left w:val="nil"/>
              <w:bottom w:val="single" w:sz="4" w:space="0" w:color="auto"/>
              <w:right w:val="single" w:sz="4" w:space="0" w:color="auto"/>
            </w:tcBorders>
            <w:shd w:val="clear" w:color="auto" w:fill="auto"/>
            <w:vAlign w:val="center"/>
            <w:hideMark/>
          </w:tcPr>
          <w:p w14:paraId="2A4D0F7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95728B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FC2B2B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B4E674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9DCD80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8573D4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5D7DA3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4DB33A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858F53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7C51D1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FFB00A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B560BE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F14281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353B02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C9AD82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B62811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D0043E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E39ACE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5AA749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748269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0744E062" w14:textId="77777777" w:rsidTr="00137B18">
        <w:trPr>
          <w:trHeight w:val="1560"/>
          <w:jc w:val="center"/>
        </w:trPr>
        <w:tc>
          <w:tcPr>
            <w:tcW w:w="2700" w:type="dxa"/>
            <w:vMerge/>
            <w:tcBorders>
              <w:top w:val="nil"/>
              <w:left w:val="single" w:sz="4" w:space="0" w:color="auto"/>
              <w:bottom w:val="single" w:sz="4" w:space="0" w:color="auto"/>
              <w:right w:val="single" w:sz="4" w:space="0" w:color="auto"/>
            </w:tcBorders>
            <w:vAlign w:val="center"/>
            <w:hideMark/>
          </w:tcPr>
          <w:p w14:paraId="54FCC62A" w14:textId="77777777" w:rsidR="00137B18" w:rsidRPr="00137B18" w:rsidRDefault="00137B18" w:rsidP="00137B18">
            <w:pPr>
              <w:spacing w:after="0"/>
              <w:jc w:val="left"/>
              <w:rPr>
                <w:rFonts w:eastAsia="Times New Roman" w:cs="Calibri"/>
                <w:color w:val="000000"/>
                <w:sz w:val="18"/>
                <w:szCs w:val="18"/>
                <w:lang w:val="en-GB"/>
              </w:rPr>
            </w:pPr>
          </w:p>
        </w:tc>
        <w:tc>
          <w:tcPr>
            <w:tcW w:w="1660" w:type="dxa"/>
            <w:tcBorders>
              <w:top w:val="nil"/>
              <w:left w:val="nil"/>
              <w:bottom w:val="single" w:sz="4" w:space="0" w:color="auto"/>
              <w:right w:val="single" w:sz="4" w:space="0" w:color="auto"/>
            </w:tcBorders>
            <w:shd w:val="clear" w:color="auto" w:fill="auto"/>
            <w:vAlign w:val="center"/>
            <w:hideMark/>
          </w:tcPr>
          <w:p w14:paraId="004B1ECA"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ARC and partners</w:t>
            </w:r>
          </w:p>
        </w:tc>
        <w:tc>
          <w:tcPr>
            <w:tcW w:w="3080" w:type="dxa"/>
            <w:tcBorders>
              <w:top w:val="nil"/>
              <w:left w:val="nil"/>
              <w:bottom w:val="single" w:sz="4" w:space="0" w:color="auto"/>
              <w:right w:val="single" w:sz="4" w:space="0" w:color="auto"/>
            </w:tcBorders>
            <w:shd w:val="clear" w:color="auto" w:fill="auto"/>
            <w:vAlign w:val="center"/>
            <w:hideMark/>
          </w:tcPr>
          <w:p w14:paraId="5CE8E39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3.2.4. Training of trainers including extension officers and community leaders on veterinary services, breed information, and holistic rangeland management in and around Jebel El Dair </w:t>
            </w:r>
          </w:p>
        </w:tc>
        <w:tc>
          <w:tcPr>
            <w:tcW w:w="360" w:type="dxa"/>
            <w:tcBorders>
              <w:top w:val="nil"/>
              <w:left w:val="nil"/>
              <w:bottom w:val="single" w:sz="4" w:space="0" w:color="auto"/>
              <w:right w:val="single" w:sz="4" w:space="0" w:color="auto"/>
            </w:tcBorders>
            <w:shd w:val="clear" w:color="auto" w:fill="auto"/>
            <w:vAlign w:val="center"/>
            <w:hideMark/>
          </w:tcPr>
          <w:p w14:paraId="6D6F877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AAC111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61919D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C012F8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48A74B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EAC5C6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560F58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3B7A19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6BF197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C419F0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C7DFE5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8926D8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480906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331DB9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AC25E4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DA8115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AD924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4D110D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381108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963085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057D6B9D" w14:textId="77777777" w:rsidTr="00137B18">
        <w:trPr>
          <w:trHeight w:val="780"/>
          <w:jc w:val="center"/>
        </w:trPr>
        <w:tc>
          <w:tcPr>
            <w:tcW w:w="2700" w:type="dxa"/>
            <w:vMerge/>
            <w:tcBorders>
              <w:top w:val="nil"/>
              <w:left w:val="single" w:sz="4" w:space="0" w:color="auto"/>
              <w:bottom w:val="single" w:sz="4" w:space="0" w:color="auto"/>
              <w:right w:val="single" w:sz="4" w:space="0" w:color="auto"/>
            </w:tcBorders>
            <w:vAlign w:val="center"/>
            <w:hideMark/>
          </w:tcPr>
          <w:p w14:paraId="7860C818" w14:textId="77777777" w:rsidR="00137B18" w:rsidRPr="00137B18" w:rsidRDefault="00137B18" w:rsidP="00137B18">
            <w:pPr>
              <w:spacing w:after="0"/>
              <w:jc w:val="left"/>
              <w:rPr>
                <w:rFonts w:eastAsia="Times New Roman" w:cs="Calibri"/>
                <w:color w:val="000000"/>
                <w:sz w:val="18"/>
                <w:szCs w:val="18"/>
                <w:lang w:val="en-GB"/>
              </w:rPr>
            </w:pPr>
          </w:p>
        </w:tc>
        <w:tc>
          <w:tcPr>
            <w:tcW w:w="1660" w:type="dxa"/>
            <w:tcBorders>
              <w:top w:val="nil"/>
              <w:left w:val="nil"/>
              <w:bottom w:val="single" w:sz="4" w:space="0" w:color="auto"/>
              <w:right w:val="single" w:sz="4" w:space="0" w:color="auto"/>
            </w:tcBorders>
            <w:shd w:val="clear" w:color="auto" w:fill="auto"/>
            <w:vAlign w:val="center"/>
            <w:hideMark/>
          </w:tcPr>
          <w:p w14:paraId="33E93F46"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SECS and partners</w:t>
            </w:r>
          </w:p>
        </w:tc>
        <w:tc>
          <w:tcPr>
            <w:tcW w:w="3080" w:type="dxa"/>
            <w:tcBorders>
              <w:top w:val="nil"/>
              <w:left w:val="nil"/>
              <w:bottom w:val="single" w:sz="4" w:space="0" w:color="auto"/>
              <w:right w:val="single" w:sz="4" w:space="0" w:color="auto"/>
            </w:tcBorders>
            <w:shd w:val="clear" w:color="auto" w:fill="auto"/>
            <w:vAlign w:val="center"/>
            <w:hideMark/>
          </w:tcPr>
          <w:p w14:paraId="162D325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3.2.5. Community training of CBNRM in two selected villages (Sidra and Kamla) around Jebel El Dair </w:t>
            </w:r>
          </w:p>
        </w:tc>
        <w:tc>
          <w:tcPr>
            <w:tcW w:w="360" w:type="dxa"/>
            <w:tcBorders>
              <w:top w:val="nil"/>
              <w:left w:val="nil"/>
              <w:bottom w:val="single" w:sz="4" w:space="0" w:color="auto"/>
              <w:right w:val="single" w:sz="4" w:space="0" w:color="auto"/>
            </w:tcBorders>
            <w:shd w:val="clear" w:color="auto" w:fill="auto"/>
            <w:vAlign w:val="center"/>
            <w:hideMark/>
          </w:tcPr>
          <w:p w14:paraId="5EF0887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CAF65A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FDB117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23976E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193DEE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0DA187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9EA101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378CB7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C21ED5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C9B186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503A2D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78B359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294157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608126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EB6DEA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88848F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F65053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1864A8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7E5E95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A34C52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28412EF3" w14:textId="77777777" w:rsidTr="00137B18">
        <w:trPr>
          <w:trHeight w:val="104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3796256D"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Output 3.3. Degraded pastures in targeted areas restored and biodiversity protected through a combination of government-driven and community-based INRM and SLM interventions</w:t>
            </w:r>
          </w:p>
        </w:tc>
        <w:tc>
          <w:tcPr>
            <w:tcW w:w="1660" w:type="dxa"/>
            <w:tcBorders>
              <w:top w:val="nil"/>
              <w:left w:val="nil"/>
              <w:bottom w:val="single" w:sz="4" w:space="0" w:color="auto"/>
              <w:right w:val="single" w:sz="4" w:space="0" w:color="auto"/>
            </w:tcBorders>
            <w:shd w:val="clear" w:color="auto" w:fill="auto"/>
            <w:vAlign w:val="center"/>
            <w:hideMark/>
          </w:tcPr>
          <w:p w14:paraId="162693B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Range and Pasture Department (Min Agri) and partners</w:t>
            </w:r>
          </w:p>
        </w:tc>
        <w:tc>
          <w:tcPr>
            <w:tcW w:w="3080" w:type="dxa"/>
            <w:tcBorders>
              <w:top w:val="nil"/>
              <w:left w:val="nil"/>
              <w:bottom w:val="single" w:sz="4" w:space="0" w:color="auto"/>
              <w:right w:val="single" w:sz="4" w:space="0" w:color="auto"/>
            </w:tcBorders>
            <w:shd w:val="clear" w:color="auto" w:fill="auto"/>
            <w:vAlign w:val="center"/>
            <w:hideMark/>
          </w:tcPr>
          <w:p w14:paraId="60FD1058"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3.3.1. Pilot two 10 ha Community Range Reserves with pastoralists in buffer and transitional zones of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NP and reseeding of 400 ha per year</w:t>
            </w:r>
          </w:p>
        </w:tc>
        <w:tc>
          <w:tcPr>
            <w:tcW w:w="360" w:type="dxa"/>
            <w:tcBorders>
              <w:top w:val="nil"/>
              <w:left w:val="nil"/>
              <w:bottom w:val="single" w:sz="4" w:space="0" w:color="auto"/>
              <w:right w:val="single" w:sz="4" w:space="0" w:color="auto"/>
            </w:tcBorders>
            <w:shd w:val="clear" w:color="auto" w:fill="auto"/>
            <w:vAlign w:val="center"/>
            <w:hideMark/>
          </w:tcPr>
          <w:p w14:paraId="6768E36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DE89B5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F9B556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5284E9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65C18E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63511A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CF3913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717628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72C4DB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9AED39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2F89E8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6E663E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F92897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3B0E5E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47003C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84D48E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7F373F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1B438E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9F7A08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BD728B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281F754B" w14:textId="77777777" w:rsidTr="00137B18">
        <w:trPr>
          <w:trHeight w:val="1040"/>
          <w:jc w:val="center"/>
        </w:trPr>
        <w:tc>
          <w:tcPr>
            <w:tcW w:w="2700" w:type="dxa"/>
            <w:vMerge/>
            <w:tcBorders>
              <w:top w:val="nil"/>
              <w:left w:val="single" w:sz="4" w:space="0" w:color="auto"/>
              <w:bottom w:val="single" w:sz="4" w:space="0" w:color="auto"/>
              <w:right w:val="single" w:sz="4" w:space="0" w:color="auto"/>
            </w:tcBorders>
            <w:vAlign w:val="center"/>
            <w:hideMark/>
          </w:tcPr>
          <w:p w14:paraId="67B2E489" w14:textId="77777777" w:rsidR="00137B18" w:rsidRPr="00137B18" w:rsidRDefault="00137B18" w:rsidP="00137B18">
            <w:pPr>
              <w:spacing w:after="0"/>
              <w:jc w:val="left"/>
              <w:rPr>
                <w:rFonts w:eastAsia="Times New Roman" w:cs="Calibri"/>
                <w:color w:val="000000"/>
                <w:sz w:val="18"/>
                <w:szCs w:val="18"/>
                <w:lang w:val="en-GB"/>
              </w:rPr>
            </w:pPr>
          </w:p>
        </w:tc>
        <w:tc>
          <w:tcPr>
            <w:tcW w:w="1660" w:type="dxa"/>
            <w:tcBorders>
              <w:top w:val="nil"/>
              <w:left w:val="nil"/>
              <w:bottom w:val="single" w:sz="4" w:space="0" w:color="auto"/>
              <w:right w:val="single" w:sz="4" w:space="0" w:color="auto"/>
            </w:tcBorders>
            <w:shd w:val="clear" w:color="auto" w:fill="auto"/>
            <w:vAlign w:val="center"/>
            <w:hideMark/>
          </w:tcPr>
          <w:p w14:paraId="54F647D1"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FNC and partners</w:t>
            </w:r>
          </w:p>
        </w:tc>
        <w:tc>
          <w:tcPr>
            <w:tcW w:w="3080" w:type="dxa"/>
            <w:tcBorders>
              <w:top w:val="nil"/>
              <w:left w:val="nil"/>
              <w:bottom w:val="single" w:sz="4" w:space="0" w:color="auto"/>
              <w:right w:val="single" w:sz="4" w:space="0" w:color="auto"/>
            </w:tcBorders>
            <w:shd w:val="clear" w:color="auto" w:fill="auto"/>
            <w:vAlign w:val="center"/>
            <w:hideMark/>
          </w:tcPr>
          <w:p w14:paraId="072DF3EC"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3.3.2. Pilot two 10 ha Community Forests in the buffer and transitional zones of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NP and replanting of 400 ha per year</w:t>
            </w:r>
          </w:p>
        </w:tc>
        <w:tc>
          <w:tcPr>
            <w:tcW w:w="360" w:type="dxa"/>
            <w:tcBorders>
              <w:top w:val="nil"/>
              <w:left w:val="nil"/>
              <w:bottom w:val="single" w:sz="4" w:space="0" w:color="auto"/>
              <w:right w:val="single" w:sz="4" w:space="0" w:color="auto"/>
            </w:tcBorders>
            <w:shd w:val="clear" w:color="auto" w:fill="auto"/>
            <w:vAlign w:val="center"/>
            <w:hideMark/>
          </w:tcPr>
          <w:p w14:paraId="08F353C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9E248E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91445B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9C3A8D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23129D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31E8F2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66746B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3104F5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3BFADC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B7B16A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C207FD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5D6763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F82CF1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85053E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CB023A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C55A4B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C9D373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65CAD2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C6C49A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151546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44670A53" w14:textId="77777777" w:rsidTr="00137B18">
        <w:trPr>
          <w:trHeight w:val="1040"/>
          <w:jc w:val="center"/>
        </w:trPr>
        <w:tc>
          <w:tcPr>
            <w:tcW w:w="2700" w:type="dxa"/>
            <w:vMerge/>
            <w:tcBorders>
              <w:top w:val="nil"/>
              <w:left w:val="single" w:sz="4" w:space="0" w:color="auto"/>
              <w:bottom w:val="single" w:sz="4" w:space="0" w:color="auto"/>
              <w:right w:val="single" w:sz="4" w:space="0" w:color="auto"/>
            </w:tcBorders>
            <w:vAlign w:val="center"/>
            <w:hideMark/>
          </w:tcPr>
          <w:p w14:paraId="59E3867A" w14:textId="77777777" w:rsidR="00137B18" w:rsidRPr="00137B18" w:rsidRDefault="00137B18" w:rsidP="00137B18">
            <w:pPr>
              <w:spacing w:after="0"/>
              <w:jc w:val="left"/>
              <w:rPr>
                <w:rFonts w:eastAsia="Times New Roman" w:cs="Calibri"/>
                <w:color w:val="000000"/>
                <w:sz w:val="18"/>
                <w:szCs w:val="18"/>
                <w:lang w:val="en-GB"/>
              </w:rPr>
            </w:pPr>
          </w:p>
        </w:tc>
        <w:tc>
          <w:tcPr>
            <w:tcW w:w="1660" w:type="dxa"/>
            <w:tcBorders>
              <w:top w:val="nil"/>
              <w:left w:val="nil"/>
              <w:bottom w:val="single" w:sz="4" w:space="0" w:color="auto"/>
              <w:right w:val="single" w:sz="4" w:space="0" w:color="auto"/>
            </w:tcBorders>
            <w:shd w:val="clear" w:color="auto" w:fill="auto"/>
            <w:vAlign w:val="center"/>
            <w:hideMark/>
          </w:tcPr>
          <w:p w14:paraId="08AADF90"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WCGA and partners</w:t>
            </w:r>
          </w:p>
        </w:tc>
        <w:tc>
          <w:tcPr>
            <w:tcW w:w="3080" w:type="dxa"/>
            <w:tcBorders>
              <w:top w:val="nil"/>
              <w:left w:val="nil"/>
              <w:bottom w:val="single" w:sz="4" w:space="0" w:color="auto"/>
              <w:right w:val="single" w:sz="4" w:space="0" w:color="auto"/>
            </w:tcBorders>
            <w:shd w:val="clear" w:color="auto" w:fill="auto"/>
            <w:vAlign w:val="center"/>
            <w:hideMark/>
          </w:tcPr>
          <w:p w14:paraId="1E4F3C08"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3.3.3. Develop communications framework (including regular visits to communities) between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WCGA staff and communities</w:t>
            </w:r>
          </w:p>
        </w:tc>
        <w:tc>
          <w:tcPr>
            <w:tcW w:w="360" w:type="dxa"/>
            <w:tcBorders>
              <w:top w:val="nil"/>
              <w:left w:val="nil"/>
              <w:bottom w:val="single" w:sz="4" w:space="0" w:color="auto"/>
              <w:right w:val="single" w:sz="4" w:space="0" w:color="auto"/>
            </w:tcBorders>
            <w:shd w:val="clear" w:color="auto" w:fill="auto"/>
            <w:vAlign w:val="center"/>
            <w:hideMark/>
          </w:tcPr>
          <w:p w14:paraId="60BEB28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ED3EB0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2EBC99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AA1E7E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04B0D9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A55574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70267E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25907B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C891E6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35FBD4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AEDAD5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B203E0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EF7337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C7ED95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964A86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59D9AC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A4703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168DA7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E90B8C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10E809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69BFB61" w14:textId="77777777" w:rsidTr="00137B18">
        <w:trPr>
          <w:trHeight w:val="780"/>
          <w:jc w:val="center"/>
        </w:trPr>
        <w:tc>
          <w:tcPr>
            <w:tcW w:w="2700" w:type="dxa"/>
            <w:vMerge/>
            <w:tcBorders>
              <w:top w:val="nil"/>
              <w:left w:val="single" w:sz="4" w:space="0" w:color="auto"/>
              <w:bottom w:val="single" w:sz="4" w:space="0" w:color="auto"/>
              <w:right w:val="single" w:sz="4" w:space="0" w:color="auto"/>
            </w:tcBorders>
            <w:vAlign w:val="center"/>
            <w:hideMark/>
          </w:tcPr>
          <w:p w14:paraId="4003EF37" w14:textId="77777777" w:rsidR="00137B18" w:rsidRPr="00137B18" w:rsidRDefault="00137B18" w:rsidP="00137B18">
            <w:pPr>
              <w:spacing w:after="0"/>
              <w:jc w:val="left"/>
              <w:rPr>
                <w:rFonts w:eastAsia="Times New Roman" w:cs="Calibri"/>
                <w:color w:val="000000"/>
                <w:sz w:val="18"/>
                <w:szCs w:val="18"/>
                <w:lang w:val="en-GB"/>
              </w:rPr>
            </w:pPr>
          </w:p>
        </w:tc>
        <w:tc>
          <w:tcPr>
            <w:tcW w:w="1660" w:type="dxa"/>
            <w:tcBorders>
              <w:top w:val="nil"/>
              <w:left w:val="nil"/>
              <w:bottom w:val="single" w:sz="4" w:space="0" w:color="auto"/>
              <w:right w:val="single" w:sz="4" w:space="0" w:color="auto"/>
            </w:tcBorders>
            <w:shd w:val="clear" w:color="auto" w:fill="auto"/>
            <w:vAlign w:val="center"/>
            <w:hideMark/>
          </w:tcPr>
          <w:p w14:paraId="71FCDB62"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SECS and partners</w:t>
            </w:r>
          </w:p>
        </w:tc>
        <w:tc>
          <w:tcPr>
            <w:tcW w:w="3080" w:type="dxa"/>
            <w:tcBorders>
              <w:top w:val="nil"/>
              <w:left w:val="nil"/>
              <w:bottom w:val="single" w:sz="4" w:space="0" w:color="auto"/>
              <w:right w:val="single" w:sz="4" w:space="0" w:color="auto"/>
            </w:tcBorders>
            <w:shd w:val="clear" w:color="auto" w:fill="auto"/>
            <w:vAlign w:val="center"/>
            <w:hideMark/>
          </w:tcPr>
          <w:p w14:paraId="0C79269B"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3.3.4. Pilot CBNRM programme with two pilot communities (Sidra and Kamla) of Jebel El Dair NP</w:t>
            </w:r>
          </w:p>
        </w:tc>
        <w:tc>
          <w:tcPr>
            <w:tcW w:w="360" w:type="dxa"/>
            <w:tcBorders>
              <w:top w:val="nil"/>
              <w:left w:val="nil"/>
              <w:bottom w:val="single" w:sz="4" w:space="0" w:color="auto"/>
              <w:right w:val="single" w:sz="4" w:space="0" w:color="auto"/>
            </w:tcBorders>
            <w:shd w:val="clear" w:color="auto" w:fill="auto"/>
            <w:vAlign w:val="center"/>
            <w:hideMark/>
          </w:tcPr>
          <w:p w14:paraId="1ECAC04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33F57E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01D342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B65BAB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8B7F6F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489187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A7CB82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DB1234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FA351B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7824A5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C6AF7A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EAB617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FC5E02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5340EA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92407F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65392F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F38B7B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DED8A2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CD8DDF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6C74B2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0A306F79" w14:textId="77777777" w:rsidTr="00137B18">
        <w:trPr>
          <w:trHeight w:val="1040"/>
          <w:jc w:val="center"/>
        </w:trPr>
        <w:tc>
          <w:tcPr>
            <w:tcW w:w="2700" w:type="dxa"/>
            <w:vMerge/>
            <w:tcBorders>
              <w:top w:val="nil"/>
              <w:left w:val="single" w:sz="4" w:space="0" w:color="auto"/>
              <w:bottom w:val="single" w:sz="4" w:space="0" w:color="auto"/>
              <w:right w:val="single" w:sz="4" w:space="0" w:color="auto"/>
            </w:tcBorders>
            <w:vAlign w:val="center"/>
            <w:hideMark/>
          </w:tcPr>
          <w:p w14:paraId="79077FA4" w14:textId="77777777" w:rsidR="00137B18" w:rsidRPr="00137B18" w:rsidRDefault="00137B18" w:rsidP="00137B18">
            <w:pPr>
              <w:spacing w:after="0"/>
              <w:jc w:val="left"/>
              <w:rPr>
                <w:rFonts w:eastAsia="Times New Roman" w:cs="Calibri"/>
                <w:color w:val="000000"/>
                <w:sz w:val="18"/>
                <w:szCs w:val="18"/>
                <w:lang w:val="en-GB"/>
              </w:rPr>
            </w:pPr>
          </w:p>
        </w:tc>
        <w:tc>
          <w:tcPr>
            <w:tcW w:w="1660" w:type="dxa"/>
            <w:tcBorders>
              <w:top w:val="nil"/>
              <w:left w:val="nil"/>
              <w:bottom w:val="single" w:sz="4" w:space="0" w:color="auto"/>
              <w:right w:val="single" w:sz="4" w:space="0" w:color="auto"/>
            </w:tcBorders>
            <w:shd w:val="clear" w:color="auto" w:fill="auto"/>
            <w:vAlign w:val="center"/>
            <w:hideMark/>
          </w:tcPr>
          <w:p w14:paraId="2FB8BAC1"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FNC and partners</w:t>
            </w:r>
          </w:p>
        </w:tc>
        <w:tc>
          <w:tcPr>
            <w:tcW w:w="3080" w:type="dxa"/>
            <w:tcBorders>
              <w:top w:val="nil"/>
              <w:left w:val="nil"/>
              <w:bottom w:val="single" w:sz="4" w:space="0" w:color="auto"/>
              <w:right w:val="single" w:sz="4" w:space="0" w:color="auto"/>
            </w:tcBorders>
            <w:shd w:val="clear" w:color="auto" w:fill="auto"/>
            <w:vAlign w:val="center"/>
            <w:hideMark/>
          </w:tcPr>
          <w:p w14:paraId="5CE14179"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3.3.5. Two community forests 10 ha for Al Salam and Al Ein </w:t>
            </w:r>
            <w:proofErr w:type="spellStart"/>
            <w:r w:rsidRPr="00137B18">
              <w:rPr>
                <w:rFonts w:eastAsia="Times New Roman" w:cs="Calibri"/>
                <w:color w:val="000000"/>
                <w:sz w:val="18"/>
                <w:szCs w:val="18"/>
                <w:lang w:val="en-GB"/>
              </w:rPr>
              <w:t>AlDoubab</w:t>
            </w:r>
            <w:proofErr w:type="spellEnd"/>
            <w:r w:rsidRPr="00137B18">
              <w:rPr>
                <w:rFonts w:eastAsia="Times New Roman" w:cs="Calibri"/>
                <w:color w:val="000000"/>
                <w:sz w:val="18"/>
                <w:szCs w:val="18"/>
                <w:lang w:val="en-GB"/>
              </w:rPr>
              <w:t xml:space="preserve"> in Jebel El Dair NP, and replanting of 400 ha per year</w:t>
            </w:r>
          </w:p>
        </w:tc>
        <w:tc>
          <w:tcPr>
            <w:tcW w:w="360" w:type="dxa"/>
            <w:tcBorders>
              <w:top w:val="nil"/>
              <w:left w:val="nil"/>
              <w:bottom w:val="single" w:sz="4" w:space="0" w:color="auto"/>
              <w:right w:val="single" w:sz="4" w:space="0" w:color="auto"/>
            </w:tcBorders>
            <w:shd w:val="clear" w:color="auto" w:fill="auto"/>
            <w:vAlign w:val="center"/>
            <w:hideMark/>
          </w:tcPr>
          <w:p w14:paraId="4899A41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939A84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3F8968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2B3E63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A9329F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ABDB0B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A320B7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CEFA98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147883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040AC1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C161A7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70103B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CF96DB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7F1AE5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DBAECD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71BEF4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5B68F0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79976B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56BA09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CFCD2D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2A37225C" w14:textId="77777777" w:rsidTr="00137B18">
        <w:trPr>
          <w:trHeight w:val="1040"/>
          <w:jc w:val="center"/>
        </w:trPr>
        <w:tc>
          <w:tcPr>
            <w:tcW w:w="2700" w:type="dxa"/>
            <w:vMerge/>
            <w:tcBorders>
              <w:top w:val="nil"/>
              <w:left w:val="single" w:sz="4" w:space="0" w:color="auto"/>
              <w:bottom w:val="single" w:sz="4" w:space="0" w:color="auto"/>
              <w:right w:val="single" w:sz="4" w:space="0" w:color="auto"/>
            </w:tcBorders>
            <w:vAlign w:val="center"/>
            <w:hideMark/>
          </w:tcPr>
          <w:p w14:paraId="7F313CCF" w14:textId="77777777" w:rsidR="00137B18" w:rsidRPr="00137B18" w:rsidRDefault="00137B18" w:rsidP="00137B18">
            <w:pPr>
              <w:spacing w:after="0"/>
              <w:jc w:val="left"/>
              <w:rPr>
                <w:rFonts w:eastAsia="Times New Roman" w:cs="Calibri"/>
                <w:color w:val="000000"/>
                <w:sz w:val="18"/>
                <w:szCs w:val="18"/>
                <w:lang w:val="en-GB"/>
              </w:rPr>
            </w:pPr>
          </w:p>
        </w:tc>
        <w:tc>
          <w:tcPr>
            <w:tcW w:w="1660" w:type="dxa"/>
            <w:tcBorders>
              <w:top w:val="nil"/>
              <w:left w:val="nil"/>
              <w:bottom w:val="single" w:sz="4" w:space="0" w:color="auto"/>
              <w:right w:val="single" w:sz="4" w:space="0" w:color="auto"/>
            </w:tcBorders>
            <w:shd w:val="clear" w:color="auto" w:fill="auto"/>
            <w:vAlign w:val="center"/>
            <w:hideMark/>
          </w:tcPr>
          <w:p w14:paraId="1EF6D8D2"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Range and Pasture Department (Min Agri) and partners</w:t>
            </w:r>
          </w:p>
        </w:tc>
        <w:tc>
          <w:tcPr>
            <w:tcW w:w="3080" w:type="dxa"/>
            <w:tcBorders>
              <w:top w:val="nil"/>
              <w:left w:val="nil"/>
              <w:bottom w:val="single" w:sz="4" w:space="0" w:color="auto"/>
              <w:right w:val="single" w:sz="4" w:space="0" w:color="auto"/>
            </w:tcBorders>
            <w:shd w:val="clear" w:color="auto" w:fill="auto"/>
            <w:vAlign w:val="center"/>
            <w:hideMark/>
          </w:tcPr>
          <w:p w14:paraId="7EE8C16F"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3.3.6. Development and implementation of rangeland management plan for buffer area of Jebel</w:t>
            </w:r>
          </w:p>
        </w:tc>
        <w:tc>
          <w:tcPr>
            <w:tcW w:w="360" w:type="dxa"/>
            <w:tcBorders>
              <w:top w:val="nil"/>
              <w:left w:val="nil"/>
              <w:bottom w:val="single" w:sz="4" w:space="0" w:color="auto"/>
              <w:right w:val="single" w:sz="4" w:space="0" w:color="auto"/>
            </w:tcBorders>
            <w:shd w:val="clear" w:color="auto" w:fill="auto"/>
            <w:vAlign w:val="center"/>
            <w:hideMark/>
          </w:tcPr>
          <w:p w14:paraId="4251B4A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38CA29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5475E7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DFFD79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AFFA0D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BC9324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09B1BD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9881AF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57E517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A0907B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779F97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D64C32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D9F25C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D7A0EA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E8FF23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34BAC2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9191A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3253BB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6713CF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13BB26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6E939875" w14:textId="77777777" w:rsidTr="00137B18">
        <w:trPr>
          <w:trHeight w:val="300"/>
          <w:jc w:val="center"/>
        </w:trPr>
        <w:tc>
          <w:tcPr>
            <w:tcW w:w="2700" w:type="dxa"/>
            <w:vMerge/>
            <w:tcBorders>
              <w:top w:val="nil"/>
              <w:left w:val="single" w:sz="4" w:space="0" w:color="auto"/>
              <w:bottom w:val="single" w:sz="4" w:space="0" w:color="auto"/>
              <w:right w:val="single" w:sz="4" w:space="0" w:color="auto"/>
            </w:tcBorders>
            <w:vAlign w:val="center"/>
            <w:hideMark/>
          </w:tcPr>
          <w:p w14:paraId="202DE536"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val="restart"/>
            <w:tcBorders>
              <w:top w:val="nil"/>
              <w:left w:val="single" w:sz="4" w:space="0" w:color="auto"/>
              <w:bottom w:val="single" w:sz="4" w:space="0" w:color="auto"/>
              <w:right w:val="single" w:sz="4" w:space="0" w:color="auto"/>
            </w:tcBorders>
            <w:shd w:val="clear" w:color="auto" w:fill="auto"/>
            <w:vAlign w:val="center"/>
            <w:hideMark/>
          </w:tcPr>
          <w:p w14:paraId="1BBF0E87"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University of Red Sea, PERSGA and partners</w:t>
            </w:r>
          </w:p>
        </w:tc>
        <w:tc>
          <w:tcPr>
            <w:tcW w:w="3080" w:type="dxa"/>
            <w:vMerge w:val="restart"/>
            <w:tcBorders>
              <w:top w:val="nil"/>
              <w:left w:val="single" w:sz="4" w:space="0" w:color="auto"/>
              <w:bottom w:val="single" w:sz="4" w:space="0" w:color="auto"/>
              <w:right w:val="single" w:sz="4" w:space="0" w:color="auto"/>
            </w:tcBorders>
            <w:shd w:val="clear" w:color="auto" w:fill="auto"/>
            <w:vAlign w:val="center"/>
            <w:hideMark/>
          </w:tcPr>
          <w:p w14:paraId="0B9D169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3.3.7. Mangrove nursery established for DMNP and reseeding and replating programme, including training and support to establishment and reseeding programme</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2477F4D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28F7F9F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4C3CBB1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50E1423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6CB5CC9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15766E7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7B7861E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5451E91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6567D41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5B418F0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7D18598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2A3072E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1FB4EB5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7AB5909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2278FA3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16234E6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63843B2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62DF4B8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2B61182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46E8DDD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36CFD051" w14:textId="77777777" w:rsidTr="00137B18">
        <w:trPr>
          <w:trHeight w:val="680"/>
          <w:jc w:val="center"/>
        </w:trPr>
        <w:tc>
          <w:tcPr>
            <w:tcW w:w="2700" w:type="dxa"/>
            <w:vMerge/>
            <w:tcBorders>
              <w:top w:val="nil"/>
              <w:left w:val="single" w:sz="4" w:space="0" w:color="auto"/>
              <w:bottom w:val="single" w:sz="4" w:space="0" w:color="auto"/>
              <w:right w:val="single" w:sz="4" w:space="0" w:color="auto"/>
            </w:tcBorders>
            <w:vAlign w:val="center"/>
            <w:hideMark/>
          </w:tcPr>
          <w:p w14:paraId="2F4CBD69"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auto"/>
              <w:right w:val="single" w:sz="4" w:space="0" w:color="auto"/>
            </w:tcBorders>
            <w:vAlign w:val="center"/>
            <w:hideMark/>
          </w:tcPr>
          <w:p w14:paraId="2E0B3731" w14:textId="77777777" w:rsidR="00137B18" w:rsidRPr="00137B18" w:rsidRDefault="00137B18" w:rsidP="00137B18">
            <w:pPr>
              <w:spacing w:after="0"/>
              <w:jc w:val="left"/>
              <w:rPr>
                <w:rFonts w:eastAsia="Times New Roman" w:cs="Calibri"/>
                <w:color w:val="000000"/>
                <w:sz w:val="18"/>
                <w:szCs w:val="18"/>
                <w:lang w:val="en-GB"/>
              </w:rPr>
            </w:pPr>
          </w:p>
        </w:tc>
        <w:tc>
          <w:tcPr>
            <w:tcW w:w="3080" w:type="dxa"/>
            <w:vMerge/>
            <w:tcBorders>
              <w:top w:val="nil"/>
              <w:left w:val="single" w:sz="4" w:space="0" w:color="auto"/>
              <w:bottom w:val="single" w:sz="4" w:space="0" w:color="auto"/>
              <w:right w:val="single" w:sz="4" w:space="0" w:color="auto"/>
            </w:tcBorders>
            <w:vAlign w:val="center"/>
            <w:hideMark/>
          </w:tcPr>
          <w:p w14:paraId="7F5128AA"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6792081A"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684DC182"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0A057FEE"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10098FED"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59E32EFE"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7B8EB371"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2C86E8D8"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4E9F646F"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53DCD87B"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5A69BE93"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25C0E9B7"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74D2E2ED"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595888F2"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348A86A7"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415C8D3C"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16A3051A"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070762CF"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416640B1"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0ACCA790"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6844E9F2" w14:textId="77777777" w:rsidR="00137B18" w:rsidRPr="00137B18" w:rsidRDefault="00137B18" w:rsidP="00137B18">
            <w:pPr>
              <w:spacing w:after="0"/>
              <w:jc w:val="left"/>
              <w:rPr>
                <w:rFonts w:eastAsia="Times New Roman" w:cs="Calibri"/>
                <w:color w:val="000000"/>
                <w:sz w:val="18"/>
                <w:szCs w:val="18"/>
                <w:lang w:val="en-GB"/>
              </w:rPr>
            </w:pPr>
          </w:p>
        </w:tc>
      </w:tr>
      <w:tr w:rsidR="00137B18" w:rsidRPr="00137B18" w14:paraId="704534A9" w14:textId="77777777" w:rsidTr="00137B18">
        <w:trPr>
          <w:trHeight w:val="520"/>
          <w:jc w:val="center"/>
        </w:trPr>
        <w:tc>
          <w:tcPr>
            <w:tcW w:w="2700" w:type="dxa"/>
            <w:vMerge w:val="restart"/>
            <w:tcBorders>
              <w:top w:val="nil"/>
              <w:left w:val="single" w:sz="4" w:space="0" w:color="auto"/>
              <w:bottom w:val="single" w:sz="4" w:space="0" w:color="000000"/>
              <w:right w:val="single" w:sz="4" w:space="0" w:color="auto"/>
            </w:tcBorders>
            <w:shd w:val="clear" w:color="auto" w:fill="auto"/>
            <w:vAlign w:val="center"/>
            <w:hideMark/>
          </w:tcPr>
          <w:p w14:paraId="5D778060"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Output 3.4. Support for diversified livelihoods for communities around PAs developed</w:t>
            </w:r>
          </w:p>
        </w:tc>
        <w:tc>
          <w:tcPr>
            <w:tcW w:w="1660" w:type="dxa"/>
            <w:tcBorders>
              <w:top w:val="nil"/>
              <w:left w:val="nil"/>
              <w:bottom w:val="single" w:sz="4" w:space="0" w:color="auto"/>
              <w:right w:val="single" w:sz="4" w:space="0" w:color="auto"/>
            </w:tcBorders>
            <w:shd w:val="clear" w:color="auto" w:fill="auto"/>
            <w:vAlign w:val="center"/>
            <w:hideMark/>
          </w:tcPr>
          <w:p w14:paraId="4C84D19E"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PMU, WCGA, and partners </w:t>
            </w:r>
          </w:p>
        </w:tc>
        <w:tc>
          <w:tcPr>
            <w:tcW w:w="3080" w:type="dxa"/>
            <w:vMerge w:val="restart"/>
            <w:tcBorders>
              <w:top w:val="nil"/>
              <w:left w:val="single" w:sz="4" w:space="0" w:color="auto"/>
              <w:bottom w:val="single" w:sz="4" w:space="0" w:color="auto"/>
              <w:right w:val="single" w:sz="4" w:space="0" w:color="auto"/>
            </w:tcBorders>
            <w:shd w:val="clear" w:color="auto" w:fill="auto"/>
            <w:vAlign w:val="center"/>
            <w:hideMark/>
          </w:tcPr>
          <w:p w14:paraId="1E6A8613"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3.4.1. Eco-tourism guide training for selected community members in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NP</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77A63B0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3F344BB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544AB92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51ACD93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6F14FB1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12F1E72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653E247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1C0A3D9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4FE927C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3EA74B3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32FE567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62484EB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0B0014B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1D26F18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7A0D252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65574A3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60C631E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2E75980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7055287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0DFE4FB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480E307" w14:textId="77777777" w:rsidTr="00137B18">
        <w:trPr>
          <w:trHeight w:val="780"/>
          <w:jc w:val="center"/>
        </w:trPr>
        <w:tc>
          <w:tcPr>
            <w:tcW w:w="2700" w:type="dxa"/>
            <w:vMerge/>
            <w:tcBorders>
              <w:top w:val="nil"/>
              <w:left w:val="single" w:sz="4" w:space="0" w:color="auto"/>
              <w:bottom w:val="single" w:sz="4" w:space="0" w:color="000000"/>
              <w:right w:val="single" w:sz="4" w:space="0" w:color="auto"/>
            </w:tcBorders>
            <w:vAlign w:val="center"/>
            <w:hideMark/>
          </w:tcPr>
          <w:p w14:paraId="2A022A09" w14:textId="77777777" w:rsidR="00137B18" w:rsidRPr="00137B18" w:rsidRDefault="00137B18" w:rsidP="00137B18">
            <w:pPr>
              <w:spacing w:after="0"/>
              <w:jc w:val="left"/>
              <w:rPr>
                <w:rFonts w:eastAsia="Times New Roman" w:cs="Calibri"/>
                <w:color w:val="000000"/>
                <w:sz w:val="18"/>
                <w:szCs w:val="18"/>
                <w:lang w:val="en-GB"/>
              </w:rPr>
            </w:pPr>
          </w:p>
        </w:tc>
        <w:tc>
          <w:tcPr>
            <w:tcW w:w="1660" w:type="dxa"/>
            <w:tcBorders>
              <w:top w:val="nil"/>
              <w:left w:val="nil"/>
              <w:bottom w:val="single" w:sz="4" w:space="0" w:color="auto"/>
              <w:right w:val="single" w:sz="4" w:space="0" w:color="auto"/>
            </w:tcBorders>
            <w:shd w:val="clear" w:color="auto" w:fill="auto"/>
            <w:vAlign w:val="center"/>
            <w:hideMark/>
          </w:tcPr>
          <w:p w14:paraId="301371D0"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w:t>
            </w:r>
            <w:proofErr w:type="spellStart"/>
            <w:r w:rsidRPr="00137B18">
              <w:rPr>
                <w:rFonts w:eastAsia="Times New Roman" w:cs="Calibri"/>
                <w:color w:val="000000"/>
                <w:sz w:val="18"/>
                <w:szCs w:val="18"/>
                <w:lang w:val="en-GB"/>
              </w:rPr>
              <w:t>ToR</w:t>
            </w:r>
            <w:proofErr w:type="spellEnd"/>
            <w:r w:rsidRPr="00137B18">
              <w:rPr>
                <w:rFonts w:eastAsia="Times New Roman" w:cs="Calibri"/>
                <w:color w:val="000000"/>
                <w:sz w:val="18"/>
                <w:szCs w:val="18"/>
                <w:lang w:val="en-GB"/>
              </w:rPr>
              <w:t xml:space="preserve"> for national expert to conduct training)</w:t>
            </w:r>
          </w:p>
        </w:tc>
        <w:tc>
          <w:tcPr>
            <w:tcW w:w="3080" w:type="dxa"/>
            <w:vMerge/>
            <w:tcBorders>
              <w:top w:val="nil"/>
              <w:left w:val="single" w:sz="4" w:space="0" w:color="auto"/>
              <w:bottom w:val="single" w:sz="4" w:space="0" w:color="auto"/>
              <w:right w:val="single" w:sz="4" w:space="0" w:color="auto"/>
            </w:tcBorders>
            <w:vAlign w:val="center"/>
            <w:hideMark/>
          </w:tcPr>
          <w:p w14:paraId="75020A88"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6A5AF8AB"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3F029C4D"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62330A31"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5B1AD9EF"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30278163"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769B8B74"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4841CED6"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1FA8BE96"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27A447FA"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646A003C"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5197E366"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4AFBA595"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330C23B1"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73C1F99D"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739204B4"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43CB5338"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6A445F7C"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5C101793"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70654215"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77A51E1B" w14:textId="77777777" w:rsidR="00137B18" w:rsidRPr="00137B18" w:rsidRDefault="00137B18" w:rsidP="00137B18">
            <w:pPr>
              <w:spacing w:after="0"/>
              <w:jc w:val="left"/>
              <w:rPr>
                <w:rFonts w:eastAsia="Times New Roman" w:cs="Calibri"/>
                <w:color w:val="000000"/>
                <w:sz w:val="18"/>
                <w:szCs w:val="18"/>
                <w:lang w:val="en-GB"/>
              </w:rPr>
            </w:pPr>
          </w:p>
        </w:tc>
      </w:tr>
      <w:tr w:rsidR="00137B18" w:rsidRPr="00137B18" w14:paraId="628FDC0D" w14:textId="77777777" w:rsidTr="00137B18">
        <w:trPr>
          <w:trHeight w:val="1560"/>
          <w:jc w:val="center"/>
        </w:trPr>
        <w:tc>
          <w:tcPr>
            <w:tcW w:w="2700" w:type="dxa"/>
            <w:vMerge/>
            <w:tcBorders>
              <w:top w:val="nil"/>
              <w:left w:val="single" w:sz="4" w:space="0" w:color="auto"/>
              <w:bottom w:val="single" w:sz="4" w:space="0" w:color="000000"/>
              <w:right w:val="single" w:sz="4" w:space="0" w:color="auto"/>
            </w:tcBorders>
            <w:vAlign w:val="center"/>
            <w:hideMark/>
          </w:tcPr>
          <w:p w14:paraId="2F9248B4"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val="restart"/>
            <w:tcBorders>
              <w:top w:val="nil"/>
              <w:left w:val="single" w:sz="4" w:space="0" w:color="auto"/>
              <w:bottom w:val="single" w:sz="4" w:space="0" w:color="000000"/>
              <w:right w:val="single" w:sz="4" w:space="0" w:color="auto"/>
            </w:tcBorders>
            <w:shd w:val="clear" w:color="auto" w:fill="auto"/>
            <w:vAlign w:val="center"/>
            <w:hideMark/>
          </w:tcPr>
          <w:p w14:paraId="19FBEDF8"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SECS</w:t>
            </w:r>
          </w:p>
        </w:tc>
        <w:tc>
          <w:tcPr>
            <w:tcW w:w="3080" w:type="dxa"/>
            <w:tcBorders>
              <w:top w:val="nil"/>
              <w:left w:val="nil"/>
              <w:bottom w:val="single" w:sz="4" w:space="0" w:color="auto"/>
              <w:right w:val="single" w:sz="4" w:space="0" w:color="auto"/>
            </w:tcBorders>
            <w:shd w:val="clear" w:color="auto" w:fill="auto"/>
            <w:vAlign w:val="center"/>
            <w:hideMark/>
          </w:tcPr>
          <w:p w14:paraId="70E50EFE"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3.4.2. Low Value Grants Mechanism for small business development supported for communities around </w:t>
            </w:r>
            <w:proofErr w:type="spellStart"/>
            <w:r w:rsidRPr="00137B18">
              <w:rPr>
                <w:rFonts w:eastAsia="Times New Roman" w:cs="Calibri"/>
                <w:color w:val="000000"/>
                <w:sz w:val="18"/>
                <w:szCs w:val="18"/>
                <w:lang w:val="en-GB"/>
              </w:rPr>
              <w:t>Dinder</w:t>
            </w:r>
            <w:proofErr w:type="spellEnd"/>
            <w:r w:rsidRPr="00137B18">
              <w:rPr>
                <w:rFonts w:eastAsia="Times New Roman" w:cs="Calibri"/>
                <w:color w:val="000000"/>
                <w:sz w:val="18"/>
                <w:szCs w:val="18"/>
                <w:lang w:val="en-GB"/>
              </w:rPr>
              <w:t xml:space="preserve"> NP (e.g. Solar stoves, bee keeping, fish processing and similar low impact SMEs)</w:t>
            </w:r>
          </w:p>
        </w:tc>
        <w:tc>
          <w:tcPr>
            <w:tcW w:w="360" w:type="dxa"/>
            <w:tcBorders>
              <w:top w:val="nil"/>
              <w:left w:val="nil"/>
              <w:bottom w:val="single" w:sz="4" w:space="0" w:color="auto"/>
              <w:right w:val="single" w:sz="4" w:space="0" w:color="auto"/>
            </w:tcBorders>
            <w:shd w:val="clear" w:color="auto" w:fill="auto"/>
            <w:vAlign w:val="center"/>
            <w:hideMark/>
          </w:tcPr>
          <w:p w14:paraId="1E7D268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23CC7D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0CC3E8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6889C3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1DCA5A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8CC6ED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5C5AA5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B23A85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1FDCCF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0AC5AB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F2139F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8B9422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62C677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08A96D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FC8FEE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CE702F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5696F8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8E992D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3B356C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2145F1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5353330E" w14:textId="77777777" w:rsidTr="00137B18">
        <w:trPr>
          <w:trHeight w:val="1300"/>
          <w:jc w:val="center"/>
        </w:trPr>
        <w:tc>
          <w:tcPr>
            <w:tcW w:w="2700" w:type="dxa"/>
            <w:vMerge/>
            <w:tcBorders>
              <w:top w:val="nil"/>
              <w:left w:val="single" w:sz="4" w:space="0" w:color="auto"/>
              <w:bottom w:val="single" w:sz="4" w:space="0" w:color="000000"/>
              <w:right w:val="single" w:sz="4" w:space="0" w:color="auto"/>
            </w:tcBorders>
            <w:vAlign w:val="center"/>
            <w:hideMark/>
          </w:tcPr>
          <w:p w14:paraId="43F9C680"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6040FCEE"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38342DE6"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3.4.3. Low Value Grants Mechanism for small business development supported for communities around Jebel El Dair NP (e.g. Solar Cookers, Fuel Efficient stoves, all SME type)</w:t>
            </w:r>
          </w:p>
        </w:tc>
        <w:tc>
          <w:tcPr>
            <w:tcW w:w="360" w:type="dxa"/>
            <w:tcBorders>
              <w:top w:val="nil"/>
              <w:left w:val="nil"/>
              <w:bottom w:val="single" w:sz="4" w:space="0" w:color="auto"/>
              <w:right w:val="single" w:sz="4" w:space="0" w:color="auto"/>
            </w:tcBorders>
            <w:shd w:val="clear" w:color="auto" w:fill="auto"/>
            <w:vAlign w:val="center"/>
            <w:hideMark/>
          </w:tcPr>
          <w:p w14:paraId="44D1989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7D6952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E24753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7B0E75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8A6D45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32CACC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3ED175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9A58EF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F6B820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A6966D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89B4DC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904897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E1970F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10FA76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0969F1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D6232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B43256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9FEDF4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1C847C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B75DAA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F4CE4C8" w14:textId="77777777" w:rsidTr="00137B18">
        <w:trPr>
          <w:trHeight w:val="1300"/>
          <w:jc w:val="center"/>
        </w:trPr>
        <w:tc>
          <w:tcPr>
            <w:tcW w:w="2700" w:type="dxa"/>
            <w:vMerge/>
            <w:tcBorders>
              <w:top w:val="nil"/>
              <w:left w:val="single" w:sz="4" w:space="0" w:color="auto"/>
              <w:bottom w:val="single" w:sz="4" w:space="0" w:color="000000"/>
              <w:right w:val="single" w:sz="4" w:space="0" w:color="auto"/>
            </w:tcBorders>
            <w:vAlign w:val="center"/>
            <w:hideMark/>
          </w:tcPr>
          <w:p w14:paraId="39DA84DD"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val="restart"/>
            <w:tcBorders>
              <w:top w:val="nil"/>
              <w:left w:val="single" w:sz="4" w:space="0" w:color="auto"/>
              <w:bottom w:val="single" w:sz="4" w:space="0" w:color="000000"/>
              <w:right w:val="single" w:sz="4" w:space="0" w:color="auto"/>
            </w:tcBorders>
            <w:shd w:val="clear" w:color="auto" w:fill="auto"/>
            <w:vAlign w:val="center"/>
            <w:hideMark/>
          </w:tcPr>
          <w:p w14:paraId="0F27F7E4"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SUDIA</w:t>
            </w:r>
          </w:p>
        </w:tc>
        <w:tc>
          <w:tcPr>
            <w:tcW w:w="3080" w:type="dxa"/>
            <w:tcBorders>
              <w:top w:val="nil"/>
              <w:left w:val="nil"/>
              <w:bottom w:val="single" w:sz="4" w:space="0" w:color="auto"/>
              <w:right w:val="single" w:sz="4" w:space="0" w:color="auto"/>
            </w:tcBorders>
            <w:shd w:val="clear" w:color="auto" w:fill="auto"/>
            <w:vAlign w:val="center"/>
            <w:hideMark/>
          </w:tcPr>
          <w:p w14:paraId="0B5DA4FF" w14:textId="7DEFEA40"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3.4.4. Facilitation of partnership opportunities between existing tourism</w:t>
            </w:r>
            <w:r w:rsidR="00415018">
              <w:rPr>
                <w:rFonts w:eastAsia="Times New Roman" w:cs="Calibri"/>
                <w:color w:val="000000"/>
                <w:sz w:val="18"/>
                <w:szCs w:val="18"/>
                <w:lang w:val="en-GB"/>
              </w:rPr>
              <w:t xml:space="preserve"> and fisheries</w:t>
            </w:r>
            <w:r w:rsidRPr="00137B18">
              <w:rPr>
                <w:rFonts w:eastAsia="Times New Roman" w:cs="Calibri"/>
                <w:color w:val="000000"/>
                <w:sz w:val="18"/>
                <w:szCs w:val="18"/>
                <w:lang w:val="en-GB"/>
              </w:rPr>
              <w:t xml:space="preserve"> operations and communities for co-development of tourism </w:t>
            </w:r>
            <w:r w:rsidR="00415018">
              <w:rPr>
                <w:rFonts w:eastAsia="Times New Roman" w:cs="Calibri"/>
                <w:color w:val="000000"/>
                <w:sz w:val="18"/>
                <w:szCs w:val="18"/>
                <w:lang w:val="en-GB"/>
              </w:rPr>
              <w:t xml:space="preserve">and </w:t>
            </w:r>
            <w:proofErr w:type="spellStart"/>
            <w:r w:rsidR="00415018">
              <w:rPr>
                <w:rFonts w:eastAsia="Times New Roman" w:cs="Calibri"/>
                <w:color w:val="000000"/>
                <w:sz w:val="18"/>
                <w:szCs w:val="18"/>
                <w:lang w:val="en-GB"/>
              </w:rPr>
              <w:t>ssutaible</w:t>
            </w:r>
            <w:proofErr w:type="spellEnd"/>
            <w:r w:rsidR="00415018">
              <w:rPr>
                <w:rFonts w:eastAsia="Times New Roman" w:cs="Calibri"/>
                <w:color w:val="000000"/>
                <w:sz w:val="18"/>
                <w:szCs w:val="18"/>
                <w:lang w:val="en-GB"/>
              </w:rPr>
              <w:t xml:space="preserve"> fisheries </w:t>
            </w:r>
            <w:r w:rsidRPr="00137B18">
              <w:rPr>
                <w:rFonts w:eastAsia="Times New Roman" w:cs="Calibri"/>
                <w:color w:val="000000"/>
                <w:sz w:val="18"/>
                <w:szCs w:val="18"/>
                <w:lang w:val="en-GB"/>
              </w:rPr>
              <w:t>in DMNP (villages)</w:t>
            </w:r>
          </w:p>
        </w:tc>
        <w:tc>
          <w:tcPr>
            <w:tcW w:w="360" w:type="dxa"/>
            <w:tcBorders>
              <w:top w:val="nil"/>
              <w:left w:val="nil"/>
              <w:bottom w:val="single" w:sz="4" w:space="0" w:color="auto"/>
              <w:right w:val="single" w:sz="4" w:space="0" w:color="auto"/>
            </w:tcBorders>
            <w:shd w:val="clear" w:color="auto" w:fill="auto"/>
            <w:vAlign w:val="center"/>
            <w:hideMark/>
          </w:tcPr>
          <w:p w14:paraId="228F82D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69B080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49109C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B3016F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EECEF9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2B178F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D7A32D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3FC06F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6A319E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A2672C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00E731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563278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7F059E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AB5138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FBB3FD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D8D097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6B1563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C45BEC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AB555C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9A8799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17ABB020" w14:textId="77777777" w:rsidTr="00137B18">
        <w:trPr>
          <w:trHeight w:val="2080"/>
          <w:jc w:val="center"/>
        </w:trPr>
        <w:tc>
          <w:tcPr>
            <w:tcW w:w="2700" w:type="dxa"/>
            <w:vMerge/>
            <w:tcBorders>
              <w:top w:val="nil"/>
              <w:left w:val="single" w:sz="4" w:space="0" w:color="auto"/>
              <w:bottom w:val="single" w:sz="4" w:space="0" w:color="000000"/>
              <w:right w:val="single" w:sz="4" w:space="0" w:color="auto"/>
            </w:tcBorders>
            <w:vAlign w:val="center"/>
            <w:hideMark/>
          </w:tcPr>
          <w:p w14:paraId="63F1811B"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42F2C858"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76FCA225" w14:textId="614E6286"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3.4.5. Linked to low value grant mechanism below: Training in small business administration and financial management and technical training for tourism products (linked to tourism </w:t>
            </w:r>
            <w:r w:rsidR="00415018">
              <w:rPr>
                <w:rFonts w:eastAsia="Times New Roman" w:cs="Calibri"/>
                <w:color w:val="000000"/>
                <w:sz w:val="18"/>
                <w:szCs w:val="18"/>
                <w:lang w:val="en-GB"/>
              </w:rPr>
              <w:t xml:space="preserve">and </w:t>
            </w:r>
            <w:proofErr w:type="spellStart"/>
            <w:r w:rsidR="00415018">
              <w:rPr>
                <w:rFonts w:eastAsia="Times New Roman" w:cs="Calibri"/>
                <w:color w:val="000000"/>
                <w:sz w:val="18"/>
                <w:szCs w:val="18"/>
                <w:lang w:val="en-GB"/>
              </w:rPr>
              <w:t>fisheiries</w:t>
            </w:r>
            <w:proofErr w:type="spellEnd"/>
            <w:r w:rsidR="00415018">
              <w:rPr>
                <w:rFonts w:eastAsia="Times New Roman" w:cs="Calibri"/>
                <w:color w:val="000000"/>
                <w:sz w:val="18"/>
                <w:szCs w:val="18"/>
                <w:lang w:val="en-GB"/>
              </w:rPr>
              <w:t xml:space="preserve"> </w:t>
            </w:r>
            <w:r w:rsidRPr="00137B18">
              <w:rPr>
                <w:rFonts w:eastAsia="Times New Roman" w:cs="Calibri"/>
                <w:color w:val="000000"/>
                <w:sz w:val="18"/>
                <w:szCs w:val="18"/>
                <w:lang w:val="en-GB"/>
              </w:rPr>
              <w:t>value chain</w:t>
            </w:r>
            <w:r w:rsidR="00415018">
              <w:rPr>
                <w:rFonts w:eastAsia="Times New Roman" w:cs="Calibri"/>
                <w:color w:val="000000"/>
                <w:sz w:val="18"/>
                <w:szCs w:val="18"/>
                <w:lang w:val="en-GB"/>
              </w:rPr>
              <w:t>s</w:t>
            </w:r>
            <w:r w:rsidRPr="00137B18">
              <w:rPr>
                <w:rFonts w:eastAsia="Times New Roman" w:cs="Calibri"/>
                <w:color w:val="000000"/>
                <w:sz w:val="18"/>
                <w:szCs w:val="18"/>
                <w:lang w:val="en-GB"/>
              </w:rPr>
              <w:t xml:space="preserve"> including food production) for two villages in </w:t>
            </w:r>
            <w:proofErr w:type="gramStart"/>
            <w:r w:rsidRPr="00137B18">
              <w:rPr>
                <w:rFonts w:eastAsia="Times New Roman" w:cs="Calibri"/>
                <w:color w:val="000000"/>
                <w:sz w:val="18"/>
                <w:szCs w:val="18"/>
                <w:lang w:val="en-GB"/>
              </w:rPr>
              <w:t>DMNP(</w:t>
            </w:r>
            <w:proofErr w:type="gramEnd"/>
            <w:r w:rsidRPr="00137B18">
              <w:rPr>
                <w:rFonts w:eastAsia="Times New Roman" w:cs="Calibri"/>
                <w:color w:val="000000"/>
                <w:sz w:val="18"/>
                <w:szCs w:val="18"/>
                <w:lang w:val="en-GB"/>
              </w:rPr>
              <w:t xml:space="preserve">Mohamed </w:t>
            </w:r>
            <w:proofErr w:type="spellStart"/>
            <w:r w:rsidRPr="00137B18">
              <w:rPr>
                <w:rFonts w:eastAsia="Times New Roman" w:cs="Calibri"/>
                <w:color w:val="000000"/>
                <w:sz w:val="18"/>
                <w:szCs w:val="18"/>
                <w:lang w:val="en-GB"/>
              </w:rPr>
              <w:t>Qol</w:t>
            </w:r>
            <w:proofErr w:type="spellEnd"/>
            <w:r w:rsidRPr="00137B18">
              <w:rPr>
                <w:rFonts w:eastAsia="Times New Roman" w:cs="Calibri"/>
                <w:color w:val="000000"/>
                <w:sz w:val="18"/>
                <w:szCs w:val="18"/>
                <w:lang w:val="en-GB"/>
              </w:rPr>
              <w:t xml:space="preserve"> and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w:t>
            </w:r>
          </w:p>
        </w:tc>
        <w:tc>
          <w:tcPr>
            <w:tcW w:w="360" w:type="dxa"/>
            <w:tcBorders>
              <w:top w:val="nil"/>
              <w:left w:val="nil"/>
              <w:bottom w:val="single" w:sz="4" w:space="0" w:color="auto"/>
              <w:right w:val="single" w:sz="4" w:space="0" w:color="auto"/>
            </w:tcBorders>
            <w:shd w:val="clear" w:color="auto" w:fill="auto"/>
            <w:vAlign w:val="center"/>
            <w:hideMark/>
          </w:tcPr>
          <w:p w14:paraId="54E55EE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E76885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458D22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E82577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962466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A338CB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6A97A1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EBE37F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2752C7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43773C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E6142B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449C49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D06D73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A7AA84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E96833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F356DA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FBCD69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A80614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A20AA2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22C46F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0986A8EA" w14:textId="77777777" w:rsidTr="00137B18">
        <w:trPr>
          <w:trHeight w:val="1040"/>
          <w:jc w:val="center"/>
        </w:trPr>
        <w:tc>
          <w:tcPr>
            <w:tcW w:w="2700" w:type="dxa"/>
            <w:vMerge/>
            <w:tcBorders>
              <w:top w:val="nil"/>
              <w:left w:val="single" w:sz="4" w:space="0" w:color="auto"/>
              <w:bottom w:val="single" w:sz="4" w:space="0" w:color="000000"/>
              <w:right w:val="single" w:sz="4" w:space="0" w:color="auto"/>
            </w:tcBorders>
            <w:vAlign w:val="center"/>
            <w:hideMark/>
          </w:tcPr>
          <w:p w14:paraId="30908428"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332AC5C7"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0AF23591"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3.4.6 Training and facilitation of setting up of women's savings schemes in two villages in DMNP (Mohamed </w:t>
            </w:r>
            <w:proofErr w:type="spellStart"/>
            <w:r w:rsidRPr="00137B18">
              <w:rPr>
                <w:rFonts w:eastAsia="Times New Roman" w:cs="Calibri"/>
                <w:color w:val="000000"/>
                <w:sz w:val="18"/>
                <w:szCs w:val="18"/>
                <w:lang w:val="en-GB"/>
              </w:rPr>
              <w:t>Qol</w:t>
            </w:r>
            <w:proofErr w:type="spellEnd"/>
            <w:r w:rsidRPr="00137B18">
              <w:rPr>
                <w:rFonts w:eastAsia="Times New Roman" w:cs="Calibri"/>
                <w:color w:val="000000"/>
                <w:sz w:val="18"/>
                <w:szCs w:val="18"/>
                <w:lang w:val="en-GB"/>
              </w:rPr>
              <w:t xml:space="preserve"> and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w:t>
            </w:r>
          </w:p>
        </w:tc>
        <w:tc>
          <w:tcPr>
            <w:tcW w:w="360" w:type="dxa"/>
            <w:tcBorders>
              <w:top w:val="nil"/>
              <w:left w:val="nil"/>
              <w:bottom w:val="single" w:sz="4" w:space="0" w:color="auto"/>
              <w:right w:val="single" w:sz="4" w:space="0" w:color="auto"/>
            </w:tcBorders>
            <w:shd w:val="clear" w:color="auto" w:fill="auto"/>
            <w:vAlign w:val="center"/>
            <w:hideMark/>
          </w:tcPr>
          <w:p w14:paraId="08FDC01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9BEDF9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A9558C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4E7BED3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347201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AA690B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30A49B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CBBF4A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1A4D94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C31088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022288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979569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EFC151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7C196E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8C5FDD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EA7311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F1303F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78CE96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3E4301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415205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733B9548" w14:textId="77777777" w:rsidTr="00137B18">
        <w:trPr>
          <w:trHeight w:val="2340"/>
          <w:jc w:val="center"/>
        </w:trPr>
        <w:tc>
          <w:tcPr>
            <w:tcW w:w="2700" w:type="dxa"/>
            <w:vMerge/>
            <w:tcBorders>
              <w:top w:val="nil"/>
              <w:left w:val="single" w:sz="4" w:space="0" w:color="auto"/>
              <w:bottom w:val="single" w:sz="4" w:space="0" w:color="000000"/>
              <w:right w:val="single" w:sz="4" w:space="0" w:color="auto"/>
            </w:tcBorders>
            <w:vAlign w:val="center"/>
            <w:hideMark/>
          </w:tcPr>
          <w:p w14:paraId="0E0ABD6D"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4D11BCB6"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3C818236" w14:textId="07853DB1"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3.4.7. Low Value Grants Mechanism for small business development supported for communities for DMNP (Mohamed </w:t>
            </w:r>
            <w:proofErr w:type="spellStart"/>
            <w:r w:rsidRPr="00137B18">
              <w:rPr>
                <w:rFonts w:eastAsia="Times New Roman" w:cs="Calibri"/>
                <w:color w:val="000000"/>
                <w:sz w:val="18"/>
                <w:szCs w:val="18"/>
                <w:lang w:val="en-GB"/>
              </w:rPr>
              <w:t>Qol</w:t>
            </w:r>
            <w:proofErr w:type="spellEnd"/>
            <w:r w:rsidRPr="00137B18">
              <w:rPr>
                <w:rFonts w:eastAsia="Times New Roman" w:cs="Calibri"/>
                <w:color w:val="000000"/>
                <w:sz w:val="18"/>
                <w:szCs w:val="18"/>
                <w:lang w:val="en-GB"/>
              </w:rPr>
              <w:t xml:space="preserve"> and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 xml:space="preserve">) (e.g. Fish processing, bakeries and small food production, linked to tourism value chain, but also e.g. livestock/milk production at small scale, pearl oyster farming, </w:t>
            </w:r>
            <w:r w:rsidR="00415018">
              <w:rPr>
                <w:rFonts w:eastAsia="Times New Roman" w:cs="Calibri"/>
                <w:color w:val="000000"/>
                <w:sz w:val="18"/>
                <w:szCs w:val="18"/>
                <w:lang w:val="en-GB"/>
              </w:rPr>
              <w:t xml:space="preserve">fisheries, </w:t>
            </w:r>
            <w:r w:rsidRPr="00137B18">
              <w:rPr>
                <w:rFonts w:eastAsia="Times New Roman" w:cs="Calibri"/>
                <w:color w:val="000000"/>
                <w:sz w:val="18"/>
                <w:szCs w:val="18"/>
                <w:lang w:val="en-GB"/>
              </w:rPr>
              <w:t>sea cucumber farming)</w:t>
            </w:r>
          </w:p>
        </w:tc>
        <w:tc>
          <w:tcPr>
            <w:tcW w:w="360" w:type="dxa"/>
            <w:tcBorders>
              <w:top w:val="nil"/>
              <w:left w:val="nil"/>
              <w:bottom w:val="single" w:sz="4" w:space="0" w:color="auto"/>
              <w:right w:val="single" w:sz="4" w:space="0" w:color="auto"/>
            </w:tcBorders>
            <w:shd w:val="clear" w:color="auto" w:fill="auto"/>
            <w:vAlign w:val="center"/>
            <w:hideMark/>
          </w:tcPr>
          <w:p w14:paraId="4F6D214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28A20AC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B83CB9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A26E14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009E720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989910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D8E41A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57A06E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56888B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651AD6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676D30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789FE9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3F7F0C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9DC853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BEF6C0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B10AC6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9B2AD0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6A5D06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2398D1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4E6544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6D16EBD1" w14:textId="77777777" w:rsidTr="00137B18">
        <w:trPr>
          <w:trHeight w:val="1300"/>
          <w:jc w:val="center"/>
        </w:trPr>
        <w:tc>
          <w:tcPr>
            <w:tcW w:w="2700" w:type="dxa"/>
            <w:vMerge/>
            <w:tcBorders>
              <w:top w:val="nil"/>
              <w:left w:val="single" w:sz="4" w:space="0" w:color="auto"/>
              <w:bottom w:val="single" w:sz="4" w:space="0" w:color="000000"/>
              <w:right w:val="single" w:sz="4" w:space="0" w:color="auto"/>
            </w:tcBorders>
            <w:vAlign w:val="center"/>
            <w:hideMark/>
          </w:tcPr>
          <w:p w14:paraId="4FDAF087" w14:textId="77777777" w:rsidR="00137B18" w:rsidRPr="00137B18" w:rsidRDefault="00137B18" w:rsidP="00137B18">
            <w:pPr>
              <w:spacing w:after="0"/>
              <w:jc w:val="left"/>
              <w:rPr>
                <w:rFonts w:eastAsia="Times New Roman" w:cs="Calibri"/>
                <w:color w:val="000000"/>
                <w:sz w:val="18"/>
                <w:szCs w:val="18"/>
                <w:lang w:val="en-GB"/>
              </w:rPr>
            </w:pPr>
          </w:p>
        </w:tc>
        <w:tc>
          <w:tcPr>
            <w:tcW w:w="1660" w:type="dxa"/>
            <w:vMerge/>
            <w:tcBorders>
              <w:top w:val="nil"/>
              <w:left w:val="single" w:sz="4" w:space="0" w:color="auto"/>
              <w:bottom w:val="single" w:sz="4" w:space="0" w:color="000000"/>
              <w:right w:val="single" w:sz="4" w:space="0" w:color="auto"/>
            </w:tcBorders>
            <w:vAlign w:val="center"/>
            <w:hideMark/>
          </w:tcPr>
          <w:p w14:paraId="1D4A512C"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4718CE90"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3.4.8. Financial and technical support to fishers CBOs for deep sea fishing (quid pro quo </w:t>
            </w:r>
            <w:proofErr w:type="spellStart"/>
            <w:r w:rsidRPr="00137B18">
              <w:rPr>
                <w:rFonts w:eastAsia="Times New Roman" w:cs="Calibri"/>
                <w:color w:val="000000"/>
                <w:sz w:val="18"/>
                <w:szCs w:val="18"/>
                <w:lang w:val="en-GB"/>
              </w:rPr>
              <w:t>arangement</w:t>
            </w:r>
            <w:proofErr w:type="spellEnd"/>
            <w:r w:rsidRPr="00137B18">
              <w:rPr>
                <w:rFonts w:eastAsia="Times New Roman" w:cs="Calibri"/>
                <w:color w:val="000000"/>
                <w:sz w:val="18"/>
                <w:szCs w:val="18"/>
                <w:lang w:val="en-GB"/>
              </w:rPr>
              <w:t xml:space="preserve"> to relieve pressure on near shore and bay ecosystem of </w:t>
            </w:r>
            <w:proofErr w:type="spellStart"/>
            <w:r w:rsidRPr="00137B18">
              <w:rPr>
                <w:rFonts w:eastAsia="Times New Roman" w:cs="Calibri"/>
                <w:color w:val="000000"/>
                <w:sz w:val="18"/>
                <w:szCs w:val="18"/>
                <w:lang w:val="en-GB"/>
              </w:rPr>
              <w:t>Dungonab</w:t>
            </w:r>
            <w:proofErr w:type="spellEnd"/>
            <w:r w:rsidRPr="00137B18">
              <w:rPr>
                <w:rFonts w:eastAsia="Times New Roman" w:cs="Calibri"/>
                <w:color w:val="000000"/>
                <w:sz w:val="18"/>
                <w:szCs w:val="18"/>
                <w:lang w:val="en-GB"/>
              </w:rPr>
              <w:t xml:space="preserve"> Bay MPA)</w:t>
            </w:r>
          </w:p>
        </w:tc>
        <w:tc>
          <w:tcPr>
            <w:tcW w:w="360" w:type="dxa"/>
            <w:tcBorders>
              <w:top w:val="nil"/>
              <w:left w:val="nil"/>
              <w:bottom w:val="single" w:sz="4" w:space="0" w:color="auto"/>
              <w:right w:val="single" w:sz="4" w:space="0" w:color="auto"/>
            </w:tcBorders>
            <w:shd w:val="clear" w:color="auto" w:fill="auto"/>
            <w:vAlign w:val="center"/>
            <w:hideMark/>
          </w:tcPr>
          <w:p w14:paraId="1DB9526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99A854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67F771B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AD28EE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1AC07BA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554595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FF3FD6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E4D24F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09116B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92045D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62506B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57FE66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6B81A7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FDD62B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B21B60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77508AB2"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7E5C74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751B998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3EDDD7F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tcBorders>
              <w:top w:val="nil"/>
              <w:left w:val="nil"/>
              <w:bottom w:val="single" w:sz="4" w:space="0" w:color="auto"/>
              <w:right w:val="single" w:sz="4" w:space="0" w:color="auto"/>
            </w:tcBorders>
            <w:shd w:val="clear" w:color="auto" w:fill="auto"/>
            <w:vAlign w:val="center"/>
            <w:hideMark/>
          </w:tcPr>
          <w:p w14:paraId="5FB2E56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5861DDA6" w14:textId="77777777" w:rsidTr="00137B18">
        <w:trPr>
          <w:trHeight w:val="300"/>
          <w:jc w:val="center"/>
        </w:trPr>
        <w:tc>
          <w:tcPr>
            <w:tcW w:w="2700" w:type="dxa"/>
            <w:tcBorders>
              <w:top w:val="nil"/>
              <w:left w:val="single" w:sz="4" w:space="0" w:color="auto"/>
              <w:bottom w:val="single" w:sz="4" w:space="0" w:color="auto"/>
              <w:right w:val="single" w:sz="4" w:space="0" w:color="auto"/>
            </w:tcBorders>
            <w:shd w:val="clear" w:color="000000" w:fill="EAF1DD"/>
            <w:vAlign w:val="center"/>
            <w:hideMark/>
          </w:tcPr>
          <w:p w14:paraId="23619D80" w14:textId="77777777" w:rsidR="00137B18" w:rsidRPr="00137B18" w:rsidRDefault="00137B18" w:rsidP="00137B18">
            <w:pPr>
              <w:spacing w:after="0"/>
              <w:jc w:val="left"/>
              <w:rPr>
                <w:rFonts w:eastAsia="Times New Roman" w:cs="Calibri"/>
                <w:b/>
                <w:bCs/>
                <w:color w:val="000000"/>
                <w:sz w:val="18"/>
                <w:szCs w:val="18"/>
                <w:lang w:val="en-GB"/>
              </w:rPr>
            </w:pPr>
            <w:r w:rsidRPr="00137B18">
              <w:rPr>
                <w:rFonts w:eastAsia="Times New Roman" w:cs="Calibri"/>
                <w:b/>
                <w:bCs/>
                <w:color w:val="000000"/>
                <w:sz w:val="18"/>
                <w:szCs w:val="18"/>
                <w:lang w:val="en-GB"/>
              </w:rPr>
              <w:t>Component 4</w:t>
            </w:r>
          </w:p>
        </w:tc>
        <w:tc>
          <w:tcPr>
            <w:tcW w:w="1660" w:type="dxa"/>
            <w:tcBorders>
              <w:top w:val="nil"/>
              <w:left w:val="nil"/>
              <w:bottom w:val="single" w:sz="4" w:space="0" w:color="auto"/>
              <w:right w:val="single" w:sz="4" w:space="0" w:color="auto"/>
            </w:tcBorders>
            <w:shd w:val="clear" w:color="000000" w:fill="EAF1DD"/>
            <w:vAlign w:val="center"/>
            <w:hideMark/>
          </w:tcPr>
          <w:p w14:paraId="72E3F29E" w14:textId="77777777" w:rsidR="00137B18" w:rsidRPr="00137B18" w:rsidRDefault="00137B18" w:rsidP="00137B18">
            <w:pPr>
              <w:spacing w:after="0"/>
              <w:jc w:val="left"/>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080" w:type="dxa"/>
            <w:tcBorders>
              <w:top w:val="nil"/>
              <w:left w:val="nil"/>
              <w:bottom w:val="single" w:sz="4" w:space="0" w:color="auto"/>
              <w:right w:val="single" w:sz="4" w:space="0" w:color="auto"/>
            </w:tcBorders>
            <w:shd w:val="clear" w:color="000000" w:fill="EAF1DD"/>
            <w:vAlign w:val="center"/>
            <w:hideMark/>
          </w:tcPr>
          <w:p w14:paraId="2DDF7D4D" w14:textId="77777777" w:rsidR="00137B18" w:rsidRPr="00137B18" w:rsidRDefault="00137B18" w:rsidP="00137B18">
            <w:pPr>
              <w:spacing w:after="0"/>
              <w:jc w:val="left"/>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1D6CE02"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58AA172A"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0478A97"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239C7EA6"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45B37E32"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1FD207B"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36D3B9C5"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38A7F0C"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2338F050"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5A67F7C4"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6198F7B6"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4463F555"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49C78D27"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077EF1C1"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2C0D31C3"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13AC59B"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16BB94E4"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354BB08B"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33C08370"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c>
          <w:tcPr>
            <w:tcW w:w="360" w:type="dxa"/>
            <w:tcBorders>
              <w:top w:val="nil"/>
              <w:left w:val="nil"/>
              <w:bottom w:val="single" w:sz="4" w:space="0" w:color="auto"/>
              <w:right w:val="single" w:sz="4" w:space="0" w:color="auto"/>
            </w:tcBorders>
            <w:shd w:val="clear" w:color="000000" w:fill="EAF1DD"/>
            <w:vAlign w:val="center"/>
            <w:hideMark/>
          </w:tcPr>
          <w:p w14:paraId="7B7F2957" w14:textId="77777777" w:rsidR="00137B18" w:rsidRPr="00137B18" w:rsidRDefault="00137B18" w:rsidP="00137B18">
            <w:pPr>
              <w:spacing w:after="0"/>
              <w:jc w:val="center"/>
              <w:rPr>
                <w:rFonts w:eastAsia="Times New Roman" w:cs="Calibri"/>
                <w:b/>
                <w:bCs/>
                <w:color w:val="000000"/>
                <w:sz w:val="18"/>
                <w:szCs w:val="18"/>
                <w:lang w:val="en-GB"/>
              </w:rPr>
            </w:pPr>
            <w:r w:rsidRPr="00137B18">
              <w:rPr>
                <w:rFonts w:eastAsia="Times New Roman" w:cs="Calibri"/>
                <w:b/>
                <w:bCs/>
                <w:color w:val="000000"/>
                <w:sz w:val="18"/>
                <w:szCs w:val="18"/>
                <w:lang w:val="en-GB"/>
              </w:rPr>
              <w:t> </w:t>
            </w:r>
          </w:p>
        </w:tc>
      </w:tr>
      <w:tr w:rsidR="00137B18" w:rsidRPr="00137B18" w14:paraId="3648BC93" w14:textId="77777777" w:rsidTr="00137B18">
        <w:trPr>
          <w:trHeight w:val="1040"/>
          <w:jc w:val="center"/>
        </w:trPr>
        <w:tc>
          <w:tcPr>
            <w:tcW w:w="2700" w:type="dxa"/>
            <w:tcBorders>
              <w:top w:val="nil"/>
              <w:left w:val="single" w:sz="4" w:space="0" w:color="auto"/>
              <w:bottom w:val="single" w:sz="4" w:space="0" w:color="auto"/>
              <w:right w:val="single" w:sz="4" w:space="0" w:color="auto"/>
            </w:tcBorders>
            <w:shd w:val="clear" w:color="auto" w:fill="auto"/>
            <w:vAlign w:val="center"/>
            <w:hideMark/>
          </w:tcPr>
          <w:p w14:paraId="3D810AA3"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lastRenderedPageBreak/>
              <w:t>4.1. Gender mainstreaming strategy implemented</w:t>
            </w:r>
          </w:p>
        </w:tc>
        <w:tc>
          <w:tcPr>
            <w:tcW w:w="1660" w:type="dxa"/>
            <w:vMerge w:val="restart"/>
            <w:tcBorders>
              <w:top w:val="nil"/>
              <w:left w:val="single" w:sz="4" w:space="0" w:color="auto"/>
              <w:bottom w:val="single" w:sz="4" w:space="0" w:color="000000"/>
              <w:right w:val="single" w:sz="4" w:space="0" w:color="auto"/>
            </w:tcBorders>
            <w:shd w:val="clear" w:color="auto" w:fill="auto"/>
            <w:vAlign w:val="center"/>
            <w:hideMark/>
          </w:tcPr>
          <w:p w14:paraId="1A81E72F"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external specialists</w:t>
            </w:r>
          </w:p>
        </w:tc>
        <w:tc>
          <w:tcPr>
            <w:tcW w:w="3080" w:type="dxa"/>
            <w:tcBorders>
              <w:top w:val="nil"/>
              <w:left w:val="nil"/>
              <w:bottom w:val="single" w:sz="4" w:space="0" w:color="auto"/>
              <w:right w:val="single" w:sz="4" w:space="0" w:color="auto"/>
            </w:tcBorders>
            <w:shd w:val="clear" w:color="auto" w:fill="auto"/>
            <w:vAlign w:val="center"/>
            <w:hideMark/>
          </w:tcPr>
          <w:p w14:paraId="048EB2FF"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4.1.1. Gender expert put in place and following the project design recommendations and implementing the project gender action plan.</w:t>
            </w:r>
          </w:p>
        </w:tc>
        <w:tc>
          <w:tcPr>
            <w:tcW w:w="360" w:type="dxa"/>
            <w:vMerge w:val="restart"/>
            <w:tcBorders>
              <w:top w:val="nil"/>
              <w:left w:val="single" w:sz="4" w:space="0" w:color="auto"/>
              <w:bottom w:val="single" w:sz="4" w:space="0" w:color="000000"/>
              <w:right w:val="single" w:sz="4" w:space="0" w:color="auto"/>
            </w:tcBorders>
            <w:shd w:val="clear" w:color="auto" w:fill="auto"/>
            <w:vAlign w:val="center"/>
            <w:hideMark/>
          </w:tcPr>
          <w:p w14:paraId="7175879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000000"/>
              <w:right w:val="single" w:sz="4" w:space="0" w:color="auto"/>
            </w:tcBorders>
            <w:shd w:val="clear" w:color="auto" w:fill="auto"/>
            <w:vAlign w:val="center"/>
            <w:hideMark/>
          </w:tcPr>
          <w:p w14:paraId="44DFE3C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5C332CF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3251562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7563D0A4"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11480AA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13CE8CA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75F6BB8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15853A9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33252871"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338D476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4DF7FCE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3DAEDBC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7832264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36F43CF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52D416F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2D81DAE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69B762D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3B59037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vMerge w:val="restart"/>
            <w:tcBorders>
              <w:top w:val="nil"/>
              <w:left w:val="single" w:sz="4" w:space="0" w:color="auto"/>
              <w:bottom w:val="single" w:sz="4" w:space="0" w:color="000000"/>
              <w:right w:val="single" w:sz="4" w:space="0" w:color="auto"/>
            </w:tcBorders>
            <w:shd w:val="clear" w:color="auto" w:fill="auto"/>
            <w:vAlign w:val="center"/>
            <w:hideMark/>
          </w:tcPr>
          <w:p w14:paraId="60E7C3A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 </w:t>
            </w:r>
          </w:p>
        </w:tc>
      </w:tr>
      <w:tr w:rsidR="00137B18" w:rsidRPr="00137B18" w14:paraId="76DE7FE3" w14:textId="77777777" w:rsidTr="00137B18">
        <w:trPr>
          <w:trHeight w:val="2340"/>
          <w:jc w:val="center"/>
        </w:trPr>
        <w:tc>
          <w:tcPr>
            <w:tcW w:w="2700" w:type="dxa"/>
            <w:vMerge w:val="restart"/>
            <w:tcBorders>
              <w:top w:val="nil"/>
              <w:left w:val="single" w:sz="4" w:space="0" w:color="auto"/>
              <w:bottom w:val="single" w:sz="4" w:space="0" w:color="auto"/>
              <w:right w:val="single" w:sz="4" w:space="0" w:color="auto"/>
            </w:tcBorders>
            <w:shd w:val="clear" w:color="auto" w:fill="auto"/>
            <w:vAlign w:val="center"/>
            <w:hideMark/>
          </w:tcPr>
          <w:p w14:paraId="1F771903"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4.2. M&amp;E provides sufficient information for adaptive management and learning via active participation of key stakeholders in the project implementation</w:t>
            </w:r>
          </w:p>
        </w:tc>
        <w:tc>
          <w:tcPr>
            <w:tcW w:w="1660" w:type="dxa"/>
            <w:vMerge/>
            <w:tcBorders>
              <w:top w:val="nil"/>
              <w:left w:val="single" w:sz="4" w:space="0" w:color="auto"/>
              <w:bottom w:val="single" w:sz="4" w:space="0" w:color="000000"/>
              <w:right w:val="single" w:sz="4" w:space="0" w:color="auto"/>
            </w:tcBorders>
            <w:vAlign w:val="center"/>
            <w:hideMark/>
          </w:tcPr>
          <w:p w14:paraId="3707581D" w14:textId="77777777" w:rsidR="00137B18" w:rsidRPr="00137B18" w:rsidRDefault="00137B18" w:rsidP="00137B18">
            <w:pPr>
              <w:spacing w:after="0"/>
              <w:jc w:val="left"/>
              <w:rPr>
                <w:rFonts w:eastAsia="Times New Roman" w:cs="Calibri"/>
                <w:color w:val="000000"/>
                <w:sz w:val="18"/>
                <w:szCs w:val="18"/>
                <w:lang w:val="en-GB"/>
              </w:rPr>
            </w:pPr>
          </w:p>
        </w:tc>
        <w:tc>
          <w:tcPr>
            <w:tcW w:w="3080" w:type="dxa"/>
            <w:tcBorders>
              <w:top w:val="nil"/>
              <w:left w:val="nil"/>
              <w:bottom w:val="single" w:sz="4" w:space="0" w:color="auto"/>
              <w:right w:val="single" w:sz="4" w:space="0" w:color="auto"/>
            </w:tcBorders>
            <w:shd w:val="clear" w:color="auto" w:fill="auto"/>
            <w:vAlign w:val="center"/>
            <w:hideMark/>
          </w:tcPr>
          <w:p w14:paraId="2FCC2A13"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4.2.1 Results from the Project will be disseminated within and beyond the project intervention period through </w:t>
            </w:r>
            <w:proofErr w:type="gramStart"/>
            <w:r w:rsidRPr="00137B18">
              <w:rPr>
                <w:rFonts w:eastAsia="Times New Roman" w:cs="Calibri"/>
                <w:color w:val="000000"/>
                <w:sz w:val="18"/>
                <w:szCs w:val="18"/>
                <w:lang w:val="en-GB"/>
              </w:rPr>
              <w:t>a number of</w:t>
            </w:r>
            <w:proofErr w:type="gramEnd"/>
            <w:r w:rsidRPr="00137B18">
              <w:rPr>
                <w:rFonts w:eastAsia="Times New Roman" w:cs="Calibri"/>
                <w:color w:val="000000"/>
                <w:sz w:val="18"/>
                <w:szCs w:val="18"/>
                <w:lang w:val="en-GB"/>
              </w:rPr>
              <w:t xml:space="preserve"> existing information sharing networks and forums.  Ongoing M&amp;E will be built into the AWP process as well as mid-terms and final evaluations. Adaptive management systems will be put in place</w:t>
            </w:r>
          </w:p>
        </w:tc>
        <w:tc>
          <w:tcPr>
            <w:tcW w:w="360" w:type="dxa"/>
            <w:vMerge/>
            <w:tcBorders>
              <w:top w:val="nil"/>
              <w:left w:val="single" w:sz="4" w:space="0" w:color="auto"/>
              <w:bottom w:val="single" w:sz="4" w:space="0" w:color="000000"/>
              <w:right w:val="single" w:sz="4" w:space="0" w:color="auto"/>
            </w:tcBorders>
            <w:vAlign w:val="center"/>
            <w:hideMark/>
          </w:tcPr>
          <w:p w14:paraId="4676F710"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000000"/>
              <w:right w:val="single" w:sz="4" w:space="0" w:color="auto"/>
            </w:tcBorders>
            <w:vAlign w:val="center"/>
            <w:hideMark/>
          </w:tcPr>
          <w:p w14:paraId="5CF10AAF"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2633CEAA"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2C8C2999"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1824A442"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50BE2B01"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2A849397"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3B1ED39C"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28A8D3A7"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6FCC682F"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0FC5CDF6"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327B05A6"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34947C62"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3F749597"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769BA176"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4B8E2361"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26F00F4A"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6287558F"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auto"/>
              <w:right w:val="single" w:sz="4" w:space="0" w:color="auto"/>
            </w:tcBorders>
            <w:vAlign w:val="center"/>
            <w:hideMark/>
          </w:tcPr>
          <w:p w14:paraId="7CEA3A51" w14:textId="77777777" w:rsidR="00137B18" w:rsidRPr="00137B18" w:rsidRDefault="00137B18" w:rsidP="00137B18">
            <w:pPr>
              <w:spacing w:after="0"/>
              <w:jc w:val="left"/>
              <w:rPr>
                <w:rFonts w:eastAsia="Times New Roman" w:cs="Calibri"/>
                <w:color w:val="000000"/>
                <w:sz w:val="18"/>
                <w:szCs w:val="18"/>
                <w:lang w:val="en-GB"/>
              </w:rPr>
            </w:pPr>
          </w:p>
        </w:tc>
        <w:tc>
          <w:tcPr>
            <w:tcW w:w="360" w:type="dxa"/>
            <w:vMerge/>
            <w:tcBorders>
              <w:top w:val="nil"/>
              <w:left w:val="single" w:sz="4" w:space="0" w:color="auto"/>
              <w:bottom w:val="single" w:sz="4" w:space="0" w:color="000000"/>
              <w:right w:val="single" w:sz="4" w:space="0" w:color="auto"/>
            </w:tcBorders>
            <w:vAlign w:val="center"/>
            <w:hideMark/>
          </w:tcPr>
          <w:p w14:paraId="40CC40CB" w14:textId="77777777" w:rsidR="00137B18" w:rsidRPr="00137B18" w:rsidRDefault="00137B18" w:rsidP="00137B18">
            <w:pPr>
              <w:spacing w:after="0"/>
              <w:jc w:val="left"/>
              <w:rPr>
                <w:rFonts w:eastAsia="Times New Roman" w:cs="Calibri"/>
                <w:color w:val="000000"/>
                <w:sz w:val="18"/>
                <w:szCs w:val="18"/>
                <w:lang w:val="en-GB"/>
              </w:rPr>
            </w:pPr>
          </w:p>
        </w:tc>
      </w:tr>
      <w:tr w:rsidR="00137B18" w:rsidRPr="00137B18" w14:paraId="38B595B3" w14:textId="77777777" w:rsidTr="00137B18">
        <w:trPr>
          <w:trHeight w:val="2860"/>
          <w:jc w:val="center"/>
        </w:trPr>
        <w:tc>
          <w:tcPr>
            <w:tcW w:w="2700" w:type="dxa"/>
            <w:vMerge/>
            <w:tcBorders>
              <w:top w:val="nil"/>
              <w:left w:val="single" w:sz="4" w:space="0" w:color="auto"/>
              <w:bottom w:val="single" w:sz="4" w:space="0" w:color="auto"/>
              <w:right w:val="single" w:sz="4" w:space="0" w:color="auto"/>
            </w:tcBorders>
            <w:vAlign w:val="center"/>
            <w:hideMark/>
          </w:tcPr>
          <w:p w14:paraId="50DD26FE" w14:textId="77777777" w:rsidR="00137B18" w:rsidRPr="00137B18" w:rsidRDefault="00137B18" w:rsidP="00137B18">
            <w:pPr>
              <w:spacing w:after="0"/>
              <w:jc w:val="left"/>
              <w:rPr>
                <w:rFonts w:eastAsia="Times New Roman" w:cs="Calibri"/>
                <w:color w:val="000000"/>
                <w:sz w:val="18"/>
                <w:szCs w:val="18"/>
                <w:lang w:val="en-GB"/>
              </w:rPr>
            </w:pPr>
          </w:p>
        </w:tc>
        <w:tc>
          <w:tcPr>
            <w:tcW w:w="1660" w:type="dxa"/>
            <w:tcBorders>
              <w:top w:val="nil"/>
              <w:left w:val="nil"/>
              <w:bottom w:val="single" w:sz="4" w:space="0" w:color="auto"/>
              <w:right w:val="single" w:sz="4" w:space="0" w:color="auto"/>
            </w:tcBorders>
            <w:shd w:val="clear" w:color="auto" w:fill="auto"/>
            <w:vAlign w:val="center"/>
            <w:hideMark/>
          </w:tcPr>
          <w:p w14:paraId="4F2DBE1B"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PMU, external specialists</w:t>
            </w:r>
          </w:p>
        </w:tc>
        <w:tc>
          <w:tcPr>
            <w:tcW w:w="3080" w:type="dxa"/>
            <w:tcBorders>
              <w:top w:val="nil"/>
              <w:left w:val="nil"/>
              <w:bottom w:val="single" w:sz="4" w:space="0" w:color="auto"/>
              <w:right w:val="single" w:sz="4" w:space="0" w:color="auto"/>
            </w:tcBorders>
            <w:shd w:val="clear" w:color="auto" w:fill="auto"/>
            <w:vAlign w:val="center"/>
            <w:hideMark/>
          </w:tcPr>
          <w:p w14:paraId="28E2F7DD" w14:textId="77777777" w:rsidR="00137B18" w:rsidRPr="00137B18" w:rsidRDefault="00137B18" w:rsidP="00137B18">
            <w:pPr>
              <w:spacing w:after="0"/>
              <w:jc w:val="left"/>
              <w:rPr>
                <w:rFonts w:eastAsia="Times New Roman" w:cs="Calibri"/>
                <w:color w:val="000000"/>
                <w:sz w:val="18"/>
                <w:szCs w:val="18"/>
                <w:lang w:val="en-GB"/>
              </w:rPr>
            </w:pPr>
            <w:r w:rsidRPr="00137B18">
              <w:rPr>
                <w:rFonts w:eastAsia="Times New Roman" w:cs="Calibri"/>
                <w:color w:val="000000"/>
                <w:sz w:val="18"/>
                <w:szCs w:val="18"/>
                <w:lang w:val="en-GB"/>
              </w:rPr>
              <w:t xml:space="preserve">4.2.2. M&amp;E will be applied to ensuring mid-term reviews and the terminal evaluation incorporate the findings from this output, as well as feeding into the mid-term and final tracking tool development. The terminal evaluation will need to incorporate all the adaptive management and lessons gathered during the project lifespan through assessing documentation as well stakeholder consultations. </w:t>
            </w:r>
          </w:p>
        </w:tc>
        <w:tc>
          <w:tcPr>
            <w:tcW w:w="360" w:type="dxa"/>
            <w:tcBorders>
              <w:top w:val="nil"/>
              <w:left w:val="nil"/>
              <w:bottom w:val="single" w:sz="4" w:space="0" w:color="auto"/>
              <w:right w:val="single" w:sz="4" w:space="0" w:color="auto"/>
            </w:tcBorders>
            <w:shd w:val="clear" w:color="auto" w:fill="auto"/>
            <w:vAlign w:val="center"/>
            <w:hideMark/>
          </w:tcPr>
          <w:p w14:paraId="264B9BE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DA88C6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61E96E6"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E8F9C5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66E9F6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CE744A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6F40D67C"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57158DF"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86B266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11ABEFAB"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C162ED8"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A0FBF07"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9204FF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47A8FAE5"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8ADEB33"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0324CC5D"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5C0AE2E"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3BE6DC80"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22A5F76A"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c>
          <w:tcPr>
            <w:tcW w:w="360" w:type="dxa"/>
            <w:tcBorders>
              <w:top w:val="nil"/>
              <w:left w:val="nil"/>
              <w:bottom w:val="single" w:sz="4" w:space="0" w:color="auto"/>
              <w:right w:val="single" w:sz="4" w:space="0" w:color="auto"/>
            </w:tcBorders>
            <w:shd w:val="clear" w:color="auto" w:fill="auto"/>
            <w:vAlign w:val="center"/>
            <w:hideMark/>
          </w:tcPr>
          <w:p w14:paraId="541159F9" w14:textId="77777777" w:rsidR="00137B18" w:rsidRPr="00137B18" w:rsidRDefault="00137B18" w:rsidP="00137B18">
            <w:pPr>
              <w:spacing w:after="0"/>
              <w:jc w:val="center"/>
              <w:rPr>
                <w:rFonts w:eastAsia="Times New Roman" w:cs="Calibri"/>
                <w:color w:val="000000"/>
                <w:sz w:val="18"/>
                <w:szCs w:val="18"/>
                <w:lang w:val="en-GB"/>
              </w:rPr>
            </w:pPr>
            <w:r w:rsidRPr="00137B18">
              <w:rPr>
                <w:rFonts w:eastAsia="Times New Roman" w:cs="Calibri"/>
                <w:color w:val="000000"/>
                <w:sz w:val="18"/>
                <w:szCs w:val="18"/>
                <w:lang w:val="en-GB"/>
              </w:rPr>
              <w:t>x</w:t>
            </w:r>
          </w:p>
        </w:tc>
      </w:tr>
    </w:tbl>
    <w:p w14:paraId="3E5452AC" w14:textId="77777777" w:rsidR="00C80B39" w:rsidRPr="00D13890" w:rsidRDefault="00C80B39" w:rsidP="00C80B39">
      <w:pPr>
        <w:rPr>
          <w:rFonts w:asciiTheme="majorHAnsi" w:hAnsiTheme="majorHAnsi" w:cstheme="majorHAnsi"/>
          <w:szCs w:val="22"/>
          <w:lang w:val="en-GB"/>
        </w:rPr>
      </w:pPr>
    </w:p>
    <w:p w14:paraId="43F46EF8" w14:textId="77777777" w:rsidR="00C80B39" w:rsidRPr="00D13890" w:rsidRDefault="00C80B39" w:rsidP="00C80B39">
      <w:pPr>
        <w:rPr>
          <w:rFonts w:asciiTheme="majorHAnsi" w:hAnsiTheme="majorHAnsi" w:cstheme="majorHAnsi"/>
          <w:b/>
          <w:szCs w:val="22"/>
          <w:lang w:val="en-GB"/>
        </w:rPr>
      </w:pPr>
      <w:r w:rsidRPr="00D13890">
        <w:rPr>
          <w:rFonts w:asciiTheme="majorHAnsi" w:hAnsiTheme="majorHAnsi" w:cstheme="majorHAnsi"/>
          <w:b/>
          <w:szCs w:val="22"/>
          <w:lang w:val="en-GB"/>
        </w:rPr>
        <w:br w:type="page"/>
      </w:r>
    </w:p>
    <w:p w14:paraId="4B35F443" w14:textId="424C9A09" w:rsidR="00C80B39" w:rsidRPr="00D13890" w:rsidRDefault="00B33AD5" w:rsidP="00894DB3">
      <w:pPr>
        <w:pStyle w:val="Heading1"/>
        <w:numPr>
          <w:ilvl w:val="0"/>
          <w:numId w:val="0"/>
        </w:numPr>
        <w:ind w:left="720" w:hanging="720"/>
        <w:rPr>
          <w:lang w:val="en-GB"/>
        </w:rPr>
      </w:pPr>
      <w:bookmarkStart w:id="67" w:name="_Toc463521651"/>
      <w:bookmarkStart w:id="68" w:name="_Toc343268151"/>
      <w:bookmarkStart w:id="69" w:name="_Toc469647992"/>
      <w:bookmarkStart w:id="70" w:name="_Toc7469931"/>
      <w:bookmarkStart w:id="71" w:name="_Toc33462140"/>
      <w:bookmarkStart w:id="72" w:name="_Hlk7518820"/>
      <w:bookmarkEnd w:id="66"/>
      <w:r w:rsidRPr="00D13890">
        <w:rPr>
          <w:lang w:val="en-GB"/>
        </w:rPr>
        <w:lastRenderedPageBreak/>
        <w:t>A</w:t>
      </w:r>
      <w:r>
        <w:rPr>
          <w:lang w:val="en-GB"/>
        </w:rPr>
        <w:t>nnex</w:t>
      </w:r>
      <w:r w:rsidR="00C80B39" w:rsidRPr="00D13890">
        <w:rPr>
          <w:lang w:val="en-GB"/>
        </w:rPr>
        <w:t xml:space="preserve"> B: GEF Tracking Tools </w:t>
      </w:r>
      <w:bookmarkEnd w:id="67"/>
      <w:bookmarkEnd w:id="68"/>
      <w:bookmarkEnd w:id="69"/>
      <w:bookmarkEnd w:id="70"/>
      <w:r w:rsidR="00F2709D" w:rsidRPr="00D13890">
        <w:rPr>
          <w:lang w:val="en-GB"/>
        </w:rPr>
        <w:t>&amp; Core Indicators at Baseline</w:t>
      </w:r>
      <w:bookmarkEnd w:id="71"/>
    </w:p>
    <w:p w14:paraId="57AE2340" w14:textId="6A5B108E" w:rsidR="00F2709D" w:rsidRPr="00D13890" w:rsidRDefault="00F2709D" w:rsidP="00F2709D">
      <w:pPr>
        <w:spacing w:after="0"/>
        <w:jc w:val="left"/>
        <w:rPr>
          <w:rFonts w:asciiTheme="minorHAnsi" w:hAnsiTheme="minorHAnsi" w:cstheme="minorHAnsi"/>
          <w:b/>
          <w:sz w:val="22"/>
          <w:u w:val="single"/>
          <w:lang w:val="en-GB"/>
        </w:rPr>
      </w:pPr>
      <w:r w:rsidRPr="00D13890">
        <w:rPr>
          <w:rFonts w:asciiTheme="minorHAnsi" w:hAnsiTheme="minorHAnsi" w:cstheme="minorHAnsi"/>
          <w:b/>
          <w:sz w:val="22"/>
          <w:u w:val="single"/>
          <w:lang w:val="en-GB"/>
        </w:rPr>
        <w:t xml:space="preserve">PA Management </w:t>
      </w:r>
      <w:proofErr w:type="spellStart"/>
      <w:r w:rsidRPr="00D13890">
        <w:rPr>
          <w:rFonts w:asciiTheme="minorHAnsi" w:hAnsiTheme="minorHAnsi" w:cstheme="minorHAnsi"/>
          <w:b/>
          <w:sz w:val="22"/>
          <w:u w:val="single"/>
          <w:lang w:val="en-GB"/>
        </w:rPr>
        <w:t>Effectivess</w:t>
      </w:r>
      <w:proofErr w:type="spellEnd"/>
      <w:r w:rsidRPr="00D13890">
        <w:rPr>
          <w:rFonts w:asciiTheme="minorHAnsi" w:hAnsiTheme="minorHAnsi" w:cstheme="minorHAnsi"/>
          <w:b/>
          <w:sz w:val="22"/>
          <w:u w:val="single"/>
          <w:lang w:val="en-GB"/>
        </w:rPr>
        <w:t xml:space="preserve"> Tracking Tool</w:t>
      </w:r>
    </w:p>
    <w:p w14:paraId="1F44F1F9" w14:textId="42970B80" w:rsidR="00F2709D" w:rsidRPr="00D13890" w:rsidRDefault="00F2709D" w:rsidP="00C80B39">
      <w:pPr>
        <w:spacing w:after="0"/>
        <w:jc w:val="left"/>
        <w:rPr>
          <w:rFonts w:asciiTheme="minorHAnsi" w:hAnsiTheme="minorHAnsi" w:cstheme="minorHAnsi"/>
          <w:b/>
          <w:u w:val="single"/>
          <w:lang w:val="en-GB"/>
        </w:rPr>
      </w:pPr>
    </w:p>
    <w:p w14:paraId="3CCFDBF0" w14:textId="245CA356" w:rsidR="006A74E6" w:rsidRPr="00D13890" w:rsidRDefault="006A74E6" w:rsidP="006A74E6">
      <w:pPr>
        <w:rPr>
          <w:rFonts w:asciiTheme="minorHAnsi" w:eastAsia="Times New Roman" w:hAnsiTheme="minorHAnsi" w:cstheme="minorHAnsi"/>
          <w:bCs/>
          <w:szCs w:val="20"/>
          <w:lang w:val="en-GB"/>
        </w:rPr>
      </w:pPr>
      <w:r w:rsidRPr="00D13890">
        <w:rPr>
          <w:rFonts w:asciiTheme="minorHAnsi" w:eastAsia="Times New Roman" w:hAnsiTheme="minorHAnsi" w:cstheme="minorHAnsi"/>
          <w:bCs/>
          <w:szCs w:val="20"/>
          <w:lang w:val="en-GB"/>
        </w:rPr>
        <w:t>Management Effectiveness Tracking Tools (METT) were carried out for the project, attached in excel format separately. METT were carried out for the following:</w:t>
      </w:r>
    </w:p>
    <w:p w14:paraId="0D354D86" w14:textId="77777777" w:rsidR="006A74E6" w:rsidRPr="00D13890" w:rsidRDefault="006A74E6" w:rsidP="006A74E6">
      <w:pPr>
        <w:rPr>
          <w:rFonts w:asciiTheme="minorHAnsi" w:eastAsia="Times New Roman" w:hAnsiTheme="minorHAnsi" w:cstheme="minorHAnsi"/>
          <w:bCs/>
          <w:szCs w:val="20"/>
          <w:lang w:val="en-GB"/>
        </w:rPr>
      </w:pPr>
    </w:p>
    <w:p w14:paraId="50EBBE28" w14:textId="77777777" w:rsidR="006A74E6" w:rsidRPr="00D13890" w:rsidRDefault="006A74E6" w:rsidP="006A74E6">
      <w:pPr>
        <w:pStyle w:val="ListParagraph"/>
        <w:numPr>
          <w:ilvl w:val="0"/>
          <w:numId w:val="45"/>
        </w:numPr>
        <w:rPr>
          <w:rFonts w:asciiTheme="minorHAnsi" w:eastAsia="Times New Roman" w:hAnsiTheme="minorHAnsi" w:cstheme="minorHAnsi"/>
          <w:bCs/>
          <w:sz w:val="20"/>
          <w:szCs w:val="20"/>
          <w:lang w:val="en-GB"/>
        </w:rPr>
      </w:pPr>
      <w:proofErr w:type="spellStart"/>
      <w:r w:rsidRPr="00D13890">
        <w:rPr>
          <w:rFonts w:asciiTheme="minorHAnsi" w:eastAsia="Times New Roman" w:hAnsiTheme="minorHAnsi" w:cstheme="minorHAnsi"/>
          <w:bCs/>
          <w:sz w:val="20"/>
          <w:szCs w:val="20"/>
          <w:lang w:val="en-GB"/>
        </w:rPr>
        <w:t>Dinder</w:t>
      </w:r>
      <w:proofErr w:type="spellEnd"/>
      <w:r w:rsidRPr="00D13890">
        <w:rPr>
          <w:rFonts w:asciiTheme="minorHAnsi" w:eastAsia="Times New Roman" w:hAnsiTheme="minorHAnsi" w:cstheme="minorHAnsi"/>
          <w:bCs/>
          <w:sz w:val="20"/>
          <w:szCs w:val="20"/>
          <w:lang w:val="en-GB"/>
        </w:rPr>
        <w:t xml:space="preserve"> National Park (direct support from project)</w:t>
      </w:r>
    </w:p>
    <w:p w14:paraId="7EEAF25F" w14:textId="77777777" w:rsidR="006A74E6" w:rsidRPr="00D13890" w:rsidRDefault="006A74E6" w:rsidP="006A74E6">
      <w:pPr>
        <w:pStyle w:val="ListParagraph"/>
        <w:numPr>
          <w:ilvl w:val="0"/>
          <w:numId w:val="45"/>
        </w:numPr>
        <w:rPr>
          <w:rFonts w:asciiTheme="minorHAnsi" w:eastAsia="Times New Roman" w:hAnsiTheme="minorHAnsi" w:cstheme="minorHAnsi"/>
          <w:bCs/>
          <w:sz w:val="20"/>
          <w:szCs w:val="20"/>
          <w:lang w:val="en-GB"/>
        </w:rPr>
      </w:pPr>
      <w:proofErr w:type="spellStart"/>
      <w:r w:rsidRPr="00D13890">
        <w:rPr>
          <w:rFonts w:asciiTheme="minorHAnsi" w:eastAsia="Times New Roman" w:hAnsiTheme="minorHAnsi" w:cstheme="minorHAnsi"/>
          <w:bCs/>
          <w:sz w:val="20"/>
          <w:szCs w:val="20"/>
          <w:lang w:val="en-GB"/>
        </w:rPr>
        <w:t>Dungonab</w:t>
      </w:r>
      <w:proofErr w:type="spellEnd"/>
      <w:r w:rsidRPr="00D13890">
        <w:rPr>
          <w:rFonts w:asciiTheme="minorHAnsi" w:eastAsia="Times New Roman" w:hAnsiTheme="minorHAnsi" w:cstheme="minorHAnsi"/>
          <w:bCs/>
          <w:sz w:val="20"/>
          <w:szCs w:val="20"/>
          <w:lang w:val="en-GB"/>
        </w:rPr>
        <w:t xml:space="preserve"> and </w:t>
      </w:r>
      <w:proofErr w:type="spellStart"/>
      <w:r w:rsidRPr="00D13890">
        <w:rPr>
          <w:rFonts w:asciiTheme="minorHAnsi" w:eastAsia="Times New Roman" w:hAnsiTheme="minorHAnsi" w:cstheme="minorHAnsi"/>
          <w:bCs/>
          <w:sz w:val="20"/>
          <w:szCs w:val="20"/>
          <w:lang w:val="en-GB"/>
        </w:rPr>
        <w:t>Mukkawar</w:t>
      </w:r>
      <w:proofErr w:type="spellEnd"/>
      <w:r w:rsidRPr="00D13890">
        <w:rPr>
          <w:rFonts w:asciiTheme="minorHAnsi" w:eastAsia="Times New Roman" w:hAnsiTheme="minorHAnsi" w:cstheme="minorHAnsi"/>
          <w:bCs/>
          <w:sz w:val="20"/>
          <w:szCs w:val="20"/>
          <w:lang w:val="en-GB"/>
        </w:rPr>
        <w:t xml:space="preserve"> Island Marine National Park (direct support from project)</w:t>
      </w:r>
    </w:p>
    <w:p w14:paraId="166131A8" w14:textId="77777777" w:rsidR="006A74E6" w:rsidRPr="00D13890" w:rsidRDefault="006A74E6" w:rsidP="006A74E6">
      <w:pPr>
        <w:pStyle w:val="ListParagraph"/>
        <w:numPr>
          <w:ilvl w:val="0"/>
          <w:numId w:val="45"/>
        </w:numPr>
        <w:rPr>
          <w:rFonts w:asciiTheme="minorHAnsi" w:eastAsia="Times New Roman" w:hAnsiTheme="minorHAnsi" w:cstheme="minorHAnsi"/>
          <w:bCs/>
          <w:sz w:val="20"/>
          <w:szCs w:val="20"/>
          <w:lang w:val="en-GB"/>
        </w:rPr>
      </w:pPr>
      <w:r w:rsidRPr="00D13890">
        <w:rPr>
          <w:rFonts w:asciiTheme="minorHAnsi" w:eastAsia="Times New Roman" w:hAnsiTheme="minorHAnsi" w:cstheme="minorHAnsi"/>
          <w:bCs/>
          <w:sz w:val="20"/>
          <w:szCs w:val="20"/>
          <w:lang w:val="en-GB"/>
        </w:rPr>
        <w:t>Jebel Al Dair National Park (direct support from project)</w:t>
      </w:r>
    </w:p>
    <w:p w14:paraId="29BAB959" w14:textId="77777777" w:rsidR="006A74E6" w:rsidRPr="00D13890" w:rsidRDefault="006A74E6" w:rsidP="006A74E6">
      <w:pPr>
        <w:pStyle w:val="ListParagraph"/>
        <w:numPr>
          <w:ilvl w:val="0"/>
          <w:numId w:val="45"/>
        </w:numPr>
        <w:rPr>
          <w:rFonts w:asciiTheme="minorHAnsi" w:eastAsia="Times New Roman" w:hAnsiTheme="minorHAnsi" w:cstheme="minorHAnsi"/>
          <w:bCs/>
          <w:sz w:val="20"/>
          <w:szCs w:val="20"/>
          <w:lang w:val="en-GB"/>
        </w:rPr>
      </w:pPr>
      <w:r w:rsidRPr="00D13890">
        <w:rPr>
          <w:rFonts w:asciiTheme="minorHAnsi" w:eastAsia="Times New Roman" w:hAnsiTheme="minorHAnsi" w:cstheme="minorHAnsi"/>
          <w:bCs/>
          <w:sz w:val="20"/>
          <w:szCs w:val="20"/>
          <w:lang w:val="en-GB"/>
        </w:rPr>
        <w:t>Radom National Park (indirect support from project)</w:t>
      </w:r>
    </w:p>
    <w:p w14:paraId="7B655176" w14:textId="77777777" w:rsidR="006A74E6" w:rsidRPr="00D13890" w:rsidRDefault="006A74E6" w:rsidP="006A74E6">
      <w:pPr>
        <w:pStyle w:val="ListParagraph"/>
        <w:numPr>
          <w:ilvl w:val="0"/>
          <w:numId w:val="45"/>
        </w:numPr>
        <w:rPr>
          <w:rFonts w:asciiTheme="minorHAnsi" w:eastAsia="Times New Roman" w:hAnsiTheme="minorHAnsi" w:cstheme="minorHAnsi"/>
          <w:bCs/>
          <w:sz w:val="20"/>
          <w:szCs w:val="20"/>
          <w:lang w:val="en-GB"/>
        </w:rPr>
      </w:pPr>
      <w:r w:rsidRPr="00D13890">
        <w:rPr>
          <w:rFonts w:asciiTheme="minorHAnsi" w:eastAsia="Times New Roman" w:hAnsiTheme="minorHAnsi" w:cstheme="minorHAnsi"/>
          <w:bCs/>
          <w:sz w:val="20"/>
          <w:szCs w:val="20"/>
          <w:lang w:val="en-GB"/>
        </w:rPr>
        <w:t>Wadi Hower National Park (indirect support from project)</w:t>
      </w:r>
    </w:p>
    <w:p w14:paraId="78F31CAA" w14:textId="77777777" w:rsidR="006A74E6" w:rsidRPr="00D13890" w:rsidRDefault="006A74E6" w:rsidP="006A74E6">
      <w:pPr>
        <w:rPr>
          <w:rFonts w:asciiTheme="minorHAnsi" w:hAnsiTheme="minorHAnsi" w:cstheme="minorHAnsi"/>
          <w:szCs w:val="20"/>
          <w:lang w:val="en-GB"/>
        </w:rPr>
      </w:pPr>
    </w:p>
    <w:p w14:paraId="37A10744" w14:textId="0E52BC00" w:rsidR="00F2709D" w:rsidRPr="00D13890" w:rsidRDefault="001531AC" w:rsidP="00C80B39">
      <w:pPr>
        <w:spacing w:after="0"/>
        <w:jc w:val="left"/>
        <w:rPr>
          <w:rFonts w:asciiTheme="minorHAnsi" w:hAnsiTheme="minorHAnsi" w:cstheme="minorHAnsi"/>
          <w:b/>
          <w:u w:val="single"/>
          <w:lang w:val="en-GB"/>
        </w:rPr>
      </w:pPr>
      <w:bookmarkStart w:id="73" w:name="_Hlk9516358"/>
      <w:r w:rsidRPr="00D13890">
        <w:t xml:space="preserve">Please download via this link: </w:t>
      </w:r>
      <w:hyperlink r:id="rId30" w:tgtFrame="_blank" w:history="1">
        <w:r w:rsidR="00E0044E" w:rsidRPr="00425130">
          <w:rPr>
            <w:rStyle w:val="Hyperlink"/>
          </w:rPr>
          <w:t>PIMS 5741 Sudan Protected Areas SLM Combined METT 29-04-2019.xlsx</w:t>
        </w:r>
        <w:r w:rsidR="00E0044E" w:rsidRPr="00D13890">
          <w:rPr>
            <w:rStyle w:val="Hyperlink"/>
            <w:color w:val="auto"/>
          </w:rPr>
          <w:t xml:space="preserve"> </w:t>
        </w:r>
      </w:hyperlink>
    </w:p>
    <w:bookmarkEnd w:id="73"/>
    <w:p w14:paraId="2BB0B46E" w14:textId="77777777" w:rsidR="00F2709D" w:rsidRPr="00D13890" w:rsidRDefault="00F2709D" w:rsidP="00C80B39">
      <w:pPr>
        <w:spacing w:after="0"/>
        <w:jc w:val="left"/>
        <w:rPr>
          <w:rFonts w:asciiTheme="minorHAnsi" w:hAnsiTheme="minorHAnsi" w:cstheme="minorHAnsi"/>
          <w:b/>
          <w:u w:val="single"/>
          <w:lang w:val="en-GB"/>
        </w:rPr>
      </w:pPr>
    </w:p>
    <w:p w14:paraId="6FE893CA" w14:textId="0EF30E0F" w:rsidR="00C80B39" w:rsidRDefault="00C80B39" w:rsidP="00C80B39">
      <w:pPr>
        <w:spacing w:after="0"/>
        <w:jc w:val="left"/>
        <w:rPr>
          <w:rFonts w:asciiTheme="minorHAnsi" w:hAnsiTheme="minorHAnsi" w:cstheme="minorHAnsi"/>
          <w:b/>
          <w:sz w:val="22"/>
          <w:u w:val="single"/>
          <w:lang w:val="en-GB"/>
        </w:rPr>
      </w:pPr>
      <w:r w:rsidRPr="00D23AED">
        <w:rPr>
          <w:rFonts w:asciiTheme="minorHAnsi" w:hAnsiTheme="minorHAnsi" w:cstheme="minorHAnsi"/>
          <w:b/>
          <w:sz w:val="22"/>
          <w:u w:val="single"/>
          <w:lang w:val="en-GB"/>
        </w:rPr>
        <w:t xml:space="preserve">Core </w:t>
      </w:r>
      <w:r w:rsidR="001531AC" w:rsidRPr="00D23AED">
        <w:rPr>
          <w:rFonts w:asciiTheme="minorHAnsi" w:hAnsiTheme="minorHAnsi" w:cstheme="minorHAnsi"/>
          <w:b/>
          <w:sz w:val="22"/>
          <w:u w:val="single"/>
          <w:lang w:val="en-GB"/>
        </w:rPr>
        <w:t>Indicators</w:t>
      </w:r>
    </w:p>
    <w:p w14:paraId="2341EC74" w14:textId="77777777" w:rsidR="00C80B39" w:rsidRPr="002D121D" w:rsidRDefault="00C80B39" w:rsidP="00F87EAE">
      <w:pPr>
        <w:spacing w:after="0"/>
        <w:rPr>
          <w:rFonts w:asciiTheme="minorHAnsi" w:eastAsia="Times New Roman" w:hAnsiTheme="minorHAnsi" w:cstheme="minorHAnsi"/>
          <w:sz w:val="18"/>
          <w:szCs w:val="18"/>
          <w:lang w:val="en-GB"/>
        </w:rPr>
      </w:pPr>
      <w:bookmarkStart w:id="74" w:name="_Toc343268152"/>
      <w:bookmarkStart w:id="75" w:name="_Toc469647993"/>
    </w:p>
    <w:p w14:paraId="34B2D901" w14:textId="77777777" w:rsidR="002D121D" w:rsidRPr="00F87EAE" w:rsidRDefault="002D121D" w:rsidP="00BE7DF2">
      <w:pPr>
        <w:keepNext/>
        <w:spacing w:before="120" w:after="120"/>
        <w:rPr>
          <w:rFonts w:asciiTheme="minorHAnsi" w:hAnsiTheme="minorHAnsi" w:cstheme="minorHAnsi"/>
          <w:b/>
          <w:sz w:val="22"/>
          <w:szCs w:val="22"/>
          <w:u w:val="single"/>
          <w:lang w:val="en-GB"/>
        </w:rPr>
      </w:pPr>
      <w:bookmarkStart w:id="76" w:name="_Toc4160157"/>
      <w:r w:rsidRPr="00F87EAE">
        <w:rPr>
          <w:rFonts w:asciiTheme="minorHAnsi" w:hAnsiTheme="minorHAnsi" w:cstheme="minorHAnsi"/>
          <w:b/>
          <w:sz w:val="22"/>
          <w:szCs w:val="22"/>
          <w:u w:val="single"/>
          <w:lang w:val="en-GB"/>
        </w:rPr>
        <w:t>Core Indicator 1: Terrestrial protected areas created or under improved management for conservation and sustainable use (hectares)</w:t>
      </w:r>
      <w:bookmarkEnd w:id="76"/>
    </w:p>
    <w:tbl>
      <w:tblPr>
        <w:tblStyle w:val="TableGrid"/>
        <w:tblW w:w="0" w:type="auto"/>
        <w:tblLook w:val="04A0" w:firstRow="1" w:lastRow="0" w:firstColumn="1" w:lastColumn="0" w:noHBand="0" w:noVBand="1"/>
      </w:tblPr>
      <w:tblGrid>
        <w:gridCol w:w="2722"/>
        <w:gridCol w:w="2660"/>
        <w:gridCol w:w="2463"/>
        <w:gridCol w:w="2463"/>
      </w:tblGrid>
      <w:tr w:rsidR="002D121D" w:rsidRPr="002D121D" w14:paraId="2CE4B699" w14:textId="77777777" w:rsidTr="008311C7">
        <w:tc>
          <w:tcPr>
            <w:tcW w:w="2722" w:type="dxa"/>
            <w:shd w:val="clear" w:color="auto" w:fill="BFBFBF" w:themeFill="background1" w:themeFillShade="BF"/>
          </w:tcPr>
          <w:p w14:paraId="4C3BBCED"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(expected at PIF)</w:t>
            </w:r>
          </w:p>
        </w:tc>
        <w:tc>
          <w:tcPr>
            <w:tcW w:w="2660" w:type="dxa"/>
            <w:shd w:val="clear" w:color="auto" w:fill="BFBFBF" w:themeFill="background1" w:themeFillShade="BF"/>
          </w:tcPr>
          <w:p w14:paraId="2ACBA777"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(expected at CEO ER)</w:t>
            </w:r>
          </w:p>
        </w:tc>
        <w:tc>
          <w:tcPr>
            <w:tcW w:w="2463" w:type="dxa"/>
            <w:shd w:val="clear" w:color="auto" w:fill="BFBFBF" w:themeFill="background1" w:themeFillShade="BF"/>
          </w:tcPr>
          <w:p w14:paraId="61E45220"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(achieved at MTR)</w:t>
            </w:r>
          </w:p>
        </w:tc>
        <w:tc>
          <w:tcPr>
            <w:tcW w:w="2463" w:type="dxa"/>
            <w:shd w:val="clear" w:color="auto" w:fill="BFBFBF" w:themeFill="background1" w:themeFillShade="BF"/>
          </w:tcPr>
          <w:p w14:paraId="0F2F83EC"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(achieved at TE)</w:t>
            </w:r>
          </w:p>
        </w:tc>
      </w:tr>
      <w:tr w:rsidR="002D121D" w:rsidRPr="002D121D" w14:paraId="2FF9851C" w14:textId="77777777" w:rsidTr="008311C7">
        <w:tc>
          <w:tcPr>
            <w:tcW w:w="2722" w:type="dxa"/>
          </w:tcPr>
          <w:p w14:paraId="5D3DD875"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1,876,620</w:t>
            </w:r>
          </w:p>
        </w:tc>
        <w:tc>
          <w:tcPr>
            <w:tcW w:w="2660" w:type="dxa"/>
          </w:tcPr>
          <w:p w14:paraId="28A5E848"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1,762,700</w:t>
            </w:r>
          </w:p>
        </w:tc>
        <w:tc>
          <w:tcPr>
            <w:tcW w:w="2463" w:type="dxa"/>
          </w:tcPr>
          <w:p w14:paraId="7FCCDB95" w14:textId="77777777" w:rsidR="002D121D" w:rsidRPr="002D121D" w:rsidRDefault="002D121D" w:rsidP="008311C7">
            <w:pPr>
              <w:spacing w:after="0"/>
              <w:rPr>
                <w:rFonts w:asciiTheme="minorHAnsi" w:hAnsiTheme="minorHAnsi" w:cstheme="minorHAnsi"/>
                <w:sz w:val="18"/>
                <w:szCs w:val="18"/>
                <w:lang w:val="en-GB"/>
              </w:rPr>
            </w:pPr>
          </w:p>
        </w:tc>
        <w:tc>
          <w:tcPr>
            <w:tcW w:w="2463" w:type="dxa"/>
          </w:tcPr>
          <w:p w14:paraId="7110E3A1" w14:textId="77777777" w:rsidR="002D121D" w:rsidRPr="002D121D" w:rsidRDefault="002D121D" w:rsidP="008311C7">
            <w:pPr>
              <w:spacing w:after="0"/>
              <w:rPr>
                <w:rFonts w:asciiTheme="minorHAnsi" w:hAnsiTheme="minorHAnsi" w:cstheme="minorHAnsi"/>
                <w:sz w:val="18"/>
                <w:szCs w:val="18"/>
                <w:lang w:val="en-GB"/>
              </w:rPr>
            </w:pPr>
          </w:p>
        </w:tc>
      </w:tr>
    </w:tbl>
    <w:p w14:paraId="12745320" w14:textId="77777777" w:rsidR="002D121D" w:rsidRPr="002D121D" w:rsidRDefault="002D121D" w:rsidP="002D121D">
      <w:pPr>
        <w:spacing w:after="0"/>
        <w:rPr>
          <w:rFonts w:asciiTheme="minorHAnsi" w:eastAsia="Times New Roman" w:hAnsiTheme="minorHAnsi" w:cstheme="minorHAnsi"/>
          <w:b/>
          <w:sz w:val="18"/>
          <w:szCs w:val="18"/>
          <w:lang w:val="en-GB"/>
        </w:rPr>
      </w:pPr>
    </w:p>
    <w:p w14:paraId="13A59ED6" w14:textId="77777777" w:rsidR="002D121D" w:rsidRPr="002D121D" w:rsidRDefault="002D121D" w:rsidP="002D121D">
      <w:pPr>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1.1 Terrestrial protected areas newly created</w:t>
      </w:r>
    </w:p>
    <w:tbl>
      <w:tblPr>
        <w:tblStyle w:val="TableGrid"/>
        <w:tblW w:w="0" w:type="auto"/>
        <w:tblLook w:val="04A0" w:firstRow="1" w:lastRow="0" w:firstColumn="1" w:lastColumn="0" w:noHBand="0" w:noVBand="1"/>
      </w:tblPr>
      <w:tblGrid>
        <w:gridCol w:w="2304"/>
        <w:gridCol w:w="2936"/>
        <w:gridCol w:w="2552"/>
        <w:gridCol w:w="2304"/>
      </w:tblGrid>
      <w:tr w:rsidR="002D121D" w:rsidRPr="002D121D" w14:paraId="449E7927" w14:textId="77777777" w:rsidTr="008311C7">
        <w:tc>
          <w:tcPr>
            <w:tcW w:w="2304" w:type="dxa"/>
            <w:shd w:val="clear" w:color="auto" w:fill="BFBFBF" w:themeFill="background1" w:themeFillShade="BF"/>
          </w:tcPr>
          <w:p w14:paraId="53CB31A9"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PIF)</w:t>
            </w:r>
          </w:p>
        </w:tc>
        <w:tc>
          <w:tcPr>
            <w:tcW w:w="2936" w:type="dxa"/>
            <w:shd w:val="clear" w:color="auto" w:fill="BFBFBF" w:themeFill="background1" w:themeFillShade="BF"/>
          </w:tcPr>
          <w:p w14:paraId="353D09E5"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CEO ER)</w:t>
            </w:r>
          </w:p>
        </w:tc>
        <w:tc>
          <w:tcPr>
            <w:tcW w:w="2552" w:type="dxa"/>
            <w:shd w:val="clear" w:color="auto" w:fill="BFBFBF" w:themeFill="background1" w:themeFillShade="BF"/>
          </w:tcPr>
          <w:p w14:paraId="01B16672"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MTR)</w:t>
            </w:r>
          </w:p>
        </w:tc>
        <w:tc>
          <w:tcPr>
            <w:tcW w:w="2304" w:type="dxa"/>
            <w:shd w:val="clear" w:color="auto" w:fill="BFBFBF" w:themeFill="background1" w:themeFillShade="BF"/>
          </w:tcPr>
          <w:p w14:paraId="0DB3C523"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TE)</w:t>
            </w:r>
          </w:p>
        </w:tc>
      </w:tr>
      <w:tr w:rsidR="002D121D" w:rsidRPr="002D121D" w14:paraId="761CA62F" w14:textId="77777777" w:rsidTr="008311C7">
        <w:tc>
          <w:tcPr>
            <w:tcW w:w="2304" w:type="dxa"/>
          </w:tcPr>
          <w:p w14:paraId="0E9AA8CF"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385,000</w:t>
            </w:r>
          </w:p>
        </w:tc>
        <w:tc>
          <w:tcPr>
            <w:tcW w:w="2936" w:type="dxa"/>
          </w:tcPr>
          <w:p w14:paraId="5E4AC64B"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70,000</w:t>
            </w:r>
          </w:p>
        </w:tc>
        <w:tc>
          <w:tcPr>
            <w:tcW w:w="2552" w:type="dxa"/>
          </w:tcPr>
          <w:p w14:paraId="75A614D1" w14:textId="77777777" w:rsidR="002D121D" w:rsidRPr="002D121D" w:rsidRDefault="002D121D" w:rsidP="008311C7">
            <w:pPr>
              <w:spacing w:after="0"/>
              <w:rPr>
                <w:rFonts w:asciiTheme="minorHAnsi" w:hAnsiTheme="minorHAnsi" w:cstheme="minorHAnsi"/>
                <w:sz w:val="18"/>
                <w:szCs w:val="18"/>
                <w:lang w:val="en-GB"/>
              </w:rPr>
            </w:pPr>
          </w:p>
        </w:tc>
        <w:tc>
          <w:tcPr>
            <w:tcW w:w="2304" w:type="dxa"/>
          </w:tcPr>
          <w:p w14:paraId="7F799381" w14:textId="77777777" w:rsidR="002D121D" w:rsidRPr="002D121D" w:rsidRDefault="002D121D" w:rsidP="008311C7">
            <w:pPr>
              <w:spacing w:after="0"/>
              <w:rPr>
                <w:rFonts w:asciiTheme="minorHAnsi" w:hAnsiTheme="minorHAnsi" w:cstheme="minorHAnsi"/>
                <w:sz w:val="18"/>
                <w:szCs w:val="18"/>
                <w:lang w:val="en-GB"/>
              </w:rPr>
            </w:pPr>
          </w:p>
        </w:tc>
      </w:tr>
    </w:tbl>
    <w:p w14:paraId="44204FB0" w14:textId="77777777" w:rsidR="002D121D" w:rsidRPr="002D121D" w:rsidRDefault="002D121D" w:rsidP="002D121D">
      <w:pPr>
        <w:rPr>
          <w:rFonts w:asciiTheme="minorHAnsi" w:eastAsia="Times New Roman" w:hAnsiTheme="minorHAnsi" w:cstheme="minorHAnsi"/>
          <w:i/>
          <w:sz w:val="18"/>
          <w:szCs w:val="18"/>
          <w:lang w:val="en-GB"/>
        </w:rPr>
      </w:pPr>
      <w:r w:rsidRPr="002D121D">
        <w:rPr>
          <w:rFonts w:asciiTheme="minorHAnsi" w:eastAsia="Times New Roman" w:hAnsiTheme="minorHAnsi" w:cstheme="minorHAnsi"/>
          <w:i/>
          <w:sz w:val="18"/>
          <w:szCs w:val="18"/>
          <w:lang w:val="en-GB"/>
        </w:rPr>
        <w:t>Figure at a given stage must be the sum of all individual PAs reported in the next table, for that stage.</w:t>
      </w:r>
    </w:p>
    <w:p w14:paraId="269DDB18" w14:textId="77777777" w:rsidR="002D121D" w:rsidRPr="002D121D" w:rsidRDefault="002D121D" w:rsidP="002D121D">
      <w:pPr>
        <w:spacing w:after="0"/>
        <w:rPr>
          <w:rFonts w:asciiTheme="minorHAnsi" w:eastAsia="Times New Roman" w:hAnsiTheme="minorHAnsi" w:cstheme="minorHAnsi"/>
          <w:bCs/>
          <w:i/>
          <w:iCs/>
          <w:sz w:val="18"/>
          <w:szCs w:val="18"/>
          <w:lang w:val="en-GB"/>
        </w:rPr>
      </w:pPr>
      <w:r w:rsidRPr="002D121D">
        <w:rPr>
          <w:rFonts w:asciiTheme="minorHAnsi" w:eastAsia="Times New Roman" w:hAnsiTheme="minorHAnsi" w:cstheme="minorHAnsi"/>
          <w:bCs/>
          <w:i/>
          <w:iCs/>
          <w:sz w:val="18"/>
          <w:szCs w:val="18"/>
          <w:lang w:val="en-GB"/>
        </w:rPr>
        <w:t>The following proposed protected areas will be created by project expansion plan:</w:t>
      </w:r>
    </w:p>
    <w:tbl>
      <w:tblPr>
        <w:tblStyle w:val="TableGrid"/>
        <w:tblW w:w="0" w:type="auto"/>
        <w:tblLook w:val="04A0" w:firstRow="1" w:lastRow="0" w:firstColumn="1" w:lastColumn="0" w:noHBand="0" w:noVBand="1"/>
      </w:tblPr>
      <w:tblGrid>
        <w:gridCol w:w="3174"/>
        <w:gridCol w:w="1282"/>
        <w:gridCol w:w="1102"/>
        <w:gridCol w:w="1990"/>
        <w:gridCol w:w="2046"/>
        <w:gridCol w:w="1984"/>
        <w:gridCol w:w="1984"/>
      </w:tblGrid>
      <w:tr w:rsidR="002D121D" w:rsidRPr="002D121D" w14:paraId="6BAFBD49" w14:textId="77777777" w:rsidTr="008311C7">
        <w:tc>
          <w:tcPr>
            <w:tcW w:w="3345" w:type="dxa"/>
            <w:shd w:val="clear" w:color="auto" w:fill="BFBFBF" w:themeFill="background1" w:themeFillShade="BF"/>
          </w:tcPr>
          <w:p w14:paraId="10EAFE7D"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Name of Protected Area</w:t>
            </w:r>
          </w:p>
        </w:tc>
        <w:tc>
          <w:tcPr>
            <w:tcW w:w="1333" w:type="dxa"/>
            <w:shd w:val="clear" w:color="auto" w:fill="BFBFBF" w:themeFill="background1" w:themeFillShade="BF"/>
          </w:tcPr>
          <w:p w14:paraId="2231C1ED"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WDPA ID</w:t>
            </w:r>
          </w:p>
        </w:tc>
        <w:tc>
          <w:tcPr>
            <w:tcW w:w="1121" w:type="dxa"/>
            <w:shd w:val="clear" w:color="auto" w:fill="BFBFBF" w:themeFill="background1" w:themeFillShade="BF"/>
          </w:tcPr>
          <w:p w14:paraId="69E963A2"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IUCN Category</w:t>
            </w:r>
          </w:p>
        </w:tc>
        <w:tc>
          <w:tcPr>
            <w:tcW w:w="2080" w:type="dxa"/>
            <w:shd w:val="clear" w:color="auto" w:fill="BFBFBF" w:themeFill="background1" w:themeFillShade="BF"/>
          </w:tcPr>
          <w:p w14:paraId="39A02315"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PIF)</w:t>
            </w:r>
          </w:p>
        </w:tc>
        <w:tc>
          <w:tcPr>
            <w:tcW w:w="2141" w:type="dxa"/>
            <w:shd w:val="clear" w:color="auto" w:fill="BFBFBF" w:themeFill="background1" w:themeFillShade="BF"/>
          </w:tcPr>
          <w:p w14:paraId="4F6E9F51"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CEO ER)</w:t>
            </w:r>
          </w:p>
        </w:tc>
        <w:tc>
          <w:tcPr>
            <w:tcW w:w="2075" w:type="dxa"/>
            <w:shd w:val="clear" w:color="auto" w:fill="BFBFBF" w:themeFill="background1" w:themeFillShade="BF"/>
          </w:tcPr>
          <w:p w14:paraId="61E2B33A"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MTR)</w:t>
            </w:r>
          </w:p>
        </w:tc>
        <w:tc>
          <w:tcPr>
            <w:tcW w:w="2075" w:type="dxa"/>
            <w:shd w:val="clear" w:color="auto" w:fill="BFBFBF" w:themeFill="background1" w:themeFillShade="BF"/>
          </w:tcPr>
          <w:p w14:paraId="510298E0"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TE)</w:t>
            </w:r>
          </w:p>
        </w:tc>
      </w:tr>
      <w:tr w:rsidR="002D121D" w:rsidRPr="002D121D" w14:paraId="54C7B3F7" w14:textId="77777777" w:rsidTr="008311C7">
        <w:tc>
          <w:tcPr>
            <w:tcW w:w="3345" w:type="dxa"/>
          </w:tcPr>
          <w:p w14:paraId="4FFD99A5"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Toker Game Reserve (PA Extension and incorporation into Biosphere)</w:t>
            </w:r>
          </w:p>
        </w:tc>
        <w:tc>
          <w:tcPr>
            <w:tcW w:w="1333" w:type="dxa"/>
          </w:tcPr>
          <w:p w14:paraId="4EFC4028"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c>
          <w:tcPr>
            <w:tcW w:w="1121" w:type="dxa"/>
          </w:tcPr>
          <w:p w14:paraId="3E3629FB"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 xml:space="preserve">2 </w:t>
            </w:r>
          </w:p>
        </w:tc>
        <w:tc>
          <w:tcPr>
            <w:tcW w:w="2080" w:type="dxa"/>
          </w:tcPr>
          <w:p w14:paraId="3EF547CB"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c>
          <w:tcPr>
            <w:tcW w:w="2141" w:type="dxa"/>
          </w:tcPr>
          <w:p w14:paraId="62D006C5"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630,000 + 30,000 New</w:t>
            </w:r>
          </w:p>
        </w:tc>
        <w:tc>
          <w:tcPr>
            <w:tcW w:w="2075" w:type="dxa"/>
          </w:tcPr>
          <w:p w14:paraId="61A08D1B" w14:textId="77777777" w:rsidR="002D121D" w:rsidRPr="002D121D" w:rsidRDefault="002D121D" w:rsidP="008311C7">
            <w:pPr>
              <w:spacing w:after="0"/>
              <w:rPr>
                <w:rFonts w:asciiTheme="minorHAnsi" w:hAnsiTheme="minorHAnsi" w:cstheme="minorHAnsi"/>
                <w:sz w:val="18"/>
                <w:szCs w:val="18"/>
                <w:lang w:val="en-GB"/>
              </w:rPr>
            </w:pPr>
          </w:p>
        </w:tc>
        <w:tc>
          <w:tcPr>
            <w:tcW w:w="2075" w:type="dxa"/>
          </w:tcPr>
          <w:p w14:paraId="675220F8" w14:textId="77777777" w:rsidR="002D121D" w:rsidRPr="002D121D" w:rsidRDefault="002D121D" w:rsidP="008311C7">
            <w:pPr>
              <w:spacing w:after="0"/>
              <w:rPr>
                <w:rFonts w:asciiTheme="minorHAnsi" w:hAnsiTheme="minorHAnsi" w:cstheme="minorHAnsi"/>
                <w:sz w:val="18"/>
                <w:szCs w:val="18"/>
                <w:lang w:val="en-GB"/>
              </w:rPr>
            </w:pPr>
          </w:p>
        </w:tc>
      </w:tr>
      <w:tr w:rsidR="002D121D" w:rsidRPr="002D121D" w14:paraId="0BEB4D36" w14:textId="77777777" w:rsidTr="008311C7">
        <w:tc>
          <w:tcPr>
            <w:tcW w:w="3345" w:type="dxa"/>
          </w:tcPr>
          <w:p w14:paraId="0C4FFDD3" w14:textId="77777777" w:rsidR="002D121D" w:rsidRPr="002D121D" w:rsidRDefault="002D121D" w:rsidP="008311C7">
            <w:pPr>
              <w:spacing w:after="0"/>
              <w:rPr>
                <w:rFonts w:asciiTheme="minorHAnsi" w:hAnsiTheme="minorHAnsi" w:cstheme="minorHAnsi"/>
                <w:iCs/>
                <w:sz w:val="18"/>
                <w:szCs w:val="18"/>
                <w:lang w:val="en-GB"/>
              </w:rPr>
            </w:pPr>
            <w:r w:rsidRPr="002D121D">
              <w:rPr>
                <w:rFonts w:asciiTheme="minorHAnsi" w:hAnsiTheme="minorHAnsi" w:cstheme="minorHAnsi"/>
                <w:iCs/>
                <w:sz w:val="18"/>
                <w:szCs w:val="18"/>
                <w:lang w:val="en-GB"/>
              </w:rPr>
              <w:t>West Kordofan (Proposed PA)</w:t>
            </w:r>
          </w:p>
        </w:tc>
        <w:tc>
          <w:tcPr>
            <w:tcW w:w="1333" w:type="dxa"/>
          </w:tcPr>
          <w:p w14:paraId="73C93B20"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c>
          <w:tcPr>
            <w:tcW w:w="1121" w:type="dxa"/>
          </w:tcPr>
          <w:p w14:paraId="09EE32AA"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2 TBD</w:t>
            </w:r>
          </w:p>
        </w:tc>
        <w:tc>
          <w:tcPr>
            <w:tcW w:w="2080" w:type="dxa"/>
          </w:tcPr>
          <w:p w14:paraId="121A56F0"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c>
          <w:tcPr>
            <w:tcW w:w="2141" w:type="dxa"/>
          </w:tcPr>
          <w:p w14:paraId="1785EAFD"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40,000 New</w:t>
            </w:r>
          </w:p>
        </w:tc>
        <w:tc>
          <w:tcPr>
            <w:tcW w:w="2075" w:type="dxa"/>
          </w:tcPr>
          <w:p w14:paraId="0794AF6D" w14:textId="77777777" w:rsidR="002D121D" w:rsidRPr="002D121D" w:rsidRDefault="002D121D" w:rsidP="008311C7">
            <w:pPr>
              <w:spacing w:after="0"/>
              <w:rPr>
                <w:rFonts w:asciiTheme="minorHAnsi" w:hAnsiTheme="minorHAnsi" w:cstheme="minorHAnsi"/>
                <w:i/>
                <w:sz w:val="18"/>
                <w:szCs w:val="18"/>
                <w:lang w:val="en-GB"/>
              </w:rPr>
            </w:pPr>
          </w:p>
        </w:tc>
        <w:tc>
          <w:tcPr>
            <w:tcW w:w="2075" w:type="dxa"/>
          </w:tcPr>
          <w:p w14:paraId="6E1A8EF5" w14:textId="77777777" w:rsidR="002D121D" w:rsidRPr="002D121D" w:rsidRDefault="002D121D" w:rsidP="008311C7">
            <w:pPr>
              <w:spacing w:after="0"/>
              <w:rPr>
                <w:rFonts w:asciiTheme="minorHAnsi" w:hAnsiTheme="minorHAnsi" w:cstheme="minorHAnsi"/>
                <w:i/>
                <w:sz w:val="18"/>
                <w:szCs w:val="18"/>
                <w:lang w:val="en-GB"/>
              </w:rPr>
            </w:pPr>
          </w:p>
        </w:tc>
      </w:tr>
    </w:tbl>
    <w:p w14:paraId="5CFDBC00" w14:textId="77777777" w:rsidR="002D121D" w:rsidRPr="002D121D" w:rsidRDefault="002D121D" w:rsidP="002D121D">
      <w:pPr>
        <w:spacing w:after="0"/>
        <w:rPr>
          <w:rFonts w:asciiTheme="minorHAnsi" w:eastAsia="Times New Roman" w:hAnsiTheme="minorHAnsi" w:cstheme="minorHAnsi"/>
          <w:i/>
          <w:sz w:val="18"/>
          <w:szCs w:val="18"/>
          <w:lang w:val="en-GB"/>
        </w:rPr>
      </w:pPr>
    </w:p>
    <w:tbl>
      <w:tblPr>
        <w:tblStyle w:val="TableGrid"/>
        <w:tblW w:w="0" w:type="auto"/>
        <w:tblLook w:val="04A0" w:firstRow="1" w:lastRow="0" w:firstColumn="1" w:lastColumn="0" w:noHBand="0" w:noVBand="1"/>
      </w:tblPr>
      <w:tblGrid>
        <w:gridCol w:w="2547"/>
        <w:gridCol w:w="2268"/>
        <w:gridCol w:w="2039"/>
        <w:gridCol w:w="2158"/>
      </w:tblGrid>
      <w:tr w:rsidR="002D121D" w:rsidRPr="002D121D" w14:paraId="2577E554" w14:textId="77777777" w:rsidTr="008311C7">
        <w:tc>
          <w:tcPr>
            <w:tcW w:w="2547" w:type="dxa"/>
            <w:shd w:val="clear" w:color="auto" w:fill="BFBFBF" w:themeFill="background1" w:themeFillShade="BF"/>
          </w:tcPr>
          <w:p w14:paraId="0D222C5C"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Name of Protected Area</w:t>
            </w:r>
          </w:p>
        </w:tc>
        <w:tc>
          <w:tcPr>
            <w:tcW w:w="2268" w:type="dxa"/>
            <w:shd w:val="clear" w:color="auto" w:fill="BFBFBF" w:themeFill="background1" w:themeFillShade="BF"/>
          </w:tcPr>
          <w:p w14:paraId="730C8F86"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METT Score at CEO ER</w:t>
            </w:r>
          </w:p>
        </w:tc>
        <w:tc>
          <w:tcPr>
            <w:tcW w:w="2039" w:type="dxa"/>
            <w:shd w:val="clear" w:color="auto" w:fill="BFBFBF" w:themeFill="background1" w:themeFillShade="BF"/>
          </w:tcPr>
          <w:p w14:paraId="43EAFA2C"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METT Score at MTR</w:t>
            </w:r>
          </w:p>
        </w:tc>
        <w:tc>
          <w:tcPr>
            <w:tcW w:w="2158" w:type="dxa"/>
            <w:shd w:val="clear" w:color="auto" w:fill="BFBFBF" w:themeFill="background1" w:themeFillShade="BF"/>
          </w:tcPr>
          <w:p w14:paraId="288C3271"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METT Score at TE</w:t>
            </w:r>
          </w:p>
        </w:tc>
      </w:tr>
      <w:tr w:rsidR="002D121D" w:rsidRPr="002D121D" w14:paraId="6E71F404" w14:textId="77777777" w:rsidTr="008311C7">
        <w:tc>
          <w:tcPr>
            <w:tcW w:w="2547" w:type="dxa"/>
          </w:tcPr>
          <w:p w14:paraId="03A59DE9"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 xml:space="preserve">Toker Game Reserve </w:t>
            </w:r>
          </w:p>
        </w:tc>
        <w:tc>
          <w:tcPr>
            <w:tcW w:w="2268" w:type="dxa"/>
          </w:tcPr>
          <w:p w14:paraId="03A7B7AF"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c>
          <w:tcPr>
            <w:tcW w:w="2039" w:type="dxa"/>
          </w:tcPr>
          <w:p w14:paraId="543E655A" w14:textId="77777777" w:rsidR="002D121D" w:rsidRPr="002D121D" w:rsidRDefault="002D121D" w:rsidP="008311C7">
            <w:pPr>
              <w:spacing w:after="0"/>
              <w:rPr>
                <w:rFonts w:asciiTheme="minorHAnsi" w:hAnsiTheme="minorHAnsi" w:cstheme="minorHAnsi"/>
                <w:sz w:val="18"/>
                <w:szCs w:val="18"/>
                <w:lang w:val="en-GB"/>
              </w:rPr>
            </w:pPr>
          </w:p>
        </w:tc>
        <w:tc>
          <w:tcPr>
            <w:tcW w:w="2158" w:type="dxa"/>
          </w:tcPr>
          <w:p w14:paraId="78C3110C" w14:textId="77777777" w:rsidR="002D121D" w:rsidRPr="002D121D" w:rsidRDefault="002D121D" w:rsidP="008311C7">
            <w:pPr>
              <w:spacing w:after="0"/>
              <w:rPr>
                <w:rFonts w:asciiTheme="minorHAnsi" w:hAnsiTheme="minorHAnsi" w:cstheme="minorHAnsi"/>
                <w:sz w:val="18"/>
                <w:szCs w:val="18"/>
                <w:lang w:val="en-GB"/>
              </w:rPr>
            </w:pPr>
          </w:p>
        </w:tc>
      </w:tr>
      <w:tr w:rsidR="002D121D" w:rsidRPr="002D121D" w14:paraId="1C638FE4" w14:textId="77777777" w:rsidTr="008311C7">
        <w:tc>
          <w:tcPr>
            <w:tcW w:w="2547" w:type="dxa"/>
          </w:tcPr>
          <w:p w14:paraId="24AB24A2" w14:textId="77777777" w:rsidR="002D121D" w:rsidRPr="002D121D" w:rsidRDefault="002D121D" w:rsidP="008311C7">
            <w:pPr>
              <w:spacing w:after="0"/>
              <w:rPr>
                <w:rFonts w:asciiTheme="minorHAnsi" w:hAnsiTheme="minorHAnsi" w:cstheme="minorHAnsi"/>
                <w:iCs/>
                <w:sz w:val="18"/>
                <w:szCs w:val="18"/>
                <w:lang w:val="en-GB"/>
              </w:rPr>
            </w:pPr>
            <w:r w:rsidRPr="002D121D">
              <w:rPr>
                <w:rFonts w:asciiTheme="minorHAnsi" w:hAnsiTheme="minorHAnsi" w:cstheme="minorHAnsi"/>
                <w:iCs/>
                <w:sz w:val="18"/>
                <w:szCs w:val="18"/>
                <w:lang w:val="en-GB"/>
              </w:rPr>
              <w:t>West Kordofan (Proposed PA)</w:t>
            </w:r>
          </w:p>
        </w:tc>
        <w:tc>
          <w:tcPr>
            <w:tcW w:w="2268" w:type="dxa"/>
          </w:tcPr>
          <w:p w14:paraId="54A912F9" w14:textId="77777777" w:rsidR="002D121D" w:rsidRPr="002D121D" w:rsidRDefault="002D121D" w:rsidP="008311C7">
            <w:pPr>
              <w:spacing w:after="0"/>
              <w:rPr>
                <w:rFonts w:asciiTheme="minorHAnsi" w:hAnsiTheme="minorHAnsi" w:cstheme="minorHAnsi"/>
                <w:iCs/>
                <w:sz w:val="18"/>
                <w:szCs w:val="18"/>
                <w:lang w:val="en-GB"/>
              </w:rPr>
            </w:pPr>
            <w:r w:rsidRPr="002D121D">
              <w:rPr>
                <w:rFonts w:asciiTheme="minorHAnsi" w:hAnsiTheme="minorHAnsi" w:cstheme="minorHAnsi"/>
                <w:iCs/>
                <w:sz w:val="18"/>
                <w:szCs w:val="18"/>
                <w:lang w:val="en-GB"/>
              </w:rPr>
              <w:t>N/A</w:t>
            </w:r>
          </w:p>
        </w:tc>
        <w:tc>
          <w:tcPr>
            <w:tcW w:w="2039" w:type="dxa"/>
          </w:tcPr>
          <w:p w14:paraId="7549B62B" w14:textId="77777777" w:rsidR="002D121D" w:rsidRPr="002D121D" w:rsidRDefault="002D121D" w:rsidP="008311C7">
            <w:pPr>
              <w:spacing w:after="0"/>
              <w:rPr>
                <w:rFonts w:asciiTheme="minorHAnsi" w:hAnsiTheme="minorHAnsi" w:cstheme="minorHAnsi"/>
                <w:i/>
                <w:sz w:val="18"/>
                <w:szCs w:val="18"/>
                <w:lang w:val="en-GB"/>
              </w:rPr>
            </w:pPr>
          </w:p>
        </w:tc>
        <w:tc>
          <w:tcPr>
            <w:tcW w:w="2158" w:type="dxa"/>
          </w:tcPr>
          <w:p w14:paraId="27DE760D" w14:textId="77777777" w:rsidR="002D121D" w:rsidRPr="002D121D" w:rsidRDefault="002D121D" w:rsidP="008311C7">
            <w:pPr>
              <w:spacing w:after="0"/>
              <w:rPr>
                <w:rFonts w:asciiTheme="minorHAnsi" w:hAnsiTheme="minorHAnsi" w:cstheme="minorHAnsi"/>
                <w:i/>
                <w:sz w:val="18"/>
                <w:szCs w:val="18"/>
                <w:lang w:val="en-GB"/>
              </w:rPr>
            </w:pPr>
          </w:p>
        </w:tc>
      </w:tr>
    </w:tbl>
    <w:p w14:paraId="3293D607" w14:textId="77777777" w:rsidR="002D121D" w:rsidRPr="002D121D" w:rsidRDefault="002D121D" w:rsidP="002D121D">
      <w:pPr>
        <w:spacing w:after="0"/>
        <w:rPr>
          <w:rFonts w:asciiTheme="minorHAnsi" w:eastAsia="Times New Roman" w:hAnsiTheme="minorHAnsi" w:cstheme="minorHAnsi"/>
          <w:sz w:val="18"/>
          <w:szCs w:val="18"/>
          <w:lang w:val="en-GB"/>
        </w:rPr>
      </w:pPr>
    </w:p>
    <w:p w14:paraId="6C8686DC" w14:textId="77777777" w:rsidR="002D121D" w:rsidRPr="002D121D" w:rsidRDefault="002D121D" w:rsidP="002D121D">
      <w:pPr>
        <w:rPr>
          <w:rFonts w:asciiTheme="minorHAnsi" w:eastAsia="Times New Roman" w:hAnsiTheme="minorHAnsi" w:cstheme="minorHAnsi"/>
          <w:sz w:val="18"/>
          <w:szCs w:val="18"/>
          <w:lang w:val="en-GB"/>
        </w:rPr>
      </w:pPr>
      <w:r w:rsidRPr="002D121D">
        <w:rPr>
          <w:rFonts w:asciiTheme="minorHAnsi" w:eastAsia="Times New Roman" w:hAnsiTheme="minorHAnsi" w:cstheme="minorHAnsi"/>
          <w:b/>
          <w:sz w:val="18"/>
          <w:szCs w:val="18"/>
          <w:lang w:val="en-GB"/>
        </w:rPr>
        <w:t>1.2 Terrestrial protected areas under improved management effectiveness</w:t>
      </w:r>
      <w:r w:rsidRPr="002D121D">
        <w:rPr>
          <w:rFonts w:asciiTheme="minorHAnsi" w:eastAsia="Times New Roman" w:hAnsiTheme="minorHAnsi" w:cstheme="minorHAnsi"/>
          <w:sz w:val="18"/>
          <w:szCs w:val="18"/>
          <w:lang w:val="en-GB"/>
        </w:rPr>
        <w:t> </w:t>
      </w:r>
    </w:p>
    <w:tbl>
      <w:tblPr>
        <w:tblStyle w:val="TableGrid"/>
        <w:tblW w:w="0" w:type="auto"/>
        <w:tblLook w:val="04A0" w:firstRow="1" w:lastRow="0" w:firstColumn="1" w:lastColumn="0" w:noHBand="0" w:noVBand="1"/>
      </w:tblPr>
      <w:tblGrid>
        <w:gridCol w:w="2304"/>
        <w:gridCol w:w="2936"/>
        <w:gridCol w:w="2977"/>
        <w:gridCol w:w="2304"/>
      </w:tblGrid>
      <w:tr w:rsidR="002D121D" w:rsidRPr="002D121D" w14:paraId="54398C7C" w14:textId="77777777" w:rsidTr="008311C7">
        <w:tc>
          <w:tcPr>
            <w:tcW w:w="2304" w:type="dxa"/>
            <w:shd w:val="clear" w:color="auto" w:fill="BFBFBF" w:themeFill="background1" w:themeFillShade="BF"/>
          </w:tcPr>
          <w:p w14:paraId="7FF08839"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PIF)</w:t>
            </w:r>
          </w:p>
        </w:tc>
        <w:tc>
          <w:tcPr>
            <w:tcW w:w="2936" w:type="dxa"/>
            <w:shd w:val="clear" w:color="auto" w:fill="BFBFBF" w:themeFill="background1" w:themeFillShade="BF"/>
          </w:tcPr>
          <w:p w14:paraId="49A6FEE6"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CEO ER)</w:t>
            </w:r>
          </w:p>
        </w:tc>
        <w:tc>
          <w:tcPr>
            <w:tcW w:w="2977" w:type="dxa"/>
            <w:shd w:val="clear" w:color="auto" w:fill="BFBFBF" w:themeFill="background1" w:themeFillShade="BF"/>
          </w:tcPr>
          <w:p w14:paraId="268D91B3"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MTR)</w:t>
            </w:r>
          </w:p>
        </w:tc>
        <w:tc>
          <w:tcPr>
            <w:tcW w:w="2304" w:type="dxa"/>
            <w:shd w:val="clear" w:color="auto" w:fill="BFBFBF" w:themeFill="background1" w:themeFillShade="BF"/>
          </w:tcPr>
          <w:p w14:paraId="201B5932"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TE)</w:t>
            </w:r>
          </w:p>
        </w:tc>
      </w:tr>
      <w:tr w:rsidR="002D121D" w:rsidRPr="002D121D" w14:paraId="4C1E6D89" w14:textId="77777777" w:rsidTr="008311C7">
        <w:tc>
          <w:tcPr>
            <w:tcW w:w="2304" w:type="dxa"/>
          </w:tcPr>
          <w:p w14:paraId="3ECF492A"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1,491,620</w:t>
            </w:r>
          </w:p>
        </w:tc>
        <w:tc>
          <w:tcPr>
            <w:tcW w:w="2936" w:type="dxa"/>
          </w:tcPr>
          <w:p w14:paraId="31369B1D"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1,062,700</w:t>
            </w:r>
          </w:p>
        </w:tc>
        <w:tc>
          <w:tcPr>
            <w:tcW w:w="2977" w:type="dxa"/>
          </w:tcPr>
          <w:p w14:paraId="16E96C9F" w14:textId="77777777" w:rsidR="002D121D" w:rsidRPr="002D121D" w:rsidRDefault="002D121D" w:rsidP="008311C7">
            <w:pPr>
              <w:spacing w:after="0"/>
              <w:rPr>
                <w:rFonts w:asciiTheme="minorHAnsi" w:hAnsiTheme="minorHAnsi" w:cstheme="minorHAnsi"/>
                <w:sz w:val="18"/>
                <w:szCs w:val="18"/>
                <w:lang w:val="en-GB"/>
              </w:rPr>
            </w:pPr>
          </w:p>
        </w:tc>
        <w:tc>
          <w:tcPr>
            <w:tcW w:w="2304" w:type="dxa"/>
          </w:tcPr>
          <w:p w14:paraId="13F8D560" w14:textId="77777777" w:rsidR="002D121D" w:rsidRPr="002D121D" w:rsidRDefault="002D121D" w:rsidP="008311C7">
            <w:pPr>
              <w:spacing w:after="0"/>
              <w:rPr>
                <w:rFonts w:asciiTheme="minorHAnsi" w:hAnsiTheme="minorHAnsi" w:cstheme="minorHAnsi"/>
                <w:sz w:val="18"/>
                <w:szCs w:val="18"/>
                <w:lang w:val="en-GB"/>
              </w:rPr>
            </w:pPr>
          </w:p>
        </w:tc>
      </w:tr>
    </w:tbl>
    <w:p w14:paraId="465CFA4F" w14:textId="77777777" w:rsidR="002D121D" w:rsidRPr="002D121D" w:rsidRDefault="002D121D" w:rsidP="002D121D">
      <w:pPr>
        <w:spacing w:after="0"/>
        <w:rPr>
          <w:rFonts w:asciiTheme="minorHAnsi" w:eastAsia="Times New Roman" w:hAnsiTheme="minorHAnsi" w:cstheme="minorHAnsi"/>
          <w:i/>
          <w:sz w:val="18"/>
          <w:szCs w:val="18"/>
          <w:lang w:val="en-GB"/>
        </w:rPr>
      </w:pPr>
      <w:r w:rsidRPr="002D121D">
        <w:rPr>
          <w:rFonts w:asciiTheme="minorHAnsi" w:eastAsia="Times New Roman" w:hAnsiTheme="minorHAnsi" w:cstheme="minorHAnsi"/>
          <w:i/>
          <w:sz w:val="18"/>
          <w:szCs w:val="18"/>
          <w:lang w:val="en-GB"/>
        </w:rPr>
        <w:t>Figure at a given stage must be the sum of all individual PAs reported in the next table, for that stage.</w:t>
      </w:r>
    </w:p>
    <w:p w14:paraId="77FB84DC" w14:textId="77777777" w:rsidR="002D121D" w:rsidRPr="002D121D" w:rsidRDefault="002D121D" w:rsidP="002D121D">
      <w:pPr>
        <w:rPr>
          <w:rFonts w:asciiTheme="minorHAnsi" w:eastAsia="Times New Roman" w:hAnsiTheme="minorHAnsi" w:cstheme="minorHAnsi"/>
          <w:bCs/>
          <w:i/>
          <w:iCs/>
          <w:sz w:val="18"/>
          <w:szCs w:val="18"/>
          <w:lang w:val="en-GB"/>
        </w:rPr>
      </w:pPr>
      <w:r w:rsidRPr="002D121D">
        <w:rPr>
          <w:rFonts w:asciiTheme="minorHAnsi" w:eastAsia="Times New Roman" w:hAnsiTheme="minorHAnsi" w:cstheme="minorHAnsi"/>
          <w:bCs/>
          <w:i/>
          <w:iCs/>
          <w:sz w:val="18"/>
          <w:szCs w:val="18"/>
          <w:lang w:val="en-GB"/>
        </w:rPr>
        <w:lastRenderedPageBreak/>
        <w:t xml:space="preserve">Note: These are areas selected by project document to be under improved management effectiveness </w:t>
      </w:r>
    </w:p>
    <w:tbl>
      <w:tblPr>
        <w:tblStyle w:val="TableGrid"/>
        <w:tblW w:w="13462" w:type="dxa"/>
        <w:tblLook w:val="04A0" w:firstRow="1" w:lastRow="0" w:firstColumn="1" w:lastColumn="0" w:noHBand="0" w:noVBand="1"/>
      </w:tblPr>
      <w:tblGrid>
        <w:gridCol w:w="2830"/>
        <w:gridCol w:w="1380"/>
        <w:gridCol w:w="1117"/>
        <w:gridCol w:w="1901"/>
        <w:gridCol w:w="2228"/>
        <w:gridCol w:w="1976"/>
        <w:gridCol w:w="2030"/>
      </w:tblGrid>
      <w:tr w:rsidR="002D121D" w:rsidRPr="002D121D" w14:paraId="1FAAE11A" w14:textId="77777777" w:rsidTr="008311C7">
        <w:tc>
          <w:tcPr>
            <w:tcW w:w="2830" w:type="dxa"/>
            <w:shd w:val="clear" w:color="auto" w:fill="BFBFBF" w:themeFill="background1" w:themeFillShade="BF"/>
          </w:tcPr>
          <w:p w14:paraId="0724D5CD"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Name of Protected Area</w:t>
            </w:r>
          </w:p>
        </w:tc>
        <w:tc>
          <w:tcPr>
            <w:tcW w:w="1380" w:type="dxa"/>
            <w:shd w:val="clear" w:color="auto" w:fill="BFBFBF" w:themeFill="background1" w:themeFillShade="BF"/>
          </w:tcPr>
          <w:p w14:paraId="2B2ABFEA"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WDPA ID</w:t>
            </w:r>
          </w:p>
        </w:tc>
        <w:tc>
          <w:tcPr>
            <w:tcW w:w="1117" w:type="dxa"/>
            <w:shd w:val="clear" w:color="auto" w:fill="BFBFBF" w:themeFill="background1" w:themeFillShade="BF"/>
          </w:tcPr>
          <w:p w14:paraId="22112E74"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IUCN Category</w:t>
            </w:r>
          </w:p>
        </w:tc>
        <w:tc>
          <w:tcPr>
            <w:tcW w:w="1901" w:type="dxa"/>
            <w:shd w:val="clear" w:color="auto" w:fill="BFBFBF" w:themeFill="background1" w:themeFillShade="BF"/>
          </w:tcPr>
          <w:p w14:paraId="082FE5B2"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PIF)</w:t>
            </w:r>
          </w:p>
        </w:tc>
        <w:tc>
          <w:tcPr>
            <w:tcW w:w="2228" w:type="dxa"/>
            <w:shd w:val="clear" w:color="auto" w:fill="BFBFBF" w:themeFill="background1" w:themeFillShade="BF"/>
          </w:tcPr>
          <w:p w14:paraId="308B9111"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CEO ER)</w:t>
            </w:r>
          </w:p>
        </w:tc>
        <w:tc>
          <w:tcPr>
            <w:tcW w:w="1976" w:type="dxa"/>
            <w:shd w:val="clear" w:color="auto" w:fill="BFBFBF" w:themeFill="background1" w:themeFillShade="BF"/>
          </w:tcPr>
          <w:p w14:paraId="754903E0"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MTR)</w:t>
            </w:r>
          </w:p>
        </w:tc>
        <w:tc>
          <w:tcPr>
            <w:tcW w:w="2030" w:type="dxa"/>
            <w:shd w:val="clear" w:color="auto" w:fill="BFBFBF" w:themeFill="background1" w:themeFillShade="BF"/>
          </w:tcPr>
          <w:p w14:paraId="0D26AC41"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TE)</w:t>
            </w:r>
          </w:p>
        </w:tc>
      </w:tr>
      <w:tr w:rsidR="002D121D" w:rsidRPr="002D121D" w14:paraId="43315509" w14:textId="77777777" w:rsidTr="008311C7">
        <w:tc>
          <w:tcPr>
            <w:tcW w:w="2830" w:type="dxa"/>
          </w:tcPr>
          <w:p w14:paraId="798A71B7" w14:textId="77777777" w:rsidR="002D121D" w:rsidRPr="002D121D" w:rsidRDefault="002D121D" w:rsidP="008311C7">
            <w:pPr>
              <w:spacing w:after="0"/>
              <w:rPr>
                <w:rFonts w:asciiTheme="minorHAnsi" w:hAnsiTheme="minorHAnsi" w:cstheme="minorHAnsi"/>
                <w:sz w:val="18"/>
                <w:szCs w:val="18"/>
                <w:lang w:val="en-GB"/>
              </w:rPr>
            </w:pPr>
            <w:proofErr w:type="spellStart"/>
            <w:r w:rsidRPr="002D121D">
              <w:rPr>
                <w:rFonts w:asciiTheme="minorHAnsi" w:hAnsiTheme="minorHAnsi" w:cstheme="minorHAnsi"/>
                <w:sz w:val="18"/>
                <w:szCs w:val="18"/>
                <w:lang w:val="en-GB"/>
              </w:rPr>
              <w:t>Dinder</w:t>
            </w:r>
            <w:proofErr w:type="spellEnd"/>
            <w:r w:rsidRPr="002D121D">
              <w:rPr>
                <w:rFonts w:asciiTheme="minorHAnsi" w:hAnsiTheme="minorHAnsi" w:cstheme="minorHAnsi"/>
                <w:sz w:val="18"/>
                <w:szCs w:val="18"/>
                <w:lang w:val="en-GB"/>
              </w:rPr>
              <w:t xml:space="preserve"> National Park</w:t>
            </w:r>
          </w:p>
        </w:tc>
        <w:tc>
          <w:tcPr>
            <w:tcW w:w="1380" w:type="dxa"/>
          </w:tcPr>
          <w:p w14:paraId="4F39806D"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2336</w:t>
            </w:r>
          </w:p>
        </w:tc>
        <w:tc>
          <w:tcPr>
            <w:tcW w:w="1117" w:type="dxa"/>
          </w:tcPr>
          <w:p w14:paraId="6C00B4AE"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2</w:t>
            </w:r>
          </w:p>
        </w:tc>
        <w:tc>
          <w:tcPr>
            <w:tcW w:w="1901" w:type="dxa"/>
          </w:tcPr>
          <w:p w14:paraId="7220644E"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1,029,200</w:t>
            </w:r>
          </w:p>
        </w:tc>
        <w:tc>
          <w:tcPr>
            <w:tcW w:w="2228" w:type="dxa"/>
          </w:tcPr>
          <w:p w14:paraId="5FB4F028"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1,029,200</w:t>
            </w:r>
          </w:p>
        </w:tc>
        <w:tc>
          <w:tcPr>
            <w:tcW w:w="1976" w:type="dxa"/>
          </w:tcPr>
          <w:p w14:paraId="3B6E170F" w14:textId="77777777" w:rsidR="002D121D" w:rsidRPr="002D121D" w:rsidRDefault="002D121D" w:rsidP="008311C7">
            <w:pPr>
              <w:spacing w:after="0"/>
              <w:rPr>
                <w:rFonts w:asciiTheme="minorHAnsi" w:hAnsiTheme="minorHAnsi" w:cstheme="minorHAnsi"/>
                <w:sz w:val="18"/>
                <w:szCs w:val="18"/>
                <w:lang w:val="en-GB"/>
              </w:rPr>
            </w:pPr>
          </w:p>
        </w:tc>
        <w:tc>
          <w:tcPr>
            <w:tcW w:w="2030" w:type="dxa"/>
          </w:tcPr>
          <w:p w14:paraId="09775CD7" w14:textId="77777777" w:rsidR="002D121D" w:rsidRPr="002D121D" w:rsidRDefault="002D121D" w:rsidP="008311C7">
            <w:pPr>
              <w:spacing w:after="0"/>
              <w:rPr>
                <w:rFonts w:asciiTheme="minorHAnsi" w:hAnsiTheme="minorHAnsi" w:cstheme="minorHAnsi"/>
                <w:sz w:val="18"/>
                <w:szCs w:val="18"/>
                <w:lang w:val="en-GB"/>
              </w:rPr>
            </w:pPr>
          </w:p>
        </w:tc>
      </w:tr>
      <w:tr w:rsidR="002D121D" w:rsidRPr="002D121D" w14:paraId="16BB5C36" w14:textId="77777777" w:rsidTr="008311C7">
        <w:tc>
          <w:tcPr>
            <w:tcW w:w="2830" w:type="dxa"/>
          </w:tcPr>
          <w:p w14:paraId="56980532"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Jebel Al Dair National Park</w:t>
            </w:r>
          </w:p>
        </w:tc>
        <w:tc>
          <w:tcPr>
            <w:tcW w:w="1380" w:type="dxa"/>
          </w:tcPr>
          <w:p w14:paraId="210C4195"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Not in WDPA</w:t>
            </w:r>
          </w:p>
        </w:tc>
        <w:tc>
          <w:tcPr>
            <w:tcW w:w="1117" w:type="dxa"/>
          </w:tcPr>
          <w:p w14:paraId="6E3CB29D"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2</w:t>
            </w:r>
          </w:p>
        </w:tc>
        <w:tc>
          <w:tcPr>
            <w:tcW w:w="1901" w:type="dxa"/>
          </w:tcPr>
          <w:p w14:paraId="299D27CC"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33,500</w:t>
            </w:r>
          </w:p>
        </w:tc>
        <w:tc>
          <w:tcPr>
            <w:tcW w:w="2228" w:type="dxa"/>
          </w:tcPr>
          <w:p w14:paraId="0D0C9335"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33,500</w:t>
            </w:r>
          </w:p>
        </w:tc>
        <w:tc>
          <w:tcPr>
            <w:tcW w:w="1976" w:type="dxa"/>
          </w:tcPr>
          <w:p w14:paraId="3678006B" w14:textId="77777777" w:rsidR="002D121D" w:rsidRPr="002D121D" w:rsidRDefault="002D121D" w:rsidP="008311C7">
            <w:pPr>
              <w:spacing w:after="0"/>
              <w:rPr>
                <w:rFonts w:asciiTheme="minorHAnsi" w:hAnsiTheme="minorHAnsi" w:cstheme="minorHAnsi"/>
                <w:sz w:val="18"/>
                <w:szCs w:val="18"/>
                <w:lang w:val="en-GB"/>
              </w:rPr>
            </w:pPr>
          </w:p>
        </w:tc>
        <w:tc>
          <w:tcPr>
            <w:tcW w:w="2030" w:type="dxa"/>
            <w:tcBorders>
              <w:bottom w:val="single" w:sz="4" w:space="0" w:color="auto"/>
            </w:tcBorders>
            <w:shd w:val="clear" w:color="auto" w:fill="auto"/>
          </w:tcPr>
          <w:p w14:paraId="34B4CA22" w14:textId="77777777" w:rsidR="002D121D" w:rsidRPr="002D121D" w:rsidRDefault="002D121D" w:rsidP="008311C7">
            <w:pPr>
              <w:spacing w:after="0"/>
              <w:rPr>
                <w:rFonts w:asciiTheme="minorHAnsi" w:hAnsiTheme="minorHAnsi" w:cstheme="minorHAnsi"/>
                <w:sz w:val="18"/>
                <w:szCs w:val="18"/>
                <w:lang w:val="en-GB"/>
              </w:rPr>
            </w:pPr>
          </w:p>
        </w:tc>
      </w:tr>
    </w:tbl>
    <w:p w14:paraId="2CCD3FA3" w14:textId="77777777" w:rsidR="002D121D" w:rsidRPr="002D121D" w:rsidRDefault="002D121D" w:rsidP="002D121D">
      <w:pPr>
        <w:rPr>
          <w:rFonts w:asciiTheme="minorHAnsi" w:eastAsia="Times New Roman" w:hAnsiTheme="minorHAnsi" w:cstheme="minorHAnsi"/>
          <w:i/>
          <w:sz w:val="18"/>
          <w:szCs w:val="18"/>
          <w:lang w:val="en-GB"/>
        </w:rPr>
      </w:pPr>
      <w:r w:rsidRPr="002D121D">
        <w:rPr>
          <w:rFonts w:asciiTheme="minorHAnsi" w:eastAsia="Times New Roman" w:hAnsiTheme="minorHAnsi" w:cstheme="minorHAnsi"/>
          <w:i/>
          <w:sz w:val="18"/>
          <w:szCs w:val="18"/>
          <w:lang w:val="en-GB"/>
        </w:rPr>
        <w:t>Note: These are areas selected by METT Score and selected as project terrestrial sites</w:t>
      </w:r>
    </w:p>
    <w:tbl>
      <w:tblPr>
        <w:tblStyle w:val="TableGrid"/>
        <w:tblW w:w="0" w:type="auto"/>
        <w:tblLook w:val="04A0" w:firstRow="1" w:lastRow="0" w:firstColumn="1" w:lastColumn="0" w:noHBand="0" w:noVBand="1"/>
      </w:tblPr>
      <w:tblGrid>
        <w:gridCol w:w="2689"/>
        <w:gridCol w:w="2551"/>
        <w:gridCol w:w="2268"/>
        <w:gridCol w:w="2107"/>
      </w:tblGrid>
      <w:tr w:rsidR="002D121D" w:rsidRPr="002D121D" w14:paraId="53A7618F" w14:textId="77777777" w:rsidTr="008311C7">
        <w:tc>
          <w:tcPr>
            <w:tcW w:w="2689" w:type="dxa"/>
            <w:shd w:val="clear" w:color="auto" w:fill="BFBFBF" w:themeFill="background1" w:themeFillShade="BF"/>
          </w:tcPr>
          <w:p w14:paraId="590F16A5"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Name of Protected Area</w:t>
            </w:r>
          </w:p>
        </w:tc>
        <w:tc>
          <w:tcPr>
            <w:tcW w:w="2551" w:type="dxa"/>
            <w:shd w:val="clear" w:color="auto" w:fill="BFBFBF" w:themeFill="background1" w:themeFillShade="BF"/>
          </w:tcPr>
          <w:p w14:paraId="32E4AE41"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METT Score at CEO ER</w:t>
            </w:r>
          </w:p>
        </w:tc>
        <w:tc>
          <w:tcPr>
            <w:tcW w:w="2268" w:type="dxa"/>
            <w:shd w:val="clear" w:color="auto" w:fill="BFBFBF" w:themeFill="background1" w:themeFillShade="BF"/>
          </w:tcPr>
          <w:p w14:paraId="09FDC630"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METT Score at MTR</w:t>
            </w:r>
          </w:p>
        </w:tc>
        <w:tc>
          <w:tcPr>
            <w:tcW w:w="2107" w:type="dxa"/>
            <w:shd w:val="clear" w:color="auto" w:fill="BFBFBF" w:themeFill="background1" w:themeFillShade="BF"/>
          </w:tcPr>
          <w:p w14:paraId="67A8D95B"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METT Score at TE</w:t>
            </w:r>
          </w:p>
        </w:tc>
      </w:tr>
      <w:tr w:rsidR="002D121D" w:rsidRPr="002D121D" w14:paraId="5B384E61" w14:textId="77777777" w:rsidTr="008311C7">
        <w:tc>
          <w:tcPr>
            <w:tcW w:w="2689" w:type="dxa"/>
          </w:tcPr>
          <w:p w14:paraId="57567B32" w14:textId="77777777" w:rsidR="002D121D" w:rsidRPr="002D121D" w:rsidRDefault="002D121D" w:rsidP="008311C7">
            <w:pPr>
              <w:spacing w:after="0"/>
              <w:rPr>
                <w:rFonts w:asciiTheme="minorHAnsi" w:hAnsiTheme="minorHAnsi" w:cstheme="minorHAnsi"/>
                <w:sz w:val="18"/>
                <w:szCs w:val="18"/>
                <w:lang w:val="en-GB"/>
              </w:rPr>
            </w:pPr>
            <w:proofErr w:type="spellStart"/>
            <w:r w:rsidRPr="002D121D">
              <w:rPr>
                <w:rFonts w:asciiTheme="minorHAnsi" w:hAnsiTheme="minorHAnsi" w:cstheme="minorHAnsi"/>
                <w:sz w:val="18"/>
                <w:szCs w:val="18"/>
                <w:lang w:val="en-GB"/>
              </w:rPr>
              <w:t>Dinder</w:t>
            </w:r>
            <w:proofErr w:type="spellEnd"/>
            <w:r w:rsidRPr="002D121D">
              <w:rPr>
                <w:rFonts w:asciiTheme="minorHAnsi" w:hAnsiTheme="minorHAnsi" w:cstheme="minorHAnsi"/>
                <w:sz w:val="18"/>
                <w:szCs w:val="18"/>
                <w:lang w:val="en-GB"/>
              </w:rPr>
              <w:t xml:space="preserve"> National Park</w:t>
            </w:r>
          </w:p>
        </w:tc>
        <w:tc>
          <w:tcPr>
            <w:tcW w:w="2551" w:type="dxa"/>
          </w:tcPr>
          <w:p w14:paraId="2BC11B9C"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48</w:t>
            </w:r>
          </w:p>
        </w:tc>
        <w:tc>
          <w:tcPr>
            <w:tcW w:w="2268" w:type="dxa"/>
          </w:tcPr>
          <w:p w14:paraId="2A4CFF79" w14:textId="77777777" w:rsidR="002D121D" w:rsidRPr="002D121D" w:rsidRDefault="002D121D" w:rsidP="008311C7">
            <w:pPr>
              <w:spacing w:after="0"/>
              <w:rPr>
                <w:rFonts w:asciiTheme="minorHAnsi" w:hAnsiTheme="minorHAnsi" w:cstheme="minorHAnsi"/>
                <w:sz w:val="18"/>
                <w:szCs w:val="18"/>
                <w:lang w:val="en-GB"/>
              </w:rPr>
            </w:pPr>
          </w:p>
        </w:tc>
        <w:tc>
          <w:tcPr>
            <w:tcW w:w="2107" w:type="dxa"/>
          </w:tcPr>
          <w:p w14:paraId="66F18997" w14:textId="77777777" w:rsidR="002D121D" w:rsidRPr="002D121D" w:rsidRDefault="002D121D" w:rsidP="008311C7">
            <w:pPr>
              <w:spacing w:after="0"/>
              <w:rPr>
                <w:rFonts w:asciiTheme="minorHAnsi" w:hAnsiTheme="minorHAnsi" w:cstheme="minorHAnsi"/>
                <w:sz w:val="18"/>
                <w:szCs w:val="18"/>
                <w:lang w:val="en-GB"/>
              </w:rPr>
            </w:pPr>
          </w:p>
        </w:tc>
      </w:tr>
      <w:tr w:rsidR="002D121D" w:rsidRPr="002D121D" w14:paraId="0A7CDE89" w14:textId="77777777" w:rsidTr="008311C7">
        <w:tc>
          <w:tcPr>
            <w:tcW w:w="2689" w:type="dxa"/>
          </w:tcPr>
          <w:p w14:paraId="1A23C7FE"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Jebal Al Dair National Park</w:t>
            </w:r>
          </w:p>
        </w:tc>
        <w:tc>
          <w:tcPr>
            <w:tcW w:w="2551" w:type="dxa"/>
          </w:tcPr>
          <w:p w14:paraId="69BC0C33"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41</w:t>
            </w:r>
          </w:p>
        </w:tc>
        <w:tc>
          <w:tcPr>
            <w:tcW w:w="2268" w:type="dxa"/>
          </w:tcPr>
          <w:p w14:paraId="6E2CF1D1" w14:textId="77777777" w:rsidR="002D121D" w:rsidRPr="002D121D" w:rsidRDefault="002D121D" w:rsidP="008311C7">
            <w:pPr>
              <w:spacing w:after="0"/>
              <w:rPr>
                <w:rFonts w:asciiTheme="minorHAnsi" w:hAnsiTheme="minorHAnsi" w:cstheme="minorHAnsi"/>
                <w:i/>
                <w:sz w:val="18"/>
                <w:szCs w:val="18"/>
                <w:lang w:val="en-GB"/>
              </w:rPr>
            </w:pPr>
          </w:p>
        </w:tc>
        <w:tc>
          <w:tcPr>
            <w:tcW w:w="2107" w:type="dxa"/>
          </w:tcPr>
          <w:p w14:paraId="4D45D157" w14:textId="77777777" w:rsidR="002D121D" w:rsidRPr="002D121D" w:rsidRDefault="002D121D" w:rsidP="008311C7">
            <w:pPr>
              <w:spacing w:after="0"/>
              <w:rPr>
                <w:rFonts w:asciiTheme="minorHAnsi" w:hAnsiTheme="minorHAnsi" w:cstheme="minorHAnsi"/>
                <w:i/>
                <w:sz w:val="18"/>
                <w:szCs w:val="18"/>
                <w:lang w:val="en-GB"/>
              </w:rPr>
            </w:pPr>
          </w:p>
        </w:tc>
      </w:tr>
    </w:tbl>
    <w:p w14:paraId="7371DEC5" w14:textId="77777777" w:rsidR="002D121D" w:rsidRPr="002D121D" w:rsidRDefault="002D121D" w:rsidP="002D121D">
      <w:pPr>
        <w:rPr>
          <w:rFonts w:asciiTheme="minorHAnsi" w:eastAsia="Times New Roman" w:hAnsiTheme="minorHAnsi" w:cstheme="minorHAnsi"/>
          <w:i/>
          <w:sz w:val="18"/>
          <w:szCs w:val="18"/>
          <w:lang w:val="en-GB"/>
        </w:rPr>
      </w:pPr>
    </w:p>
    <w:p w14:paraId="727B6A2A" w14:textId="24AD07FB" w:rsidR="00F87EAE" w:rsidRPr="00F87EAE" w:rsidRDefault="002D121D" w:rsidP="00BE7DF2">
      <w:pPr>
        <w:keepNext/>
        <w:spacing w:before="120" w:after="120"/>
        <w:rPr>
          <w:rFonts w:asciiTheme="minorHAnsi" w:hAnsiTheme="minorHAnsi" w:cstheme="minorHAnsi"/>
          <w:b/>
          <w:sz w:val="22"/>
          <w:szCs w:val="22"/>
          <w:u w:val="single"/>
          <w:lang w:val="en-GB"/>
        </w:rPr>
      </w:pPr>
      <w:bookmarkStart w:id="77" w:name="_Toc4160158"/>
      <w:r w:rsidRPr="00F87EAE">
        <w:rPr>
          <w:rFonts w:asciiTheme="minorHAnsi" w:hAnsiTheme="minorHAnsi" w:cstheme="minorHAnsi"/>
          <w:b/>
          <w:sz w:val="22"/>
          <w:szCs w:val="22"/>
          <w:u w:val="single"/>
          <w:lang w:val="en-GB"/>
        </w:rPr>
        <w:t>Core Indicator 2: Marine protected areas created or under improved management for conservation and sustainable use (hectares)</w:t>
      </w:r>
      <w:bookmarkEnd w:id="77"/>
    </w:p>
    <w:tbl>
      <w:tblPr>
        <w:tblStyle w:val="TableGrid"/>
        <w:tblW w:w="0" w:type="auto"/>
        <w:tblLook w:val="04A0" w:firstRow="1" w:lastRow="0" w:firstColumn="1" w:lastColumn="0" w:noHBand="0" w:noVBand="1"/>
      </w:tblPr>
      <w:tblGrid>
        <w:gridCol w:w="2304"/>
        <w:gridCol w:w="2304"/>
        <w:gridCol w:w="2304"/>
        <w:gridCol w:w="2304"/>
      </w:tblGrid>
      <w:tr w:rsidR="002D121D" w:rsidRPr="002D121D" w14:paraId="5EF099F2" w14:textId="77777777" w:rsidTr="008311C7">
        <w:tc>
          <w:tcPr>
            <w:tcW w:w="2304" w:type="dxa"/>
            <w:shd w:val="clear" w:color="auto" w:fill="BFBFBF" w:themeFill="background1" w:themeFillShade="BF"/>
          </w:tcPr>
          <w:p w14:paraId="1F774406" w14:textId="77777777" w:rsidR="002D121D" w:rsidRPr="002D121D" w:rsidRDefault="002D121D" w:rsidP="008311C7">
            <w:pPr>
              <w:keepNext/>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(expected at PIF)</w:t>
            </w:r>
          </w:p>
        </w:tc>
        <w:tc>
          <w:tcPr>
            <w:tcW w:w="2304" w:type="dxa"/>
            <w:shd w:val="clear" w:color="auto" w:fill="BFBFBF" w:themeFill="background1" w:themeFillShade="BF"/>
          </w:tcPr>
          <w:p w14:paraId="3D796316"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(expected at CEO ER)</w:t>
            </w:r>
          </w:p>
        </w:tc>
        <w:tc>
          <w:tcPr>
            <w:tcW w:w="2304" w:type="dxa"/>
            <w:shd w:val="clear" w:color="auto" w:fill="BFBFBF" w:themeFill="background1" w:themeFillShade="BF"/>
          </w:tcPr>
          <w:p w14:paraId="74DB12B7"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(achieved at MTR)</w:t>
            </w:r>
          </w:p>
        </w:tc>
        <w:tc>
          <w:tcPr>
            <w:tcW w:w="2304" w:type="dxa"/>
            <w:shd w:val="clear" w:color="auto" w:fill="BFBFBF" w:themeFill="background1" w:themeFillShade="BF"/>
          </w:tcPr>
          <w:p w14:paraId="1369DA83"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(achieved at TE)</w:t>
            </w:r>
          </w:p>
        </w:tc>
      </w:tr>
      <w:tr w:rsidR="002D121D" w:rsidRPr="002D121D" w14:paraId="4871583E" w14:textId="77777777" w:rsidTr="008311C7">
        <w:tc>
          <w:tcPr>
            <w:tcW w:w="2304" w:type="dxa"/>
          </w:tcPr>
          <w:p w14:paraId="4F4EC842"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245,200</w:t>
            </w:r>
          </w:p>
        </w:tc>
        <w:tc>
          <w:tcPr>
            <w:tcW w:w="2304" w:type="dxa"/>
          </w:tcPr>
          <w:p w14:paraId="1C6562AC"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306,300</w:t>
            </w:r>
          </w:p>
        </w:tc>
        <w:tc>
          <w:tcPr>
            <w:tcW w:w="2304" w:type="dxa"/>
          </w:tcPr>
          <w:p w14:paraId="78871A07" w14:textId="77777777" w:rsidR="002D121D" w:rsidRPr="002D121D" w:rsidRDefault="002D121D" w:rsidP="008311C7">
            <w:pPr>
              <w:spacing w:after="0"/>
              <w:rPr>
                <w:rFonts w:asciiTheme="minorHAnsi" w:hAnsiTheme="minorHAnsi" w:cstheme="minorHAnsi"/>
                <w:sz w:val="18"/>
                <w:szCs w:val="18"/>
                <w:lang w:val="en-GB"/>
              </w:rPr>
            </w:pPr>
          </w:p>
        </w:tc>
        <w:tc>
          <w:tcPr>
            <w:tcW w:w="2304" w:type="dxa"/>
          </w:tcPr>
          <w:p w14:paraId="71FE6B90" w14:textId="77777777" w:rsidR="002D121D" w:rsidRPr="002D121D" w:rsidRDefault="002D121D" w:rsidP="008311C7">
            <w:pPr>
              <w:spacing w:after="0"/>
              <w:rPr>
                <w:rFonts w:asciiTheme="minorHAnsi" w:hAnsiTheme="minorHAnsi" w:cstheme="minorHAnsi"/>
                <w:sz w:val="18"/>
                <w:szCs w:val="18"/>
                <w:lang w:val="en-GB"/>
              </w:rPr>
            </w:pPr>
          </w:p>
        </w:tc>
      </w:tr>
    </w:tbl>
    <w:p w14:paraId="3F530FC6" w14:textId="77777777" w:rsidR="002D121D" w:rsidRPr="002D121D" w:rsidRDefault="002D121D" w:rsidP="002D121D">
      <w:pPr>
        <w:rPr>
          <w:rFonts w:asciiTheme="minorHAnsi" w:eastAsia="Times New Roman" w:hAnsiTheme="minorHAnsi" w:cstheme="minorHAnsi"/>
          <w:i/>
          <w:sz w:val="18"/>
          <w:szCs w:val="18"/>
          <w:lang w:val="en-GB"/>
        </w:rPr>
      </w:pPr>
      <w:r w:rsidRPr="002D121D">
        <w:rPr>
          <w:rFonts w:asciiTheme="minorHAnsi" w:eastAsia="Times New Roman" w:hAnsiTheme="minorHAnsi" w:cstheme="minorHAnsi"/>
          <w:i/>
          <w:sz w:val="18"/>
          <w:szCs w:val="18"/>
          <w:lang w:val="en-GB"/>
        </w:rPr>
        <w:t>Figure at a given stage must be the sum of all figures reported under the two sub-indicators (2.1 and 2.2) for that stage.</w:t>
      </w:r>
    </w:p>
    <w:p w14:paraId="7091032E" w14:textId="77777777" w:rsidR="002D121D" w:rsidRPr="002D121D" w:rsidRDefault="002D121D" w:rsidP="002D121D">
      <w:pPr>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2.1 Marine protected areas newly created</w:t>
      </w:r>
    </w:p>
    <w:tbl>
      <w:tblPr>
        <w:tblStyle w:val="TableGrid"/>
        <w:tblW w:w="0" w:type="auto"/>
        <w:tblLook w:val="04A0" w:firstRow="1" w:lastRow="0" w:firstColumn="1" w:lastColumn="0" w:noHBand="0" w:noVBand="1"/>
      </w:tblPr>
      <w:tblGrid>
        <w:gridCol w:w="2304"/>
        <w:gridCol w:w="3220"/>
        <w:gridCol w:w="2835"/>
        <w:gridCol w:w="2304"/>
      </w:tblGrid>
      <w:tr w:rsidR="002D121D" w:rsidRPr="002D121D" w14:paraId="77FB9394" w14:textId="77777777" w:rsidTr="008311C7">
        <w:tc>
          <w:tcPr>
            <w:tcW w:w="2304" w:type="dxa"/>
            <w:shd w:val="clear" w:color="auto" w:fill="BFBFBF" w:themeFill="background1" w:themeFillShade="BF"/>
          </w:tcPr>
          <w:p w14:paraId="0633FD44"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PIF)</w:t>
            </w:r>
          </w:p>
        </w:tc>
        <w:tc>
          <w:tcPr>
            <w:tcW w:w="3220" w:type="dxa"/>
            <w:shd w:val="clear" w:color="auto" w:fill="BFBFBF" w:themeFill="background1" w:themeFillShade="BF"/>
          </w:tcPr>
          <w:p w14:paraId="1387CF6E"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CEO ER)</w:t>
            </w:r>
          </w:p>
        </w:tc>
        <w:tc>
          <w:tcPr>
            <w:tcW w:w="2835" w:type="dxa"/>
            <w:shd w:val="clear" w:color="auto" w:fill="BFBFBF" w:themeFill="background1" w:themeFillShade="BF"/>
          </w:tcPr>
          <w:p w14:paraId="5C2D6B80"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MTR)</w:t>
            </w:r>
          </w:p>
        </w:tc>
        <w:tc>
          <w:tcPr>
            <w:tcW w:w="2304" w:type="dxa"/>
            <w:shd w:val="clear" w:color="auto" w:fill="BFBFBF" w:themeFill="background1" w:themeFillShade="BF"/>
          </w:tcPr>
          <w:p w14:paraId="558204B6"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TE)</w:t>
            </w:r>
          </w:p>
        </w:tc>
      </w:tr>
      <w:tr w:rsidR="002D121D" w:rsidRPr="002D121D" w14:paraId="10BEDC7F" w14:textId="77777777" w:rsidTr="008311C7">
        <w:tc>
          <w:tcPr>
            <w:tcW w:w="2304" w:type="dxa"/>
          </w:tcPr>
          <w:p w14:paraId="09599053" w14:textId="77777777" w:rsidR="002D121D" w:rsidRPr="002D121D" w:rsidRDefault="002D121D" w:rsidP="008311C7">
            <w:pPr>
              <w:spacing w:after="0"/>
              <w:rPr>
                <w:rFonts w:asciiTheme="minorHAnsi" w:hAnsiTheme="minorHAnsi" w:cstheme="minorHAnsi"/>
                <w:sz w:val="18"/>
                <w:szCs w:val="18"/>
                <w:lang w:val="en-GB"/>
              </w:rPr>
            </w:pPr>
          </w:p>
        </w:tc>
        <w:tc>
          <w:tcPr>
            <w:tcW w:w="3220" w:type="dxa"/>
          </w:tcPr>
          <w:p w14:paraId="4C0287DC"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30,000</w:t>
            </w:r>
          </w:p>
        </w:tc>
        <w:tc>
          <w:tcPr>
            <w:tcW w:w="2835" w:type="dxa"/>
          </w:tcPr>
          <w:p w14:paraId="1822D63F"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0</w:t>
            </w:r>
          </w:p>
        </w:tc>
        <w:tc>
          <w:tcPr>
            <w:tcW w:w="2304" w:type="dxa"/>
          </w:tcPr>
          <w:p w14:paraId="0B81E1C4" w14:textId="77777777" w:rsidR="002D121D" w:rsidRPr="002D121D" w:rsidRDefault="002D121D" w:rsidP="008311C7">
            <w:pPr>
              <w:spacing w:after="0"/>
              <w:rPr>
                <w:rFonts w:asciiTheme="minorHAnsi" w:hAnsiTheme="minorHAnsi" w:cstheme="minorHAnsi"/>
                <w:sz w:val="18"/>
                <w:szCs w:val="18"/>
                <w:lang w:val="en-GB"/>
              </w:rPr>
            </w:pPr>
          </w:p>
        </w:tc>
      </w:tr>
    </w:tbl>
    <w:p w14:paraId="051DA1C6" w14:textId="77777777" w:rsidR="002D121D" w:rsidRPr="002D121D" w:rsidRDefault="002D121D" w:rsidP="002D121D">
      <w:pPr>
        <w:rPr>
          <w:rFonts w:asciiTheme="minorHAnsi" w:eastAsia="Times New Roman" w:hAnsiTheme="minorHAnsi" w:cstheme="minorHAnsi"/>
          <w:i/>
          <w:sz w:val="18"/>
          <w:szCs w:val="18"/>
          <w:lang w:val="en-GB"/>
        </w:rPr>
      </w:pPr>
      <w:r w:rsidRPr="002D121D">
        <w:rPr>
          <w:rFonts w:asciiTheme="minorHAnsi" w:eastAsia="Times New Roman" w:hAnsiTheme="minorHAnsi" w:cstheme="minorHAnsi"/>
          <w:i/>
          <w:sz w:val="18"/>
          <w:szCs w:val="18"/>
          <w:lang w:val="en-GB"/>
        </w:rPr>
        <w:t>Figure at a given stage must be the sum of all individual PAs reported in the next table, for that stage.</w:t>
      </w:r>
    </w:p>
    <w:tbl>
      <w:tblPr>
        <w:tblStyle w:val="TableGrid"/>
        <w:tblW w:w="0" w:type="auto"/>
        <w:jc w:val="center"/>
        <w:tblLook w:val="04A0" w:firstRow="1" w:lastRow="0" w:firstColumn="1" w:lastColumn="0" w:noHBand="0" w:noVBand="1"/>
      </w:tblPr>
      <w:tblGrid>
        <w:gridCol w:w="2972"/>
        <w:gridCol w:w="1478"/>
        <w:gridCol w:w="1105"/>
        <w:gridCol w:w="1989"/>
        <w:gridCol w:w="2046"/>
        <w:gridCol w:w="1986"/>
        <w:gridCol w:w="1986"/>
      </w:tblGrid>
      <w:tr w:rsidR="002D121D" w:rsidRPr="002D121D" w14:paraId="0764A216" w14:textId="77777777" w:rsidTr="008311C7">
        <w:trPr>
          <w:jc w:val="center"/>
        </w:trPr>
        <w:tc>
          <w:tcPr>
            <w:tcW w:w="2972" w:type="dxa"/>
            <w:shd w:val="clear" w:color="auto" w:fill="BFBFBF" w:themeFill="background1" w:themeFillShade="BF"/>
          </w:tcPr>
          <w:p w14:paraId="5CD3CDCB"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Name of Protected Area</w:t>
            </w:r>
          </w:p>
        </w:tc>
        <w:tc>
          <w:tcPr>
            <w:tcW w:w="1478" w:type="dxa"/>
            <w:shd w:val="clear" w:color="auto" w:fill="BFBFBF" w:themeFill="background1" w:themeFillShade="BF"/>
          </w:tcPr>
          <w:p w14:paraId="448ACCAC"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WDPA ID</w:t>
            </w:r>
          </w:p>
        </w:tc>
        <w:tc>
          <w:tcPr>
            <w:tcW w:w="1105" w:type="dxa"/>
            <w:shd w:val="clear" w:color="auto" w:fill="BFBFBF" w:themeFill="background1" w:themeFillShade="BF"/>
          </w:tcPr>
          <w:p w14:paraId="1BDAB9DA"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IUCN Category</w:t>
            </w:r>
          </w:p>
        </w:tc>
        <w:tc>
          <w:tcPr>
            <w:tcW w:w="1989" w:type="dxa"/>
            <w:shd w:val="clear" w:color="auto" w:fill="BFBFBF" w:themeFill="background1" w:themeFillShade="BF"/>
          </w:tcPr>
          <w:p w14:paraId="3118B218"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PIF)</w:t>
            </w:r>
          </w:p>
        </w:tc>
        <w:tc>
          <w:tcPr>
            <w:tcW w:w="2046" w:type="dxa"/>
            <w:shd w:val="clear" w:color="auto" w:fill="BFBFBF" w:themeFill="background1" w:themeFillShade="BF"/>
          </w:tcPr>
          <w:p w14:paraId="1B750AA7"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CEO ER)</w:t>
            </w:r>
          </w:p>
        </w:tc>
        <w:tc>
          <w:tcPr>
            <w:tcW w:w="1986" w:type="dxa"/>
            <w:shd w:val="clear" w:color="auto" w:fill="BFBFBF" w:themeFill="background1" w:themeFillShade="BF"/>
          </w:tcPr>
          <w:p w14:paraId="74266A87"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MTR)</w:t>
            </w:r>
          </w:p>
        </w:tc>
        <w:tc>
          <w:tcPr>
            <w:tcW w:w="1986" w:type="dxa"/>
            <w:shd w:val="clear" w:color="auto" w:fill="BFBFBF" w:themeFill="background1" w:themeFillShade="BF"/>
          </w:tcPr>
          <w:p w14:paraId="00D1B049"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TE)</w:t>
            </w:r>
          </w:p>
        </w:tc>
      </w:tr>
      <w:tr w:rsidR="002D121D" w:rsidRPr="002D121D" w14:paraId="1E7B6B28" w14:textId="77777777" w:rsidTr="008311C7">
        <w:trPr>
          <w:jc w:val="center"/>
        </w:trPr>
        <w:tc>
          <w:tcPr>
            <w:tcW w:w="2972" w:type="dxa"/>
          </w:tcPr>
          <w:p w14:paraId="3AAAD6FF"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 xml:space="preserve">Talla </w:t>
            </w:r>
            <w:proofErr w:type="spellStart"/>
            <w:r w:rsidRPr="002D121D">
              <w:rPr>
                <w:rFonts w:asciiTheme="minorHAnsi" w:hAnsiTheme="minorHAnsi" w:cstheme="minorHAnsi"/>
                <w:sz w:val="18"/>
                <w:szCs w:val="18"/>
                <w:lang w:val="en-GB"/>
              </w:rPr>
              <w:t>Talla</w:t>
            </w:r>
            <w:proofErr w:type="spellEnd"/>
            <w:r w:rsidRPr="002D121D">
              <w:rPr>
                <w:rFonts w:asciiTheme="minorHAnsi" w:hAnsiTheme="minorHAnsi" w:cstheme="minorHAnsi"/>
                <w:sz w:val="18"/>
                <w:szCs w:val="18"/>
                <w:lang w:val="en-GB"/>
              </w:rPr>
              <w:t xml:space="preserve"> Islands (proposed)</w:t>
            </w:r>
          </w:p>
        </w:tc>
        <w:tc>
          <w:tcPr>
            <w:tcW w:w="1478" w:type="dxa"/>
          </w:tcPr>
          <w:p w14:paraId="4706D209"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Not in WDPA</w:t>
            </w:r>
          </w:p>
        </w:tc>
        <w:tc>
          <w:tcPr>
            <w:tcW w:w="1105" w:type="dxa"/>
          </w:tcPr>
          <w:p w14:paraId="6BB479E2"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 xml:space="preserve">2 </w:t>
            </w:r>
          </w:p>
        </w:tc>
        <w:tc>
          <w:tcPr>
            <w:tcW w:w="1989" w:type="dxa"/>
          </w:tcPr>
          <w:p w14:paraId="05B4D269"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c>
          <w:tcPr>
            <w:tcW w:w="2046" w:type="dxa"/>
          </w:tcPr>
          <w:p w14:paraId="04F8AAA3"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30,000</w:t>
            </w:r>
          </w:p>
        </w:tc>
        <w:tc>
          <w:tcPr>
            <w:tcW w:w="1986" w:type="dxa"/>
          </w:tcPr>
          <w:p w14:paraId="52B6F44C" w14:textId="77777777" w:rsidR="002D121D" w:rsidRPr="002D121D" w:rsidRDefault="002D121D" w:rsidP="008311C7">
            <w:pPr>
              <w:spacing w:after="0"/>
              <w:rPr>
                <w:rFonts w:asciiTheme="minorHAnsi" w:hAnsiTheme="minorHAnsi" w:cstheme="minorHAnsi"/>
                <w:sz w:val="18"/>
                <w:szCs w:val="18"/>
                <w:lang w:val="en-GB"/>
              </w:rPr>
            </w:pPr>
          </w:p>
        </w:tc>
        <w:tc>
          <w:tcPr>
            <w:tcW w:w="1986" w:type="dxa"/>
          </w:tcPr>
          <w:p w14:paraId="4FC6F395" w14:textId="77777777" w:rsidR="002D121D" w:rsidRPr="002D121D" w:rsidRDefault="002D121D" w:rsidP="008311C7">
            <w:pPr>
              <w:spacing w:after="0"/>
              <w:rPr>
                <w:rFonts w:asciiTheme="minorHAnsi" w:hAnsiTheme="minorHAnsi" w:cstheme="minorHAnsi"/>
                <w:sz w:val="18"/>
                <w:szCs w:val="18"/>
                <w:lang w:val="en-GB"/>
              </w:rPr>
            </w:pPr>
          </w:p>
        </w:tc>
      </w:tr>
    </w:tbl>
    <w:p w14:paraId="7FCA90B4" w14:textId="77777777" w:rsidR="002D121D" w:rsidRPr="002D121D" w:rsidRDefault="002D121D" w:rsidP="002D121D">
      <w:pPr>
        <w:spacing w:after="0"/>
        <w:rPr>
          <w:rFonts w:asciiTheme="minorHAnsi" w:eastAsia="Times New Roman" w:hAnsiTheme="minorHAnsi" w:cstheme="minorHAnsi"/>
          <w:sz w:val="18"/>
          <w:szCs w:val="18"/>
          <w:lang w:val="en-GB"/>
        </w:rPr>
      </w:pPr>
    </w:p>
    <w:tbl>
      <w:tblPr>
        <w:tblStyle w:val="TableGrid"/>
        <w:tblW w:w="0" w:type="auto"/>
        <w:tblLook w:val="04A0" w:firstRow="1" w:lastRow="0" w:firstColumn="1" w:lastColumn="0" w:noHBand="0" w:noVBand="1"/>
      </w:tblPr>
      <w:tblGrid>
        <w:gridCol w:w="3397"/>
        <w:gridCol w:w="2174"/>
        <w:gridCol w:w="2107"/>
        <w:gridCol w:w="2107"/>
      </w:tblGrid>
      <w:tr w:rsidR="002D121D" w:rsidRPr="002D121D" w14:paraId="64BD40A2" w14:textId="77777777" w:rsidTr="008311C7">
        <w:tc>
          <w:tcPr>
            <w:tcW w:w="3397" w:type="dxa"/>
            <w:shd w:val="clear" w:color="auto" w:fill="BFBFBF" w:themeFill="background1" w:themeFillShade="BF"/>
          </w:tcPr>
          <w:p w14:paraId="191E4BEB"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Name of Protected Area</w:t>
            </w:r>
          </w:p>
        </w:tc>
        <w:tc>
          <w:tcPr>
            <w:tcW w:w="2174" w:type="dxa"/>
            <w:shd w:val="clear" w:color="auto" w:fill="BFBFBF" w:themeFill="background1" w:themeFillShade="BF"/>
          </w:tcPr>
          <w:p w14:paraId="3A533A08"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METT Score at CEO ER</w:t>
            </w:r>
          </w:p>
        </w:tc>
        <w:tc>
          <w:tcPr>
            <w:tcW w:w="2107" w:type="dxa"/>
            <w:shd w:val="clear" w:color="auto" w:fill="BFBFBF" w:themeFill="background1" w:themeFillShade="BF"/>
          </w:tcPr>
          <w:p w14:paraId="25E61F92"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METT Score at MTR</w:t>
            </w:r>
          </w:p>
        </w:tc>
        <w:tc>
          <w:tcPr>
            <w:tcW w:w="2107" w:type="dxa"/>
            <w:shd w:val="clear" w:color="auto" w:fill="BFBFBF" w:themeFill="background1" w:themeFillShade="BF"/>
          </w:tcPr>
          <w:p w14:paraId="0855F5A4"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METT Score at TE</w:t>
            </w:r>
          </w:p>
        </w:tc>
      </w:tr>
      <w:tr w:rsidR="002D121D" w:rsidRPr="002D121D" w14:paraId="297A123B" w14:textId="77777777" w:rsidTr="008311C7">
        <w:tc>
          <w:tcPr>
            <w:tcW w:w="3397" w:type="dxa"/>
          </w:tcPr>
          <w:p w14:paraId="4B657F90"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 xml:space="preserve">Talla </w:t>
            </w:r>
            <w:proofErr w:type="spellStart"/>
            <w:r w:rsidRPr="002D121D">
              <w:rPr>
                <w:rFonts w:asciiTheme="minorHAnsi" w:hAnsiTheme="minorHAnsi" w:cstheme="minorHAnsi"/>
                <w:sz w:val="18"/>
                <w:szCs w:val="18"/>
                <w:lang w:val="en-GB"/>
              </w:rPr>
              <w:t>Talla</w:t>
            </w:r>
            <w:proofErr w:type="spellEnd"/>
            <w:r w:rsidRPr="002D121D">
              <w:rPr>
                <w:rFonts w:asciiTheme="minorHAnsi" w:hAnsiTheme="minorHAnsi" w:cstheme="minorHAnsi"/>
                <w:sz w:val="18"/>
                <w:szCs w:val="18"/>
                <w:lang w:val="en-GB"/>
              </w:rPr>
              <w:t xml:space="preserve"> proposed Protected Area</w:t>
            </w:r>
          </w:p>
        </w:tc>
        <w:tc>
          <w:tcPr>
            <w:tcW w:w="2174" w:type="dxa"/>
          </w:tcPr>
          <w:p w14:paraId="0FDB82B2"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c>
          <w:tcPr>
            <w:tcW w:w="2107" w:type="dxa"/>
          </w:tcPr>
          <w:p w14:paraId="73318FCC" w14:textId="77777777" w:rsidR="002D121D" w:rsidRPr="002D121D" w:rsidRDefault="002D121D" w:rsidP="008311C7">
            <w:pPr>
              <w:spacing w:after="0"/>
              <w:rPr>
                <w:rFonts w:asciiTheme="minorHAnsi" w:hAnsiTheme="minorHAnsi" w:cstheme="minorHAnsi"/>
                <w:sz w:val="18"/>
                <w:szCs w:val="18"/>
                <w:lang w:val="en-GB"/>
              </w:rPr>
            </w:pPr>
          </w:p>
        </w:tc>
        <w:tc>
          <w:tcPr>
            <w:tcW w:w="2107" w:type="dxa"/>
          </w:tcPr>
          <w:p w14:paraId="4F667A99" w14:textId="77777777" w:rsidR="002D121D" w:rsidRPr="002D121D" w:rsidRDefault="002D121D" w:rsidP="008311C7">
            <w:pPr>
              <w:spacing w:after="0"/>
              <w:rPr>
                <w:rFonts w:asciiTheme="minorHAnsi" w:hAnsiTheme="minorHAnsi" w:cstheme="minorHAnsi"/>
                <w:sz w:val="18"/>
                <w:szCs w:val="18"/>
                <w:lang w:val="en-GB"/>
              </w:rPr>
            </w:pPr>
          </w:p>
        </w:tc>
      </w:tr>
    </w:tbl>
    <w:p w14:paraId="4B1A2252" w14:textId="77777777" w:rsidR="002D121D" w:rsidRPr="002D121D" w:rsidRDefault="002D121D" w:rsidP="002D121D">
      <w:pPr>
        <w:spacing w:after="0"/>
        <w:rPr>
          <w:rFonts w:asciiTheme="minorHAnsi" w:eastAsia="Times New Roman" w:hAnsiTheme="minorHAnsi" w:cstheme="minorHAnsi"/>
          <w:i/>
          <w:sz w:val="18"/>
          <w:szCs w:val="18"/>
          <w:lang w:val="en-GB"/>
        </w:rPr>
      </w:pPr>
    </w:p>
    <w:p w14:paraId="44A3892B" w14:textId="77777777" w:rsidR="002D121D" w:rsidRPr="002D121D" w:rsidRDefault="002D121D" w:rsidP="002D121D">
      <w:pPr>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2.2 Marine protected areas under improved management effectiveness</w:t>
      </w:r>
    </w:p>
    <w:tbl>
      <w:tblPr>
        <w:tblStyle w:val="TableGrid"/>
        <w:tblW w:w="0" w:type="auto"/>
        <w:tblLook w:val="04A0" w:firstRow="1" w:lastRow="0" w:firstColumn="1" w:lastColumn="0" w:noHBand="0" w:noVBand="1"/>
      </w:tblPr>
      <w:tblGrid>
        <w:gridCol w:w="2304"/>
        <w:gridCol w:w="3220"/>
        <w:gridCol w:w="2835"/>
        <w:gridCol w:w="2304"/>
      </w:tblGrid>
      <w:tr w:rsidR="002D121D" w:rsidRPr="002D121D" w14:paraId="4AEBBEB9" w14:textId="77777777" w:rsidTr="008311C7">
        <w:tc>
          <w:tcPr>
            <w:tcW w:w="2304" w:type="dxa"/>
            <w:shd w:val="clear" w:color="auto" w:fill="BFBFBF" w:themeFill="background1" w:themeFillShade="BF"/>
          </w:tcPr>
          <w:p w14:paraId="50D2073E"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PIF)</w:t>
            </w:r>
          </w:p>
        </w:tc>
        <w:tc>
          <w:tcPr>
            <w:tcW w:w="3220" w:type="dxa"/>
            <w:shd w:val="clear" w:color="auto" w:fill="BFBFBF" w:themeFill="background1" w:themeFillShade="BF"/>
          </w:tcPr>
          <w:p w14:paraId="246CC073"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CEO ER)</w:t>
            </w:r>
          </w:p>
        </w:tc>
        <w:tc>
          <w:tcPr>
            <w:tcW w:w="2835" w:type="dxa"/>
            <w:shd w:val="clear" w:color="auto" w:fill="BFBFBF" w:themeFill="background1" w:themeFillShade="BF"/>
          </w:tcPr>
          <w:p w14:paraId="7B1FB6F8"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MTR)</w:t>
            </w:r>
          </w:p>
        </w:tc>
        <w:tc>
          <w:tcPr>
            <w:tcW w:w="2304" w:type="dxa"/>
            <w:shd w:val="clear" w:color="auto" w:fill="BFBFBF" w:themeFill="background1" w:themeFillShade="BF"/>
          </w:tcPr>
          <w:p w14:paraId="0ABB34F8"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TE)</w:t>
            </w:r>
          </w:p>
        </w:tc>
      </w:tr>
      <w:tr w:rsidR="002D121D" w:rsidRPr="002D121D" w14:paraId="3FD372B9" w14:textId="77777777" w:rsidTr="008311C7">
        <w:tc>
          <w:tcPr>
            <w:tcW w:w="2304" w:type="dxa"/>
          </w:tcPr>
          <w:p w14:paraId="510094A0"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245,200</w:t>
            </w:r>
          </w:p>
        </w:tc>
        <w:tc>
          <w:tcPr>
            <w:tcW w:w="3220" w:type="dxa"/>
          </w:tcPr>
          <w:p w14:paraId="1E529AAA"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276,300</w:t>
            </w:r>
          </w:p>
        </w:tc>
        <w:tc>
          <w:tcPr>
            <w:tcW w:w="2835" w:type="dxa"/>
          </w:tcPr>
          <w:p w14:paraId="62042BBF" w14:textId="77777777" w:rsidR="002D121D" w:rsidRPr="002D121D" w:rsidRDefault="002D121D" w:rsidP="008311C7">
            <w:pPr>
              <w:spacing w:after="0"/>
              <w:rPr>
                <w:rFonts w:asciiTheme="minorHAnsi" w:hAnsiTheme="minorHAnsi" w:cstheme="minorHAnsi"/>
                <w:sz w:val="18"/>
                <w:szCs w:val="18"/>
                <w:lang w:val="en-GB"/>
              </w:rPr>
            </w:pPr>
          </w:p>
        </w:tc>
        <w:tc>
          <w:tcPr>
            <w:tcW w:w="2304" w:type="dxa"/>
          </w:tcPr>
          <w:p w14:paraId="550F1CDF" w14:textId="77777777" w:rsidR="002D121D" w:rsidRPr="002D121D" w:rsidRDefault="002D121D" w:rsidP="008311C7">
            <w:pPr>
              <w:spacing w:after="0"/>
              <w:rPr>
                <w:rFonts w:asciiTheme="minorHAnsi" w:hAnsiTheme="minorHAnsi" w:cstheme="minorHAnsi"/>
                <w:sz w:val="18"/>
                <w:szCs w:val="18"/>
                <w:lang w:val="en-GB"/>
              </w:rPr>
            </w:pPr>
          </w:p>
        </w:tc>
      </w:tr>
    </w:tbl>
    <w:p w14:paraId="2DE509A3" w14:textId="77777777" w:rsidR="002D121D" w:rsidRPr="002D121D" w:rsidRDefault="002D121D" w:rsidP="002D121D">
      <w:pPr>
        <w:rPr>
          <w:rFonts w:asciiTheme="minorHAnsi" w:eastAsia="Times New Roman" w:hAnsiTheme="minorHAnsi" w:cstheme="minorHAnsi"/>
          <w:i/>
          <w:sz w:val="18"/>
          <w:szCs w:val="18"/>
          <w:lang w:val="en-GB"/>
        </w:rPr>
      </w:pPr>
      <w:r w:rsidRPr="002D121D">
        <w:rPr>
          <w:rFonts w:asciiTheme="minorHAnsi" w:eastAsia="Times New Roman" w:hAnsiTheme="minorHAnsi" w:cstheme="minorHAnsi"/>
          <w:i/>
          <w:sz w:val="18"/>
          <w:szCs w:val="18"/>
          <w:lang w:val="en-GB"/>
        </w:rPr>
        <w:t>Figure at a given stage must be the sum of all individual PAs reported in the next table, for that stage.</w:t>
      </w:r>
    </w:p>
    <w:tbl>
      <w:tblPr>
        <w:tblStyle w:val="TableGrid"/>
        <w:tblW w:w="0" w:type="auto"/>
        <w:tblLook w:val="04A0" w:firstRow="1" w:lastRow="0" w:firstColumn="1" w:lastColumn="0" w:noHBand="0" w:noVBand="1"/>
      </w:tblPr>
      <w:tblGrid>
        <w:gridCol w:w="2689"/>
        <w:gridCol w:w="1275"/>
        <w:gridCol w:w="1042"/>
        <w:gridCol w:w="1226"/>
        <w:gridCol w:w="2268"/>
        <w:gridCol w:w="1796"/>
        <w:gridCol w:w="1748"/>
        <w:gridCol w:w="1518"/>
      </w:tblGrid>
      <w:tr w:rsidR="002D121D" w:rsidRPr="002D121D" w14:paraId="6DFF2735" w14:textId="77777777" w:rsidTr="008311C7">
        <w:tc>
          <w:tcPr>
            <w:tcW w:w="3964" w:type="dxa"/>
            <w:gridSpan w:val="2"/>
            <w:shd w:val="clear" w:color="auto" w:fill="BFBFBF" w:themeFill="background1" w:themeFillShade="BF"/>
          </w:tcPr>
          <w:p w14:paraId="46AF714E"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Name of Protected Area</w:t>
            </w:r>
          </w:p>
        </w:tc>
        <w:tc>
          <w:tcPr>
            <w:tcW w:w="1042" w:type="dxa"/>
            <w:shd w:val="clear" w:color="auto" w:fill="BFBFBF" w:themeFill="background1" w:themeFillShade="BF"/>
          </w:tcPr>
          <w:p w14:paraId="539A94ED"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WDPA ID</w:t>
            </w:r>
          </w:p>
        </w:tc>
        <w:tc>
          <w:tcPr>
            <w:tcW w:w="1226" w:type="dxa"/>
            <w:shd w:val="clear" w:color="auto" w:fill="BFBFBF" w:themeFill="background1" w:themeFillShade="BF"/>
          </w:tcPr>
          <w:p w14:paraId="6C502EE6"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IUCN Category</w:t>
            </w:r>
          </w:p>
        </w:tc>
        <w:tc>
          <w:tcPr>
            <w:tcW w:w="2268" w:type="dxa"/>
            <w:shd w:val="clear" w:color="auto" w:fill="BFBFBF" w:themeFill="background1" w:themeFillShade="BF"/>
          </w:tcPr>
          <w:p w14:paraId="5B240F7C"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PIF)</w:t>
            </w:r>
          </w:p>
        </w:tc>
        <w:tc>
          <w:tcPr>
            <w:tcW w:w="1796" w:type="dxa"/>
            <w:shd w:val="clear" w:color="auto" w:fill="BFBFBF" w:themeFill="background1" w:themeFillShade="BF"/>
          </w:tcPr>
          <w:p w14:paraId="1172F179"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(expected at CEO ER)</w:t>
            </w:r>
          </w:p>
        </w:tc>
        <w:tc>
          <w:tcPr>
            <w:tcW w:w="1748" w:type="dxa"/>
            <w:shd w:val="clear" w:color="auto" w:fill="BFBFBF" w:themeFill="background1" w:themeFillShade="BF"/>
          </w:tcPr>
          <w:p w14:paraId="01A6783E"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MTR)</w:t>
            </w:r>
          </w:p>
        </w:tc>
        <w:tc>
          <w:tcPr>
            <w:tcW w:w="1518" w:type="dxa"/>
            <w:shd w:val="clear" w:color="auto" w:fill="BFBFBF" w:themeFill="background1" w:themeFillShade="BF"/>
          </w:tcPr>
          <w:p w14:paraId="6A5F885C"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Ha (achieved at TE)</w:t>
            </w:r>
          </w:p>
        </w:tc>
      </w:tr>
      <w:tr w:rsidR="002D121D" w:rsidRPr="002D121D" w14:paraId="789EF124" w14:textId="77777777" w:rsidTr="008311C7">
        <w:tc>
          <w:tcPr>
            <w:tcW w:w="2689" w:type="dxa"/>
          </w:tcPr>
          <w:p w14:paraId="7090163C" w14:textId="77777777" w:rsidR="002D121D" w:rsidRPr="002D121D" w:rsidRDefault="002D121D" w:rsidP="008311C7">
            <w:pPr>
              <w:spacing w:after="0"/>
              <w:rPr>
                <w:rFonts w:asciiTheme="minorHAnsi" w:hAnsiTheme="minorHAnsi" w:cstheme="minorHAnsi"/>
                <w:sz w:val="18"/>
                <w:szCs w:val="18"/>
                <w:lang w:val="en-GB"/>
              </w:rPr>
            </w:pPr>
            <w:proofErr w:type="spellStart"/>
            <w:r w:rsidRPr="002D121D">
              <w:rPr>
                <w:rFonts w:asciiTheme="minorHAnsi" w:hAnsiTheme="minorHAnsi" w:cstheme="minorHAnsi"/>
                <w:sz w:val="18"/>
                <w:szCs w:val="18"/>
                <w:lang w:val="en-GB"/>
              </w:rPr>
              <w:t>Dungonab</w:t>
            </w:r>
            <w:proofErr w:type="spellEnd"/>
            <w:r w:rsidRPr="002D121D">
              <w:rPr>
                <w:rFonts w:asciiTheme="minorHAnsi" w:hAnsiTheme="minorHAnsi" w:cstheme="minorHAnsi"/>
                <w:sz w:val="18"/>
                <w:szCs w:val="18"/>
                <w:lang w:val="en-GB"/>
              </w:rPr>
              <w:t xml:space="preserve"> Bay </w:t>
            </w:r>
            <w:proofErr w:type="spellStart"/>
            <w:r w:rsidRPr="002D121D">
              <w:rPr>
                <w:rFonts w:asciiTheme="minorHAnsi" w:hAnsiTheme="minorHAnsi" w:cstheme="minorHAnsi"/>
                <w:sz w:val="18"/>
                <w:szCs w:val="18"/>
                <w:lang w:val="en-GB"/>
              </w:rPr>
              <w:t>Mukkawar</w:t>
            </w:r>
            <w:proofErr w:type="spellEnd"/>
            <w:r w:rsidRPr="002D121D">
              <w:rPr>
                <w:rFonts w:asciiTheme="minorHAnsi" w:hAnsiTheme="minorHAnsi" w:cstheme="minorHAnsi"/>
                <w:sz w:val="18"/>
                <w:szCs w:val="18"/>
                <w:lang w:val="en-GB"/>
              </w:rPr>
              <w:t xml:space="preserve"> Island Marine National Park</w:t>
            </w:r>
          </w:p>
        </w:tc>
        <w:tc>
          <w:tcPr>
            <w:tcW w:w="1275" w:type="dxa"/>
          </w:tcPr>
          <w:p w14:paraId="62B1F0E8"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No WDPA ID</w:t>
            </w:r>
          </w:p>
        </w:tc>
        <w:tc>
          <w:tcPr>
            <w:tcW w:w="1042" w:type="dxa"/>
          </w:tcPr>
          <w:p w14:paraId="5F73F0E3"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2</w:t>
            </w:r>
          </w:p>
        </w:tc>
        <w:tc>
          <w:tcPr>
            <w:tcW w:w="1226" w:type="dxa"/>
          </w:tcPr>
          <w:p w14:paraId="7DED10EC"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 xml:space="preserve">2 </w:t>
            </w:r>
          </w:p>
        </w:tc>
        <w:tc>
          <w:tcPr>
            <w:tcW w:w="2268" w:type="dxa"/>
          </w:tcPr>
          <w:p w14:paraId="0AAF337C" w14:textId="77777777" w:rsidR="002D121D" w:rsidRPr="002D121D" w:rsidDel="004E7541"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276,300</w:t>
            </w:r>
          </w:p>
        </w:tc>
        <w:tc>
          <w:tcPr>
            <w:tcW w:w="1796" w:type="dxa"/>
          </w:tcPr>
          <w:p w14:paraId="7E56D85C" w14:textId="77777777" w:rsidR="002D121D" w:rsidRPr="002D121D" w:rsidRDefault="002D121D" w:rsidP="008311C7">
            <w:pPr>
              <w:spacing w:after="0"/>
              <w:rPr>
                <w:rFonts w:asciiTheme="minorHAnsi" w:hAnsiTheme="minorHAnsi" w:cstheme="minorHAnsi"/>
                <w:sz w:val="18"/>
                <w:szCs w:val="18"/>
                <w:lang w:val="en-GB"/>
              </w:rPr>
            </w:pPr>
          </w:p>
        </w:tc>
        <w:tc>
          <w:tcPr>
            <w:tcW w:w="1748" w:type="dxa"/>
          </w:tcPr>
          <w:p w14:paraId="64B74A17"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 xml:space="preserve"> </w:t>
            </w:r>
          </w:p>
        </w:tc>
        <w:tc>
          <w:tcPr>
            <w:tcW w:w="1518" w:type="dxa"/>
          </w:tcPr>
          <w:p w14:paraId="66A23A2E" w14:textId="77777777" w:rsidR="002D121D" w:rsidRPr="002D121D" w:rsidRDefault="002D121D" w:rsidP="008311C7">
            <w:pPr>
              <w:spacing w:after="0"/>
              <w:rPr>
                <w:rFonts w:asciiTheme="minorHAnsi" w:hAnsiTheme="minorHAnsi" w:cstheme="minorHAnsi"/>
                <w:sz w:val="18"/>
                <w:szCs w:val="18"/>
                <w:lang w:val="en-GB"/>
              </w:rPr>
            </w:pPr>
          </w:p>
        </w:tc>
      </w:tr>
    </w:tbl>
    <w:p w14:paraId="0495EAA4" w14:textId="77777777" w:rsidR="002D121D" w:rsidRPr="002D121D" w:rsidRDefault="002D121D" w:rsidP="002D121D">
      <w:pPr>
        <w:spacing w:after="0"/>
        <w:rPr>
          <w:rFonts w:asciiTheme="minorHAnsi" w:eastAsia="Times New Roman" w:hAnsiTheme="minorHAnsi" w:cstheme="minorHAnsi"/>
          <w:sz w:val="18"/>
          <w:szCs w:val="18"/>
          <w:lang w:val="en-GB"/>
        </w:rPr>
      </w:pPr>
    </w:p>
    <w:tbl>
      <w:tblPr>
        <w:tblStyle w:val="TableGrid"/>
        <w:tblW w:w="0" w:type="auto"/>
        <w:tblLook w:val="04A0" w:firstRow="1" w:lastRow="0" w:firstColumn="1" w:lastColumn="0" w:noHBand="0" w:noVBand="1"/>
      </w:tblPr>
      <w:tblGrid>
        <w:gridCol w:w="4673"/>
        <w:gridCol w:w="2410"/>
        <w:gridCol w:w="2107"/>
        <w:gridCol w:w="2107"/>
      </w:tblGrid>
      <w:tr w:rsidR="002D121D" w:rsidRPr="002D121D" w14:paraId="5CEC5092" w14:textId="77777777" w:rsidTr="008311C7">
        <w:tc>
          <w:tcPr>
            <w:tcW w:w="4673" w:type="dxa"/>
            <w:shd w:val="clear" w:color="auto" w:fill="BFBFBF" w:themeFill="background1" w:themeFillShade="BF"/>
          </w:tcPr>
          <w:p w14:paraId="06575319"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Name of Protected Area</w:t>
            </w:r>
          </w:p>
        </w:tc>
        <w:tc>
          <w:tcPr>
            <w:tcW w:w="2410" w:type="dxa"/>
            <w:shd w:val="clear" w:color="auto" w:fill="BFBFBF" w:themeFill="background1" w:themeFillShade="BF"/>
          </w:tcPr>
          <w:p w14:paraId="5F1B9E6D"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METT Score at CEO ER</w:t>
            </w:r>
          </w:p>
        </w:tc>
        <w:tc>
          <w:tcPr>
            <w:tcW w:w="2107" w:type="dxa"/>
            <w:shd w:val="clear" w:color="auto" w:fill="BFBFBF" w:themeFill="background1" w:themeFillShade="BF"/>
          </w:tcPr>
          <w:p w14:paraId="4199AC37"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METT Score at MTR</w:t>
            </w:r>
          </w:p>
        </w:tc>
        <w:tc>
          <w:tcPr>
            <w:tcW w:w="2107" w:type="dxa"/>
            <w:shd w:val="clear" w:color="auto" w:fill="BFBFBF" w:themeFill="background1" w:themeFillShade="BF"/>
          </w:tcPr>
          <w:p w14:paraId="3F70940B"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METT Score at TE</w:t>
            </w:r>
          </w:p>
        </w:tc>
      </w:tr>
      <w:tr w:rsidR="002D121D" w:rsidRPr="002D121D" w14:paraId="598AC21B" w14:textId="77777777" w:rsidTr="007C472A">
        <w:tc>
          <w:tcPr>
            <w:tcW w:w="4673" w:type="dxa"/>
            <w:shd w:val="clear" w:color="auto" w:fill="auto"/>
          </w:tcPr>
          <w:p w14:paraId="70DBE46D" w14:textId="77777777" w:rsidR="002D121D" w:rsidRPr="002D121D" w:rsidRDefault="002D121D" w:rsidP="008311C7">
            <w:pPr>
              <w:spacing w:after="0"/>
              <w:rPr>
                <w:rFonts w:asciiTheme="minorHAnsi" w:hAnsiTheme="minorHAnsi" w:cstheme="minorHAnsi"/>
                <w:sz w:val="18"/>
                <w:szCs w:val="18"/>
                <w:lang w:val="en-GB"/>
              </w:rPr>
            </w:pPr>
            <w:proofErr w:type="spellStart"/>
            <w:r w:rsidRPr="002D121D">
              <w:rPr>
                <w:rFonts w:asciiTheme="minorHAnsi" w:hAnsiTheme="minorHAnsi" w:cstheme="minorHAnsi"/>
                <w:sz w:val="18"/>
                <w:szCs w:val="18"/>
                <w:lang w:val="en-GB"/>
              </w:rPr>
              <w:t>Dungonab</w:t>
            </w:r>
            <w:proofErr w:type="spellEnd"/>
            <w:r w:rsidRPr="002D121D">
              <w:rPr>
                <w:rFonts w:asciiTheme="minorHAnsi" w:hAnsiTheme="minorHAnsi" w:cstheme="minorHAnsi"/>
                <w:sz w:val="18"/>
                <w:szCs w:val="18"/>
                <w:lang w:val="en-GB"/>
              </w:rPr>
              <w:t xml:space="preserve"> Bay </w:t>
            </w:r>
            <w:proofErr w:type="spellStart"/>
            <w:r w:rsidRPr="002D121D">
              <w:rPr>
                <w:rFonts w:asciiTheme="minorHAnsi" w:hAnsiTheme="minorHAnsi" w:cstheme="minorHAnsi"/>
                <w:sz w:val="18"/>
                <w:szCs w:val="18"/>
                <w:lang w:val="en-GB"/>
              </w:rPr>
              <w:t>Mukkawar</w:t>
            </w:r>
            <w:proofErr w:type="spellEnd"/>
            <w:r w:rsidRPr="002D121D">
              <w:rPr>
                <w:rFonts w:asciiTheme="minorHAnsi" w:hAnsiTheme="minorHAnsi" w:cstheme="minorHAnsi"/>
                <w:sz w:val="18"/>
                <w:szCs w:val="18"/>
                <w:lang w:val="en-GB"/>
              </w:rPr>
              <w:t xml:space="preserve"> Island Marine National Park</w:t>
            </w:r>
          </w:p>
        </w:tc>
        <w:tc>
          <w:tcPr>
            <w:tcW w:w="2410" w:type="dxa"/>
            <w:shd w:val="clear" w:color="auto" w:fill="auto"/>
          </w:tcPr>
          <w:p w14:paraId="3ED71F4F"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37</w:t>
            </w:r>
          </w:p>
        </w:tc>
        <w:tc>
          <w:tcPr>
            <w:tcW w:w="2107" w:type="dxa"/>
            <w:shd w:val="clear" w:color="auto" w:fill="auto"/>
          </w:tcPr>
          <w:p w14:paraId="5DD90153" w14:textId="77777777" w:rsidR="002D121D" w:rsidRPr="002D121D" w:rsidRDefault="002D121D" w:rsidP="008311C7">
            <w:pPr>
              <w:spacing w:after="0"/>
              <w:rPr>
                <w:rFonts w:asciiTheme="minorHAnsi" w:hAnsiTheme="minorHAnsi" w:cstheme="minorHAnsi"/>
                <w:sz w:val="18"/>
                <w:szCs w:val="18"/>
                <w:lang w:val="en-GB"/>
              </w:rPr>
            </w:pPr>
          </w:p>
        </w:tc>
        <w:tc>
          <w:tcPr>
            <w:tcW w:w="2107" w:type="dxa"/>
            <w:shd w:val="clear" w:color="auto" w:fill="auto"/>
          </w:tcPr>
          <w:p w14:paraId="6914AF02" w14:textId="77777777" w:rsidR="002D121D" w:rsidRPr="002D121D" w:rsidRDefault="002D121D" w:rsidP="008311C7">
            <w:pPr>
              <w:spacing w:after="0"/>
              <w:rPr>
                <w:rFonts w:asciiTheme="minorHAnsi" w:hAnsiTheme="minorHAnsi" w:cstheme="minorHAnsi"/>
                <w:sz w:val="18"/>
                <w:szCs w:val="18"/>
                <w:lang w:val="en-GB"/>
              </w:rPr>
            </w:pPr>
          </w:p>
        </w:tc>
      </w:tr>
    </w:tbl>
    <w:p w14:paraId="3B45729B" w14:textId="77777777" w:rsidR="002D121D" w:rsidRPr="002D121D" w:rsidRDefault="002D121D" w:rsidP="002D121D">
      <w:pPr>
        <w:spacing w:after="0"/>
        <w:rPr>
          <w:rFonts w:asciiTheme="minorHAnsi" w:eastAsia="Times New Roman" w:hAnsiTheme="minorHAnsi" w:cstheme="minorHAnsi"/>
          <w:b/>
          <w:sz w:val="18"/>
          <w:szCs w:val="18"/>
          <w:lang w:val="en-GB"/>
        </w:rPr>
      </w:pPr>
    </w:p>
    <w:p w14:paraId="724A7441" w14:textId="77777777" w:rsidR="002D121D" w:rsidRPr="00BE7DF2" w:rsidRDefault="002D121D" w:rsidP="00BE7DF2">
      <w:pPr>
        <w:keepNext/>
        <w:spacing w:before="120" w:after="120"/>
        <w:rPr>
          <w:rFonts w:asciiTheme="minorHAnsi" w:hAnsiTheme="minorHAnsi" w:cstheme="minorHAnsi"/>
          <w:b/>
          <w:sz w:val="22"/>
          <w:szCs w:val="22"/>
          <w:u w:val="single"/>
          <w:lang w:val="en-GB"/>
        </w:rPr>
      </w:pPr>
      <w:r w:rsidRPr="00F87EAE">
        <w:rPr>
          <w:rFonts w:asciiTheme="minorHAnsi" w:hAnsiTheme="minorHAnsi" w:cstheme="minorHAnsi"/>
          <w:b/>
          <w:sz w:val="22"/>
          <w:szCs w:val="22"/>
          <w:u w:val="single"/>
          <w:lang w:val="en-GB"/>
        </w:rPr>
        <w:lastRenderedPageBreak/>
        <w:t>Core</w:t>
      </w:r>
      <w:r w:rsidRPr="00BE7DF2">
        <w:rPr>
          <w:rFonts w:asciiTheme="minorHAnsi" w:hAnsiTheme="minorHAnsi" w:cstheme="minorHAnsi"/>
          <w:b/>
          <w:sz w:val="22"/>
          <w:szCs w:val="22"/>
          <w:u w:val="single"/>
          <w:lang w:val="en-GB"/>
        </w:rPr>
        <w:t xml:space="preserve"> Indicator 3: Area of land restored (hectares) outside of protected areas</w:t>
      </w:r>
    </w:p>
    <w:tbl>
      <w:tblPr>
        <w:tblStyle w:val="TableGrid"/>
        <w:tblW w:w="13745" w:type="dxa"/>
        <w:tblLook w:val="04A0" w:firstRow="1" w:lastRow="0" w:firstColumn="1" w:lastColumn="0" w:noHBand="0" w:noVBand="1"/>
      </w:tblPr>
      <w:tblGrid>
        <w:gridCol w:w="2235"/>
        <w:gridCol w:w="5131"/>
        <w:gridCol w:w="3544"/>
        <w:gridCol w:w="2835"/>
      </w:tblGrid>
      <w:tr w:rsidR="002D121D" w:rsidRPr="002D121D" w14:paraId="76A8C6F0" w14:textId="77777777" w:rsidTr="008311C7">
        <w:tc>
          <w:tcPr>
            <w:tcW w:w="2235" w:type="dxa"/>
            <w:shd w:val="clear" w:color="auto" w:fill="BFBFBF" w:themeFill="background1" w:themeFillShade="BF"/>
          </w:tcPr>
          <w:p w14:paraId="2D5ADA8D" w14:textId="77777777" w:rsidR="002D121D" w:rsidRPr="002D121D" w:rsidRDefault="002D121D" w:rsidP="00BE7DF2">
            <w:pPr>
              <w:keepNext/>
              <w:spacing w:after="0"/>
              <w:rPr>
                <w:rFonts w:asciiTheme="minorHAnsi" w:hAnsiTheme="minorHAnsi" w:cstheme="minorHAnsi"/>
                <w:b/>
                <w:color w:val="000000" w:themeColor="text1"/>
                <w:sz w:val="18"/>
                <w:szCs w:val="18"/>
                <w:lang w:val="en-GB"/>
              </w:rPr>
            </w:pPr>
            <w:r w:rsidRPr="002D121D">
              <w:rPr>
                <w:rFonts w:asciiTheme="minorHAnsi" w:hAnsiTheme="minorHAnsi" w:cstheme="minorHAnsi"/>
                <w:b/>
                <w:color w:val="000000" w:themeColor="text1"/>
                <w:sz w:val="18"/>
                <w:szCs w:val="18"/>
                <w:lang w:val="en-GB"/>
              </w:rPr>
              <w:t>Ha (expected at PIF)</w:t>
            </w:r>
          </w:p>
        </w:tc>
        <w:tc>
          <w:tcPr>
            <w:tcW w:w="5131" w:type="dxa"/>
            <w:shd w:val="clear" w:color="auto" w:fill="BFBFBF" w:themeFill="background1" w:themeFillShade="BF"/>
          </w:tcPr>
          <w:p w14:paraId="117F0D4C" w14:textId="77777777" w:rsidR="002D121D" w:rsidRPr="002D121D" w:rsidRDefault="002D121D" w:rsidP="008311C7">
            <w:pPr>
              <w:spacing w:after="0"/>
              <w:rPr>
                <w:rFonts w:asciiTheme="minorHAnsi" w:hAnsiTheme="minorHAnsi" w:cstheme="minorHAnsi"/>
                <w:b/>
                <w:color w:val="000000" w:themeColor="text1"/>
                <w:sz w:val="18"/>
                <w:szCs w:val="18"/>
                <w:lang w:val="en-GB"/>
              </w:rPr>
            </w:pPr>
            <w:r w:rsidRPr="002D121D">
              <w:rPr>
                <w:rFonts w:asciiTheme="minorHAnsi" w:hAnsiTheme="minorHAnsi" w:cstheme="minorHAnsi"/>
                <w:b/>
                <w:color w:val="000000" w:themeColor="text1"/>
                <w:sz w:val="18"/>
                <w:szCs w:val="18"/>
                <w:lang w:val="en-GB"/>
              </w:rPr>
              <w:t>Ha (expected at CEO ER)</w:t>
            </w:r>
          </w:p>
        </w:tc>
        <w:tc>
          <w:tcPr>
            <w:tcW w:w="3544" w:type="dxa"/>
            <w:shd w:val="clear" w:color="auto" w:fill="BFBFBF" w:themeFill="background1" w:themeFillShade="BF"/>
          </w:tcPr>
          <w:p w14:paraId="522DC751" w14:textId="77777777" w:rsidR="002D121D" w:rsidRPr="002D121D" w:rsidRDefault="002D121D" w:rsidP="008311C7">
            <w:pPr>
              <w:spacing w:after="0"/>
              <w:rPr>
                <w:rFonts w:asciiTheme="minorHAnsi" w:hAnsiTheme="minorHAnsi" w:cstheme="minorHAnsi"/>
                <w:b/>
                <w:color w:val="000000" w:themeColor="text1"/>
                <w:sz w:val="18"/>
                <w:szCs w:val="18"/>
                <w:lang w:val="en-GB"/>
              </w:rPr>
            </w:pPr>
            <w:r w:rsidRPr="002D121D">
              <w:rPr>
                <w:rFonts w:asciiTheme="minorHAnsi" w:hAnsiTheme="minorHAnsi" w:cstheme="minorHAnsi"/>
                <w:b/>
                <w:color w:val="000000" w:themeColor="text1"/>
                <w:sz w:val="18"/>
                <w:szCs w:val="18"/>
                <w:lang w:val="en-GB"/>
              </w:rPr>
              <w:t>Ha (achieved at MTR)</w:t>
            </w:r>
          </w:p>
        </w:tc>
        <w:tc>
          <w:tcPr>
            <w:tcW w:w="2835" w:type="dxa"/>
            <w:shd w:val="clear" w:color="auto" w:fill="BFBFBF" w:themeFill="background1" w:themeFillShade="BF"/>
          </w:tcPr>
          <w:p w14:paraId="41445CCC" w14:textId="77777777" w:rsidR="002D121D" w:rsidRPr="002D121D" w:rsidRDefault="002D121D" w:rsidP="008311C7">
            <w:pPr>
              <w:spacing w:after="0"/>
              <w:rPr>
                <w:rFonts w:asciiTheme="minorHAnsi" w:hAnsiTheme="minorHAnsi" w:cstheme="minorHAnsi"/>
                <w:b/>
                <w:color w:val="000000" w:themeColor="text1"/>
                <w:sz w:val="18"/>
                <w:szCs w:val="18"/>
                <w:lang w:val="en-GB"/>
              </w:rPr>
            </w:pPr>
            <w:r w:rsidRPr="002D121D">
              <w:rPr>
                <w:rFonts w:asciiTheme="minorHAnsi" w:hAnsiTheme="minorHAnsi" w:cstheme="minorHAnsi"/>
                <w:b/>
                <w:color w:val="000000" w:themeColor="text1"/>
                <w:sz w:val="18"/>
                <w:szCs w:val="18"/>
                <w:lang w:val="en-GB"/>
              </w:rPr>
              <w:t>Ha (achieved at TE)</w:t>
            </w:r>
          </w:p>
        </w:tc>
      </w:tr>
      <w:tr w:rsidR="002D121D" w:rsidRPr="002D121D" w14:paraId="56291FFF" w14:textId="77777777" w:rsidTr="008311C7">
        <w:tc>
          <w:tcPr>
            <w:tcW w:w="2235" w:type="dxa"/>
          </w:tcPr>
          <w:p w14:paraId="43E4D44E"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 xml:space="preserve"> 26,250 ha</w:t>
            </w:r>
          </w:p>
          <w:p w14:paraId="3CB19C90" w14:textId="77777777" w:rsidR="002D121D" w:rsidRPr="002D121D" w:rsidRDefault="002D121D" w:rsidP="00D23AED">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500 ha (ten community range reserves, 25,000 ha reseeding (5,000 ha per year); forests: 500 ha (100 ha per year); mangroves: 250 ha (50 ha per year)</w:t>
            </w:r>
          </w:p>
        </w:tc>
        <w:tc>
          <w:tcPr>
            <w:tcW w:w="5131" w:type="dxa"/>
          </w:tcPr>
          <w:p w14:paraId="04D00D31"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5,560 ha land restored</w:t>
            </w:r>
          </w:p>
          <w:p w14:paraId="3C96D237" w14:textId="77777777" w:rsidR="002D121D" w:rsidRPr="002D121D" w:rsidRDefault="002D121D" w:rsidP="008311C7">
            <w:pPr>
              <w:spacing w:after="120"/>
              <w:rPr>
                <w:rFonts w:asciiTheme="minorHAnsi" w:hAnsiTheme="minorHAnsi" w:cstheme="minorHAnsi"/>
                <w:color w:val="000000" w:themeColor="text1"/>
                <w:sz w:val="18"/>
                <w:szCs w:val="18"/>
                <w:lang w:val="en-GB"/>
              </w:rPr>
            </w:pPr>
            <w:proofErr w:type="spellStart"/>
            <w:r w:rsidRPr="002D121D">
              <w:rPr>
                <w:rFonts w:asciiTheme="minorHAnsi" w:hAnsiTheme="minorHAnsi" w:cstheme="minorHAnsi"/>
                <w:color w:val="000000" w:themeColor="text1"/>
                <w:sz w:val="18"/>
                <w:szCs w:val="18"/>
                <w:lang w:val="en-GB"/>
              </w:rPr>
              <w:t>Dinder</w:t>
            </w:r>
            <w:proofErr w:type="spellEnd"/>
            <w:r w:rsidRPr="002D121D">
              <w:rPr>
                <w:rFonts w:asciiTheme="minorHAnsi" w:hAnsiTheme="minorHAnsi" w:cstheme="minorHAnsi"/>
                <w:color w:val="000000" w:themeColor="text1"/>
                <w:sz w:val="18"/>
                <w:szCs w:val="18"/>
                <w:lang w:val="en-GB"/>
              </w:rPr>
              <w:t xml:space="preserve"> National Park (DNP) surrounds:</w:t>
            </w:r>
          </w:p>
          <w:p w14:paraId="010B516A"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3,340 ha (farms, rangelands, forests)</w:t>
            </w:r>
          </w:p>
          <w:p w14:paraId="2A3F0349"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Jebel Al Dair (JADNP) surrounds:</w:t>
            </w:r>
          </w:p>
          <w:p w14:paraId="4E6DCEB4"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(forest) land restored: 2,020 ha</w:t>
            </w:r>
          </w:p>
          <w:p w14:paraId="659FA3CC" w14:textId="77777777" w:rsidR="002D121D" w:rsidRPr="002D121D" w:rsidRDefault="002D121D" w:rsidP="008311C7">
            <w:pPr>
              <w:spacing w:after="120"/>
              <w:rPr>
                <w:rFonts w:asciiTheme="minorHAnsi" w:hAnsiTheme="minorHAnsi" w:cstheme="minorHAnsi"/>
                <w:color w:val="000000" w:themeColor="text1"/>
                <w:sz w:val="18"/>
                <w:szCs w:val="18"/>
                <w:lang w:val="en-GB"/>
              </w:rPr>
            </w:pPr>
            <w:proofErr w:type="spellStart"/>
            <w:r w:rsidRPr="002D121D">
              <w:rPr>
                <w:rFonts w:asciiTheme="minorHAnsi" w:hAnsiTheme="minorHAnsi" w:cstheme="minorHAnsi"/>
                <w:color w:val="000000" w:themeColor="text1"/>
                <w:sz w:val="18"/>
                <w:szCs w:val="18"/>
                <w:lang w:val="en-GB"/>
              </w:rPr>
              <w:t>Dungonab</w:t>
            </w:r>
            <w:proofErr w:type="spellEnd"/>
            <w:r w:rsidRPr="002D121D">
              <w:rPr>
                <w:rFonts w:asciiTheme="minorHAnsi" w:hAnsiTheme="minorHAnsi" w:cstheme="minorHAnsi"/>
                <w:color w:val="000000" w:themeColor="text1"/>
                <w:sz w:val="18"/>
                <w:szCs w:val="18"/>
                <w:lang w:val="en-GB"/>
              </w:rPr>
              <w:t xml:space="preserve"> Bay and </w:t>
            </w:r>
            <w:proofErr w:type="spellStart"/>
            <w:r w:rsidRPr="002D121D">
              <w:rPr>
                <w:rFonts w:asciiTheme="minorHAnsi" w:hAnsiTheme="minorHAnsi" w:cstheme="minorHAnsi"/>
                <w:color w:val="000000" w:themeColor="text1"/>
                <w:sz w:val="18"/>
                <w:szCs w:val="18"/>
                <w:lang w:val="en-GB"/>
              </w:rPr>
              <w:t>Mukkawar</w:t>
            </w:r>
            <w:proofErr w:type="spellEnd"/>
            <w:r w:rsidRPr="002D121D">
              <w:rPr>
                <w:rFonts w:asciiTheme="minorHAnsi" w:hAnsiTheme="minorHAnsi" w:cstheme="minorHAnsi"/>
                <w:color w:val="000000" w:themeColor="text1"/>
                <w:sz w:val="18"/>
                <w:szCs w:val="18"/>
                <w:lang w:val="en-GB"/>
              </w:rPr>
              <w:t xml:space="preserve"> Island (DMNP surrounds: 200 ha </w:t>
            </w:r>
          </w:p>
        </w:tc>
        <w:tc>
          <w:tcPr>
            <w:tcW w:w="3544" w:type="dxa"/>
          </w:tcPr>
          <w:p w14:paraId="385BA785"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 xml:space="preserve"> </w:t>
            </w:r>
          </w:p>
        </w:tc>
        <w:tc>
          <w:tcPr>
            <w:tcW w:w="2835" w:type="dxa"/>
          </w:tcPr>
          <w:p w14:paraId="2F366E10" w14:textId="77777777" w:rsidR="002D121D" w:rsidRPr="002D121D" w:rsidRDefault="002D121D" w:rsidP="008311C7">
            <w:pPr>
              <w:spacing w:after="120"/>
              <w:rPr>
                <w:rFonts w:asciiTheme="minorHAnsi" w:hAnsiTheme="minorHAnsi" w:cstheme="minorHAnsi"/>
                <w:color w:val="000000" w:themeColor="text1"/>
                <w:sz w:val="18"/>
                <w:szCs w:val="18"/>
                <w:lang w:val="en-GB"/>
              </w:rPr>
            </w:pPr>
          </w:p>
        </w:tc>
      </w:tr>
    </w:tbl>
    <w:p w14:paraId="02BD5EB8" w14:textId="77777777" w:rsidR="002D121D" w:rsidRPr="002D121D" w:rsidRDefault="002D121D" w:rsidP="002D121D">
      <w:pPr>
        <w:rPr>
          <w:rFonts w:asciiTheme="minorHAnsi" w:eastAsia="Times New Roman" w:hAnsiTheme="minorHAnsi" w:cstheme="minorHAnsi"/>
          <w:b/>
          <w:sz w:val="18"/>
          <w:szCs w:val="18"/>
          <w:lang w:val="en-GB"/>
        </w:rPr>
      </w:pPr>
      <w:r w:rsidRPr="002D121D">
        <w:rPr>
          <w:rFonts w:asciiTheme="minorHAnsi" w:eastAsia="Times New Roman" w:hAnsiTheme="minorHAnsi" w:cstheme="minorHAnsi"/>
          <w:i/>
          <w:color w:val="000000" w:themeColor="text1"/>
          <w:sz w:val="18"/>
          <w:szCs w:val="18"/>
          <w:lang w:val="en-GB"/>
        </w:rPr>
        <w:t>Figure at a given stage must be the sum of all figures reported under the four sub-indicators (3.1, 3.2, 3.3 and 3.4) for that stage.</w:t>
      </w:r>
    </w:p>
    <w:p w14:paraId="35E76D98" w14:textId="77777777" w:rsidR="002D121D" w:rsidRPr="002D121D" w:rsidRDefault="002D121D" w:rsidP="002D121D">
      <w:pPr>
        <w:rPr>
          <w:rFonts w:asciiTheme="minorHAnsi" w:eastAsia="Times New Roman" w:hAnsiTheme="minorHAnsi" w:cstheme="minorHAnsi"/>
          <w:b/>
          <w:color w:val="000000" w:themeColor="text1"/>
          <w:sz w:val="18"/>
          <w:szCs w:val="18"/>
          <w:lang w:val="en-GB"/>
        </w:rPr>
      </w:pPr>
      <w:r w:rsidRPr="002D121D">
        <w:rPr>
          <w:rFonts w:asciiTheme="minorHAnsi" w:eastAsia="Times New Roman" w:hAnsiTheme="minorHAnsi" w:cstheme="minorHAnsi"/>
          <w:b/>
          <w:color w:val="000000" w:themeColor="text1"/>
          <w:sz w:val="18"/>
          <w:szCs w:val="18"/>
          <w:lang w:val="en-GB"/>
        </w:rPr>
        <w:t>3.1 Area of degraded agricultural lands restored</w:t>
      </w:r>
    </w:p>
    <w:tbl>
      <w:tblPr>
        <w:tblStyle w:val="TableGrid"/>
        <w:tblW w:w="13745" w:type="dxa"/>
        <w:tblLook w:val="04A0" w:firstRow="1" w:lastRow="0" w:firstColumn="1" w:lastColumn="0" w:noHBand="0" w:noVBand="1"/>
      </w:tblPr>
      <w:tblGrid>
        <w:gridCol w:w="2304"/>
        <w:gridCol w:w="5062"/>
        <w:gridCol w:w="3544"/>
        <w:gridCol w:w="2835"/>
      </w:tblGrid>
      <w:tr w:rsidR="002D121D" w:rsidRPr="002D121D" w14:paraId="6D321493" w14:textId="77777777" w:rsidTr="008311C7">
        <w:tc>
          <w:tcPr>
            <w:tcW w:w="2304" w:type="dxa"/>
            <w:shd w:val="clear" w:color="auto" w:fill="BFBFBF" w:themeFill="background1" w:themeFillShade="BF"/>
          </w:tcPr>
          <w:p w14:paraId="0A643545" w14:textId="77777777" w:rsidR="002D121D" w:rsidRPr="002D121D" w:rsidRDefault="002D121D" w:rsidP="008311C7">
            <w:pPr>
              <w:spacing w:after="0"/>
              <w:rPr>
                <w:rFonts w:asciiTheme="minorHAnsi" w:hAnsiTheme="minorHAnsi" w:cstheme="minorHAnsi"/>
                <w:b/>
                <w:color w:val="000000" w:themeColor="text1"/>
                <w:sz w:val="18"/>
                <w:szCs w:val="18"/>
                <w:lang w:val="en-GB"/>
              </w:rPr>
            </w:pPr>
            <w:r w:rsidRPr="002D121D">
              <w:rPr>
                <w:rFonts w:asciiTheme="minorHAnsi" w:hAnsiTheme="minorHAnsi" w:cstheme="minorHAnsi"/>
                <w:b/>
                <w:color w:val="000000" w:themeColor="text1"/>
                <w:sz w:val="18"/>
                <w:szCs w:val="18"/>
                <w:lang w:val="en-GB"/>
              </w:rPr>
              <w:t>Ha (expected at PIF)</w:t>
            </w:r>
          </w:p>
        </w:tc>
        <w:tc>
          <w:tcPr>
            <w:tcW w:w="5062" w:type="dxa"/>
            <w:shd w:val="clear" w:color="auto" w:fill="BFBFBF" w:themeFill="background1" w:themeFillShade="BF"/>
          </w:tcPr>
          <w:p w14:paraId="415C4267" w14:textId="77777777" w:rsidR="002D121D" w:rsidRPr="002D121D" w:rsidRDefault="002D121D" w:rsidP="008311C7">
            <w:pPr>
              <w:spacing w:after="0"/>
              <w:rPr>
                <w:rFonts w:asciiTheme="minorHAnsi" w:hAnsiTheme="minorHAnsi" w:cstheme="minorHAnsi"/>
                <w:b/>
                <w:color w:val="000000" w:themeColor="text1"/>
                <w:sz w:val="18"/>
                <w:szCs w:val="18"/>
                <w:lang w:val="en-GB"/>
              </w:rPr>
            </w:pPr>
            <w:r w:rsidRPr="002D121D">
              <w:rPr>
                <w:rFonts w:asciiTheme="minorHAnsi" w:hAnsiTheme="minorHAnsi" w:cstheme="minorHAnsi"/>
                <w:b/>
                <w:color w:val="000000" w:themeColor="text1"/>
                <w:sz w:val="18"/>
                <w:szCs w:val="18"/>
                <w:lang w:val="en-GB"/>
              </w:rPr>
              <w:t>Ha (expected at CEO ER)</w:t>
            </w:r>
          </w:p>
        </w:tc>
        <w:tc>
          <w:tcPr>
            <w:tcW w:w="3544" w:type="dxa"/>
            <w:shd w:val="clear" w:color="auto" w:fill="BFBFBF" w:themeFill="background1" w:themeFillShade="BF"/>
          </w:tcPr>
          <w:p w14:paraId="0B6C34F3" w14:textId="77777777" w:rsidR="002D121D" w:rsidRPr="002D121D" w:rsidRDefault="002D121D" w:rsidP="008311C7">
            <w:pPr>
              <w:spacing w:after="0"/>
              <w:rPr>
                <w:rFonts w:asciiTheme="minorHAnsi" w:hAnsiTheme="minorHAnsi" w:cstheme="minorHAnsi"/>
                <w:b/>
                <w:color w:val="000000" w:themeColor="text1"/>
                <w:sz w:val="18"/>
                <w:szCs w:val="18"/>
                <w:lang w:val="en-GB"/>
              </w:rPr>
            </w:pPr>
            <w:r w:rsidRPr="002D121D">
              <w:rPr>
                <w:rFonts w:asciiTheme="minorHAnsi" w:hAnsiTheme="minorHAnsi" w:cstheme="minorHAnsi"/>
                <w:b/>
                <w:color w:val="000000" w:themeColor="text1"/>
                <w:sz w:val="18"/>
                <w:szCs w:val="18"/>
                <w:lang w:val="en-GB"/>
              </w:rPr>
              <w:t>Ha (achieved at MTR)</w:t>
            </w:r>
          </w:p>
        </w:tc>
        <w:tc>
          <w:tcPr>
            <w:tcW w:w="2835" w:type="dxa"/>
            <w:shd w:val="clear" w:color="auto" w:fill="BFBFBF" w:themeFill="background1" w:themeFillShade="BF"/>
          </w:tcPr>
          <w:p w14:paraId="51380559" w14:textId="77777777" w:rsidR="002D121D" w:rsidRPr="002D121D" w:rsidRDefault="002D121D" w:rsidP="008311C7">
            <w:pPr>
              <w:spacing w:after="0"/>
              <w:rPr>
                <w:rFonts w:asciiTheme="minorHAnsi" w:hAnsiTheme="minorHAnsi" w:cstheme="minorHAnsi"/>
                <w:b/>
                <w:color w:val="000000" w:themeColor="text1"/>
                <w:sz w:val="18"/>
                <w:szCs w:val="18"/>
                <w:lang w:val="en-GB"/>
              </w:rPr>
            </w:pPr>
            <w:r w:rsidRPr="002D121D">
              <w:rPr>
                <w:rFonts w:asciiTheme="minorHAnsi" w:hAnsiTheme="minorHAnsi" w:cstheme="minorHAnsi"/>
                <w:b/>
                <w:color w:val="000000" w:themeColor="text1"/>
                <w:sz w:val="18"/>
                <w:szCs w:val="18"/>
                <w:lang w:val="en-GB"/>
              </w:rPr>
              <w:t>Ha (achieved at TE)</w:t>
            </w:r>
          </w:p>
        </w:tc>
      </w:tr>
      <w:tr w:rsidR="002D121D" w:rsidRPr="002D121D" w14:paraId="18A91002" w14:textId="77777777" w:rsidTr="008311C7">
        <w:tc>
          <w:tcPr>
            <w:tcW w:w="2304" w:type="dxa"/>
          </w:tcPr>
          <w:p w14:paraId="354C4529"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0 (extension support but no #</w:t>
            </w:r>
            <w:proofErr w:type="spellStart"/>
            <w:r w:rsidRPr="002D121D">
              <w:rPr>
                <w:rFonts w:asciiTheme="minorHAnsi" w:hAnsiTheme="minorHAnsi" w:cstheme="minorHAnsi"/>
                <w:color w:val="000000" w:themeColor="text1"/>
                <w:sz w:val="18"/>
                <w:szCs w:val="18"/>
                <w:lang w:val="en-GB"/>
              </w:rPr>
              <w:t>ha</w:t>
            </w:r>
            <w:proofErr w:type="spellEnd"/>
            <w:r w:rsidRPr="002D121D">
              <w:rPr>
                <w:rFonts w:asciiTheme="minorHAnsi" w:hAnsiTheme="minorHAnsi" w:cstheme="minorHAnsi"/>
                <w:color w:val="000000" w:themeColor="text1"/>
                <w:sz w:val="18"/>
                <w:szCs w:val="18"/>
                <w:lang w:val="en-GB"/>
              </w:rPr>
              <w:t xml:space="preserve"> given in PIF)</w:t>
            </w:r>
          </w:p>
        </w:tc>
        <w:tc>
          <w:tcPr>
            <w:tcW w:w="5062" w:type="dxa"/>
          </w:tcPr>
          <w:p w14:paraId="4A06162D"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Total: 50 ha (to be further replicated post-project)</w:t>
            </w:r>
          </w:p>
          <w:p w14:paraId="668DA5D8"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DNP surrounds:</w:t>
            </w:r>
          </w:p>
          <w:p w14:paraId="63204614"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50 ha under conservation agriculture (demonstration plots)</w:t>
            </w:r>
          </w:p>
        </w:tc>
        <w:tc>
          <w:tcPr>
            <w:tcW w:w="3544" w:type="dxa"/>
          </w:tcPr>
          <w:p w14:paraId="682D5BB5" w14:textId="77777777" w:rsidR="002D121D" w:rsidRPr="002D121D" w:rsidRDefault="002D121D" w:rsidP="008311C7">
            <w:pPr>
              <w:spacing w:after="120"/>
              <w:rPr>
                <w:rFonts w:asciiTheme="minorHAnsi" w:hAnsiTheme="minorHAnsi" w:cstheme="minorHAnsi"/>
                <w:color w:val="000000" w:themeColor="text1"/>
                <w:sz w:val="18"/>
                <w:szCs w:val="18"/>
                <w:lang w:val="en-GB"/>
              </w:rPr>
            </w:pPr>
          </w:p>
        </w:tc>
        <w:tc>
          <w:tcPr>
            <w:tcW w:w="2835" w:type="dxa"/>
          </w:tcPr>
          <w:p w14:paraId="2F2424EB"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 xml:space="preserve"> </w:t>
            </w:r>
          </w:p>
        </w:tc>
      </w:tr>
    </w:tbl>
    <w:p w14:paraId="28D7DEE4" w14:textId="77777777" w:rsidR="002D121D" w:rsidRPr="002D121D" w:rsidRDefault="002D121D" w:rsidP="002D121D">
      <w:pPr>
        <w:spacing w:after="0"/>
        <w:rPr>
          <w:rFonts w:asciiTheme="minorHAnsi" w:eastAsia="Times New Roman" w:hAnsiTheme="minorHAnsi" w:cstheme="minorHAnsi"/>
          <w:b/>
          <w:sz w:val="18"/>
          <w:szCs w:val="18"/>
          <w:lang w:val="en-GB"/>
        </w:rPr>
      </w:pPr>
    </w:p>
    <w:p w14:paraId="7C8E9336" w14:textId="77777777" w:rsidR="002D121D" w:rsidRPr="002D121D" w:rsidRDefault="002D121D" w:rsidP="002D121D">
      <w:pPr>
        <w:rPr>
          <w:rFonts w:asciiTheme="minorHAnsi" w:eastAsia="Times New Roman" w:hAnsiTheme="minorHAnsi" w:cstheme="minorHAnsi"/>
          <w:b/>
          <w:color w:val="000000" w:themeColor="text1"/>
          <w:sz w:val="18"/>
          <w:szCs w:val="18"/>
          <w:lang w:val="en-GB"/>
        </w:rPr>
      </w:pPr>
      <w:r w:rsidRPr="002D121D">
        <w:rPr>
          <w:rFonts w:asciiTheme="minorHAnsi" w:eastAsia="Times New Roman" w:hAnsiTheme="minorHAnsi" w:cstheme="minorHAnsi"/>
          <w:b/>
          <w:color w:val="000000" w:themeColor="text1"/>
          <w:sz w:val="18"/>
          <w:szCs w:val="18"/>
          <w:lang w:val="en-GB"/>
        </w:rPr>
        <w:t>3.2 Area of forest and forest land restored</w:t>
      </w:r>
    </w:p>
    <w:tbl>
      <w:tblPr>
        <w:tblStyle w:val="TableGrid"/>
        <w:tblW w:w="0" w:type="auto"/>
        <w:tblLook w:val="04A0" w:firstRow="1" w:lastRow="0" w:firstColumn="1" w:lastColumn="0" w:noHBand="0" w:noVBand="1"/>
      </w:tblPr>
      <w:tblGrid>
        <w:gridCol w:w="2304"/>
        <w:gridCol w:w="5913"/>
        <w:gridCol w:w="2304"/>
        <w:gridCol w:w="2304"/>
      </w:tblGrid>
      <w:tr w:rsidR="002D121D" w:rsidRPr="002D121D" w14:paraId="5C440BCC" w14:textId="77777777" w:rsidTr="008311C7">
        <w:tc>
          <w:tcPr>
            <w:tcW w:w="2304" w:type="dxa"/>
            <w:shd w:val="clear" w:color="auto" w:fill="BFBFBF" w:themeFill="background1" w:themeFillShade="BF"/>
          </w:tcPr>
          <w:p w14:paraId="04B27C47"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(expected at PIF)</w:t>
            </w:r>
          </w:p>
        </w:tc>
        <w:tc>
          <w:tcPr>
            <w:tcW w:w="5913" w:type="dxa"/>
            <w:shd w:val="clear" w:color="auto" w:fill="BFBFBF" w:themeFill="background1" w:themeFillShade="BF"/>
          </w:tcPr>
          <w:p w14:paraId="4E56546F"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(expected at CEO ER)</w:t>
            </w:r>
          </w:p>
        </w:tc>
        <w:tc>
          <w:tcPr>
            <w:tcW w:w="2304" w:type="dxa"/>
            <w:shd w:val="clear" w:color="auto" w:fill="BFBFBF" w:themeFill="background1" w:themeFillShade="BF"/>
          </w:tcPr>
          <w:p w14:paraId="60F1F958"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(achieved at MTR)</w:t>
            </w:r>
          </w:p>
        </w:tc>
        <w:tc>
          <w:tcPr>
            <w:tcW w:w="2304" w:type="dxa"/>
            <w:shd w:val="clear" w:color="auto" w:fill="BFBFBF" w:themeFill="background1" w:themeFillShade="BF"/>
          </w:tcPr>
          <w:p w14:paraId="3DF788B3"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(achieved at TE)</w:t>
            </w:r>
          </w:p>
        </w:tc>
      </w:tr>
      <w:tr w:rsidR="002D121D" w:rsidRPr="002D121D" w14:paraId="2EE6AFB3" w14:textId="77777777" w:rsidTr="008311C7">
        <w:tc>
          <w:tcPr>
            <w:tcW w:w="2304" w:type="dxa"/>
          </w:tcPr>
          <w:p w14:paraId="398589F8" w14:textId="77777777" w:rsidR="002D121D" w:rsidRPr="002D121D" w:rsidRDefault="002D121D" w:rsidP="008311C7">
            <w:pPr>
              <w:rPr>
                <w:rFonts w:asciiTheme="minorHAnsi" w:hAnsiTheme="minorHAnsi" w:cstheme="minorHAnsi"/>
                <w:sz w:val="18"/>
                <w:szCs w:val="18"/>
                <w:lang w:val="en-GB"/>
              </w:rPr>
            </w:pPr>
            <w:r w:rsidRPr="002D121D">
              <w:rPr>
                <w:rFonts w:asciiTheme="minorHAnsi" w:hAnsiTheme="minorHAnsi" w:cstheme="minorHAnsi"/>
                <w:sz w:val="18"/>
                <w:szCs w:val="18"/>
                <w:lang w:val="en-GB"/>
              </w:rPr>
              <w:t>500 ha (100 ha replanting per year)</w:t>
            </w:r>
          </w:p>
        </w:tc>
        <w:tc>
          <w:tcPr>
            <w:tcW w:w="5913" w:type="dxa"/>
          </w:tcPr>
          <w:p w14:paraId="530AC868" w14:textId="77777777" w:rsidR="002D121D" w:rsidRPr="002D121D" w:rsidRDefault="002D121D" w:rsidP="008311C7">
            <w:pPr>
              <w:rPr>
                <w:rFonts w:asciiTheme="minorHAnsi" w:hAnsiTheme="minorHAnsi" w:cstheme="minorHAnsi"/>
                <w:sz w:val="18"/>
                <w:szCs w:val="18"/>
                <w:lang w:val="en-GB"/>
              </w:rPr>
            </w:pPr>
            <w:r w:rsidRPr="002D121D">
              <w:rPr>
                <w:rFonts w:asciiTheme="minorHAnsi" w:hAnsiTheme="minorHAnsi" w:cstheme="minorHAnsi"/>
                <w:sz w:val="18"/>
                <w:szCs w:val="18"/>
                <w:lang w:val="en-GB"/>
              </w:rPr>
              <w:t>4040 ha in total</w:t>
            </w:r>
          </w:p>
          <w:p w14:paraId="5FB72B66" w14:textId="77777777" w:rsidR="002D121D" w:rsidRPr="002D121D" w:rsidRDefault="002D121D" w:rsidP="008311C7">
            <w:pPr>
              <w:rPr>
                <w:rFonts w:asciiTheme="minorHAnsi" w:hAnsiTheme="minorHAnsi" w:cstheme="minorHAnsi"/>
                <w:sz w:val="18"/>
                <w:szCs w:val="18"/>
                <w:lang w:val="en-GB"/>
              </w:rPr>
            </w:pPr>
            <w:r w:rsidRPr="002D121D">
              <w:rPr>
                <w:rFonts w:asciiTheme="minorHAnsi" w:hAnsiTheme="minorHAnsi" w:cstheme="minorHAnsi"/>
                <w:sz w:val="18"/>
                <w:szCs w:val="18"/>
                <w:lang w:val="en-GB"/>
              </w:rPr>
              <w:t>DNP surrounds:</w:t>
            </w:r>
          </w:p>
          <w:p w14:paraId="1108DE4B" w14:textId="77777777" w:rsidR="002D121D" w:rsidRPr="002D121D" w:rsidRDefault="002D121D" w:rsidP="008311C7">
            <w:pPr>
              <w:rPr>
                <w:rFonts w:asciiTheme="minorHAnsi" w:hAnsiTheme="minorHAnsi" w:cstheme="minorHAnsi"/>
                <w:sz w:val="18"/>
                <w:szCs w:val="18"/>
                <w:lang w:val="en-GB"/>
              </w:rPr>
            </w:pPr>
            <w:r w:rsidRPr="002D121D">
              <w:rPr>
                <w:rFonts w:asciiTheme="minorHAnsi" w:hAnsiTheme="minorHAnsi" w:cstheme="minorHAnsi"/>
                <w:sz w:val="18"/>
                <w:szCs w:val="18"/>
                <w:lang w:val="en-GB"/>
              </w:rPr>
              <w:t>20 ha. community forests + 2000 ha.  reseeding (400 ha per year)</w:t>
            </w:r>
          </w:p>
          <w:p w14:paraId="1C44AEDA" w14:textId="77777777" w:rsidR="002D121D" w:rsidRPr="002D121D" w:rsidRDefault="002D121D" w:rsidP="008311C7">
            <w:pPr>
              <w:rPr>
                <w:rFonts w:asciiTheme="minorHAnsi" w:hAnsiTheme="minorHAnsi" w:cstheme="minorHAnsi"/>
                <w:sz w:val="18"/>
                <w:szCs w:val="18"/>
                <w:lang w:val="en-GB"/>
              </w:rPr>
            </w:pPr>
            <w:r w:rsidRPr="002D121D">
              <w:rPr>
                <w:rFonts w:asciiTheme="minorHAnsi" w:hAnsiTheme="minorHAnsi" w:cstheme="minorHAnsi"/>
                <w:sz w:val="18"/>
                <w:szCs w:val="18"/>
                <w:lang w:val="en-GB"/>
              </w:rPr>
              <w:t>JADNP surrounds:</w:t>
            </w:r>
          </w:p>
          <w:p w14:paraId="11F49F3D" w14:textId="77777777" w:rsidR="002D121D" w:rsidRPr="002D121D" w:rsidDel="004E7541" w:rsidRDefault="002D121D" w:rsidP="008311C7">
            <w:pPr>
              <w:rPr>
                <w:rFonts w:asciiTheme="minorHAnsi" w:hAnsiTheme="minorHAnsi" w:cstheme="minorHAnsi"/>
                <w:sz w:val="18"/>
                <w:szCs w:val="18"/>
                <w:lang w:val="en-GB"/>
              </w:rPr>
            </w:pPr>
            <w:r w:rsidRPr="002D121D">
              <w:rPr>
                <w:rFonts w:asciiTheme="minorHAnsi" w:hAnsiTheme="minorHAnsi" w:cstheme="minorHAnsi"/>
                <w:sz w:val="18"/>
                <w:szCs w:val="18"/>
                <w:lang w:val="en-GB"/>
              </w:rPr>
              <w:t>20 ha. community forests + 2000 ha. Reseeding (400 ha per year)</w:t>
            </w:r>
          </w:p>
        </w:tc>
        <w:tc>
          <w:tcPr>
            <w:tcW w:w="2304" w:type="dxa"/>
          </w:tcPr>
          <w:p w14:paraId="708DA9EB" w14:textId="77777777" w:rsidR="002D121D" w:rsidRPr="002D121D" w:rsidRDefault="002D121D" w:rsidP="008311C7">
            <w:pPr>
              <w:rPr>
                <w:rFonts w:asciiTheme="minorHAnsi" w:hAnsiTheme="minorHAnsi" w:cstheme="minorHAnsi"/>
                <w:sz w:val="18"/>
                <w:szCs w:val="18"/>
                <w:lang w:val="en-GB"/>
              </w:rPr>
            </w:pPr>
          </w:p>
        </w:tc>
        <w:tc>
          <w:tcPr>
            <w:tcW w:w="2304" w:type="dxa"/>
          </w:tcPr>
          <w:p w14:paraId="05BC9682" w14:textId="77777777" w:rsidR="002D121D" w:rsidRPr="002D121D" w:rsidRDefault="002D121D" w:rsidP="008311C7">
            <w:pPr>
              <w:rPr>
                <w:rFonts w:asciiTheme="minorHAnsi" w:hAnsiTheme="minorHAnsi" w:cstheme="minorHAnsi"/>
                <w:sz w:val="18"/>
                <w:szCs w:val="18"/>
                <w:lang w:val="en-GB"/>
              </w:rPr>
            </w:pPr>
            <w:r w:rsidRPr="002D121D">
              <w:rPr>
                <w:rFonts w:asciiTheme="minorHAnsi" w:hAnsiTheme="minorHAnsi" w:cstheme="minorHAnsi"/>
                <w:sz w:val="18"/>
                <w:szCs w:val="18"/>
                <w:lang w:val="en-GB"/>
              </w:rPr>
              <w:t xml:space="preserve"> </w:t>
            </w:r>
          </w:p>
        </w:tc>
      </w:tr>
    </w:tbl>
    <w:p w14:paraId="62EF41E3" w14:textId="77777777" w:rsidR="002D121D" w:rsidRPr="002D121D" w:rsidRDefault="002D121D" w:rsidP="002D121D">
      <w:pPr>
        <w:spacing w:after="0"/>
        <w:rPr>
          <w:rFonts w:asciiTheme="minorHAnsi" w:eastAsia="Times New Roman" w:hAnsiTheme="minorHAnsi" w:cstheme="minorHAnsi"/>
          <w:b/>
          <w:sz w:val="18"/>
          <w:szCs w:val="18"/>
          <w:lang w:val="en-GB"/>
        </w:rPr>
      </w:pPr>
    </w:p>
    <w:p w14:paraId="0FBF95D5" w14:textId="77777777" w:rsidR="002D121D" w:rsidRPr="002D121D" w:rsidRDefault="002D121D" w:rsidP="002D121D">
      <w:pPr>
        <w:keepNext/>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3.3 Area of natural grass and shrublands restored</w:t>
      </w:r>
    </w:p>
    <w:tbl>
      <w:tblPr>
        <w:tblStyle w:val="TableGrid"/>
        <w:tblW w:w="0" w:type="auto"/>
        <w:tblLook w:val="04A0" w:firstRow="1" w:lastRow="0" w:firstColumn="1" w:lastColumn="0" w:noHBand="0" w:noVBand="1"/>
      </w:tblPr>
      <w:tblGrid>
        <w:gridCol w:w="3681"/>
        <w:gridCol w:w="4495"/>
        <w:gridCol w:w="2304"/>
        <w:gridCol w:w="2304"/>
      </w:tblGrid>
      <w:tr w:rsidR="002D121D" w:rsidRPr="002D121D" w14:paraId="4A9AE918" w14:textId="77777777" w:rsidTr="008311C7">
        <w:tc>
          <w:tcPr>
            <w:tcW w:w="3681" w:type="dxa"/>
            <w:shd w:val="clear" w:color="auto" w:fill="BFBFBF" w:themeFill="background1" w:themeFillShade="BF"/>
          </w:tcPr>
          <w:p w14:paraId="43E3C33A"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(expected at PIF)</w:t>
            </w:r>
          </w:p>
        </w:tc>
        <w:tc>
          <w:tcPr>
            <w:tcW w:w="4495" w:type="dxa"/>
            <w:shd w:val="clear" w:color="auto" w:fill="BFBFBF" w:themeFill="background1" w:themeFillShade="BF"/>
          </w:tcPr>
          <w:p w14:paraId="13C5606A"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(expected at CEO ER)</w:t>
            </w:r>
          </w:p>
        </w:tc>
        <w:tc>
          <w:tcPr>
            <w:tcW w:w="2304" w:type="dxa"/>
            <w:shd w:val="clear" w:color="auto" w:fill="BFBFBF" w:themeFill="background1" w:themeFillShade="BF"/>
          </w:tcPr>
          <w:p w14:paraId="16107BE8"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(achieved at MTR)</w:t>
            </w:r>
          </w:p>
        </w:tc>
        <w:tc>
          <w:tcPr>
            <w:tcW w:w="2304" w:type="dxa"/>
            <w:shd w:val="clear" w:color="auto" w:fill="BFBFBF" w:themeFill="background1" w:themeFillShade="BF"/>
          </w:tcPr>
          <w:p w14:paraId="116E2C01"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(achieved at TE)</w:t>
            </w:r>
          </w:p>
        </w:tc>
      </w:tr>
      <w:tr w:rsidR="002D121D" w:rsidRPr="002D121D" w14:paraId="53DA5AAE" w14:textId="77777777" w:rsidTr="008311C7">
        <w:tc>
          <w:tcPr>
            <w:tcW w:w="3681" w:type="dxa"/>
          </w:tcPr>
          <w:p w14:paraId="33ED298B" w14:textId="77777777" w:rsidR="002D121D" w:rsidRPr="002D121D" w:rsidRDefault="002D121D" w:rsidP="008311C7">
            <w:pPr>
              <w:spacing w:after="120"/>
              <w:rPr>
                <w:rFonts w:asciiTheme="minorHAnsi" w:hAnsiTheme="minorHAnsi" w:cstheme="minorHAnsi"/>
                <w:sz w:val="18"/>
                <w:szCs w:val="18"/>
                <w:lang w:val="en-GB"/>
              </w:rPr>
            </w:pPr>
            <w:r w:rsidRPr="002D121D">
              <w:rPr>
                <w:rFonts w:asciiTheme="minorHAnsi" w:hAnsiTheme="minorHAnsi" w:cstheme="minorHAnsi"/>
                <w:sz w:val="18"/>
                <w:szCs w:val="18"/>
                <w:lang w:val="en-GB"/>
              </w:rPr>
              <w:t>25,500 ha</w:t>
            </w:r>
          </w:p>
          <w:p w14:paraId="2C5F7B96" w14:textId="77777777" w:rsidR="002D121D" w:rsidRPr="002D121D" w:rsidRDefault="002D121D" w:rsidP="008311C7">
            <w:pPr>
              <w:spacing w:after="120"/>
              <w:rPr>
                <w:rFonts w:asciiTheme="minorHAnsi" w:hAnsiTheme="minorHAnsi" w:cstheme="minorHAnsi"/>
                <w:sz w:val="18"/>
                <w:szCs w:val="18"/>
                <w:lang w:val="en-GB"/>
              </w:rPr>
            </w:pPr>
            <w:r w:rsidRPr="002D121D">
              <w:rPr>
                <w:rFonts w:asciiTheme="minorHAnsi" w:hAnsiTheme="minorHAnsi" w:cstheme="minorHAnsi"/>
                <w:sz w:val="18"/>
                <w:szCs w:val="18"/>
                <w:lang w:val="en-GB"/>
              </w:rPr>
              <w:t>(500 ha community range reserves, 25,000 ha reseeding (5000 ha per year)</w:t>
            </w:r>
          </w:p>
        </w:tc>
        <w:tc>
          <w:tcPr>
            <w:tcW w:w="4495" w:type="dxa"/>
          </w:tcPr>
          <w:p w14:paraId="6614E4E9"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sz w:val="18"/>
                <w:szCs w:val="18"/>
                <w:lang w:val="en-GB"/>
              </w:rPr>
              <w:t>1,270 ha</w:t>
            </w:r>
          </w:p>
          <w:p w14:paraId="4A9E9A0F" w14:textId="77777777" w:rsidR="002D121D" w:rsidRPr="002D121D" w:rsidRDefault="002D121D" w:rsidP="008311C7">
            <w:pPr>
              <w:spacing w:after="120"/>
              <w:rPr>
                <w:rFonts w:asciiTheme="minorHAnsi" w:hAnsiTheme="minorHAnsi" w:cstheme="minorHAnsi"/>
                <w:color w:val="000000" w:themeColor="text1"/>
                <w:sz w:val="18"/>
                <w:szCs w:val="18"/>
                <w:lang w:val="en-GB"/>
              </w:rPr>
            </w:pPr>
            <w:r w:rsidRPr="002D121D">
              <w:rPr>
                <w:rFonts w:asciiTheme="minorHAnsi" w:hAnsiTheme="minorHAnsi" w:cstheme="minorHAnsi"/>
                <w:color w:val="000000" w:themeColor="text1"/>
                <w:sz w:val="18"/>
                <w:szCs w:val="18"/>
                <w:lang w:val="en-GB"/>
              </w:rPr>
              <w:t xml:space="preserve">20 ha range reserves </w:t>
            </w:r>
          </w:p>
          <w:p w14:paraId="4188FC01" w14:textId="77777777" w:rsidR="002D121D" w:rsidRPr="002D121D" w:rsidRDefault="002D121D" w:rsidP="008311C7">
            <w:pPr>
              <w:spacing w:after="120"/>
              <w:rPr>
                <w:rFonts w:asciiTheme="minorHAnsi" w:hAnsiTheme="minorHAnsi" w:cstheme="minorHAnsi"/>
                <w:sz w:val="18"/>
                <w:szCs w:val="18"/>
                <w:lang w:val="en-GB"/>
              </w:rPr>
            </w:pPr>
            <w:r w:rsidRPr="002D121D">
              <w:rPr>
                <w:rFonts w:asciiTheme="minorHAnsi" w:hAnsiTheme="minorHAnsi" w:cstheme="minorHAnsi"/>
                <w:color w:val="000000" w:themeColor="text1"/>
                <w:sz w:val="18"/>
                <w:szCs w:val="18"/>
                <w:lang w:val="en-GB"/>
              </w:rPr>
              <w:t>250 ha per year reseeding (1,250 ha)</w:t>
            </w:r>
          </w:p>
        </w:tc>
        <w:tc>
          <w:tcPr>
            <w:tcW w:w="2304" w:type="dxa"/>
          </w:tcPr>
          <w:p w14:paraId="3F3881F0" w14:textId="77777777" w:rsidR="002D121D" w:rsidRPr="002D121D" w:rsidRDefault="002D121D" w:rsidP="008311C7">
            <w:pPr>
              <w:spacing w:after="120"/>
              <w:rPr>
                <w:rFonts w:asciiTheme="minorHAnsi" w:hAnsiTheme="minorHAnsi" w:cstheme="minorHAnsi"/>
                <w:sz w:val="18"/>
                <w:szCs w:val="18"/>
                <w:lang w:val="en-GB"/>
              </w:rPr>
            </w:pPr>
          </w:p>
        </w:tc>
        <w:tc>
          <w:tcPr>
            <w:tcW w:w="2304" w:type="dxa"/>
          </w:tcPr>
          <w:p w14:paraId="75DDAA47" w14:textId="77777777" w:rsidR="002D121D" w:rsidRPr="002D121D" w:rsidRDefault="002D121D" w:rsidP="008311C7">
            <w:pPr>
              <w:spacing w:after="120"/>
              <w:rPr>
                <w:rFonts w:asciiTheme="minorHAnsi" w:hAnsiTheme="minorHAnsi" w:cstheme="minorHAnsi"/>
                <w:sz w:val="18"/>
                <w:szCs w:val="18"/>
                <w:lang w:val="en-GB"/>
              </w:rPr>
            </w:pPr>
          </w:p>
        </w:tc>
      </w:tr>
    </w:tbl>
    <w:p w14:paraId="7AD5ACD5" w14:textId="77777777" w:rsidR="002D121D" w:rsidRPr="002D121D" w:rsidRDefault="002D121D" w:rsidP="002D121D">
      <w:pPr>
        <w:spacing w:after="0"/>
        <w:rPr>
          <w:rFonts w:asciiTheme="minorHAnsi" w:eastAsia="Times New Roman" w:hAnsiTheme="minorHAnsi" w:cstheme="minorHAnsi"/>
          <w:sz w:val="18"/>
          <w:szCs w:val="18"/>
          <w:lang w:val="en-GB"/>
        </w:rPr>
      </w:pPr>
    </w:p>
    <w:p w14:paraId="72546F99" w14:textId="77777777" w:rsidR="002D121D" w:rsidRPr="002D121D" w:rsidRDefault="002D121D" w:rsidP="002D121D">
      <w:pPr>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3.4 Area of wetlands (including estuaries and mangroves) restored</w:t>
      </w:r>
    </w:p>
    <w:tbl>
      <w:tblPr>
        <w:tblStyle w:val="TableGrid"/>
        <w:tblW w:w="0" w:type="auto"/>
        <w:tblLook w:val="04A0" w:firstRow="1" w:lastRow="0" w:firstColumn="1" w:lastColumn="0" w:noHBand="0" w:noVBand="1"/>
      </w:tblPr>
      <w:tblGrid>
        <w:gridCol w:w="2304"/>
        <w:gridCol w:w="5204"/>
        <w:gridCol w:w="2304"/>
        <w:gridCol w:w="2304"/>
      </w:tblGrid>
      <w:tr w:rsidR="002D121D" w:rsidRPr="002D121D" w14:paraId="41233BE0" w14:textId="77777777" w:rsidTr="008311C7">
        <w:tc>
          <w:tcPr>
            <w:tcW w:w="2304" w:type="dxa"/>
            <w:shd w:val="clear" w:color="auto" w:fill="BFBFBF" w:themeFill="background1" w:themeFillShade="BF"/>
          </w:tcPr>
          <w:p w14:paraId="2C4A231D"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sz w:val="18"/>
                <w:szCs w:val="18"/>
                <w:lang w:val="en-GB"/>
              </w:rPr>
              <w:t> </w:t>
            </w:r>
            <w:r w:rsidRPr="002D121D">
              <w:rPr>
                <w:rFonts w:asciiTheme="minorHAnsi" w:hAnsiTheme="minorHAnsi" w:cstheme="minorHAnsi"/>
                <w:b/>
                <w:sz w:val="18"/>
                <w:szCs w:val="18"/>
                <w:lang w:val="en-GB"/>
              </w:rPr>
              <w:t>Ha (expected at PIF)</w:t>
            </w:r>
          </w:p>
        </w:tc>
        <w:tc>
          <w:tcPr>
            <w:tcW w:w="5204" w:type="dxa"/>
            <w:shd w:val="clear" w:color="auto" w:fill="BFBFBF" w:themeFill="background1" w:themeFillShade="BF"/>
          </w:tcPr>
          <w:p w14:paraId="3331E3FB"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(expected at CEO ER)</w:t>
            </w:r>
          </w:p>
        </w:tc>
        <w:tc>
          <w:tcPr>
            <w:tcW w:w="2304" w:type="dxa"/>
            <w:shd w:val="clear" w:color="auto" w:fill="BFBFBF" w:themeFill="background1" w:themeFillShade="BF"/>
          </w:tcPr>
          <w:p w14:paraId="1C03E2DC"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(achieved at MTR)</w:t>
            </w:r>
          </w:p>
        </w:tc>
        <w:tc>
          <w:tcPr>
            <w:tcW w:w="2304" w:type="dxa"/>
            <w:shd w:val="clear" w:color="auto" w:fill="BFBFBF" w:themeFill="background1" w:themeFillShade="BF"/>
          </w:tcPr>
          <w:p w14:paraId="5C22E11F"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(achieved at TE)</w:t>
            </w:r>
          </w:p>
        </w:tc>
      </w:tr>
      <w:tr w:rsidR="002D121D" w:rsidRPr="002D121D" w14:paraId="7472C982" w14:textId="77777777" w:rsidTr="008311C7">
        <w:tc>
          <w:tcPr>
            <w:tcW w:w="2304" w:type="dxa"/>
          </w:tcPr>
          <w:p w14:paraId="7FBCE380" w14:textId="77777777" w:rsidR="002D121D" w:rsidRPr="002D121D" w:rsidRDefault="002D121D" w:rsidP="008311C7">
            <w:pPr>
              <w:rPr>
                <w:rFonts w:asciiTheme="minorHAnsi" w:hAnsiTheme="minorHAnsi" w:cstheme="minorHAnsi"/>
                <w:sz w:val="18"/>
                <w:szCs w:val="18"/>
                <w:lang w:val="en-GB"/>
              </w:rPr>
            </w:pPr>
            <w:r w:rsidRPr="002D121D">
              <w:rPr>
                <w:rFonts w:asciiTheme="minorHAnsi" w:hAnsiTheme="minorHAnsi" w:cstheme="minorHAnsi"/>
                <w:sz w:val="18"/>
                <w:szCs w:val="18"/>
                <w:lang w:val="en-GB"/>
              </w:rPr>
              <w:t xml:space="preserve"> 250 ha (50 ha per year)</w:t>
            </w:r>
          </w:p>
          <w:p w14:paraId="0C70B19F" w14:textId="77777777" w:rsidR="002D121D" w:rsidRPr="002D121D" w:rsidRDefault="002D121D" w:rsidP="008311C7">
            <w:pPr>
              <w:rPr>
                <w:rFonts w:asciiTheme="minorHAnsi" w:hAnsiTheme="minorHAnsi" w:cstheme="minorHAnsi"/>
                <w:sz w:val="18"/>
                <w:szCs w:val="18"/>
                <w:lang w:val="en-GB"/>
              </w:rPr>
            </w:pPr>
          </w:p>
        </w:tc>
        <w:tc>
          <w:tcPr>
            <w:tcW w:w="5204" w:type="dxa"/>
          </w:tcPr>
          <w:p w14:paraId="5A5AC7A6" w14:textId="77777777" w:rsidR="002D121D" w:rsidRPr="002D121D" w:rsidRDefault="002D121D" w:rsidP="008311C7">
            <w:pPr>
              <w:rPr>
                <w:rFonts w:asciiTheme="minorHAnsi" w:hAnsiTheme="minorHAnsi" w:cstheme="minorHAnsi"/>
                <w:sz w:val="18"/>
                <w:szCs w:val="18"/>
                <w:lang w:val="en-GB"/>
              </w:rPr>
            </w:pPr>
            <w:r w:rsidRPr="002D121D">
              <w:rPr>
                <w:rFonts w:asciiTheme="minorHAnsi" w:hAnsiTheme="minorHAnsi" w:cstheme="minorHAnsi"/>
                <w:sz w:val="18"/>
                <w:szCs w:val="18"/>
                <w:lang w:val="en-GB"/>
              </w:rPr>
              <w:t>200 ha of mangroves (50 ha per year starting year 2)</w:t>
            </w:r>
          </w:p>
          <w:p w14:paraId="67AA0F8F" w14:textId="77777777" w:rsidR="002D121D" w:rsidRPr="002D121D" w:rsidRDefault="002D121D" w:rsidP="008311C7">
            <w:pPr>
              <w:rPr>
                <w:rFonts w:asciiTheme="minorHAnsi" w:hAnsiTheme="minorHAnsi" w:cstheme="minorHAnsi"/>
                <w:sz w:val="18"/>
                <w:szCs w:val="18"/>
                <w:lang w:val="en-GB"/>
              </w:rPr>
            </w:pPr>
            <w:r w:rsidRPr="002D121D">
              <w:rPr>
                <w:rFonts w:asciiTheme="minorHAnsi" w:hAnsiTheme="minorHAnsi" w:cstheme="minorHAnsi"/>
                <w:sz w:val="18"/>
                <w:szCs w:val="18"/>
                <w:lang w:val="en-GB"/>
              </w:rPr>
              <w:t>5 wetlands in DNP by reseeding and planting</w:t>
            </w:r>
          </w:p>
        </w:tc>
        <w:tc>
          <w:tcPr>
            <w:tcW w:w="2304" w:type="dxa"/>
          </w:tcPr>
          <w:p w14:paraId="0223BC24" w14:textId="77777777" w:rsidR="002D121D" w:rsidRPr="002D121D" w:rsidRDefault="002D121D" w:rsidP="008311C7">
            <w:pPr>
              <w:rPr>
                <w:rFonts w:asciiTheme="minorHAnsi" w:hAnsiTheme="minorHAnsi" w:cstheme="minorHAnsi"/>
                <w:sz w:val="18"/>
                <w:szCs w:val="18"/>
                <w:lang w:val="en-GB"/>
              </w:rPr>
            </w:pPr>
          </w:p>
        </w:tc>
        <w:tc>
          <w:tcPr>
            <w:tcW w:w="2304" w:type="dxa"/>
          </w:tcPr>
          <w:p w14:paraId="2FF566BA" w14:textId="77777777" w:rsidR="002D121D" w:rsidRPr="002D121D" w:rsidRDefault="002D121D" w:rsidP="008311C7">
            <w:pPr>
              <w:rPr>
                <w:rFonts w:asciiTheme="minorHAnsi" w:hAnsiTheme="minorHAnsi" w:cstheme="minorHAnsi"/>
                <w:sz w:val="18"/>
                <w:szCs w:val="18"/>
                <w:lang w:val="en-GB"/>
              </w:rPr>
            </w:pPr>
            <w:r w:rsidRPr="002D121D">
              <w:rPr>
                <w:rFonts w:asciiTheme="minorHAnsi" w:hAnsiTheme="minorHAnsi" w:cstheme="minorHAnsi"/>
                <w:sz w:val="18"/>
                <w:szCs w:val="18"/>
                <w:lang w:val="en-GB"/>
              </w:rPr>
              <w:t xml:space="preserve"> </w:t>
            </w:r>
          </w:p>
        </w:tc>
      </w:tr>
    </w:tbl>
    <w:p w14:paraId="72A96C32" w14:textId="77777777" w:rsidR="002D121D" w:rsidRPr="002D121D" w:rsidRDefault="002D121D" w:rsidP="002D121D">
      <w:pPr>
        <w:rPr>
          <w:rFonts w:asciiTheme="minorHAnsi" w:eastAsia="Times New Roman" w:hAnsiTheme="minorHAnsi" w:cstheme="minorHAnsi"/>
          <w:sz w:val="18"/>
          <w:szCs w:val="18"/>
          <w:lang w:val="en-GB"/>
        </w:rPr>
      </w:pPr>
    </w:p>
    <w:p w14:paraId="68A8B0A0" w14:textId="77777777" w:rsidR="002D121D" w:rsidRPr="00BE7DF2" w:rsidRDefault="002D121D" w:rsidP="00BE7DF2">
      <w:pPr>
        <w:keepNext/>
        <w:spacing w:before="120" w:after="120"/>
        <w:rPr>
          <w:rFonts w:asciiTheme="minorHAnsi" w:hAnsiTheme="minorHAnsi" w:cstheme="minorHAnsi"/>
          <w:b/>
          <w:sz w:val="22"/>
          <w:szCs w:val="22"/>
          <w:u w:val="single"/>
          <w:lang w:val="en-GB"/>
        </w:rPr>
      </w:pPr>
      <w:bookmarkStart w:id="78" w:name="_Toc4160160"/>
      <w:r w:rsidRPr="00F87EAE">
        <w:rPr>
          <w:rFonts w:asciiTheme="minorHAnsi" w:hAnsiTheme="minorHAnsi" w:cstheme="minorHAnsi"/>
          <w:b/>
          <w:sz w:val="22"/>
          <w:szCs w:val="22"/>
          <w:u w:val="single"/>
          <w:lang w:val="en-GB"/>
        </w:rPr>
        <w:lastRenderedPageBreak/>
        <w:t>Core Indicator 4: Area</w:t>
      </w:r>
      <w:r w:rsidRPr="00BE7DF2">
        <w:rPr>
          <w:rFonts w:asciiTheme="minorHAnsi" w:hAnsiTheme="minorHAnsi" w:cstheme="minorHAnsi"/>
          <w:b/>
          <w:sz w:val="22"/>
          <w:szCs w:val="22"/>
          <w:u w:val="single"/>
          <w:lang w:val="en-GB"/>
        </w:rPr>
        <w:t xml:space="preserve"> of landscapes under improved practices (hectares; excluding protected areas)</w:t>
      </w:r>
    </w:p>
    <w:p w14:paraId="2A8CCAB6" w14:textId="77777777" w:rsidR="002D121D" w:rsidRPr="002D121D" w:rsidRDefault="002D121D" w:rsidP="00F87EAE">
      <w:pPr>
        <w:keepNext/>
        <w:rPr>
          <w:rFonts w:asciiTheme="minorHAnsi" w:eastAsia="Times New Roman" w:hAnsiTheme="minorHAnsi" w:cstheme="minorHAnsi"/>
          <w:b/>
          <w:color w:val="000000"/>
          <w:sz w:val="18"/>
          <w:szCs w:val="18"/>
          <w:u w:val="single"/>
        </w:rPr>
      </w:pPr>
      <w:r w:rsidRPr="002D121D">
        <w:rPr>
          <w:rFonts w:asciiTheme="minorHAnsi" w:eastAsia="Times New Roman" w:hAnsiTheme="minorHAnsi" w:cstheme="minorHAnsi"/>
          <w:b/>
          <w:color w:val="000000"/>
          <w:sz w:val="18"/>
          <w:szCs w:val="18"/>
        </w:rPr>
        <w:t xml:space="preserve">4.3 Area of landscapes under sustainable land management in production systems </w:t>
      </w:r>
      <w:r w:rsidRPr="002D121D">
        <w:rPr>
          <w:rFonts w:asciiTheme="minorHAnsi" w:eastAsia="Times New Roman" w:hAnsiTheme="minorHAnsi" w:cstheme="minorHAnsi"/>
          <w:color w:val="000000"/>
          <w:sz w:val="18"/>
          <w:szCs w:val="18"/>
        </w:rPr>
        <w:t>(</w:t>
      </w:r>
      <w:r w:rsidRPr="002D121D">
        <w:rPr>
          <w:rFonts w:asciiTheme="minorHAnsi" w:eastAsia="Times New Roman" w:hAnsiTheme="minorHAnsi" w:cstheme="minorHAnsi"/>
          <w:b/>
          <w:color w:val="000000"/>
          <w:sz w:val="18"/>
          <w:szCs w:val="18"/>
          <w:u w:val="single"/>
        </w:rPr>
        <w:t>EXCLUDING #ha FROM CORE INDICATOR 3)</w:t>
      </w:r>
    </w:p>
    <w:tbl>
      <w:tblPr>
        <w:tblStyle w:val="TableGrid2"/>
        <w:tblW w:w="0" w:type="auto"/>
        <w:jc w:val="center"/>
        <w:tblLook w:val="04A0" w:firstRow="1" w:lastRow="0" w:firstColumn="1" w:lastColumn="0" w:noHBand="0" w:noVBand="1"/>
      </w:tblPr>
      <w:tblGrid>
        <w:gridCol w:w="1413"/>
        <w:gridCol w:w="3118"/>
        <w:gridCol w:w="1560"/>
        <w:gridCol w:w="1842"/>
        <w:gridCol w:w="1276"/>
        <w:gridCol w:w="1559"/>
        <w:gridCol w:w="1128"/>
        <w:gridCol w:w="1666"/>
      </w:tblGrid>
      <w:tr w:rsidR="002D121D" w:rsidRPr="002D121D" w14:paraId="40B19C6D" w14:textId="77777777" w:rsidTr="008311C7">
        <w:trPr>
          <w:jc w:val="center"/>
        </w:trPr>
        <w:tc>
          <w:tcPr>
            <w:tcW w:w="1413" w:type="dxa"/>
            <w:shd w:val="clear" w:color="auto" w:fill="BFBFBF" w:themeFill="background1" w:themeFillShade="BF"/>
          </w:tcPr>
          <w:p w14:paraId="764960C3" w14:textId="77777777" w:rsidR="002D121D" w:rsidRPr="002D121D" w:rsidRDefault="002D121D" w:rsidP="008311C7">
            <w:pPr>
              <w:spacing w:after="0"/>
              <w:rPr>
                <w:rFonts w:asciiTheme="minorHAnsi" w:eastAsia="Times New Roman" w:hAnsiTheme="minorHAnsi" w:cstheme="minorHAnsi"/>
                <w:b/>
                <w:color w:val="000000"/>
                <w:sz w:val="18"/>
                <w:szCs w:val="18"/>
              </w:rPr>
            </w:pPr>
            <w:r w:rsidRPr="002D121D">
              <w:rPr>
                <w:rFonts w:asciiTheme="minorHAnsi" w:eastAsia="Times New Roman" w:hAnsiTheme="minorHAnsi" w:cstheme="minorHAnsi"/>
                <w:color w:val="000000"/>
                <w:sz w:val="18"/>
                <w:szCs w:val="18"/>
              </w:rPr>
              <w:t> </w:t>
            </w:r>
            <w:r w:rsidRPr="002D121D">
              <w:rPr>
                <w:rFonts w:asciiTheme="minorHAnsi" w:eastAsia="Times New Roman" w:hAnsiTheme="minorHAnsi" w:cstheme="minorHAnsi"/>
                <w:b/>
                <w:color w:val="000000"/>
                <w:sz w:val="18"/>
                <w:szCs w:val="18"/>
              </w:rPr>
              <w:t>Ha (expected at PIF)</w:t>
            </w:r>
          </w:p>
        </w:tc>
        <w:tc>
          <w:tcPr>
            <w:tcW w:w="3118" w:type="dxa"/>
            <w:shd w:val="clear" w:color="auto" w:fill="BFBFBF" w:themeFill="background1" w:themeFillShade="BF"/>
          </w:tcPr>
          <w:p w14:paraId="7811FEF7" w14:textId="77777777" w:rsidR="002D121D" w:rsidRPr="002D121D" w:rsidRDefault="002D121D" w:rsidP="008311C7">
            <w:pPr>
              <w:spacing w:after="0"/>
              <w:rPr>
                <w:rFonts w:asciiTheme="minorHAnsi" w:eastAsia="Times New Roman" w:hAnsiTheme="minorHAnsi" w:cstheme="minorHAnsi"/>
                <w:b/>
                <w:color w:val="000000"/>
                <w:sz w:val="18"/>
                <w:szCs w:val="18"/>
              </w:rPr>
            </w:pPr>
            <w:r w:rsidRPr="002D121D">
              <w:rPr>
                <w:rFonts w:asciiTheme="minorHAnsi" w:eastAsia="Times New Roman" w:hAnsiTheme="minorHAnsi" w:cstheme="minorHAnsi"/>
                <w:b/>
                <w:color w:val="000000"/>
                <w:sz w:val="18"/>
                <w:szCs w:val="18"/>
              </w:rPr>
              <w:t>Description of Management Practices at PIF</w:t>
            </w:r>
          </w:p>
        </w:tc>
        <w:tc>
          <w:tcPr>
            <w:tcW w:w="1560" w:type="dxa"/>
            <w:shd w:val="clear" w:color="auto" w:fill="BFBFBF" w:themeFill="background1" w:themeFillShade="BF"/>
          </w:tcPr>
          <w:p w14:paraId="656F39BF" w14:textId="77777777" w:rsidR="002D121D" w:rsidRPr="002D121D" w:rsidRDefault="002D121D" w:rsidP="008311C7">
            <w:pPr>
              <w:spacing w:after="0"/>
              <w:rPr>
                <w:rFonts w:asciiTheme="minorHAnsi" w:eastAsia="Times New Roman" w:hAnsiTheme="minorHAnsi" w:cstheme="minorHAnsi"/>
                <w:b/>
                <w:color w:val="000000"/>
                <w:sz w:val="18"/>
                <w:szCs w:val="18"/>
              </w:rPr>
            </w:pPr>
            <w:r w:rsidRPr="002D121D">
              <w:rPr>
                <w:rFonts w:asciiTheme="minorHAnsi" w:eastAsia="Times New Roman" w:hAnsiTheme="minorHAnsi" w:cstheme="minorHAnsi"/>
                <w:b/>
                <w:color w:val="000000"/>
                <w:sz w:val="18"/>
                <w:szCs w:val="18"/>
              </w:rPr>
              <w:t>Ha (expected at CEO ER)</w:t>
            </w:r>
          </w:p>
        </w:tc>
        <w:tc>
          <w:tcPr>
            <w:tcW w:w="1842" w:type="dxa"/>
            <w:shd w:val="clear" w:color="auto" w:fill="BFBFBF" w:themeFill="background1" w:themeFillShade="BF"/>
          </w:tcPr>
          <w:p w14:paraId="77074381" w14:textId="77777777" w:rsidR="002D121D" w:rsidRPr="002D121D" w:rsidRDefault="002D121D" w:rsidP="008311C7">
            <w:pPr>
              <w:spacing w:after="0"/>
              <w:rPr>
                <w:rFonts w:asciiTheme="minorHAnsi" w:eastAsia="Times New Roman" w:hAnsiTheme="minorHAnsi" w:cstheme="minorHAnsi"/>
                <w:b/>
                <w:color w:val="000000"/>
                <w:sz w:val="18"/>
                <w:szCs w:val="18"/>
              </w:rPr>
            </w:pPr>
            <w:r w:rsidRPr="002D121D">
              <w:rPr>
                <w:rFonts w:asciiTheme="minorHAnsi" w:eastAsia="Times New Roman" w:hAnsiTheme="minorHAnsi" w:cstheme="minorHAnsi"/>
                <w:b/>
                <w:color w:val="000000"/>
                <w:sz w:val="18"/>
                <w:szCs w:val="18"/>
              </w:rPr>
              <w:t>Description of Management Practices at CEO ER</w:t>
            </w:r>
          </w:p>
        </w:tc>
        <w:tc>
          <w:tcPr>
            <w:tcW w:w="1276" w:type="dxa"/>
            <w:shd w:val="clear" w:color="auto" w:fill="BFBFBF" w:themeFill="background1" w:themeFillShade="BF"/>
          </w:tcPr>
          <w:p w14:paraId="6CB59403" w14:textId="77777777" w:rsidR="002D121D" w:rsidRPr="002D121D" w:rsidRDefault="002D121D" w:rsidP="008311C7">
            <w:pPr>
              <w:spacing w:after="0"/>
              <w:rPr>
                <w:rFonts w:asciiTheme="minorHAnsi" w:eastAsia="Times New Roman" w:hAnsiTheme="minorHAnsi" w:cstheme="minorHAnsi"/>
                <w:b/>
                <w:color w:val="000000"/>
                <w:sz w:val="18"/>
                <w:szCs w:val="18"/>
              </w:rPr>
            </w:pPr>
            <w:r w:rsidRPr="002D121D">
              <w:rPr>
                <w:rFonts w:asciiTheme="minorHAnsi" w:eastAsia="Times New Roman" w:hAnsiTheme="minorHAnsi" w:cstheme="minorHAnsi"/>
                <w:b/>
                <w:color w:val="000000"/>
                <w:sz w:val="18"/>
                <w:szCs w:val="18"/>
              </w:rPr>
              <w:t>Ha (achieved at MTR)</w:t>
            </w:r>
          </w:p>
        </w:tc>
        <w:tc>
          <w:tcPr>
            <w:tcW w:w="1559" w:type="dxa"/>
            <w:shd w:val="clear" w:color="auto" w:fill="BFBFBF" w:themeFill="background1" w:themeFillShade="BF"/>
          </w:tcPr>
          <w:p w14:paraId="0CFC2384" w14:textId="77777777" w:rsidR="002D121D" w:rsidRPr="002D121D" w:rsidRDefault="002D121D" w:rsidP="008311C7">
            <w:pPr>
              <w:spacing w:after="0"/>
              <w:rPr>
                <w:rFonts w:asciiTheme="minorHAnsi" w:eastAsia="Times New Roman" w:hAnsiTheme="minorHAnsi" w:cstheme="minorHAnsi"/>
                <w:b/>
                <w:color w:val="000000"/>
                <w:sz w:val="18"/>
                <w:szCs w:val="18"/>
              </w:rPr>
            </w:pPr>
            <w:r w:rsidRPr="002D121D">
              <w:rPr>
                <w:rFonts w:asciiTheme="minorHAnsi" w:eastAsia="Times New Roman" w:hAnsiTheme="minorHAnsi" w:cstheme="minorHAnsi"/>
                <w:b/>
                <w:color w:val="000000"/>
                <w:sz w:val="18"/>
                <w:szCs w:val="18"/>
              </w:rPr>
              <w:t>Description of Management Practices at MTR</w:t>
            </w:r>
          </w:p>
        </w:tc>
        <w:tc>
          <w:tcPr>
            <w:tcW w:w="1128" w:type="dxa"/>
            <w:shd w:val="clear" w:color="auto" w:fill="BFBFBF" w:themeFill="background1" w:themeFillShade="BF"/>
          </w:tcPr>
          <w:p w14:paraId="3FEB2C23" w14:textId="77777777" w:rsidR="002D121D" w:rsidRPr="002D121D" w:rsidRDefault="002D121D" w:rsidP="008311C7">
            <w:pPr>
              <w:spacing w:after="0"/>
              <w:rPr>
                <w:rFonts w:asciiTheme="minorHAnsi" w:eastAsia="Times New Roman" w:hAnsiTheme="minorHAnsi" w:cstheme="minorHAnsi"/>
                <w:b/>
                <w:color w:val="000000"/>
                <w:sz w:val="18"/>
                <w:szCs w:val="18"/>
              </w:rPr>
            </w:pPr>
            <w:r w:rsidRPr="002D121D">
              <w:rPr>
                <w:rFonts w:asciiTheme="minorHAnsi" w:eastAsia="Times New Roman" w:hAnsiTheme="minorHAnsi" w:cstheme="minorHAnsi"/>
                <w:b/>
                <w:color w:val="000000"/>
                <w:sz w:val="18"/>
                <w:szCs w:val="18"/>
              </w:rPr>
              <w:t>Ha (achieved at TE)</w:t>
            </w:r>
          </w:p>
        </w:tc>
        <w:tc>
          <w:tcPr>
            <w:tcW w:w="1666" w:type="dxa"/>
            <w:shd w:val="clear" w:color="auto" w:fill="BFBFBF" w:themeFill="background1" w:themeFillShade="BF"/>
          </w:tcPr>
          <w:p w14:paraId="3C09027F" w14:textId="77777777" w:rsidR="002D121D" w:rsidRPr="002D121D" w:rsidRDefault="002D121D" w:rsidP="008311C7">
            <w:pPr>
              <w:spacing w:after="0"/>
              <w:rPr>
                <w:rFonts w:asciiTheme="minorHAnsi" w:eastAsia="Times New Roman" w:hAnsiTheme="minorHAnsi" w:cstheme="minorHAnsi"/>
                <w:b/>
                <w:color w:val="000000"/>
                <w:sz w:val="18"/>
                <w:szCs w:val="18"/>
              </w:rPr>
            </w:pPr>
            <w:r w:rsidRPr="002D121D">
              <w:rPr>
                <w:rFonts w:asciiTheme="minorHAnsi" w:eastAsia="Times New Roman" w:hAnsiTheme="minorHAnsi" w:cstheme="minorHAnsi"/>
                <w:b/>
                <w:color w:val="000000"/>
                <w:sz w:val="18"/>
                <w:szCs w:val="18"/>
              </w:rPr>
              <w:t>Description of Management Practices at TE</w:t>
            </w:r>
          </w:p>
        </w:tc>
      </w:tr>
      <w:tr w:rsidR="002D121D" w:rsidRPr="002D121D" w14:paraId="7F3E75B7" w14:textId="77777777" w:rsidTr="008311C7">
        <w:trPr>
          <w:jc w:val="center"/>
        </w:trPr>
        <w:tc>
          <w:tcPr>
            <w:tcW w:w="1413" w:type="dxa"/>
          </w:tcPr>
          <w:p w14:paraId="78CAD6B7" w14:textId="77777777" w:rsidR="002D121D" w:rsidRPr="002D121D" w:rsidRDefault="002D121D" w:rsidP="008311C7">
            <w:pPr>
              <w:rPr>
                <w:rFonts w:asciiTheme="minorHAnsi" w:eastAsia="Times New Roman" w:hAnsiTheme="minorHAnsi" w:cstheme="minorHAnsi"/>
                <w:color w:val="000000"/>
                <w:sz w:val="18"/>
                <w:szCs w:val="18"/>
              </w:rPr>
            </w:pPr>
            <w:r w:rsidRPr="002D121D">
              <w:rPr>
                <w:rFonts w:asciiTheme="minorHAnsi" w:eastAsia="Times New Roman" w:hAnsiTheme="minorHAnsi" w:cstheme="minorHAnsi"/>
                <w:color w:val="000000"/>
                <w:sz w:val="18"/>
                <w:szCs w:val="18"/>
              </w:rPr>
              <w:t>No #</w:t>
            </w:r>
            <w:proofErr w:type="spellStart"/>
            <w:r w:rsidRPr="002D121D">
              <w:rPr>
                <w:rFonts w:asciiTheme="minorHAnsi" w:eastAsia="Times New Roman" w:hAnsiTheme="minorHAnsi" w:cstheme="minorHAnsi"/>
                <w:color w:val="000000"/>
                <w:sz w:val="18"/>
                <w:szCs w:val="18"/>
              </w:rPr>
              <w:t>ha</w:t>
            </w:r>
            <w:proofErr w:type="spellEnd"/>
            <w:r w:rsidRPr="002D121D">
              <w:rPr>
                <w:rFonts w:asciiTheme="minorHAnsi" w:eastAsia="Times New Roman" w:hAnsiTheme="minorHAnsi" w:cstheme="minorHAnsi"/>
                <w:color w:val="000000"/>
                <w:sz w:val="18"/>
                <w:szCs w:val="18"/>
              </w:rPr>
              <w:t xml:space="preserve"> given</w:t>
            </w:r>
          </w:p>
        </w:tc>
        <w:tc>
          <w:tcPr>
            <w:tcW w:w="3118" w:type="dxa"/>
          </w:tcPr>
          <w:p w14:paraId="189C1182" w14:textId="77777777" w:rsidR="002D121D" w:rsidRPr="002D121D" w:rsidRDefault="002D121D" w:rsidP="008311C7">
            <w:pPr>
              <w:pStyle w:val="BodyText3"/>
              <w:rPr>
                <w:rFonts w:asciiTheme="minorHAnsi" w:hAnsiTheme="minorHAnsi" w:cstheme="minorHAnsi"/>
                <w:sz w:val="18"/>
                <w:szCs w:val="18"/>
              </w:rPr>
            </w:pPr>
            <w:r w:rsidRPr="002D121D">
              <w:rPr>
                <w:rFonts w:asciiTheme="minorHAnsi" w:hAnsiTheme="minorHAnsi" w:cstheme="minorHAnsi"/>
                <w:sz w:val="18"/>
                <w:szCs w:val="18"/>
              </w:rPr>
              <w:t>-Build national capacity on M&amp;E measuring land degradation and SLM &amp; INRM interventions, to support national efforts towards the LDN target.</w:t>
            </w:r>
          </w:p>
          <w:p w14:paraId="365878C7" w14:textId="77777777" w:rsidR="002D121D" w:rsidRPr="002D121D" w:rsidRDefault="002D121D" w:rsidP="008311C7">
            <w:pPr>
              <w:jc w:val="left"/>
              <w:rPr>
                <w:rFonts w:asciiTheme="minorHAnsi" w:eastAsia="Times New Roman" w:hAnsiTheme="minorHAnsi" w:cstheme="minorHAnsi"/>
                <w:color w:val="000000"/>
                <w:sz w:val="18"/>
                <w:szCs w:val="18"/>
              </w:rPr>
            </w:pPr>
            <w:r w:rsidRPr="002D121D">
              <w:rPr>
                <w:rFonts w:asciiTheme="minorHAnsi" w:eastAsia="Times New Roman" w:hAnsiTheme="minorHAnsi" w:cstheme="minorHAnsi"/>
                <w:color w:val="000000"/>
                <w:sz w:val="18"/>
                <w:szCs w:val="18"/>
              </w:rPr>
              <w:t xml:space="preserve">-Training and extensions </w:t>
            </w:r>
            <w:proofErr w:type="spellStart"/>
            <w:r w:rsidRPr="002D121D">
              <w:rPr>
                <w:rFonts w:asciiTheme="minorHAnsi" w:eastAsia="Times New Roman" w:hAnsiTheme="minorHAnsi" w:cstheme="minorHAnsi"/>
                <w:color w:val="000000"/>
                <w:sz w:val="18"/>
                <w:szCs w:val="18"/>
              </w:rPr>
              <w:t>servives</w:t>
            </w:r>
            <w:proofErr w:type="spellEnd"/>
            <w:r w:rsidRPr="002D121D">
              <w:rPr>
                <w:rFonts w:asciiTheme="minorHAnsi" w:eastAsia="Times New Roman" w:hAnsiTheme="minorHAnsi" w:cstheme="minorHAnsi"/>
                <w:color w:val="000000"/>
                <w:sz w:val="18"/>
                <w:szCs w:val="18"/>
              </w:rPr>
              <w:t xml:space="preserve"> provided to targeted communities on best practice SLM and INRM and monitoring of interventions</w:t>
            </w:r>
          </w:p>
          <w:p w14:paraId="7B1E27E1" w14:textId="77777777" w:rsidR="002D121D" w:rsidRPr="002D121D" w:rsidRDefault="002D121D" w:rsidP="008311C7">
            <w:pPr>
              <w:jc w:val="left"/>
              <w:rPr>
                <w:rFonts w:asciiTheme="minorHAnsi" w:eastAsia="Times New Roman" w:hAnsiTheme="minorHAnsi" w:cstheme="minorHAnsi"/>
                <w:color w:val="000000"/>
                <w:sz w:val="18"/>
                <w:szCs w:val="18"/>
              </w:rPr>
            </w:pPr>
            <w:r w:rsidRPr="002D121D">
              <w:rPr>
                <w:rFonts w:asciiTheme="minorHAnsi" w:eastAsia="Times New Roman" w:hAnsiTheme="minorHAnsi" w:cstheme="minorHAnsi"/>
                <w:color w:val="000000"/>
                <w:sz w:val="18"/>
                <w:szCs w:val="18"/>
              </w:rPr>
              <w:t>-Ten community range reserves</w:t>
            </w:r>
          </w:p>
          <w:p w14:paraId="4EECEEC7" w14:textId="77777777" w:rsidR="002D121D" w:rsidRPr="002D121D" w:rsidRDefault="002D121D" w:rsidP="008311C7">
            <w:pPr>
              <w:jc w:val="left"/>
              <w:rPr>
                <w:rFonts w:asciiTheme="minorHAnsi" w:eastAsia="Times New Roman" w:hAnsiTheme="minorHAnsi" w:cstheme="minorHAnsi"/>
                <w:color w:val="000000"/>
                <w:sz w:val="18"/>
                <w:szCs w:val="18"/>
              </w:rPr>
            </w:pPr>
            <w:r w:rsidRPr="002D121D">
              <w:rPr>
                <w:rFonts w:asciiTheme="minorHAnsi" w:eastAsia="Times New Roman" w:hAnsiTheme="minorHAnsi" w:cstheme="minorHAnsi"/>
                <w:color w:val="000000"/>
                <w:sz w:val="18"/>
                <w:szCs w:val="18"/>
              </w:rPr>
              <w:t>- Rotational grazing</w:t>
            </w:r>
          </w:p>
          <w:p w14:paraId="729134DC" w14:textId="77777777" w:rsidR="002D121D" w:rsidRPr="002D121D" w:rsidRDefault="002D121D" w:rsidP="008311C7">
            <w:pPr>
              <w:jc w:val="left"/>
              <w:rPr>
                <w:rFonts w:asciiTheme="minorHAnsi" w:eastAsia="Times New Roman" w:hAnsiTheme="minorHAnsi" w:cstheme="minorHAnsi"/>
                <w:color w:val="000000"/>
                <w:sz w:val="18"/>
                <w:szCs w:val="18"/>
              </w:rPr>
            </w:pPr>
            <w:r w:rsidRPr="002D121D">
              <w:rPr>
                <w:rFonts w:asciiTheme="minorHAnsi" w:eastAsia="Times New Roman" w:hAnsiTheme="minorHAnsi" w:cstheme="minorHAnsi"/>
                <w:color w:val="000000"/>
                <w:sz w:val="18"/>
                <w:szCs w:val="18"/>
              </w:rPr>
              <w:t>-Baling feedstock</w:t>
            </w:r>
          </w:p>
          <w:p w14:paraId="47A5E3B1" w14:textId="77777777" w:rsidR="002D121D" w:rsidRPr="002D121D" w:rsidRDefault="002D121D" w:rsidP="008311C7">
            <w:pPr>
              <w:jc w:val="left"/>
              <w:rPr>
                <w:rFonts w:asciiTheme="minorHAnsi" w:eastAsia="Times New Roman" w:hAnsiTheme="minorHAnsi" w:cstheme="minorHAnsi"/>
                <w:color w:val="000000"/>
                <w:sz w:val="18"/>
                <w:szCs w:val="18"/>
              </w:rPr>
            </w:pPr>
            <w:r w:rsidRPr="002D121D">
              <w:rPr>
                <w:rFonts w:asciiTheme="minorHAnsi" w:eastAsia="Times New Roman" w:hAnsiTheme="minorHAnsi" w:cstheme="minorHAnsi"/>
                <w:color w:val="000000"/>
                <w:sz w:val="18"/>
                <w:szCs w:val="18"/>
              </w:rPr>
              <w:t>-Fire avoidance training and fire line construction</w:t>
            </w:r>
          </w:p>
          <w:p w14:paraId="421CDC3C" w14:textId="77777777" w:rsidR="002D121D" w:rsidRPr="002D121D" w:rsidRDefault="002D121D" w:rsidP="008311C7">
            <w:pPr>
              <w:jc w:val="left"/>
              <w:rPr>
                <w:rFonts w:asciiTheme="minorHAnsi" w:eastAsia="Times New Roman" w:hAnsiTheme="minorHAnsi" w:cstheme="minorHAnsi"/>
                <w:color w:val="000000"/>
                <w:sz w:val="18"/>
                <w:szCs w:val="18"/>
              </w:rPr>
            </w:pPr>
            <w:r w:rsidRPr="002D121D">
              <w:rPr>
                <w:rFonts w:asciiTheme="minorHAnsi" w:eastAsia="Times New Roman" w:hAnsiTheme="minorHAnsi" w:cstheme="minorHAnsi"/>
                <w:color w:val="000000"/>
                <w:sz w:val="18"/>
                <w:szCs w:val="18"/>
              </w:rPr>
              <w:t xml:space="preserve">-Reseeding and replanting </w:t>
            </w:r>
            <w:proofErr w:type="spellStart"/>
            <w:r w:rsidRPr="002D121D">
              <w:rPr>
                <w:rFonts w:asciiTheme="minorHAnsi" w:eastAsia="Times New Roman" w:hAnsiTheme="minorHAnsi" w:cstheme="minorHAnsi"/>
                <w:color w:val="000000"/>
                <w:sz w:val="18"/>
                <w:szCs w:val="18"/>
              </w:rPr>
              <w:t>programmes</w:t>
            </w:r>
            <w:proofErr w:type="spellEnd"/>
            <w:r w:rsidRPr="002D121D">
              <w:rPr>
                <w:rFonts w:asciiTheme="minorHAnsi" w:eastAsia="Times New Roman" w:hAnsiTheme="minorHAnsi" w:cstheme="minorHAnsi"/>
                <w:color w:val="000000"/>
                <w:sz w:val="18"/>
                <w:szCs w:val="18"/>
              </w:rPr>
              <w:t xml:space="preserve"> </w:t>
            </w:r>
          </w:p>
        </w:tc>
        <w:tc>
          <w:tcPr>
            <w:tcW w:w="1560" w:type="dxa"/>
          </w:tcPr>
          <w:p w14:paraId="6839C8F4" w14:textId="77777777" w:rsidR="002D121D" w:rsidRPr="002D121D" w:rsidRDefault="002D121D" w:rsidP="008311C7">
            <w:pPr>
              <w:rPr>
                <w:rFonts w:asciiTheme="minorHAnsi" w:eastAsia="Times New Roman" w:hAnsiTheme="minorHAnsi" w:cstheme="minorHAnsi"/>
                <w:color w:val="000000" w:themeColor="text1"/>
                <w:sz w:val="18"/>
                <w:szCs w:val="18"/>
                <w:lang w:val="en-GB"/>
              </w:rPr>
            </w:pPr>
            <w:r w:rsidRPr="002D121D">
              <w:rPr>
                <w:rFonts w:asciiTheme="minorHAnsi" w:eastAsia="Times New Roman" w:hAnsiTheme="minorHAnsi" w:cstheme="minorHAnsi"/>
                <w:color w:val="000000" w:themeColor="text1"/>
                <w:sz w:val="18"/>
                <w:szCs w:val="18"/>
                <w:lang w:val="en-GB"/>
              </w:rPr>
              <w:t xml:space="preserve">448,700 ha under improved SLM management </w:t>
            </w:r>
          </w:p>
          <w:p w14:paraId="0BDF2CB5" w14:textId="77777777" w:rsidR="002D121D" w:rsidRPr="002D121D" w:rsidRDefault="002D121D" w:rsidP="008311C7">
            <w:pPr>
              <w:rPr>
                <w:rFonts w:asciiTheme="minorHAnsi" w:eastAsia="Times New Roman" w:hAnsiTheme="minorHAnsi" w:cstheme="minorHAnsi"/>
                <w:color w:val="000000" w:themeColor="text1"/>
                <w:sz w:val="18"/>
                <w:szCs w:val="18"/>
                <w:lang w:val="en-GB"/>
              </w:rPr>
            </w:pPr>
            <w:r w:rsidRPr="002D121D">
              <w:rPr>
                <w:rFonts w:asciiTheme="minorHAnsi" w:eastAsia="Times New Roman" w:hAnsiTheme="minorHAnsi" w:cstheme="minorHAnsi"/>
                <w:color w:val="000000" w:themeColor="text1"/>
                <w:sz w:val="18"/>
                <w:szCs w:val="18"/>
                <w:lang w:val="en-GB"/>
              </w:rPr>
              <w:t>DNP surrounds:</w:t>
            </w:r>
          </w:p>
          <w:p w14:paraId="0BC2DD18" w14:textId="77777777" w:rsidR="002D121D" w:rsidRPr="002D121D" w:rsidRDefault="002D121D" w:rsidP="008311C7">
            <w:pPr>
              <w:rPr>
                <w:rFonts w:asciiTheme="minorHAnsi" w:eastAsia="Times New Roman" w:hAnsiTheme="minorHAnsi" w:cstheme="minorHAnsi"/>
                <w:color w:val="000000" w:themeColor="text1"/>
                <w:sz w:val="18"/>
                <w:szCs w:val="18"/>
                <w:lang w:val="en-GB"/>
              </w:rPr>
            </w:pPr>
            <w:r w:rsidRPr="002D121D">
              <w:rPr>
                <w:rFonts w:asciiTheme="minorHAnsi" w:eastAsia="Times New Roman" w:hAnsiTheme="minorHAnsi" w:cstheme="minorHAnsi"/>
                <w:color w:val="000000" w:themeColor="text1"/>
                <w:sz w:val="18"/>
                <w:szCs w:val="18"/>
                <w:lang w:val="en-GB"/>
              </w:rPr>
              <w:t>350,000 ha under land use planning</w:t>
            </w:r>
          </w:p>
          <w:p w14:paraId="4DA8A42E" w14:textId="77777777" w:rsidR="002D121D" w:rsidRPr="002D121D" w:rsidRDefault="002D121D" w:rsidP="008311C7">
            <w:pPr>
              <w:rPr>
                <w:rFonts w:asciiTheme="minorHAnsi" w:eastAsia="Times New Roman" w:hAnsiTheme="minorHAnsi" w:cstheme="minorHAnsi"/>
                <w:color w:val="000000" w:themeColor="text1"/>
                <w:sz w:val="18"/>
                <w:szCs w:val="18"/>
                <w:lang w:val="en-GB"/>
              </w:rPr>
            </w:pPr>
            <w:r w:rsidRPr="002D121D">
              <w:rPr>
                <w:rFonts w:asciiTheme="minorHAnsi" w:eastAsia="Times New Roman" w:hAnsiTheme="minorHAnsi" w:cstheme="minorHAnsi"/>
                <w:color w:val="000000" w:themeColor="text1"/>
                <w:sz w:val="18"/>
                <w:szCs w:val="18"/>
                <w:lang w:val="en-GB"/>
              </w:rPr>
              <w:t xml:space="preserve">JADNP surrounds: </w:t>
            </w:r>
          </w:p>
          <w:p w14:paraId="59AF56F8" w14:textId="77777777" w:rsidR="002D121D" w:rsidRPr="002D121D" w:rsidRDefault="002D121D" w:rsidP="008311C7">
            <w:pPr>
              <w:rPr>
                <w:rFonts w:asciiTheme="minorHAnsi" w:eastAsia="Times New Roman" w:hAnsiTheme="minorHAnsi" w:cstheme="minorHAnsi"/>
                <w:color w:val="000000" w:themeColor="text1"/>
                <w:sz w:val="18"/>
                <w:szCs w:val="18"/>
                <w:lang w:val="en-GB"/>
              </w:rPr>
            </w:pPr>
            <w:r w:rsidRPr="002D121D">
              <w:rPr>
                <w:rFonts w:asciiTheme="minorHAnsi" w:eastAsia="Times New Roman" w:hAnsiTheme="minorHAnsi" w:cstheme="minorHAnsi"/>
                <w:color w:val="000000" w:themeColor="text1"/>
                <w:sz w:val="18"/>
                <w:szCs w:val="18"/>
                <w:lang w:val="en-GB"/>
              </w:rPr>
              <w:t>98,700 ha of buffer under rangeland management</w:t>
            </w:r>
          </w:p>
          <w:p w14:paraId="36A85544" w14:textId="77777777" w:rsidR="002D121D" w:rsidRPr="002D121D" w:rsidRDefault="002D121D" w:rsidP="008311C7">
            <w:pPr>
              <w:rPr>
                <w:rFonts w:asciiTheme="minorHAnsi" w:eastAsia="Times New Roman" w:hAnsiTheme="minorHAnsi" w:cstheme="minorHAnsi"/>
                <w:color w:val="000000"/>
                <w:sz w:val="18"/>
                <w:szCs w:val="18"/>
              </w:rPr>
            </w:pPr>
          </w:p>
        </w:tc>
        <w:tc>
          <w:tcPr>
            <w:tcW w:w="1842" w:type="dxa"/>
          </w:tcPr>
          <w:p w14:paraId="72DBDE21" w14:textId="77777777" w:rsidR="002D121D" w:rsidRPr="002D121D" w:rsidRDefault="002D121D" w:rsidP="008311C7">
            <w:pPr>
              <w:rPr>
                <w:rFonts w:asciiTheme="minorHAnsi" w:eastAsia="Times New Roman" w:hAnsiTheme="minorHAnsi" w:cstheme="minorHAnsi"/>
                <w:color w:val="000000"/>
                <w:sz w:val="18"/>
                <w:szCs w:val="18"/>
              </w:rPr>
            </w:pPr>
            <w:r w:rsidRPr="002D121D">
              <w:rPr>
                <w:rFonts w:asciiTheme="minorHAnsi" w:eastAsia="Times New Roman" w:hAnsiTheme="minorHAnsi" w:cstheme="minorHAnsi"/>
                <w:color w:val="000000"/>
                <w:sz w:val="18"/>
                <w:szCs w:val="18"/>
              </w:rPr>
              <w:t>-Capacity to measure towards LDN improved, land condition assessments in all three areas around PAs</w:t>
            </w:r>
          </w:p>
          <w:p w14:paraId="77E57C50" w14:textId="77777777" w:rsidR="002D121D" w:rsidRPr="002D121D" w:rsidRDefault="002D121D" w:rsidP="008311C7">
            <w:pPr>
              <w:rPr>
                <w:rFonts w:asciiTheme="minorHAnsi" w:eastAsia="Times New Roman" w:hAnsiTheme="minorHAnsi" w:cstheme="minorHAnsi"/>
                <w:color w:val="000000"/>
                <w:sz w:val="18"/>
                <w:szCs w:val="18"/>
              </w:rPr>
            </w:pPr>
            <w:r w:rsidRPr="002D121D">
              <w:rPr>
                <w:rFonts w:asciiTheme="minorHAnsi" w:eastAsia="Times New Roman" w:hAnsiTheme="minorHAnsi" w:cstheme="minorHAnsi"/>
                <w:color w:val="000000"/>
                <w:sz w:val="18"/>
                <w:szCs w:val="18"/>
              </w:rPr>
              <w:t>- Land use planning for the buffer zone of DNP, participatory and depth dialogue processes</w:t>
            </w:r>
          </w:p>
          <w:p w14:paraId="39DF11A8" w14:textId="77777777" w:rsidR="002D121D" w:rsidRPr="002D121D" w:rsidRDefault="002D121D" w:rsidP="008311C7">
            <w:pPr>
              <w:rPr>
                <w:rFonts w:asciiTheme="minorHAnsi" w:eastAsia="Times New Roman" w:hAnsiTheme="minorHAnsi" w:cstheme="minorHAnsi"/>
                <w:color w:val="000000"/>
                <w:sz w:val="18"/>
                <w:szCs w:val="18"/>
              </w:rPr>
            </w:pPr>
            <w:r w:rsidRPr="002D121D">
              <w:rPr>
                <w:rFonts w:asciiTheme="minorHAnsi" w:eastAsia="Times New Roman" w:hAnsiTheme="minorHAnsi" w:cstheme="minorHAnsi"/>
                <w:color w:val="000000"/>
                <w:sz w:val="18"/>
                <w:szCs w:val="18"/>
              </w:rPr>
              <w:t>- Rangeland management plan (workshops and plan development) for buffer zone of JADNP</w:t>
            </w:r>
          </w:p>
        </w:tc>
        <w:tc>
          <w:tcPr>
            <w:tcW w:w="1276" w:type="dxa"/>
          </w:tcPr>
          <w:p w14:paraId="3DB538F7" w14:textId="77777777" w:rsidR="002D121D" w:rsidRPr="002D121D" w:rsidRDefault="002D121D" w:rsidP="008311C7">
            <w:pPr>
              <w:rPr>
                <w:rFonts w:asciiTheme="minorHAnsi" w:eastAsia="Times New Roman" w:hAnsiTheme="minorHAnsi" w:cstheme="minorHAnsi"/>
                <w:color w:val="000000"/>
                <w:sz w:val="18"/>
                <w:szCs w:val="18"/>
              </w:rPr>
            </w:pPr>
          </w:p>
        </w:tc>
        <w:tc>
          <w:tcPr>
            <w:tcW w:w="1559" w:type="dxa"/>
          </w:tcPr>
          <w:p w14:paraId="6C573AE3" w14:textId="77777777" w:rsidR="002D121D" w:rsidRPr="002D121D" w:rsidRDefault="002D121D" w:rsidP="008311C7">
            <w:pPr>
              <w:rPr>
                <w:rFonts w:asciiTheme="minorHAnsi" w:eastAsia="Times New Roman" w:hAnsiTheme="minorHAnsi" w:cstheme="minorHAnsi"/>
                <w:color w:val="000000"/>
                <w:sz w:val="18"/>
                <w:szCs w:val="18"/>
              </w:rPr>
            </w:pPr>
          </w:p>
        </w:tc>
        <w:tc>
          <w:tcPr>
            <w:tcW w:w="1128" w:type="dxa"/>
          </w:tcPr>
          <w:p w14:paraId="697B0A87" w14:textId="77777777" w:rsidR="002D121D" w:rsidRPr="002D121D" w:rsidRDefault="002D121D" w:rsidP="008311C7">
            <w:pPr>
              <w:rPr>
                <w:rFonts w:asciiTheme="minorHAnsi" w:eastAsia="Times New Roman" w:hAnsiTheme="minorHAnsi" w:cstheme="minorHAnsi"/>
                <w:color w:val="000000"/>
                <w:sz w:val="18"/>
                <w:szCs w:val="18"/>
              </w:rPr>
            </w:pPr>
          </w:p>
        </w:tc>
        <w:tc>
          <w:tcPr>
            <w:tcW w:w="1666" w:type="dxa"/>
          </w:tcPr>
          <w:p w14:paraId="304FC4D2" w14:textId="77777777" w:rsidR="002D121D" w:rsidRPr="002D121D" w:rsidRDefault="002D121D" w:rsidP="008311C7">
            <w:pPr>
              <w:rPr>
                <w:rFonts w:asciiTheme="minorHAnsi" w:eastAsia="Times New Roman" w:hAnsiTheme="minorHAnsi" w:cstheme="minorHAnsi"/>
                <w:color w:val="000000"/>
                <w:sz w:val="18"/>
                <w:szCs w:val="18"/>
              </w:rPr>
            </w:pPr>
          </w:p>
        </w:tc>
      </w:tr>
    </w:tbl>
    <w:p w14:paraId="1A36EDFC" w14:textId="77777777" w:rsidR="002D121D" w:rsidRPr="002D121D" w:rsidRDefault="002D121D" w:rsidP="002D121D">
      <w:pPr>
        <w:rPr>
          <w:rFonts w:asciiTheme="minorHAnsi" w:hAnsiTheme="minorHAnsi" w:cstheme="minorHAnsi"/>
          <w:b/>
          <w:sz w:val="18"/>
          <w:szCs w:val="18"/>
          <w:lang w:val="en-GB"/>
        </w:rPr>
      </w:pPr>
    </w:p>
    <w:p w14:paraId="4854A3CE" w14:textId="77777777" w:rsidR="002D121D" w:rsidRPr="00F87EAE" w:rsidRDefault="002D121D" w:rsidP="00BE7DF2">
      <w:pPr>
        <w:keepNext/>
        <w:spacing w:before="120" w:after="120"/>
        <w:rPr>
          <w:rFonts w:asciiTheme="minorHAnsi" w:hAnsiTheme="minorHAnsi" w:cstheme="minorHAnsi"/>
          <w:b/>
          <w:sz w:val="22"/>
          <w:szCs w:val="22"/>
          <w:u w:val="single"/>
          <w:lang w:val="en-GB"/>
        </w:rPr>
      </w:pPr>
      <w:r w:rsidRPr="00F87EAE">
        <w:rPr>
          <w:rFonts w:asciiTheme="minorHAnsi" w:hAnsiTheme="minorHAnsi" w:cstheme="minorHAnsi"/>
          <w:b/>
          <w:sz w:val="22"/>
          <w:szCs w:val="22"/>
          <w:u w:val="single"/>
          <w:lang w:val="en-GB"/>
        </w:rPr>
        <w:t>Core Indicator 5: Area of marine habitat under improved practices to benefit biodiversity (hectares; excluding protected areas)</w:t>
      </w:r>
      <w:bookmarkEnd w:id="78"/>
    </w:p>
    <w:tbl>
      <w:tblPr>
        <w:tblStyle w:val="TableGrid"/>
        <w:tblW w:w="0" w:type="auto"/>
        <w:tblLook w:val="04A0" w:firstRow="1" w:lastRow="0" w:firstColumn="1" w:lastColumn="0" w:noHBand="0" w:noVBand="1"/>
      </w:tblPr>
      <w:tblGrid>
        <w:gridCol w:w="2304"/>
        <w:gridCol w:w="4354"/>
        <w:gridCol w:w="2304"/>
        <w:gridCol w:w="2304"/>
      </w:tblGrid>
      <w:tr w:rsidR="002D121D" w:rsidRPr="002D121D" w14:paraId="6F391BBF" w14:textId="77777777" w:rsidTr="008311C7">
        <w:tc>
          <w:tcPr>
            <w:tcW w:w="2304" w:type="dxa"/>
            <w:shd w:val="clear" w:color="auto" w:fill="BFBFBF" w:themeFill="background1" w:themeFillShade="BF"/>
          </w:tcPr>
          <w:p w14:paraId="721CE5B5"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(expected at PIF)</w:t>
            </w:r>
          </w:p>
        </w:tc>
        <w:tc>
          <w:tcPr>
            <w:tcW w:w="4354" w:type="dxa"/>
            <w:shd w:val="clear" w:color="auto" w:fill="BFBFBF" w:themeFill="background1" w:themeFillShade="BF"/>
          </w:tcPr>
          <w:p w14:paraId="59A542B8"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(expected at CEO ER)</w:t>
            </w:r>
          </w:p>
        </w:tc>
        <w:tc>
          <w:tcPr>
            <w:tcW w:w="2304" w:type="dxa"/>
            <w:shd w:val="clear" w:color="auto" w:fill="BFBFBF" w:themeFill="background1" w:themeFillShade="BF"/>
          </w:tcPr>
          <w:p w14:paraId="33FD7153"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(achieved at MTR)</w:t>
            </w:r>
          </w:p>
        </w:tc>
        <w:tc>
          <w:tcPr>
            <w:tcW w:w="2304" w:type="dxa"/>
            <w:shd w:val="clear" w:color="auto" w:fill="BFBFBF" w:themeFill="background1" w:themeFillShade="BF"/>
          </w:tcPr>
          <w:p w14:paraId="1CF146E2"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Ha (achieved at TE)</w:t>
            </w:r>
          </w:p>
        </w:tc>
      </w:tr>
      <w:tr w:rsidR="002D121D" w:rsidRPr="002D121D" w14:paraId="467A904A" w14:textId="77777777" w:rsidTr="008311C7">
        <w:tc>
          <w:tcPr>
            <w:tcW w:w="2304" w:type="dxa"/>
          </w:tcPr>
          <w:p w14:paraId="7CEA71CF"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400ha.</w:t>
            </w:r>
          </w:p>
        </w:tc>
        <w:tc>
          <w:tcPr>
            <w:tcW w:w="4354" w:type="dxa"/>
          </w:tcPr>
          <w:p w14:paraId="491D031E"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200ha. Mangrove and surrounding bays</w:t>
            </w:r>
          </w:p>
        </w:tc>
        <w:tc>
          <w:tcPr>
            <w:tcW w:w="2304" w:type="dxa"/>
          </w:tcPr>
          <w:p w14:paraId="790D658B" w14:textId="77777777" w:rsidR="002D121D" w:rsidRPr="002D121D" w:rsidRDefault="002D121D" w:rsidP="008311C7">
            <w:pPr>
              <w:spacing w:after="0"/>
              <w:rPr>
                <w:rFonts w:asciiTheme="minorHAnsi" w:hAnsiTheme="minorHAnsi" w:cstheme="minorHAnsi"/>
                <w:sz w:val="18"/>
                <w:szCs w:val="18"/>
                <w:lang w:val="en-GB"/>
              </w:rPr>
            </w:pPr>
          </w:p>
        </w:tc>
        <w:tc>
          <w:tcPr>
            <w:tcW w:w="2304" w:type="dxa"/>
          </w:tcPr>
          <w:p w14:paraId="11FD88EC" w14:textId="77777777" w:rsidR="002D121D" w:rsidRPr="002D121D" w:rsidRDefault="002D121D" w:rsidP="008311C7">
            <w:pPr>
              <w:spacing w:after="0"/>
              <w:rPr>
                <w:rFonts w:asciiTheme="minorHAnsi" w:hAnsiTheme="minorHAnsi" w:cstheme="minorHAnsi"/>
                <w:sz w:val="18"/>
                <w:szCs w:val="18"/>
                <w:lang w:val="en-GB"/>
              </w:rPr>
            </w:pPr>
          </w:p>
        </w:tc>
      </w:tr>
    </w:tbl>
    <w:p w14:paraId="66FE3674" w14:textId="77777777" w:rsidR="002D121D" w:rsidRPr="002D121D" w:rsidRDefault="002D121D" w:rsidP="002D121D">
      <w:pPr>
        <w:spacing w:after="0"/>
        <w:rPr>
          <w:rFonts w:asciiTheme="minorHAnsi" w:eastAsia="Times New Roman" w:hAnsiTheme="minorHAnsi" w:cstheme="minorHAnsi"/>
          <w:sz w:val="18"/>
          <w:szCs w:val="18"/>
          <w:lang w:val="en-GB"/>
        </w:rPr>
      </w:pPr>
    </w:p>
    <w:p w14:paraId="417BFC99" w14:textId="77777777" w:rsidR="002D121D" w:rsidRPr="002D121D" w:rsidRDefault="002D121D" w:rsidP="002D121D">
      <w:pPr>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5.1 Number of fisheries that meet national or international third-party certification that incorporates biodiversity considerations</w:t>
      </w:r>
    </w:p>
    <w:tbl>
      <w:tblPr>
        <w:tblStyle w:val="TableGrid"/>
        <w:tblW w:w="0" w:type="auto"/>
        <w:tblLook w:val="04A0" w:firstRow="1" w:lastRow="0" w:firstColumn="1" w:lastColumn="0" w:noHBand="0" w:noVBand="1"/>
      </w:tblPr>
      <w:tblGrid>
        <w:gridCol w:w="2304"/>
        <w:gridCol w:w="2304"/>
        <w:gridCol w:w="2304"/>
        <w:gridCol w:w="2304"/>
      </w:tblGrid>
      <w:tr w:rsidR="002D121D" w:rsidRPr="002D121D" w14:paraId="7D3FD526" w14:textId="77777777" w:rsidTr="008311C7">
        <w:tc>
          <w:tcPr>
            <w:tcW w:w="2304" w:type="dxa"/>
            <w:shd w:val="clear" w:color="auto" w:fill="BFBFBF" w:themeFill="background1" w:themeFillShade="BF"/>
          </w:tcPr>
          <w:p w14:paraId="4C96481B"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Number of fisheries (expected at PIF)</w:t>
            </w:r>
          </w:p>
        </w:tc>
        <w:tc>
          <w:tcPr>
            <w:tcW w:w="2304" w:type="dxa"/>
            <w:shd w:val="clear" w:color="auto" w:fill="BFBFBF" w:themeFill="background1" w:themeFillShade="BF"/>
          </w:tcPr>
          <w:p w14:paraId="3C591B6F"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Number of fisheries (expected at CEO ER)</w:t>
            </w:r>
          </w:p>
        </w:tc>
        <w:tc>
          <w:tcPr>
            <w:tcW w:w="2304" w:type="dxa"/>
            <w:shd w:val="clear" w:color="auto" w:fill="BFBFBF" w:themeFill="background1" w:themeFillShade="BF"/>
          </w:tcPr>
          <w:p w14:paraId="417E532E"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Number of fisheries (achieved at MTR)</w:t>
            </w:r>
          </w:p>
        </w:tc>
        <w:tc>
          <w:tcPr>
            <w:tcW w:w="2304" w:type="dxa"/>
            <w:shd w:val="clear" w:color="auto" w:fill="BFBFBF" w:themeFill="background1" w:themeFillShade="BF"/>
          </w:tcPr>
          <w:p w14:paraId="2649EE18"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Number of fisheries (achieved at TE)</w:t>
            </w:r>
          </w:p>
        </w:tc>
      </w:tr>
      <w:tr w:rsidR="002D121D" w:rsidRPr="002D121D" w14:paraId="6457E4D3" w14:textId="77777777" w:rsidTr="008311C7">
        <w:tc>
          <w:tcPr>
            <w:tcW w:w="2304" w:type="dxa"/>
          </w:tcPr>
          <w:p w14:paraId="14E1091F"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c>
          <w:tcPr>
            <w:tcW w:w="2304" w:type="dxa"/>
          </w:tcPr>
          <w:p w14:paraId="1827968C"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c>
          <w:tcPr>
            <w:tcW w:w="2304" w:type="dxa"/>
          </w:tcPr>
          <w:p w14:paraId="41C739BF"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c>
          <w:tcPr>
            <w:tcW w:w="2304" w:type="dxa"/>
          </w:tcPr>
          <w:p w14:paraId="12FF39C5"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r>
    </w:tbl>
    <w:p w14:paraId="1AF25D94" w14:textId="77777777" w:rsidR="002D121D" w:rsidRPr="002D121D" w:rsidRDefault="002D121D" w:rsidP="002D121D">
      <w:pPr>
        <w:spacing w:after="0"/>
        <w:rPr>
          <w:rFonts w:asciiTheme="minorHAnsi" w:eastAsia="Times New Roman" w:hAnsiTheme="minorHAnsi" w:cstheme="minorHAnsi"/>
          <w:sz w:val="18"/>
          <w:szCs w:val="18"/>
          <w:lang w:val="en-GB"/>
        </w:rPr>
      </w:pPr>
    </w:p>
    <w:tbl>
      <w:tblPr>
        <w:tblStyle w:val="TableGrid4"/>
        <w:tblW w:w="0" w:type="auto"/>
        <w:tblLook w:val="04A0" w:firstRow="1" w:lastRow="0" w:firstColumn="1" w:lastColumn="0" w:noHBand="0" w:noVBand="1"/>
      </w:tblPr>
      <w:tblGrid>
        <w:gridCol w:w="1473"/>
        <w:gridCol w:w="1457"/>
        <w:gridCol w:w="1372"/>
        <w:gridCol w:w="1563"/>
        <w:gridCol w:w="1367"/>
        <w:gridCol w:w="1441"/>
        <w:gridCol w:w="1367"/>
        <w:gridCol w:w="1441"/>
        <w:gridCol w:w="1469"/>
      </w:tblGrid>
      <w:tr w:rsidR="002D121D" w:rsidRPr="002D121D" w14:paraId="4F2B89EA" w14:textId="77777777" w:rsidTr="008311C7">
        <w:tc>
          <w:tcPr>
            <w:tcW w:w="1473" w:type="dxa"/>
            <w:shd w:val="clear" w:color="auto" w:fill="BFBFBF" w:themeFill="background1" w:themeFillShade="BF"/>
          </w:tcPr>
          <w:p w14:paraId="5EFCB1F5"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Name of Fishery</w:t>
            </w:r>
          </w:p>
        </w:tc>
        <w:tc>
          <w:tcPr>
            <w:tcW w:w="1457" w:type="dxa"/>
            <w:shd w:val="clear" w:color="auto" w:fill="BFBFBF" w:themeFill="background1" w:themeFillShade="BF"/>
          </w:tcPr>
          <w:p w14:paraId="1F43F0E1"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Total Ha (expected at PIF)</w:t>
            </w:r>
          </w:p>
        </w:tc>
        <w:tc>
          <w:tcPr>
            <w:tcW w:w="1372" w:type="dxa"/>
            <w:shd w:val="clear" w:color="auto" w:fill="BFBFBF" w:themeFill="background1" w:themeFillShade="BF"/>
          </w:tcPr>
          <w:p w14:paraId="0C7C984C"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Type of Certification at PIF</w:t>
            </w:r>
          </w:p>
        </w:tc>
        <w:tc>
          <w:tcPr>
            <w:tcW w:w="1563" w:type="dxa"/>
            <w:shd w:val="clear" w:color="auto" w:fill="BFBFBF" w:themeFill="background1" w:themeFillShade="BF"/>
          </w:tcPr>
          <w:p w14:paraId="22EB43B3"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Total Ha (expected at CEO ER)</w:t>
            </w:r>
          </w:p>
        </w:tc>
        <w:tc>
          <w:tcPr>
            <w:tcW w:w="1367" w:type="dxa"/>
            <w:shd w:val="clear" w:color="auto" w:fill="BFBFBF" w:themeFill="background1" w:themeFillShade="BF"/>
          </w:tcPr>
          <w:p w14:paraId="3690E453"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Type of Certification at CEO ER</w:t>
            </w:r>
          </w:p>
        </w:tc>
        <w:tc>
          <w:tcPr>
            <w:tcW w:w="1441" w:type="dxa"/>
            <w:shd w:val="clear" w:color="auto" w:fill="BFBFBF" w:themeFill="background1" w:themeFillShade="BF"/>
          </w:tcPr>
          <w:p w14:paraId="6F9403C4"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b/>
                <w:sz w:val="18"/>
                <w:szCs w:val="18"/>
                <w:lang w:val="en-GB"/>
              </w:rPr>
              <w:t>Total Ha (achieved at MTR)</w:t>
            </w:r>
          </w:p>
        </w:tc>
        <w:tc>
          <w:tcPr>
            <w:tcW w:w="1367" w:type="dxa"/>
            <w:shd w:val="clear" w:color="auto" w:fill="BFBFBF" w:themeFill="background1" w:themeFillShade="BF"/>
          </w:tcPr>
          <w:p w14:paraId="1C615836"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Type of Certification at MTR</w:t>
            </w:r>
          </w:p>
        </w:tc>
        <w:tc>
          <w:tcPr>
            <w:tcW w:w="1441" w:type="dxa"/>
            <w:shd w:val="clear" w:color="auto" w:fill="BFBFBF" w:themeFill="background1" w:themeFillShade="BF"/>
          </w:tcPr>
          <w:p w14:paraId="5D81D992"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Total Ha (achieved at TE)</w:t>
            </w:r>
          </w:p>
        </w:tc>
        <w:tc>
          <w:tcPr>
            <w:tcW w:w="1469" w:type="dxa"/>
            <w:shd w:val="clear" w:color="auto" w:fill="BFBFBF" w:themeFill="background1" w:themeFillShade="BF"/>
          </w:tcPr>
          <w:p w14:paraId="59849A97"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Type of Certification at TE</w:t>
            </w:r>
          </w:p>
        </w:tc>
      </w:tr>
      <w:tr w:rsidR="002D121D" w:rsidRPr="002D121D" w14:paraId="12906A87" w14:textId="77777777" w:rsidTr="008311C7">
        <w:tc>
          <w:tcPr>
            <w:tcW w:w="1473" w:type="dxa"/>
          </w:tcPr>
          <w:p w14:paraId="5456C7E6"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457" w:type="dxa"/>
          </w:tcPr>
          <w:p w14:paraId="203F9FFE"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372" w:type="dxa"/>
          </w:tcPr>
          <w:p w14:paraId="43E99A28"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563" w:type="dxa"/>
          </w:tcPr>
          <w:p w14:paraId="73CBC3EC"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367" w:type="dxa"/>
          </w:tcPr>
          <w:p w14:paraId="6B283B4E"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441" w:type="dxa"/>
          </w:tcPr>
          <w:p w14:paraId="017801DF"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367" w:type="dxa"/>
          </w:tcPr>
          <w:p w14:paraId="73EC7617"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441" w:type="dxa"/>
          </w:tcPr>
          <w:p w14:paraId="517B4565"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469" w:type="dxa"/>
          </w:tcPr>
          <w:p w14:paraId="01220E6F"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r>
    </w:tbl>
    <w:p w14:paraId="49538B58" w14:textId="77777777" w:rsidR="002D121D" w:rsidRPr="002D121D" w:rsidRDefault="002D121D" w:rsidP="002D121D">
      <w:pPr>
        <w:spacing w:after="0"/>
        <w:rPr>
          <w:rFonts w:asciiTheme="minorHAnsi" w:eastAsia="Times New Roman" w:hAnsiTheme="minorHAnsi" w:cstheme="minorHAnsi"/>
          <w:sz w:val="18"/>
          <w:szCs w:val="18"/>
          <w:lang w:val="en-GB"/>
        </w:rPr>
      </w:pPr>
    </w:p>
    <w:p w14:paraId="25158D31" w14:textId="77777777" w:rsidR="002D121D" w:rsidRPr="002D121D" w:rsidRDefault="002D121D" w:rsidP="002D121D">
      <w:pPr>
        <w:rPr>
          <w:rFonts w:asciiTheme="minorHAnsi" w:eastAsia="Times New Roman" w:hAnsiTheme="minorHAnsi" w:cstheme="minorHAnsi"/>
          <w:sz w:val="18"/>
          <w:szCs w:val="18"/>
          <w:lang w:val="en-GB"/>
        </w:rPr>
      </w:pPr>
      <w:r w:rsidRPr="002D121D">
        <w:rPr>
          <w:rFonts w:asciiTheme="minorHAnsi" w:eastAsia="Times New Roman" w:hAnsiTheme="minorHAnsi" w:cstheme="minorHAnsi"/>
          <w:b/>
          <w:sz w:val="18"/>
          <w:szCs w:val="18"/>
          <w:lang w:val="en-GB"/>
        </w:rPr>
        <w:t>5.2 Number of Large Marine Ecosystems with reduced pollution and hypoxia</w:t>
      </w:r>
      <w:r w:rsidRPr="002D121D">
        <w:rPr>
          <w:rFonts w:asciiTheme="minorHAnsi" w:eastAsia="Times New Roman" w:hAnsiTheme="minorHAnsi" w:cstheme="minorHAnsi"/>
          <w:sz w:val="18"/>
          <w:szCs w:val="18"/>
          <w:lang w:val="en-GB"/>
        </w:rPr>
        <w:t> </w:t>
      </w:r>
    </w:p>
    <w:tbl>
      <w:tblPr>
        <w:tblStyle w:val="TableGrid"/>
        <w:tblW w:w="0" w:type="auto"/>
        <w:tblLook w:val="04A0" w:firstRow="1" w:lastRow="0" w:firstColumn="1" w:lastColumn="0" w:noHBand="0" w:noVBand="1"/>
      </w:tblPr>
      <w:tblGrid>
        <w:gridCol w:w="2304"/>
        <w:gridCol w:w="2304"/>
        <w:gridCol w:w="2304"/>
        <w:gridCol w:w="2304"/>
      </w:tblGrid>
      <w:tr w:rsidR="002D121D" w:rsidRPr="002D121D" w14:paraId="16837EFD" w14:textId="77777777" w:rsidTr="008311C7">
        <w:tc>
          <w:tcPr>
            <w:tcW w:w="2304" w:type="dxa"/>
            <w:shd w:val="clear" w:color="auto" w:fill="BFBFBF" w:themeFill="background1" w:themeFillShade="BF"/>
          </w:tcPr>
          <w:p w14:paraId="46D66745"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Number of LMEs (expected at PIF)</w:t>
            </w:r>
          </w:p>
        </w:tc>
        <w:tc>
          <w:tcPr>
            <w:tcW w:w="2304" w:type="dxa"/>
            <w:shd w:val="clear" w:color="auto" w:fill="BFBFBF" w:themeFill="background1" w:themeFillShade="BF"/>
          </w:tcPr>
          <w:p w14:paraId="2A448D12"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Number of LMEs (expected at CEO ER)</w:t>
            </w:r>
          </w:p>
        </w:tc>
        <w:tc>
          <w:tcPr>
            <w:tcW w:w="2304" w:type="dxa"/>
            <w:shd w:val="clear" w:color="auto" w:fill="BFBFBF" w:themeFill="background1" w:themeFillShade="BF"/>
          </w:tcPr>
          <w:p w14:paraId="22E4BE90"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Number of LMEs (achieved at MTR)</w:t>
            </w:r>
          </w:p>
        </w:tc>
        <w:tc>
          <w:tcPr>
            <w:tcW w:w="2304" w:type="dxa"/>
            <w:shd w:val="clear" w:color="auto" w:fill="BFBFBF" w:themeFill="background1" w:themeFillShade="BF"/>
          </w:tcPr>
          <w:p w14:paraId="3C6F57AE"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Number of LMEs (achieved at TE)</w:t>
            </w:r>
          </w:p>
        </w:tc>
      </w:tr>
      <w:tr w:rsidR="002D121D" w:rsidRPr="002D121D" w14:paraId="5A8AD55C" w14:textId="77777777" w:rsidTr="008311C7">
        <w:tc>
          <w:tcPr>
            <w:tcW w:w="2304" w:type="dxa"/>
          </w:tcPr>
          <w:p w14:paraId="4DAB5C0B"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lastRenderedPageBreak/>
              <w:t>N/A</w:t>
            </w:r>
          </w:p>
        </w:tc>
        <w:tc>
          <w:tcPr>
            <w:tcW w:w="2304" w:type="dxa"/>
          </w:tcPr>
          <w:p w14:paraId="41F6EB50"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c>
          <w:tcPr>
            <w:tcW w:w="2304" w:type="dxa"/>
          </w:tcPr>
          <w:p w14:paraId="38AE2352"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c>
          <w:tcPr>
            <w:tcW w:w="2304" w:type="dxa"/>
          </w:tcPr>
          <w:p w14:paraId="0B8DD0AB"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N/A</w:t>
            </w:r>
          </w:p>
        </w:tc>
      </w:tr>
    </w:tbl>
    <w:p w14:paraId="1B280ED4" w14:textId="77777777" w:rsidR="002D121D" w:rsidRPr="002D121D" w:rsidRDefault="002D121D" w:rsidP="002D121D">
      <w:pPr>
        <w:rPr>
          <w:rFonts w:asciiTheme="minorHAnsi" w:eastAsia="Times New Roman" w:hAnsiTheme="minorHAnsi" w:cstheme="minorHAnsi"/>
          <w:i/>
          <w:sz w:val="18"/>
          <w:szCs w:val="18"/>
          <w:lang w:val="en-GB"/>
        </w:rPr>
      </w:pPr>
      <w:r w:rsidRPr="002D121D">
        <w:rPr>
          <w:rFonts w:asciiTheme="minorHAnsi" w:eastAsia="Times New Roman" w:hAnsiTheme="minorHAnsi" w:cstheme="minorHAnsi"/>
          <w:i/>
          <w:sz w:val="18"/>
          <w:szCs w:val="18"/>
          <w:lang w:val="en-GB"/>
        </w:rPr>
        <w:t>Figure at a given stage must be the total count of the LMEs listed in the next table.</w:t>
      </w:r>
    </w:p>
    <w:tbl>
      <w:tblPr>
        <w:tblStyle w:val="TableGrid5"/>
        <w:tblW w:w="0" w:type="auto"/>
        <w:tblLook w:val="04A0" w:firstRow="1" w:lastRow="0" w:firstColumn="1" w:lastColumn="0" w:noHBand="0" w:noVBand="1"/>
      </w:tblPr>
      <w:tblGrid>
        <w:gridCol w:w="1401"/>
        <w:gridCol w:w="1535"/>
        <w:gridCol w:w="1315"/>
        <w:gridCol w:w="1670"/>
        <w:gridCol w:w="1285"/>
        <w:gridCol w:w="1523"/>
        <w:gridCol w:w="1297"/>
        <w:gridCol w:w="1523"/>
        <w:gridCol w:w="1401"/>
      </w:tblGrid>
      <w:tr w:rsidR="002D121D" w:rsidRPr="002D121D" w14:paraId="1E9E71ED" w14:textId="77777777" w:rsidTr="008311C7">
        <w:tc>
          <w:tcPr>
            <w:tcW w:w="1401" w:type="dxa"/>
            <w:shd w:val="clear" w:color="auto" w:fill="BFBFBF" w:themeFill="background1" w:themeFillShade="BF"/>
          </w:tcPr>
          <w:p w14:paraId="6ACD9DC6"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Name of LME</w:t>
            </w:r>
          </w:p>
        </w:tc>
        <w:tc>
          <w:tcPr>
            <w:tcW w:w="1535" w:type="dxa"/>
            <w:shd w:val="clear" w:color="auto" w:fill="BFBFBF" w:themeFill="background1" w:themeFillShade="BF"/>
          </w:tcPr>
          <w:p w14:paraId="6D2AAF0F"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Type of Pollution (expected at PIF)</w:t>
            </w:r>
          </w:p>
        </w:tc>
        <w:tc>
          <w:tcPr>
            <w:tcW w:w="1315" w:type="dxa"/>
            <w:shd w:val="clear" w:color="auto" w:fill="BFBFBF" w:themeFill="background1" w:themeFillShade="BF"/>
          </w:tcPr>
          <w:p w14:paraId="198AD5A7"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Extent of Pollution (expected at PIF)</w:t>
            </w:r>
          </w:p>
        </w:tc>
        <w:tc>
          <w:tcPr>
            <w:tcW w:w="1670" w:type="dxa"/>
            <w:shd w:val="clear" w:color="auto" w:fill="BFBFBF" w:themeFill="background1" w:themeFillShade="BF"/>
          </w:tcPr>
          <w:p w14:paraId="7E331D3D"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Type of Pollution (expected at CEO ER)</w:t>
            </w:r>
          </w:p>
        </w:tc>
        <w:tc>
          <w:tcPr>
            <w:tcW w:w="1285" w:type="dxa"/>
            <w:shd w:val="clear" w:color="auto" w:fill="BFBFBF" w:themeFill="background1" w:themeFillShade="BF"/>
          </w:tcPr>
          <w:p w14:paraId="09F5A87F"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Extent of Pollution (expected at CEO ER)</w:t>
            </w:r>
          </w:p>
        </w:tc>
        <w:tc>
          <w:tcPr>
            <w:tcW w:w="1523" w:type="dxa"/>
            <w:shd w:val="clear" w:color="auto" w:fill="BFBFBF" w:themeFill="background1" w:themeFillShade="BF"/>
          </w:tcPr>
          <w:p w14:paraId="304DC304"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Type of Pollution (achieved at MTR)</w:t>
            </w:r>
          </w:p>
        </w:tc>
        <w:tc>
          <w:tcPr>
            <w:tcW w:w="1297" w:type="dxa"/>
            <w:shd w:val="clear" w:color="auto" w:fill="BFBFBF" w:themeFill="background1" w:themeFillShade="BF"/>
          </w:tcPr>
          <w:p w14:paraId="323F30BE"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Extent of Pollution (achieved at MTR)</w:t>
            </w:r>
          </w:p>
        </w:tc>
        <w:tc>
          <w:tcPr>
            <w:tcW w:w="1523" w:type="dxa"/>
            <w:shd w:val="clear" w:color="auto" w:fill="BFBFBF" w:themeFill="background1" w:themeFillShade="BF"/>
          </w:tcPr>
          <w:p w14:paraId="3D3DBD05"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Type of Pollution (achieved at TE)</w:t>
            </w:r>
          </w:p>
        </w:tc>
        <w:tc>
          <w:tcPr>
            <w:tcW w:w="1401" w:type="dxa"/>
            <w:shd w:val="clear" w:color="auto" w:fill="BFBFBF" w:themeFill="background1" w:themeFillShade="BF"/>
          </w:tcPr>
          <w:p w14:paraId="0489340C" w14:textId="77777777" w:rsidR="002D121D" w:rsidRPr="002D121D" w:rsidRDefault="002D121D" w:rsidP="008311C7">
            <w:pPr>
              <w:spacing w:after="0"/>
              <w:rPr>
                <w:rFonts w:asciiTheme="minorHAnsi" w:eastAsia="Times New Roman" w:hAnsiTheme="minorHAnsi" w:cstheme="minorHAnsi"/>
                <w:b/>
                <w:sz w:val="18"/>
                <w:szCs w:val="18"/>
                <w:lang w:val="en-GB"/>
              </w:rPr>
            </w:pPr>
            <w:r w:rsidRPr="002D121D">
              <w:rPr>
                <w:rFonts w:asciiTheme="minorHAnsi" w:eastAsia="Times New Roman" w:hAnsiTheme="minorHAnsi" w:cstheme="minorHAnsi"/>
                <w:b/>
                <w:sz w:val="18"/>
                <w:szCs w:val="18"/>
                <w:lang w:val="en-GB"/>
              </w:rPr>
              <w:t>Extent of Pollution (achieved at TE)</w:t>
            </w:r>
          </w:p>
        </w:tc>
      </w:tr>
      <w:tr w:rsidR="002D121D" w:rsidRPr="002D121D" w14:paraId="4F23BCC4" w14:textId="77777777" w:rsidTr="008311C7">
        <w:tc>
          <w:tcPr>
            <w:tcW w:w="1401" w:type="dxa"/>
          </w:tcPr>
          <w:p w14:paraId="3F85421A"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535" w:type="dxa"/>
          </w:tcPr>
          <w:p w14:paraId="7645B157"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315" w:type="dxa"/>
          </w:tcPr>
          <w:p w14:paraId="6AB144E6"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670" w:type="dxa"/>
          </w:tcPr>
          <w:p w14:paraId="2DAD13C8"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285" w:type="dxa"/>
          </w:tcPr>
          <w:p w14:paraId="63DCAC88"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523" w:type="dxa"/>
          </w:tcPr>
          <w:p w14:paraId="23D3C52F"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297" w:type="dxa"/>
          </w:tcPr>
          <w:p w14:paraId="0E406582"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523" w:type="dxa"/>
          </w:tcPr>
          <w:p w14:paraId="5782E000"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c>
          <w:tcPr>
            <w:tcW w:w="1401" w:type="dxa"/>
          </w:tcPr>
          <w:p w14:paraId="52D84D8B" w14:textId="77777777" w:rsidR="002D121D" w:rsidRPr="002D121D" w:rsidRDefault="002D121D" w:rsidP="008311C7">
            <w:pPr>
              <w:spacing w:after="0"/>
              <w:rPr>
                <w:rFonts w:asciiTheme="minorHAnsi" w:eastAsia="Times New Roman" w:hAnsiTheme="minorHAnsi" w:cstheme="minorHAnsi"/>
                <w:sz w:val="18"/>
                <w:szCs w:val="18"/>
                <w:lang w:val="en-GB"/>
              </w:rPr>
            </w:pPr>
            <w:r w:rsidRPr="002D121D">
              <w:rPr>
                <w:rFonts w:asciiTheme="minorHAnsi" w:eastAsia="Times New Roman" w:hAnsiTheme="minorHAnsi" w:cstheme="minorHAnsi"/>
                <w:sz w:val="18"/>
                <w:szCs w:val="18"/>
                <w:lang w:val="en-GB"/>
              </w:rPr>
              <w:t>N/A</w:t>
            </w:r>
          </w:p>
        </w:tc>
      </w:tr>
    </w:tbl>
    <w:p w14:paraId="290D7AEE" w14:textId="77777777" w:rsidR="002D121D" w:rsidRPr="002D121D" w:rsidRDefault="002D121D" w:rsidP="002D121D">
      <w:pPr>
        <w:spacing w:after="0"/>
        <w:rPr>
          <w:rFonts w:asciiTheme="minorHAnsi" w:eastAsia="Times New Roman" w:hAnsiTheme="minorHAnsi" w:cstheme="minorHAnsi"/>
          <w:sz w:val="18"/>
          <w:szCs w:val="18"/>
          <w:lang w:val="en-GB"/>
        </w:rPr>
      </w:pPr>
    </w:p>
    <w:p w14:paraId="0531BA21" w14:textId="77777777" w:rsidR="002D121D" w:rsidRPr="002D121D" w:rsidRDefault="002D121D" w:rsidP="002D121D">
      <w:pPr>
        <w:rPr>
          <w:rFonts w:asciiTheme="minorHAnsi" w:hAnsiTheme="minorHAnsi" w:cstheme="minorHAnsi"/>
          <w:b/>
          <w:sz w:val="18"/>
          <w:szCs w:val="18"/>
          <w:lang w:val="en-GB"/>
        </w:rPr>
      </w:pPr>
      <w:bookmarkStart w:id="79" w:name="_Toc4160161"/>
      <w:r w:rsidRPr="002D121D">
        <w:rPr>
          <w:rFonts w:asciiTheme="minorHAnsi" w:hAnsiTheme="minorHAnsi" w:cstheme="minorHAnsi"/>
          <w:b/>
          <w:sz w:val="18"/>
          <w:szCs w:val="18"/>
          <w:lang w:val="en-GB"/>
        </w:rPr>
        <w:t>Total area under improved management (in PIF and CEO ER Table F)</w:t>
      </w:r>
      <w:bookmarkEnd w:id="79"/>
    </w:p>
    <w:tbl>
      <w:tblPr>
        <w:tblStyle w:val="TableGrid"/>
        <w:tblW w:w="0" w:type="auto"/>
        <w:tblLook w:val="04A0" w:firstRow="1" w:lastRow="0" w:firstColumn="1" w:lastColumn="0" w:noHBand="0" w:noVBand="1"/>
      </w:tblPr>
      <w:tblGrid>
        <w:gridCol w:w="3681"/>
        <w:gridCol w:w="3685"/>
      </w:tblGrid>
      <w:tr w:rsidR="002D121D" w:rsidRPr="002D121D" w14:paraId="44F3C6DD" w14:textId="77777777" w:rsidTr="008311C7">
        <w:tc>
          <w:tcPr>
            <w:tcW w:w="3681" w:type="dxa"/>
            <w:shd w:val="clear" w:color="auto" w:fill="BFBFBF" w:themeFill="background1" w:themeFillShade="BF"/>
          </w:tcPr>
          <w:p w14:paraId="5FBE4A45"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Million Ha (expected at PIF)</w:t>
            </w:r>
          </w:p>
        </w:tc>
        <w:tc>
          <w:tcPr>
            <w:tcW w:w="3685" w:type="dxa"/>
            <w:shd w:val="clear" w:color="auto" w:fill="BFBFBF" w:themeFill="background1" w:themeFillShade="BF"/>
          </w:tcPr>
          <w:p w14:paraId="22342172"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Million Ha (expected at CEO ER)</w:t>
            </w:r>
          </w:p>
        </w:tc>
      </w:tr>
      <w:tr w:rsidR="002D121D" w:rsidRPr="002D121D" w14:paraId="17564BB1" w14:textId="77777777" w:rsidTr="008311C7">
        <w:tc>
          <w:tcPr>
            <w:tcW w:w="3681" w:type="dxa"/>
          </w:tcPr>
          <w:p w14:paraId="5720EBD1" w14:textId="77777777" w:rsidR="002D121D" w:rsidRPr="002D121D" w:rsidRDefault="002D121D" w:rsidP="008311C7">
            <w:pPr>
              <w:spacing w:after="0"/>
              <w:rPr>
                <w:rFonts w:asciiTheme="minorHAnsi" w:hAnsiTheme="minorHAnsi" w:cstheme="minorHAnsi"/>
                <w:sz w:val="18"/>
                <w:szCs w:val="18"/>
                <w:lang w:val="es-ES"/>
              </w:rPr>
            </w:pPr>
            <w:r w:rsidRPr="002D121D">
              <w:rPr>
                <w:rFonts w:asciiTheme="minorHAnsi" w:hAnsiTheme="minorHAnsi" w:cstheme="minorHAnsi"/>
                <w:sz w:val="18"/>
                <w:szCs w:val="18"/>
                <w:lang w:val="es-ES"/>
              </w:rPr>
              <w:t>2,479,820</w:t>
            </w:r>
          </w:p>
        </w:tc>
        <w:tc>
          <w:tcPr>
            <w:tcW w:w="3685" w:type="dxa"/>
          </w:tcPr>
          <w:p w14:paraId="2503A178" w14:textId="77777777" w:rsidR="002D121D" w:rsidRPr="002D121D" w:rsidRDefault="002D121D" w:rsidP="008311C7">
            <w:pPr>
              <w:spacing w:after="0"/>
              <w:rPr>
                <w:rFonts w:asciiTheme="minorHAnsi" w:hAnsiTheme="minorHAnsi" w:cstheme="minorHAnsi"/>
                <w:sz w:val="18"/>
                <w:szCs w:val="18"/>
                <w:lang w:val="es-ES"/>
              </w:rPr>
            </w:pPr>
            <w:r w:rsidRPr="002D121D">
              <w:rPr>
                <w:rFonts w:asciiTheme="minorHAnsi" w:hAnsiTheme="minorHAnsi" w:cstheme="minorHAnsi"/>
                <w:sz w:val="18"/>
                <w:szCs w:val="18"/>
              </w:rPr>
              <w:t>2,525,515</w:t>
            </w:r>
          </w:p>
        </w:tc>
      </w:tr>
    </w:tbl>
    <w:p w14:paraId="64A289A2" w14:textId="77777777" w:rsidR="002D121D" w:rsidRPr="002D121D" w:rsidRDefault="002D121D" w:rsidP="002D121D">
      <w:pPr>
        <w:rPr>
          <w:rFonts w:asciiTheme="minorHAnsi" w:hAnsiTheme="minorHAnsi" w:cstheme="minorHAnsi"/>
          <w:i/>
          <w:sz w:val="18"/>
          <w:szCs w:val="18"/>
          <w:lang w:val="en-GB"/>
        </w:rPr>
      </w:pPr>
      <w:r w:rsidRPr="002D121D">
        <w:rPr>
          <w:rFonts w:asciiTheme="minorHAnsi" w:hAnsiTheme="minorHAnsi" w:cstheme="minorHAnsi"/>
          <w:i/>
          <w:sz w:val="18"/>
          <w:szCs w:val="18"/>
          <w:lang w:val="en-GB"/>
        </w:rPr>
        <w:t xml:space="preserve">Calculate the total by summing Core Indicators 1-5. Ensure that there is no double-counting. </w:t>
      </w:r>
    </w:p>
    <w:p w14:paraId="4A86FEDE" w14:textId="77777777" w:rsidR="002D121D" w:rsidRPr="00F87EAE" w:rsidRDefault="002D121D" w:rsidP="00BE7DF2">
      <w:pPr>
        <w:keepNext/>
        <w:spacing w:before="120" w:after="120"/>
        <w:rPr>
          <w:rFonts w:asciiTheme="minorHAnsi" w:hAnsiTheme="minorHAnsi" w:cstheme="minorHAnsi"/>
          <w:b/>
          <w:sz w:val="22"/>
          <w:szCs w:val="22"/>
          <w:u w:val="single"/>
          <w:lang w:val="en-GB"/>
        </w:rPr>
      </w:pPr>
      <w:bookmarkStart w:id="80" w:name="_Toc4160162"/>
      <w:r w:rsidRPr="00F87EAE">
        <w:rPr>
          <w:rFonts w:asciiTheme="minorHAnsi" w:hAnsiTheme="minorHAnsi" w:cstheme="minorHAnsi"/>
          <w:b/>
          <w:sz w:val="22"/>
          <w:szCs w:val="22"/>
          <w:u w:val="single"/>
          <w:lang w:val="en-GB"/>
        </w:rPr>
        <w:t>Core Indicator 11: Number of direct beneficiaries disaggregated by gender as co-benefit of GEF investment</w:t>
      </w:r>
      <w:bookmarkEnd w:id="80"/>
    </w:p>
    <w:tbl>
      <w:tblPr>
        <w:tblStyle w:val="TableGrid"/>
        <w:tblW w:w="0" w:type="auto"/>
        <w:tblLook w:val="04A0" w:firstRow="1" w:lastRow="0" w:firstColumn="1" w:lastColumn="0" w:noHBand="0" w:noVBand="1"/>
      </w:tblPr>
      <w:tblGrid>
        <w:gridCol w:w="1255"/>
        <w:gridCol w:w="2016"/>
        <w:gridCol w:w="2016"/>
        <w:gridCol w:w="2016"/>
        <w:gridCol w:w="2016"/>
      </w:tblGrid>
      <w:tr w:rsidR="002D121D" w:rsidRPr="002D121D" w14:paraId="7D42F2B9" w14:textId="77777777" w:rsidTr="008311C7">
        <w:tc>
          <w:tcPr>
            <w:tcW w:w="1255" w:type="dxa"/>
            <w:shd w:val="clear" w:color="auto" w:fill="BFBFBF" w:themeFill="background1" w:themeFillShade="BF"/>
          </w:tcPr>
          <w:p w14:paraId="37EC5D85" w14:textId="77777777" w:rsidR="002D121D" w:rsidRPr="002D121D" w:rsidRDefault="002D121D" w:rsidP="008311C7">
            <w:pPr>
              <w:spacing w:after="0"/>
              <w:rPr>
                <w:rFonts w:asciiTheme="minorHAnsi" w:hAnsiTheme="minorHAnsi" w:cstheme="minorHAnsi"/>
                <w:b/>
                <w:sz w:val="18"/>
                <w:szCs w:val="18"/>
                <w:lang w:val="en-GB"/>
              </w:rPr>
            </w:pPr>
          </w:p>
        </w:tc>
        <w:tc>
          <w:tcPr>
            <w:tcW w:w="2016" w:type="dxa"/>
            <w:shd w:val="clear" w:color="auto" w:fill="BFBFBF" w:themeFill="background1" w:themeFillShade="BF"/>
          </w:tcPr>
          <w:p w14:paraId="01CC8D1D"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number (expected at PIF)</w:t>
            </w:r>
          </w:p>
        </w:tc>
        <w:tc>
          <w:tcPr>
            <w:tcW w:w="2016" w:type="dxa"/>
            <w:shd w:val="clear" w:color="auto" w:fill="BFBFBF" w:themeFill="background1" w:themeFillShade="BF"/>
          </w:tcPr>
          <w:p w14:paraId="1F4E4430"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number (expected at CEO ER)</w:t>
            </w:r>
          </w:p>
        </w:tc>
        <w:tc>
          <w:tcPr>
            <w:tcW w:w="2016" w:type="dxa"/>
            <w:shd w:val="clear" w:color="auto" w:fill="BFBFBF" w:themeFill="background1" w:themeFillShade="BF"/>
          </w:tcPr>
          <w:p w14:paraId="189AB730"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number (achieved at MTR)</w:t>
            </w:r>
          </w:p>
        </w:tc>
        <w:tc>
          <w:tcPr>
            <w:tcW w:w="2016" w:type="dxa"/>
            <w:shd w:val="clear" w:color="auto" w:fill="BFBFBF" w:themeFill="background1" w:themeFillShade="BF"/>
          </w:tcPr>
          <w:p w14:paraId="02727D70"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 number (achieved at TE)</w:t>
            </w:r>
          </w:p>
        </w:tc>
      </w:tr>
      <w:tr w:rsidR="002D121D" w:rsidRPr="002D121D" w14:paraId="40EDAB96" w14:textId="77777777" w:rsidTr="008311C7">
        <w:tc>
          <w:tcPr>
            <w:tcW w:w="1255" w:type="dxa"/>
            <w:shd w:val="clear" w:color="auto" w:fill="BFBFBF" w:themeFill="background1" w:themeFillShade="BF"/>
          </w:tcPr>
          <w:p w14:paraId="0C669687"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Women</w:t>
            </w:r>
          </w:p>
        </w:tc>
        <w:tc>
          <w:tcPr>
            <w:tcW w:w="2016" w:type="dxa"/>
          </w:tcPr>
          <w:p w14:paraId="56A97210"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16,548</w:t>
            </w:r>
          </w:p>
        </w:tc>
        <w:tc>
          <w:tcPr>
            <w:tcW w:w="2016" w:type="dxa"/>
          </w:tcPr>
          <w:p w14:paraId="3D89B26B"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4,137</w:t>
            </w:r>
          </w:p>
        </w:tc>
        <w:tc>
          <w:tcPr>
            <w:tcW w:w="2016" w:type="dxa"/>
          </w:tcPr>
          <w:p w14:paraId="668E8E35"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5,516 Est</w:t>
            </w:r>
          </w:p>
        </w:tc>
        <w:tc>
          <w:tcPr>
            <w:tcW w:w="2016" w:type="dxa"/>
          </w:tcPr>
          <w:p w14:paraId="05F27135"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7,192 Est</w:t>
            </w:r>
          </w:p>
        </w:tc>
      </w:tr>
      <w:tr w:rsidR="002D121D" w:rsidRPr="002D121D" w14:paraId="143F256F" w14:textId="77777777" w:rsidTr="008311C7">
        <w:tc>
          <w:tcPr>
            <w:tcW w:w="1255" w:type="dxa"/>
            <w:shd w:val="clear" w:color="auto" w:fill="BFBFBF" w:themeFill="background1" w:themeFillShade="BF"/>
          </w:tcPr>
          <w:p w14:paraId="78DC6F35"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Men</w:t>
            </w:r>
          </w:p>
        </w:tc>
        <w:tc>
          <w:tcPr>
            <w:tcW w:w="2016" w:type="dxa"/>
          </w:tcPr>
          <w:p w14:paraId="3BA33CAA"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16,763</w:t>
            </w:r>
          </w:p>
        </w:tc>
        <w:tc>
          <w:tcPr>
            <w:tcW w:w="2016" w:type="dxa"/>
          </w:tcPr>
          <w:p w14:paraId="005B1BB4"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4,190</w:t>
            </w:r>
          </w:p>
        </w:tc>
        <w:tc>
          <w:tcPr>
            <w:tcW w:w="2016" w:type="dxa"/>
          </w:tcPr>
          <w:p w14:paraId="424288FB" w14:textId="77777777" w:rsidR="002D121D" w:rsidRPr="002D121D" w:rsidRDefault="002D121D" w:rsidP="008311C7">
            <w:pPr>
              <w:spacing w:after="0"/>
              <w:rPr>
                <w:rFonts w:asciiTheme="minorHAnsi" w:hAnsiTheme="minorHAnsi" w:cstheme="minorHAnsi"/>
                <w:sz w:val="18"/>
                <w:szCs w:val="18"/>
                <w:lang w:val="en-GB"/>
              </w:rPr>
            </w:pPr>
            <w:proofErr w:type="gramStart"/>
            <w:r w:rsidRPr="002D121D">
              <w:rPr>
                <w:rFonts w:asciiTheme="minorHAnsi" w:hAnsiTheme="minorHAnsi" w:cstheme="minorHAnsi"/>
                <w:sz w:val="18"/>
                <w:szCs w:val="18"/>
                <w:lang w:val="en-GB"/>
              </w:rPr>
              <w:t>5,586  Est</w:t>
            </w:r>
            <w:proofErr w:type="gramEnd"/>
          </w:p>
        </w:tc>
        <w:tc>
          <w:tcPr>
            <w:tcW w:w="2016" w:type="dxa"/>
          </w:tcPr>
          <w:p w14:paraId="0D8DCEB1"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7,831 Est</w:t>
            </w:r>
          </w:p>
        </w:tc>
      </w:tr>
      <w:tr w:rsidR="002D121D" w:rsidRPr="002D121D" w14:paraId="09E39936" w14:textId="77777777" w:rsidTr="008311C7">
        <w:tc>
          <w:tcPr>
            <w:tcW w:w="1255" w:type="dxa"/>
            <w:shd w:val="clear" w:color="auto" w:fill="BFBFBF" w:themeFill="background1" w:themeFillShade="BF"/>
          </w:tcPr>
          <w:p w14:paraId="558BD197" w14:textId="77777777" w:rsidR="002D121D" w:rsidRPr="002D121D" w:rsidRDefault="002D121D" w:rsidP="008311C7">
            <w:pPr>
              <w:spacing w:after="0"/>
              <w:rPr>
                <w:rFonts w:asciiTheme="minorHAnsi" w:hAnsiTheme="minorHAnsi" w:cstheme="minorHAnsi"/>
                <w:b/>
                <w:sz w:val="18"/>
                <w:szCs w:val="18"/>
                <w:lang w:val="en-GB"/>
              </w:rPr>
            </w:pPr>
            <w:r w:rsidRPr="002D121D">
              <w:rPr>
                <w:rFonts w:asciiTheme="minorHAnsi" w:hAnsiTheme="minorHAnsi" w:cstheme="minorHAnsi"/>
                <w:b/>
                <w:sz w:val="18"/>
                <w:szCs w:val="18"/>
                <w:lang w:val="en-GB"/>
              </w:rPr>
              <w:t>Total</w:t>
            </w:r>
          </w:p>
        </w:tc>
        <w:tc>
          <w:tcPr>
            <w:tcW w:w="2016" w:type="dxa"/>
          </w:tcPr>
          <w:p w14:paraId="6FF46585"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33,311</w:t>
            </w:r>
          </w:p>
        </w:tc>
        <w:tc>
          <w:tcPr>
            <w:tcW w:w="2016" w:type="dxa"/>
          </w:tcPr>
          <w:p w14:paraId="0DE78D17"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8,327</w:t>
            </w:r>
          </w:p>
        </w:tc>
        <w:tc>
          <w:tcPr>
            <w:tcW w:w="2016" w:type="dxa"/>
          </w:tcPr>
          <w:p w14:paraId="071C62E2"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11,102 Est</w:t>
            </w:r>
          </w:p>
        </w:tc>
        <w:tc>
          <w:tcPr>
            <w:tcW w:w="2016" w:type="dxa"/>
          </w:tcPr>
          <w:p w14:paraId="670A1C11" w14:textId="77777777" w:rsidR="002D121D" w:rsidRPr="002D121D" w:rsidRDefault="002D121D" w:rsidP="008311C7">
            <w:pPr>
              <w:spacing w:after="0"/>
              <w:rPr>
                <w:rFonts w:asciiTheme="minorHAnsi" w:hAnsiTheme="minorHAnsi" w:cstheme="minorHAnsi"/>
                <w:sz w:val="18"/>
                <w:szCs w:val="18"/>
                <w:lang w:val="en-GB"/>
              </w:rPr>
            </w:pPr>
            <w:r w:rsidRPr="002D121D">
              <w:rPr>
                <w:rFonts w:asciiTheme="minorHAnsi" w:hAnsiTheme="minorHAnsi" w:cstheme="minorHAnsi"/>
                <w:sz w:val="18"/>
                <w:szCs w:val="18"/>
                <w:lang w:val="en-GB"/>
              </w:rPr>
              <w:t>15,023 Est</w:t>
            </w:r>
          </w:p>
        </w:tc>
      </w:tr>
    </w:tbl>
    <w:p w14:paraId="7B7968B5" w14:textId="77777777" w:rsidR="002D121D" w:rsidRPr="002D121D" w:rsidRDefault="002D121D" w:rsidP="002D121D">
      <w:pPr>
        <w:rPr>
          <w:rFonts w:asciiTheme="minorHAnsi" w:eastAsia="Times New Roman" w:hAnsiTheme="minorHAnsi" w:cstheme="minorHAnsi"/>
          <w:bCs/>
          <w:i/>
          <w:sz w:val="18"/>
          <w:szCs w:val="18"/>
          <w:lang w:val="en-GB"/>
        </w:rPr>
      </w:pPr>
      <w:r w:rsidRPr="002D121D">
        <w:rPr>
          <w:rFonts w:asciiTheme="minorHAnsi" w:eastAsia="Times New Roman" w:hAnsiTheme="minorHAnsi" w:cstheme="minorHAnsi"/>
          <w:bCs/>
          <w:i/>
          <w:sz w:val="18"/>
          <w:szCs w:val="18"/>
          <w:lang w:val="en-GB"/>
        </w:rPr>
        <w:t xml:space="preserve">This indicator is mandatory for all UNDP-GEF projects. </w:t>
      </w:r>
    </w:p>
    <w:p w14:paraId="2E04748A" w14:textId="77777777" w:rsidR="00C80B39" w:rsidRPr="00D13890" w:rsidRDefault="00C80B39" w:rsidP="00C80B39">
      <w:pPr>
        <w:rPr>
          <w:rFonts w:asciiTheme="minorHAnsi" w:eastAsia="Times New Roman" w:hAnsiTheme="minorHAnsi" w:cstheme="minorHAnsi"/>
          <w:bCs/>
          <w:i/>
          <w:lang w:val="en-GB"/>
        </w:rPr>
      </w:pPr>
    </w:p>
    <w:bookmarkEnd w:id="72"/>
    <w:p w14:paraId="5CC0AC33" w14:textId="77777777" w:rsidR="00C80B39" w:rsidRPr="00D13890" w:rsidRDefault="00C80B39" w:rsidP="00C80B39">
      <w:pPr>
        <w:pStyle w:val="Heading1"/>
        <w:numPr>
          <w:ilvl w:val="0"/>
          <w:numId w:val="0"/>
        </w:numPr>
        <w:rPr>
          <w:rFonts w:asciiTheme="minorHAnsi" w:hAnsiTheme="minorHAnsi" w:cstheme="minorHAnsi"/>
          <w:lang w:val="en-GB"/>
        </w:rPr>
      </w:pPr>
    </w:p>
    <w:p w14:paraId="669AF63E" w14:textId="77777777" w:rsidR="00C80B39" w:rsidRPr="00D13890" w:rsidRDefault="00C80B39" w:rsidP="00C80B39">
      <w:pPr>
        <w:rPr>
          <w:lang w:val="en-GB"/>
        </w:rPr>
        <w:sectPr w:rsidR="00C80B39" w:rsidRPr="00D13890" w:rsidSect="00A92437">
          <w:pgSz w:w="15840" w:h="12240" w:orient="landscape" w:code="1"/>
          <w:pgMar w:top="1134" w:right="1134" w:bottom="1134" w:left="1134" w:header="720" w:footer="720" w:gutter="0"/>
          <w:cols w:space="720"/>
          <w:docGrid w:linePitch="272"/>
        </w:sectPr>
      </w:pPr>
    </w:p>
    <w:p w14:paraId="3FB06538" w14:textId="0C073BD5" w:rsidR="00C80B39" w:rsidRPr="00D13890" w:rsidRDefault="00B33AD5" w:rsidP="00894DB3">
      <w:pPr>
        <w:pStyle w:val="Heading1"/>
        <w:numPr>
          <w:ilvl w:val="0"/>
          <w:numId w:val="0"/>
        </w:numPr>
        <w:ind w:left="720" w:hanging="720"/>
        <w:rPr>
          <w:lang w:val="en-GB"/>
        </w:rPr>
      </w:pPr>
      <w:bookmarkStart w:id="81" w:name="_Toc7469933"/>
      <w:bookmarkStart w:id="82" w:name="_Toc33462141"/>
      <w:bookmarkStart w:id="83" w:name="_Hlk33462913"/>
      <w:bookmarkStart w:id="84" w:name="_Hlk7518943"/>
      <w:bookmarkStart w:id="85" w:name="_Hlk8377593"/>
      <w:bookmarkEnd w:id="74"/>
      <w:bookmarkEnd w:id="75"/>
      <w:r w:rsidRPr="00D13890">
        <w:rPr>
          <w:lang w:val="en-GB"/>
        </w:rPr>
        <w:lastRenderedPageBreak/>
        <w:t>A</w:t>
      </w:r>
      <w:r>
        <w:rPr>
          <w:lang w:val="en-GB"/>
        </w:rPr>
        <w:t>nnex</w:t>
      </w:r>
      <w:r w:rsidR="00C80B39" w:rsidRPr="00D13890">
        <w:rPr>
          <w:lang w:val="en-GB"/>
        </w:rPr>
        <w:t xml:space="preserve"> </w:t>
      </w:r>
      <w:r w:rsidR="00872BD3" w:rsidRPr="00D13890">
        <w:rPr>
          <w:lang w:val="en-GB"/>
        </w:rPr>
        <w:t>C</w:t>
      </w:r>
      <w:r w:rsidR="00C80B39" w:rsidRPr="00D13890">
        <w:rPr>
          <w:lang w:val="en-GB"/>
        </w:rPr>
        <w:t>: Terms of Reference for Project Board</w:t>
      </w:r>
      <w:r w:rsidR="00537F7D" w:rsidRPr="00D13890">
        <w:rPr>
          <w:lang w:val="en-GB"/>
        </w:rPr>
        <w:t xml:space="preserve"> &amp; Project Personnel</w:t>
      </w:r>
      <w:bookmarkEnd w:id="81"/>
      <w:bookmarkEnd w:id="82"/>
    </w:p>
    <w:bookmarkEnd w:id="83"/>
    <w:p w14:paraId="4ED23930" w14:textId="67269BA9" w:rsidR="00C80B39" w:rsidRPr="00D13890" w:rsidRDefault="00C80B39" w:rsidP="0088483B">
      <w:pPr>
        <w:pStyle w:val="NoSpacing"/>
        <w:keepNext/>
        <w:spacing w:before="240" w:after="240"/>
        <w:rPr>
          <w:rFonts w:ascii="Calibri" w:hAnsi="Calibri"/>
          <w:b/>
          <w:sz w:val="20"/>
          <w:szCs w:val="20"/>
          <w:lang w:val="en-GB"/>
        </w:rPr>
      </w:pPr>
      <w:r w:rsidRPr="00D13890">
        <w:rPr>
          <w:rFonts w:ascii="Calibri" w:hAnsi="Calibri"/>
          <w:b/>
          <w:sz w:val="20"/>
          <w:szCs w:val="20"/>
          <w:lang w:val="en-GB"/>
        </w:rPr>
        <w:t>Project Board</w:t>
      </w:r>
    </w:p>
    <w:p w14:paraId="71E8B5B5" w14:textId="77777777" w:rsidR="00C80B39" w:rsidRPr="00D13890" w:rsidRDefault="00C80B39" w:rsidP="00C80B39">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080"/>
        </w:tabs>
        <w:suppressAutoHyphens/>
        <w:spacing w:after="0"/>
        <w:rPr>
          <w:rFonts w:cs="Calibri"/>
          <w:spacing w:val="-2"/>
          <w:lang w:val="en-GB"/>
        </w:rPr>
      </w:pPr>
      <w:r w:rsidRPr="00D13890">
        <w:rPr>
          <w:rFonts w:cs="Calibri"/>
          <w:spacing w:val="-2"/>
          <w:lang w:val="en-GB"/>
        </w:rPr>
        <w:t xml:space="preserve">A national Project Board, also referred to as Project Steering Committee (PSC) will ensure adequate </w:t>
      </w:r>
      <w:r w:rsidRPr="00D13890">
        <w:rPr>
          <w:rFonts w:cs="Calibri"/>
          <w:lang w:val="en-GB"/>
        </w:rPr>
        <w:t xml:space="preserve">guidance, </w:t>
      </w:r>
      <w:r w:rsidRPr="00D13890">
        <w:rPr>
          <w:rFonts w:cs="Calibri"/>
          <w:spacing w:val="-2"/>
          <w:lang w:val="en-GB"/>
        </w:rPr>
        <w:t xml:space="preserve">oversight and integration of project activities. </w:t>
      </w:r>
    </w:p>
    <w:p w14:paraId="078FE7B4" w14:textId="77777777" w:rsidR="00C80B39" w:rsidRPr="00D13890" w:rsidRDefault="00C80B39" w:rsidP="00C80B39">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080"/>
        </w:tabs>
        <w:suppressAutoHyphens/>
        <w:spacing w:after="0"/>
        <w:rPr>
          <w:rFonts w:cs="Calibri"/>
          <w:spacing w:val="-2"/>
          <w:lang w:val="en-GB"/>
        </w:rPr>
      </w:pPr>
    </w:p>
    <w:p w14:paraId="36B89D1D" w14:textId="77777777" w:rsidR="00C80B39" w:rsidRPr="00D13890" w:rsidRDefault="00C80B39" w:rsidP="00C80B39">
      <w:pPr>
        <w:pStyle w:val="Bullet1"/>
        <w:numPr>
          <w:ilvl w:val="0"/>
          <w:numId w:val="0"/>
        </w:numPr>
        <w:rPr>
          <w:rFonts w:ascii="Calibri" w:hAnsi="Calibri" w:cs="Calibri"/>
          <w:sz w:val="20"/>
          <w:szCs w:val="24"/>
        </w:rPr>
      </w:pPr>
      <w:r w:rsidRPr="00D13890">
        <w:rPr>
          <w:rFonts w:ascii="Calibri" w:hAnsi="Calibri" w:cs="Calibri"/>
          <w:sz w:val="20"/>
          <w:szCs w:val="24"/>
        </w:rPr>
        <w:t>The PB shall</w:t>
      </w:r>
      <w:r w:rsidRPr="00D13890">
        <w:rPr>
          <w:rFonts w:ascii="Calibri" w:hAnsi="Calibri" w:cs="Calibri"/>
          <w:b/>
          <w:sz w:val="20"/>
          <w:szCs w:val="24"/>
        </w:rPr>
        <w:t xml:space="preserve"> </w:t>
      </w:r>
      <w:r w:rsidRPr="00D13890">
        <w:rPr>
          <w:rFonts w:ascii="Calibri" w:hAnsi="Calibri" w:cs="Calibri"/>
          <w:sz w:val="20"/>
          <w:szCs w:val="24"/>
        </w:rPr>
        <w:t xml:space="preserve">provide strategic advice to the Project Management Unit (PMU) for the implementation of project activities to ensure broader integration of the project activities within the national development goal of poverty reduction and sustainable development objectives </w:t>
      </w:r>
    </w:p>
    <w:p w14:paraId="63702844" w14:textId="77777777" w:rsidR="00C80B39" w:rsidRPr="00D13890" w:rsidRDefault="00C80B39" w:rsidP="00CD075C">
      <w:pPr>
        <w:pStyle w:val="BodyText"/>
        <w:pBdr>
          <w:bottom w:val="none" w:sz="0" w:space="0" w:color="auto"/>
        </w:pBdr>
        <w:spacing w:after="0"/>
        <w:rPr>
          <w:rFonts w:ascii="Calibri" w:hAnsi="Calibri" w:cs="Calibri"/>
          <w:b/>
          <w:lang w:val="en-GB"/>
        </w:rPr>
      </w:pPr>
    </w:p>
    <w:p w14:paraId="60C5A486" w14:textId="5D39199E" w:rsidR="00C80B39" w:rsidRPr="00D13890" w:rsidRDefault="00C80B39" w:rsidP="00CD075C">
      <w:pPr>
        <w:pStyle w:val="BodyText"/>
        <w:pBdr>
          <w:bottom w:val="none" w:sz="0" w:space="0" w:color="auto"/>
        </w:pBdr>
        <w:spacing w:after="0"/>
        <w:rPr>
          <w:rFonts w:ascii="Calibri" w:hAnsi="Calibri" w:cs="Calibri"/>
          <w:i w:val="0"/>
          <w:lang w:val="en-GB"/>
        </w:rPr>
      </w:pPr>
      <w:r w:rsidRPr="00D13890">
        <w:rPr>
          <w:rFonts w:ascii="Calibri" w:hAnsi="Calibri" w:cs="Calibri"/>
          <w:i w:val="0"/>
          <w:lang w:val="en-GB"/>
        </w:rPr>
        <w:t>The PB will meet at least twice a year but could meet more frequently at the start of the project. With the assistance of the PMU, the chairperson of the PB will convene Steering Committee meetings. The committee may invite other collaborating institutions as the need arises. The Project Manager (PM) and Chief Technical Advisor (CTA) will participate in the PB and the PM will provide the Secretariat to the Committee, with other PMU staff joining on demand and invitation.</w:t>
      </w:r>
    </w:p>
    <w:p w14:paraId="1CDD80C6" w14:textId="77777777" w:rsidR="00C80B39" w:rsidRPr="00D13890" w:rsidRDefault="00C80B39" w:rsidP="00CD075C">
      <w:pPr>
        <w:pStyle w:val="BodyText"/>
        <w:pBdr>
          <w:bottom w:val="none" w:sz="0" w:space="0" w:color="auto"/>
        </w:pBdr>
        <w:spacing w:after="0"/>
        <w:rPr>
          <w:rFonts w:ascii="Calibri" w:hAnsi="Calibri" w:cs="Calibri"/>
          <w:spacing w:val="-2"/>
          <w:lang w:val="en-GB"/>
        </w:rPr>
      </w:pPr>
    </w:p>
    <w:p w14:paraId="78A1E0FA" w14:textId="77777777" w:rsidR="00C80B39" w:rsidRPr="00D13890" w:rsidRDefault="00C80B39" w:rsidP="00C80B39">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080"/>
        </w:tabs>
        <w:suppressAutoHyphens/>
        <w:spacing w:after="0"/>
        <w:rPr>
          <w:rFonts w:cs="Calibri"/>
          <w:spacing w:val="-2"/>
          <w:lang w:val="en-GB"/>
        </w:rPr>
      </w:pPr>
      <w:r w:rsidRPr="00D13890">
        <w:rPr>
          <w:rFonts w:cs="Calibri"/>
          <w:spacing w:val="-2"/>
          <w:lang w:val="en-GB"/>
        </w:rPr>
        <w:t>The Project Board will have the following main objectives, roles and responsibilities:</w:t>
      </w:r>
    </w:p>
    <w:p w14:paraId="7540C7BC" w14:textId="77777777" w:rsidR="00C80B39" w:rsidRPr="00D13890" w:rsidRDefault="00C80B39" w:rsidP="00C80B39">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080"/>
        </w:tabs>
        <w:suppressAutoHyphens/>
        <w:spacing w:after="0"/>
        <w:rPr>
          <w:rFonts w:cs="Calibri"/>
          <w:spacing w:val="-2"/>
          <w:lang w:val="en-GB"/>
        </w:rPr>
      </w:pPr>
    </w:p>
    <w:p w14:paraId="513B6D4F" w14:textId="77777777" w:rsidR="00C80B39" w:rsidRPr="00D13890" w:rsidRDefault="00C80B39" w:rsidP="00DD5B66">
      <w:pPr>
        <w:numPr>
          <w:ilvl w:val="0"/>
          <w:numId w:val="21"/>
        </w:numPr>
        <w:tabs>
          <w:tab w:val="left" w:pos="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080"/>
        </w:tabs>
        <w:suppressAutoHyphens/>
        <w:spacing w:after="0"/>
        <w:rPr>
          <w:rFonts w:cs="Calibri"/>
          <w:spacing w:val="-2"/>
          <w:lang w:val="en-GB"/>
        </w:rPr>
      </w:pPr>
      <w:r w:rsidRPr="00D13890">
        <w:rPr>
          <w:rFonts w:cs="Calibri"/>
          <w:spacing w:val="-2"/>
          <w:lang w:val="en-GB"/>
        </w:rPr>
        <w:t>To represent national interests in the planning and development to ensure improvement of economic, environmental and social outcomes as a result of this project.</w:t>
      </w:r>
    </w:p>
    <w:p w14:paraId="6FDD4CD5" w14:textId="77777777" w:rsidR="00C80B39" w:rsidRPr="00D13890" w:rsidRDefault="00C80B39" w:rsidP="00DD5B66">
      <w:pPr>
        <w:numPr>
          <w:ilvl w:val="0"/>
          <w:numId w:val="21"/>
        </w:numPr>
        <w:tabs>
          <w:tab w:val="left" w:pos="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080"/>
        </w:tabs>
        <w:suppressAutoHyphens/>
        <w:spacing w:after="0"/>
        <w:rPr>
          <w:rFonts w:cs="Calibri"/>
          <w:spacing w:val="-2"/>
          <w:lang w:val="en-GB"/>
        </w:rPr>
      </w:pPr>
      <w:r w:rsidRPr="00D13890">
        <w:rPr>
          <w:rFonts w:cs="Calibri"/>
          <w:spacing w:val="-2"/>
          <w:lang w:val="en-GB"/>
        </w:rPr>
        <w:t>To monitor project implementation in terms of effectiveness and timeliness of inputs and in terms of the success of project activities in the field.</w:t>
      </w:r>
    </w:p>
    <w:p w14:paraId="17D97F1E" w14:textId="77777777" w:rsidR="00C80B39" w:rsidRPr="00D13890" w:rsidRDefault="00C80B39" w:rsidP="00DD5B66">
      <w:pPr>
        <w:numPr>
          <w:ilvl w:val="0"/>
          <w:numId w:val="21"/>
        </w:numPr>
        <w:spacing w:after="0"/>
        <w:jc w:val="left"/>
        <w:rPr>
          <w:rFonts w:cs="Calibri"/>
          <w:lang w:val="en-GB"/>
        </w:rPr>
      </w:pPr>
      <w:r w:rsidRPr="00D13890">
        <w:rPr>
          <w:rFonts w:cs="Calibri"/>
          <w:lang w:val="en-GB"/>
        </w:rPr>
        <w:t xml:space="preserve">Provide strategic guidance to the Project Management Unit. </w:t>
      </w:r>
    </w:p>
    <w:p w14:paraId="0DEE5F91" w14:textId="77777777" w:rsidR="00C80B39" w:rsidRPr="00D13890" w:rsidRDefault="00C80B39" w:rsidP="00DD5B66">
      <w:pPr>
        <w:numPr>
          <w:ilvl w:val="0"/>
          <w:numId w:val="21"/>
        </w:numPr>
        <w:tabs>
          <w:tab w:val="left" w:pos="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080"/>
        </w:tabs>
        <w:suppressAutoHyphens/>
        <w:spacing w:after="0"/>
        <w:rPr>
          <w:rFonts w:cs="Calibri"/>
          <w:spacing w:val="-2"/>
          <w:lang w:val="en-GB"/>
        </w:rPr>
      </w:pPr>
      <w:r w:rsidRPr="00D13890">
        <w:rPr>
          <w:rFonts w:cs="Calibri"/>
          <w:spacing w:val="-2"/>
          <w:lang w:val="en-GB"/>
        </w:rPr>
        <w:t>To oversee and provide policy guidance to project activities, ensure activities address the project objectives outcomes and outputs.</w:t>
      </w:r>
    </w:p>
    <w:p w14:paraId="0CD503F6" w14:textId="77777777" w:rsidR="00C80B39" w:rsidRPr="00D13890" w:rsidRDefault="00C80B39" w:rsidP="00DD5B66">
      <w:pPr>
        <w:numPr>
          <w:ilvl w:val="0"/>
          <w:numId w:val="21"/>
        </w:numPr>
        <w:tabs>
          <w:tab w:val="left" w:pos="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080"/>
        </w:tabs>
        <w:suppressAutoHyphens/>
        <w:spacing w:after="0"/>
        <w:rPr>
          <w:rFonts w:cs="Calibri"/>
          <w:spacing w:val="-2"/>
          <w:lang w:val="en-GB"/>
        </w:rPr>
      </w:pPr>
      <w:r w:rsidRPr="00D13890">
        <w:rPr>
          <w:rFonts w:cs="Calibri"/>
          <w:spacing w:val="-2"/>
          <w:lang w:val="en-GB"/>
        </w:rPr>
        <w:t>To provide a forum for ensuring an integrated approach to project activities.</w:t>
      </w:r>
    </w:p>
    <w:p w14:paraId="6305B661" w14:textId="77777777" w:rsidR="00C80B39" w:rsidRPr="00D13890" w:rsidRDefault="00C80B39" w:rsidP="00DD5B66">
      <w:pPr>
        <w:numPr>
          <w:ilvl w:val="0"/>
          <w:numId w:val="21"/>
        </w:numPr>
        <w:tabs>
          <w:tab w:val="left" w:pos="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080"/>
        </w:tabs>
        <w:suppressAutoHyphens/>
        <w:spacing w:after="0"/>
        <w:rPr>
          <w:rFonts w:cs="Calibri"/>
          <w:spacing w:val="-2"/>
          <w:lang w:val="en-GB"/>
        </w:rPr>
      </w:pPr>
      <w:r w:rsidRPr="00D13890">
        <w:rPr>
          <w:rFonts w:cs="Calibri"/>
          <w:spacing w:val="-2"/>
          <w:lang w:val="en-GB"/>
        </w:rPr>
        <w:t xml:space="preserve">Provide a forum for strengthening, and link to other related wildlife conservation, forestry, </w:t>
      </w:r>
      <w:proofErr w:type="spellStart"/>
      <w:r w:rsidRPr="00D13890">
        <w:rPr>
          <w:rFonts w:cs="Calibri"/>
          <w:spacing w:val="-2"/>
          <w:lang w:val="en-GB"/>
        </w:rPr>
        <w:t>agro</w:t>
      </w:r>
      <w:proofErr w:type="spellEnd"/>
      <w:r w:rsidRPr="00D13890">
        <w:rPr>
          <w:rFonts w:cs="Calibri"/>
          <w:spacing w:val="-2"/>
          <w:lang w:val="en-GB"/>
        </w:rPr>
        <w:t xml:space="preserve">-biodiversity and sustainable land management projects under implementation in Sudan. </w:t>
      </w:r>
    </w:p>
    <w:p w14:paraId="6D32820D" w14:textId="77777777" w:rsidR="00C80B39" w:rsidRPr="00D13890" w:rsidRDefault="00C80B39" w:rsidP="00DD5B66">
      <w:pPr>
        <w:numPr>
          <w:ilvl w:val="0"/>
          <w:numId w:val="21"/>
        </w:numPr>
        <w:tabs>
          <w:tab w:val="left" w:pos="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080"/>
        </w:tabs>
        <w:suppressAutoHyphens/>
        <w:spacing w:after="0"/>
        <w:rPr>
          <w:rFonts w:cs="Calibri"/>
          <w:spacing w:val="-2"/>
          <w:lang w:val="en-GB"/>
        </w:rPr>
      </w:pPr>
      <w:r w:rsidRPr="00D13890">
        <w:rPr>
          <w:rFonts w:cs="Calibri"/>
          <w:spacing w:val="-2"/>
          <w:lang w:val="en-GB"/>
        </w:rPr>
        <w:t>In UNDP terminology: to perform the functions of the Tripartite Review (TPR) to review and approve Annual Project Reports (APRS)</w:t>
      </w:r>
    </w:p>
    <w:p w14:paraId="45B40C42" w14:textId="77777777" w:rsidR="00C80B39" w:rsidRPr="00D13890" w:rsidRDefault="00C80B39" w:rsidP="00DD5B66">
      <w:pPr>
        <w:pStyle w:val="Bullet1"/>
        <w:numPr>
          <w:ilvl w:val="0"/>
          <w:numId w:val="21"/>
        </w:numPr>
        <w:rPr>
          <w:rFonts w:ascii="Calibri" w:hAnsi="Calibri" w:cs="Calibri"/>
          <w:sz w:val="20"/>
          <w:szCs w:val="24"/>
        </w:rPr>
      </w:pPr>
      <w:r w:rsidRPr="00D13890">
        <w:rPr>
          <w:rFonts w:ascii="Calibri" w:hAnsi="Calibri" w:cs="Calibri"/>
          <w:sz w:val="20"/>
          <w:szCs w:val="24"/>
        </w:rPr>
        <w:t xml:space="preserve">Ensure coordination between the project and other ongoing activities in the country </w:t>
      </w:r>
    </w:p>
    <w:p w14:paraId="27470A3B" w14:textId="77777777" w:rsidR="00C80B39" w:rsidRPr="00D13890" w:rsidRDefault="00C80B39" w:rsidP="00DD5B66">
      <w:pPr>
        <w:pStyle w:val="Bullet1"/>
        <w:numPr>
          <w:ilvl w:val="0"/>
          <w:numId w:val="21"/>
        </w:numPr>
        <w:rPr>
          <w:rFonts w:ascii="Calibri" w:hAnsi="Calibri" w:cs="Calibri"/>
          <w:sz w:val="20"/>
          <w:szCs w:val="24"/>
        </w:rPr>
      </w:pPr>
      <w:r w:rsidRPr="00D13890">
        <w:rPr>
          <w:rFonts w:ascii="Calibri" w:hAnsi="Calibri" w:cs="Calibri"/>
          <w:sz w:val="20"/>
          <w:szCs w:val="24"/>
        </w:rPr>
        <w:t>Perform advocacy role that promotes the role of Protected Areas as well as building support for protecting natural resources.</w:t>
      </w:r>
    </w:p>
    <w:p w14:paraId="6B60537F" w14:textId="77777777" w:rsidR="00C80B39" w:rsidRPr="00D13890" w:rsidRDefault="00C80B39" w:rsidP="00C80B39">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080"/>
        </w:tabs>
        <w:suppressAutoHyphens/>
        <w:spacing w:after="0"/>
        <w:rPr>
          <w:rFonts w:cs="Calibri"/>
          <w:spacing w:val="-2"/>
          <w:lang w:val="en-GB"/>
        </w:rPr>
      </w:pPr>
    </w:p>
    <w:p w14:paraId="0BFDDA96" w14:textId="7BC50044" w:rsidR="00C80B39" w:rsidRPr="00D13890" w:rsidRDefault="00C80B39" w:rsidP="00646716">
      <w:pPr>
        <w:tabs>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080"/>
        </w:tabs>
        <w:suppressAutoHyphens/>
        <w:spacing w:after="0"/>
        <w:rPr>
          <w:rFonts w:cs="Calibri"/>
          <w:spacing w:val="-2"/>
          <w:szCs w:val="20"/>
          <w:lang w:val="en-GB"/>
        </w:rPr>
      </w:pPr>
      <w:r w:rsidRPr="00D13890">
        <w:rPr>
          <w:rFonts w:cs="Calibri"/>
          <w:spacing w:val="-2"/>
          <w:szCs w:val="20"/>
          <w:lang w:val="en-GB"/>
        </w:rPr>
        <w:t>Minutes of PB meetings will be recorded and filed by the Secretariat. Decisions will be by consensus. The PB may constitute sub-committees and or task forces to discuss specialist topics or to review project activities.</w:t>
      </w:r>
    </w:p>
    <w:p w14:paraId="7877568F" w14:textId="77777777" w:rsidR="00CD075C" w:rsidRPr="00D13890" w:rsidRDefault="00CD075C" w:rsidP="0088483B">
      <w:pPr>
        <w:pStyle w:val="NoSpacing"/>
        <w:keepNext/>
        <w:spacing w:before="240" w:after="240"/>
        <w:rPr>
          <w:rFonts w:ascii="Calibri" w:hAnsi="Calibri"/>
          <w:b/>
          <w:sz w:val="20"/>
          <w:szCs w:val="20"/>
          <w:lang w:val="en-GB"/>
        </w:rPr>
      </w:pPr>
      <w:r w:rsidRPr="00D13890">
        <w:rPr>
          <w:rFonts w:ascii="Calibri" w:hAnsi="Calibri"/>
          <w:b/>
          <w:sz w:val="20"/>
          <w:szCs w:val="20"/>
          <w:lang w:val="en-GB"/>
        </w:rPr>
        <w:t>Project Manager (full time national consultant)</w:t>
      </w:r>
    </w:p>
    <w:p w14:paraId="7DA2E9C9" w14:textId="5067565C" w:rsidR="00CD075C" w:rsidRPr="00D13890" w:rsidRDefault="00CD075C" w:rsidP="00CD075C">
      <w:pPr>
        <w:spacing w:after="0"/>
        <w:rPr>
          <w:szCs w:val="20"/>
          <w:lang w:val="en-GB"/>
        </w:rPr>
      </w:pPr>
      <w:r w:rsidRPr="00D13890">
        <w:rPr>
          <w:szCs w:val="20"/>
          <w:lang w:val="en-GB"/>
        </w:rPr>
        <w:t xml:space="preserve">The Project Manager (PM), will be a nationally recruited expert selected based on an open competitive process managed by the Project Board. </w:t>
      </w:r>
      <w:proofErr w:type="spellStart"/>
      <w:r w:rsidRPr="00D13890">
        <w:rPr>
          <w:szCs w:val="20"/>
          <w:lang w:val="en-GB"/>
        </w:rPr>
        <w:t>He/She</w:t>
      </w:r>
      <w:proofErr w:type="spellEnd"/>
      <w:r w:rsidRPr="00D13890">
        <w:rPr>
          <w:szCs w:val="20"/>
          <w:lang w:val="en-GB"/>
        </w:rPr>
        <w:t xml:space="preserve"> will be responsible for the overall management of the project, including the mobilization of all project inputs, supervision over project staff, consultants and sub-contractors. The PM will report to the Chair of the Project Board (HCENR appointee) in close consultation with the Director General of HCENR and the UNDP RR (or duly designated UNDP officer) for </w:t>
      </w:r>
      <w:proofErr w:type="gramStart"/>
      <w:r w:rsidRPr="00D13890">
        <w:rPr>
          <w:szCs w:val="20"/>
          <w:lang w:val="en-GB"/>
        </w:rPr>
        <w:t>all of</w:t>
      </w:r>
      <w:proofErr w:type="gramEnd"/>
      <w:r w:rsidRPr="00D13890">
        <w:rPr>
          <w:szCs w:val="20"/>
          <w:lang w:val="en-GB"/>
        </w:rPr>
        <w:t xml:space="preserve"> the project’s substantive and administrative issues. From the strategic point of view of the project, the PM will report on a periodic basis to the Project Board. Generally, the PM will be responsible for meeting government obligations under the project, under the project execution modality. </w:t>
      </w:r>
      <w:proofErr w:type="spellStart"/>
      <w:r w:rsidRPr="00D13890">
        <w:rPr>
          <w:szCs w:val="20"/>
          <w:lang w:val="en-GB"/>
        </w:rPr>
        <w:t>He/She</w:t>
      </w:r>
      <w:proofErr w:type="spellEnd"/>
      <w:r w:rsidRPr="00D13890">
        <w:rPr>
          <w:szCs w:val="20"/>
          <w:lang w:val="en-GB"/>
        </w:rPr>
        <w:t xml:space="preserve"> will perform a liaison role with the Government, UNDP and other UN Agencies, NGOs and project partners, and maintain close collaboration with other donor agencies providing co-financing. The Project Manager will also play a technical function in addition to the project management functions.</w:t>
      </w:r>
    </w:p>
    <w:p w14:paraId="0510E395" w14:textId="5991326E" w:rsidR="00CD075C" w:rsidRDefault="00CD075C" w:rsidP="007C0C56">
      <w:pPr>
        <w:pStyle w:val="NoSpacing"/>
        <w:keepNext/>
        <w:spacing w:before="240" w:after="240"/>
        <w:rPr>
          <w:rFonts w:ascii="Calibri" w:hAnsi="Calibri"/>
          <w:sz w:val="20"/>
          <w:szCs w:val="20"/>
          <w:u w:val="single"/>
          <w:lang w:val="en-GB"/>
        </w:rPr>
      </w:pPr>
      <w:r w:rsidRPr="00D13890">
        <w:rPr>
          <w:rFonts w:ascii="Calibri" w:hAnsi="Calibri"/>
          <w:sz w:val="20"/>
          <w:szCs w:val="20"/>
          <w:u w:val="single"/>
          <w:lang w:val="en-GB"/>
        </w:rPr>
        <w:t>Duties and Responsibilities</w:t>
      </w:r>
    </w:p>
    <w:p w14:paraId="7C26CCDC" w14:textId="760AC61B" w:rsidR="002F1C00" w:rsidRPr="00BA7B48" w:rsidRDefault="002F1C00" w:rsidP="00697326">
      <w:pPr>
        <w:numPr>
          <w:ilvl w:val="0"/>
          <w:numId w:val="7"/>
        </w:numPr>
        <w:spacing w:after="0"/>
        <w:ind w:left="720"/>
        <w:rPr>
          <w:szCs w:val="20"/>
          <w:lang w:val="en-GB"/>
        </w:rPr>
      </w:pPr>
      <w:r w:rsidRPr="00BA7B48">
        <w:rPr>
          <w:szCs w:val="20"/>
          <w:lang w:val="en-GB"/>
        </w:rPr>
        <w:t>Manage the overall conduct of the project and PMU</w:t>
      </w:r>
    </w:p>
    <w:p w14:paraId="778E024A" w14:textId="77777777" w:rsidR="002F1C00" w:rsidRPr="00BA7B48" w:rsidRDefault="002F1C00" w:rsidP="00697326">
      <w:pPr>
        <w:numPr>
          <w:ilvl w:val="0"/>
          <w:numId w:val="7"/>
        </w:numPr>
        <w:spacing w:after="0"/>
        <w:ind w:left="720"/>
        <w:rPr>
          <w:szCs w:val="20"/>
          <w:lang w:val="en-GB"/>
        </w:rPr>
      </w:pPr>
      <w:r w:rsidRPr="00BA7B48">
        <w:rPr>
          <w:szCs w:val="20"/>
          <w:lang w:val="en-GB"/>
        </w:rPr>
        <w:t>Plan the activities of the project and monitor progress against the approved workplan.</w:t>
      </w:r>
    </w:p>
    <w:p w14:paraId="1DFAC027" w14:textId="77777777" w:rsidR="002F1C00" w:rsidRPr="00BA7B48" w:rsidRDefault="002F1C00" w:rsidP="00697326">
      <w:pPr>
        <w:numPr>
          <w:ilvl w:val="0"/>
          <w:numId w:val="7"/>
        </w:numPr>
        <w:spacing w:after="0"/>
        <w:ind w:left="720"/>
        <w:rPr>
          <w:szCs w:val="20"/>
          <w:lang w:val="en-GB"/>
        </w:rPr>
      </w:pPr>
      <w:r w:rsidRPr="00BA7B48">
        <w:rPr>
          <w:szCs w:val="20"/>
          <w:lang w:val="en-GB"/>
        </w:rPr>
        <w:lastRenderedPageBreak/>
        <w:t>Execute activities by managing personnel, goods and services, training and low-value grants, including drafting terms of reference and work specifications, and overseeing all contractors’ work.</w:t>
      </w:r>
    </w:p>
    <w:p w14:paraId="37AA67F8" w14:textId="77777777" w:rsidR="002F1C00" w:rsidRPr="00BA7B48" w:rsidRDefault="002F1C00" w:rsidP="00697326">
      <w:pPr>
        <w:numPr>
          <w:ilvl w:val="0"/>
          <w:numId w:val="7"/>
        </w:numPr>
        <w:spacing w:after="0"/>
        <w:ind w:left="720"/>
        <w:rPr>
          <w:szCs w:val="20"/>
          <w:lang w:val="en-GB"/>
        </w:rPr>
      </w:pPr>
      <w:r w:rsidRPr="00BA7B48">
        <w:rPr>
          <w:szCs w:val="20"/>
          <w:lang w:val="en-GB"/>
        </w:rPr>
        <w:t>Monitor events as determined in the project monitoring plan, and update the plan as required.</w:t>
      </w:r>
    </w:p>
    <w:p w14:paraId="1F6359BB" w14:textId="77777777" w:rsidR="002F1C00" w:rsidRPr="00BA7B48" w:rsidRDefault="002F1C00" w:rsidP="00697326">
      <w:pPr>
        <w:numPr>
          <w:ilvl w:val="0"/>
          <w:numId w:val="7"/>
        </w:numPr>
        <w:spacing w:after="0"/>
        <w:ind w:left="720"/>
        <w:rPr>
          <w:szCs w:val="20"/>
          <w:lang w:val="en-GB"/>
        </w:rPr>
      </w:pPr>
      <w:r w:rsidRPr="00BA7B48">
        <w:rPr>
          <w:szCs w:val="20"/>
          <w:lang w:val="en-GB"/>
        </w:rPr>
        <w:t>Provide support for completion of assessments required by UNDP, spot checks and audits.</w:t>
      </w:r>
    </w:p>
    <w:p w14:paraId="41761D18" w14:textId="77777777" w:rsidR="002F1C00" w:rsidRPr="00BA7B48" w:rsidRDefault="002F1C00" w:rsidP="00697326">
      <w:pPr>
        <w:numPr>
          <w:ilvl w:val="0"/>
          <w:numId w:val="7"/>
        </w:numPr>
        <w:spacing w:after="0"/>
        <w:ind w:left="720"/>
        <w:rPr>
          <w:szCs w:val="20"/>
          <w:lang w:val="en-GB"/>
        </w:rPr>
      </w:pPr>
      <w:r w:rsidRPr="00BA7B48">
        <w:rPr>
          <w:szCs w:val="20"/>
          <w:lang w:val="en-GB"/>
        </w:rPr>
        <w:t>Manage requests for the provision of UNDP financial resources through funding advances, direct payments or reimbursement using the FACE form.</w:t>
      </w:r>
    </w:p>
    <w:p w14:paraId="6B470A77" w14:textId="77777777" w:rsidR="002F1C00" w:rsidRPr="00BA7B48" w:rsidRDefault="002F1C00" w:rsidP="00697326">
      <w:pPr>
        <w:numPr>
          <w:ilvl w:val="0"/>
          <w:numId w:val="7"/>
        </w:numPr>
        <w:spacing w:after="0"/>
        <w:ind w:left="720"/>
        <w:rPr>
          <w:szCs w:val="20"/>
          <w:lang w:val="en-GB"/>
        </w:rPr>
      </w:pPr>
      <w:r w:rsidRPr="00BA7B48">
        <w:rPr>
          <w:szCs w:val="20"/>
          <w:lang w:val="en-GB"/>
        </w:rPr>
        <w:t>Monitor financial resources and accounting to ensure the accuracy and reliability of financial reports.</w:t>
      </w:r>
    </w:p>
    <w:p w14:paraId="1F6974E3" w14:textId="77777777" w:rsidR="002F1C00" w:rsidRPr="00BA7B48" w:rsidRDefault="002F1C00" w:rsidP="00697326">
      <w:pPr>
        <w:numPr>
          <w:ilvl w:val="0"/>
          <w:numId w:val="7"/>
        </w:numPr>
        <w:spacing w:after="0"/>
        <w:ind w:left="720"/>
        <w:rPr>
          <w:szCs w:val="20"/>
          <w:lang w:val="en-GB"/>
        </w:rPr>
      </w:pPr>
      <w:r w:rsidRPr="00BA7B48">
        <w:rPr>
          <w:szCs w:val="20"/>
          <w:lang w:val="en-GB"/>
        </w:rPr>
        <w:t>Monitor progress, watch for plan deviations and make course corrections when needed within project board-agreed tolerances to achieve results.</w:t>
      </w:r>
    </w:p>
    <w:p w14:paraId="2BB5F378" w14:textId="77777777" w:rsidR="002F1C00" w:rsidRPr="00BA7B48" w:rsidRDefault="002F1C00" w:rsidP="00697326">
      <w:pPr>
        <w:numPr>
          <w:ilvl w:val="0"/>
          <w:numId w:val="7"/>
        </w:numPr>
        <w:spacing w:after="0"/>
        <w:ind w:left="720"/>
        <w:rPr>
          <w:szCs w:val="20"/>
          <w:lang w:val="en-GB"/>
        </w:rPr>
      </w:pPr>
      <w:r w:rsidRPr="00BA7B48">
        <w:rPr>
          <w:szCs w:val="20"/>
          <w:lang w:val="en-GB"/>
        </w:rPr>
        <w:t>Ensure that changes are controlled, and problems addressed.</w:t>
      </w:r>
    </w:p>
    <w:p w14:paraId="7E4A159C" w14:textId="77777777" w:rsidR="002F1C00" w:rsidRPr="00BA7B48" w:rsidRDefault="002F1C00" w:rsidP="00697326">
      <w:pPr>
        <w:numPr>
          <w:ilvl w:val="0"/>
          <w:numId w:val="7"/>
        </w:numPr>
        <w:spacing w:after="0"/>
        <w:ind w:left="720"/>
        <w:rPr>
          <w:szCs w:val="20"/>
          <w:lang w:val="en-GB"/>
        </w:rPr>
      </w:pPr>
      <w:r w:rsidRPr="00BA7B48">
        <w:rPr>
          <w:szCs w:val="20"/>
          <w:lang w:val="en-GB"/>
        </w:rPr>
        <w:t>Perform regular progress reporting to the project board as agreed with the board, including measures to address challenges and opportunities.</w:t>
      </w:r>
    </w:p>
    <w:p w14:paraId="7B2C0BC3" w14:textId="77777777" w:rsidR="002F1C00" w:rsidRPr="00BA7B48" w:rsidRDefault="002F1C00" w:rsidP="00697326">
      <w:pPr>
        <w:numPr>
          <w:ilvl w:val="0"/>
          <w:numId w:val="7"/>
        </w:numPr>
        <w:spacing w:after="0"/>
        <w:ind w:left="720"/>
        <w:rPr>
          <w:szCs w:val="20"/>
          <w:lang w:val="en-GB"/>
        </w:rPr>
      </w:pPr>
      <w:r w:rsidRPr="00BA7B48">
        <w:rPr>
          <w:szCs w:val="20"/>
          <w:lang w:val="en-GB"/>
        </w:rPr>
        <w:t>Prepare and submit financial reports to UNDP on a quarterly basis.</w:t>
      </w:r>
    </w:p>
    <w:p w14:paraId="63CC2F0D" w14:textId="77777777" w:rsidR="002F1C00" w:rsidRPr="00BA7B48" w:rsidRDefault="002F1C00" w:rsidP="00697326">
      <w:pPr>
        <w:numPr>
          <w:ilvl w:val="0"/>
          <w:numId w:val="7"/>
        </w:numPr>
        <w:spacing w:after="0"/>
        <w:ind w:left="720"/>
        <w:rPr>
          <w:szCs w:val="20"/>
          <w:lang w:val="en-GB"/>
        </w:rPr>
      </w:pPr>
      <w:r w:rsidRPr="00BA7B48">
        <w:rPr>
          <w:szCs w:val="20"/>
          <w:lang w:val="en-GB"/>
        </w:rPr>
        <w:t>Manage and monitor the project risks – including social and environmental risks - initially identified and submit new risks to the Project Board for consideration and decision on possible actions if required; update the status of these risks by maintaining the project risks log.</w:t>
      </w:r>
    </w:p>
    <w:p w14:paraId="2B35DF43" w14:textId="77777777" w:rsidR="002F1C00" w:rsidRPr="00BA7B48" w:rsidRDefault="002F1C00" w:rsidP="00697326">
      <w:pPr>
        <w:numPr>
          <w:ilvl w:val="0"/>
          <w:numId w:val="7"/>
        </w:numPr>
        <w:spacing w:after="0"/>
        <w:ind w:left="720"/>
        <w:rPr>
          <w:szCs w:val="20"/>
          <w:lang w:val="en-GB"/>
        </w:rPr>
      </w:pPr>
      <w:r w:rsidRPr="00BA7B48">
        <w:rPr>
          <w:szCs w:val="20"/>
          <w:lang w:val="en-GB"/>
        </w:rPr>
        <w:t>Capture lessons learned during project implementation.</w:t>
      </w:r>
    </w:p>
    <w:p w14:paraId="58D1EE91" w14:textId="4E40974C" w:rsidR="002F1C00" w:rsidRPr="00BA7B48" w:rsidRDefault="002F1C00" w:rsidP="00697326">
      <w:pPr>
        <w:numPr>
          <w:ilvl w:val="0"/>
          <w:numId w:val="7"/>
        </w:numPr>
        <w:spacing w:after="0"/>
        <w:ind w:left="720"/>
        <w:rPr>
          <w:szCs w:val="20"/>
          <w:lang w:val="en-GB"/>
        </w:rPr>
      </w:pPr>
      <w:r w:rsidRPr="00BA7B48">
        <w:rPr>
          <w:szCs w:val="20"/>
          <w:lang w:val="en-GB"/>
        </w:rPr>
        <w:t>Prepare revisions to the multi-year workplan, as needed, as well as annual and quarterly plans, as required by the PB, EWCA and UNDP</w:t>
      </w:r>
    </w:p>
    <w:p w14:paraId="6C84BD5F" w14:textId="77777777" w:rsidR="002F1C00" w:rsidRPr="00BA7B48" w:rsidRDefault="002F1C00" w:rsidP="00697326">
      <w:pPr>
        <w:numPr>
          <w:ilvl w:val="0"/>
          <w:numId w:val="7"/>
        </w:numPr>
        <w:spacing w:after="0"/>
        <w:ind w:left="720"/>
        <w:rPr>
          <w:szCs w:val="20"/>
          <w:lang w:val="en-GB"/>
        </w:rPr>
      </w:pPr>
      <w:r w:rsidRPr="00BA7B48">
        <w:rPr>
          <w:szCs w:val="20"/>
          <w:lang w:val="en-GB"/>
        </w:rPr>
        <w:t xml:space="preserve">Prepare the inception report no later than one month after the inception workshop. </w:t>
      </w:r>
    </w:p>
    <w:p w14:paraId="3B61D89A" w14:textId="77777777" w:rsidR="002F1C00" w:rsidRPr="00BA7B48" w:rsidRDefault="002F1C00" w:rsidP="00697326">
      <w:pPr>
        <w:numPr>
          <w:ilvl w:val="0"/>
          <w:numId w:val="7"/>
        </w:numPr>
        <w:spacing w:after="0"/>
        <w:ind w:left="720"/>
        <w:rPr>
          <w:szCs w:val="20"/>
          <w:lang w:val="en-GB"/>
        </w:rPr>
      </w:pPr>
      <w:r w:rsidRPr="00BA7B48">
        <w:rPr>
          <w:szCs w:val="20"/>
          <w:lang w:val="en-GB"/>
        </w:rPr>
        <w:t xml:space="preserve">Ensure that the indicators included in the project results framework are monitored annually in advance of the GEF PIR submission deadline so that progress can be reported in the GEF PIR. </w:t>
      </w:r>
    </w:p>
    <w:p w14:paraId="33BF65C9" w14:textId="77777777" w:rsidR="002F1C00" w:rsidRPr="00BA7B48" w:rsidRDefault="002F1C00" w:rsidP="00697326">
      <w:pPr>
        <w:numPr>
          <w:ilvl w:val="0"/>
          <w:numId w:val="7"/>
        </w:numPr>
        <w:tabs>
          <w:tab w:val="num" w:pos="360"/>
        </w:tabs>
        <w:spacing w:after="0"/>
        <w:ind w:left="720"/>
        <w:rPr>
          <w:szCs w:val="20"/>
          <w:lang w:val="en-GB"/>
        </w:rPr>
      </w:pPr>
      <w:r w:rsidRPr="00BA7B48">
        <w:rPr>
          <w:szCs w:val="20"/>
          <w:lang w:val="en-GB"/>
        </w:rPr>
        <w:t>Prepare the GEF PIR.</w:t>
      </w:r>
    </w:p>
    <w:p w14:paraId="50B0A1B1" w14:textId="77777777" w:rsidR="002F1C00" w:rsidRPr="00BA7B48" w:rsidRDefault="002F1C00" w:rsidP="00697326">
      <w:pPr>
        <w:numPr>
          <w:ilvl w:val="0"/>
          <w:numId w:val="7"/>
        </w:numPr>
        <w:spacing w:after="0"/>
        <w:ind w:left="720"/>
        <w:rPr>
          <w:szCs w:val="20"/>
          <w:lang w:val="en-GB"/>
        </w:rPr>
      </w:pPr>
      <w:r w:rsidRPr="00BA7B48">
        <w:rPr>
          <w:szCs w:val="20"/>
          <w:lang w:val="en-GB"/>
        </w:rPr>
        <w:t>Assess major and minor amendments to the project within the parameters set by UNDP-GEF.</w:t>
      </w:r>
    </w:p>
    <w:p w14:paraId="2337DCB1" w14:textId="77777777" w:rsidR="002F1C00" w:rsidRPr="00BA7B48" w:rsidRDefault="002F1C00" w:rsidP="00697326">
      <w:pPr>
        <w:numPr>
          <w:ilvl w:val="0"/>
          <w:numId w:val="7"/>
        </w:numPr>
        <w:spacing w:after="0"/>
        <w:ind w:left="720"/>
        <w:rPr>
          <w:szCs w:val="20"/>
          <w:lang w:val="en-GB"/>
        </w:rPr>
      </w:pPr>
      <w:r w:rsidRPr="00BA7B48">
        <w:rPr>
          <w:szCs w:val="20"/>
          <w:lang w:val="en-GB"/>
        </w:rPr>
        <w:t>Monitor implementation plans including the gender action plan, stakeholder engagement plan, and any environmental and social management plans.</w:t>
      </w:r>
    </w:p>
    <w:p w14:paraId="311A4087" w14:textId="77777777" w:rsidR="002F1C00" w:rsidRPr="00BA7B48" w:rsidRDefault="002F1C00" w:rsidP="00697326">
      <w:pPr>
        <w:numPr>
          <w:ilvl w:val="0"/>
          <w:numId w:val="7"/>
        </w:numPr>
        <w:spacing w:after="0"/>
        <w:ind w:left="720"/>
        <w:rPr>
          <w:szCs w:val="20"/>
          <w:lang w:val="en-GB"/>
        </w:rPr>
      </w:pPr>
      <w:r w:rsidRPr="00BA7B48">
        <w:rPr>
          <w:szCs w:val="20"/>
          <w:lang w:val="en-GB"/>
        </w:rPr>
        <w:t>Monitor and track progress against the GEF Core indicators.</w:t>
      </w:r>
    </w:p>
    <w:p w14:paraId="572A46CB" w14:textId="77777777" w:rsidR="002F1C00" w:rsidRPr="00BA7B48" w:rsidRDefault="002F1C00" w:rsidP="00697326">
      <w:pPr>
        <w:numPr>
          <w:ilvl w:val="0"/>
          <w:numId w:val="7"/>
        </w:numPr>
        <w:spacing w:after="0"/>
        <w:ind w:left="720"/>
        <w:rPr>
          <w:szCs w:val="20"/>
          <w:lang w:val="en-GB"/>
        </w:rPr>
      </w:pPr>
      <w:r w:rsidRPr="00BA7B48">
        <w:rPr>
          <w:szCs w:val="20"/>
          <w:lang w:val="en-GB"/>
        </w:rPr>
        <w:t>Support the Mid-term review and Terminal Evaluation process.</w:t>
      </w:r>
    </w:p>
    <w:p w14:paraId="73F78EB6" w14:textId="1E21D42B" w:rsidR="00CD075C" w:rsidRPr="00BA7B48" w:rsidRDefault="00CD075C" w:rsidP="00697326">
      <w:pPr>
        <w:spacing w:after="0"/>
        <w:ind w:left="720"/>
        <w:rPr>
          <w:szCs w:val="20"/>
          <w:lang w:val="en-GB"/>
        </w:rPr>
      </w:pPr>
    </w:p>
    <w:p w14:paraId="7B2AD62C" w14:textId="77777777" w:rsidR="00CD075C" w:rsidRPr="00697326" w:rsidRDefault="00CD075C" w:rsidP="00CD075C">
      <w:pPr>
        <w:numPr>
          <w:ilvl w:val="0"/>
          <w:numId w:val="7"/>
        </w:numPr>
        <w:spacing w:after="0"/>
        <w:ind w:left="720"/>
        <w:rPr>
          <w:szCs w:val="20"/>
          <w:lang w:val="en-GB"/>
        </w:rPr>
      </w:pPr>
      <w:r w:rsidRPr="00697326">
        <w:rPr>
          <w:szCs w:val="20"/>
          <w:lang w:val="en-GB"/>
        </w:rPr>
        <w:t xml:space="preserve">Supervise and coordinate the production of project outputs, as per the project document, including ensuring technical quality and compatibility of the outputs with the objectives of the </w:t>
      </w:r>
      <w:proofErr w:type="gramStart"/>
      <w:r w:rsidRPr="00697326">
        <w:rPr>
          <w:szCs w:val="20"/>
          <w:lang w:val="en-GB"/>
        </w:rPr>
        <w:t>project;</w:t>
      </w:r>
      <w:proofErr w:type="gramEnd"/>
    </w:p>
    <w:p w14:paraId="35675224" w14:textId="77777777" w:rsidR="00CD075C" w:rsidRPr="00697326" w:rsidRDefault="00CD075C" w:rsidP="00CD075C">
      <w:pPr>
        <w:numPr>
          <w:ilvl w:val="0"/>
          <w:numId w:val="7"/>
        </w:numPr>
        <w:spacing w:after="0"/>
        <w:ind w:left="720"/>
        <w:rPr>
          <w:szCs w:val="20"/>
          <w:lang w:val="en-GB"/>
        </w:rPr>
      </w:pPr>
      <w:r w:rsidRPr="00697326">
        <w:rPr>
          <w:szCs w:val="20"/>
          <w:lang w:val="en-GB"/>
        </w:rPr>
        <w:t xml:space="preserve">Mobilize all project inputs in accordance with UNDP procedures for nationally executed </w:t>
      </w:r>
      <w:proofErr w:type="gramStart"/>
      <w:r w:rsidRPr="00697326">
        <w:rPr>
          <w:szCs w:val="20"/>
          <w:lang w:val="en-GB"/>
        </w:rPr>
        <w:t>projects;</w:t>
      </w:r>
      <w:proofErr w:type="gramEnd"/>
    </w:p>
    <w:p w14:paraId="57C7082B" w14:textId="77777777" w:rsidR="00CD075C" w:rsidRPr="00697326" w:rsidRDefault="00CD075C" w:rsidP="00CD075C">
      <w:pPr>
        <w:numPr>
          <w:ilvl w:val="0"/>
          <w:numId w:val="7"/>
        </w:numPr>
        <w:spacing w:after="0"/>
        <w:ind w:left="720"/>
        <w:rPr>
          <w:szCs w:val="20"/>
          <w:lang w:val="en-GB"/>
        </w:rPr>
      </w:pPr>
      <w:r w:rsidRPr="00697326">
        <w:rPr>
          <w:szCs w:val="20"/>
          <w:lang w:val="en-GB"/>
        </w:rPr>
        <w:t>Supervise and coordinate the work, including technical aspects, of all implementing partners, project staff, consultants and sub-</w:t>
      </w:r>
      <w:proofErr w:type="gramStart"/>
      <w:r w:rsidRPr="00697326">
        <w:rPr>
          <w:szCs w:val="20"/>
          <w:lang w:val="en-GB"/>
        </w:rPr>
        <w:t>contractors;</w:t>
      </w:r>
      <w:proofErr w:type="gramEnd"/>
    </w:p>
    <w:p w14:paraId="09913257" w14:textId="77777777" w:rsidR="00CD075C" w:rsidRPr="00697326" w:rsidRDefault="00CD075C" w:rsidP="00CD075C">
      <w:pPr>
        <w:numPr>
          <w:ilvl w:val="0"/>
          <w:numId w:val="7"/>
        </w:numPr>
        <w:spacing w:after="0"/>
        <w:ind w:left="720"/>
        <w:rPr>
          <w:szCs w:val="20"/>
          <w:lang w:val="en-GB"/>
        </w:rPr>
      </w:pPr>
      <w:r w:rsidRPr="00697326">
        <w:rPr>
          <w:szCs w:val="20"/>
          <w:lang w:val="en-GB"/>
        </w:rPr>
        <w:t xml:space="preserve">Coordinate the recruitment and selection of project personnel and contractors as needed, especially with a view to the large infrastructure investments made by this </w:t>
      </w:r>
      <w:proofErr w:type="gramStart"/>
      <w:r w:rsidRPr="00697326">
        <w:rPr>
          <w:szCs w:val="20"/>
          <w:lang w:val="en-GB"/>
        </w:rPr>
        <w:t>project;</w:t>
      </w:r>
      <w:proofErr w:type="gramEnd"/>
    </w:p>
    <w:p w14:paraId="2244E97B" w14:textId="77777777" w:rsidR="00CD075C" w:rsidRPr="00697326" w:rsidRDefault="00CD075C" w:rsidP="00CD075C">
      <w:pPr>
        <w:numPr>
          <w:ilvl w:val="0"/>
          <w:numId w:val="7"/>
        </w:numPr>
        <w:spacing w:after="0"/>
        <w:ind w:left="720"/>
        <w:rPr>
          <w:szCs w:val="20"/>
          <w:lang w:val="en-GB"/>
        </w:rPr>
      </w:pPr>
      <w:r w:rsidRPr="00697326">
        <w:rPr>
          <w:szCs w:val="20"/>
          <w:lang w:val="en-GB"/>
        </w:rPr>
        <w:t xml:space="preserve">Ensure that gender is mainstreamed into operational plans, as well as markers are reported on as part of regular </w:t>
      </w:r>
      <w:proofErr w:type="gramStart"/>
      <w:r w:rsidRPr="00697326">
        <w:rPr>
          <w:szCs w:val="20"/>
          <w:lang w:val="en-GB"/>
        </w:rPr>
        <w:t>reporting;</w:t>
      </w:r>
      <w:proofErr w:type="gramEnd"/>
    </w:p>
    <w:p w14:paraId="48BDDE2A" w14:textId="77777777" w:rsidR="00CD075C" w:rsidRPr="00697326" w:rsidRDefault="00CD075C" w:rsidP="00CD075C">
      <w:pPr>
        <w:numPr>
          <w:ilvl w:val="0"/>
          <w:numId w:val="7"/>
        </w:numPr>
        <w:spacing w:after="0"/>
        <w:ind w:left="720"/>
        <w:rPr>
          <w:szCs w:val="20"/>
          <w:lang w:val="en-GB"/>
        </w:rPr>
      </w:pPr>
      <w:r w:rsidRPr="00697326">
        <w:rPr>
          <w:szCs w:val="20"/>
          <w:lang w:val="en-GB"/>
        </w:rPr>
        <w:t xml:space="preserve">In coordination with the CTA, provide technical support and oversight to project activities.  It is expected that the Project Manager will distribute his/her time equally among the three technical components (as reflected in the Project Budget – see TBWP in PRODOC) </w:t>
      </w:r>
    </w:p>
    <w:p w14:paraId="31E72D80" w14:textId="77777777" w:rsidR="00CD075C" w:rsidRPr="00697326" w:rsidRDefault="00CD075C" w:rsidP="00CD075C">
      <w:pPr>
        <w:numPr>
          <w:ilvl w:val="0"/>
          <w:numId w:val="7"/>
        </w:numPr>
        <w:spacing w:after="0"/>
        <w:ind w:left="720"/>
        <w:rPr>
          <w:szCs w:val="20"/>
          <w:lang w:val="en-GB"/>
        </w:rPr>
      </w:pPr>
      <w:r w:rsidRPr="00697326">
        <w:rPr>
          <w:szCs w:val="20"/>
          <w:lang w:val="en-GB"/>
        </w:rPr>
        <w:t xml:space="preserve">Liaise with UNDP, WCGA, HCENR, relevant government agencies, and all project partners, including donor organizations and NGOs for effective coordination of all project </w:t>
      </w:r>
      <w:proofErr w:type="gramStart"/>
      <w:r w:rsidRPr="00697326">
        <w:rPr>
          <w:szCs w:val="20"/>
          <w:lang w:val="en-GB"/>
        </w:rPr>
        <w:t>activities;</w:t>
      </w:r>
      <w:proofErr w:type="gramEnd"/>
    </w:p>
    <w:p w14:paraId="0CC955A7" w14:textId="77777777" w:rsidR="00CD075C" w:rsidRPr="00697326" w:rsidRDefault="00CD075C" w:rsidP="00CD075C">
      <w:pPr>
        <w:numPr>
          <w:ilvl w:val="0"/>
          <w:numId w:val="7"/>
        </w:numPr>
        <w:spacing w:after="0"/>
        <w:ind w:left="720"/>
        <w:rPr>
          <w:szCs w:val="20"/>
          <w:lang w:val="en-GB"/>
        </w:rPr>
      </w:pPr>
      <w:r w:rsidRPr="00697326">
        <w:rPr>
          <w:szCs w:val="20"/>
          <w:lang w:val="en-GB"/>
        </w:rPr>
        <w:t xml:space="preserve">Facilitate administrative backstopping and provide technical backstopping to subcontractors and activities supported by the </w:t>
      </w:r>
      <w:proofErr w:type="gramStart"/>
      <w:r w:rsidRPr="00697326">
        <w:rPr>
          <w:szCs w:val="20"/>
          <w:lang w:val="en-GB"/>
        </w:rPr>
        <w:t>Project;</w:t>
      </w:r>
      <w:proofErr w:type="gramEnd"/>
    </w:p>
    <w:p w14:paraId="22E7AC74" w14:textId="77777777" w:rsidR="00CD075C" w:rsidRPr="00697326" w:rsidRDefault="00CD075C" w:rsidP="00CD075C">
      <w:pPr>
        <w:numPr>
          <w:ilvl w:val="0"/>
          <w:numId w:val="7"/>
        </w:numPr>
        <w:spacing w:after="0"/>
        <w:ind w:left="720"/>
        <w:rPr>
          <w:szCs w:val="20"/>
          <w:lang w:val="en-GB"/>
        </w:rPr>
      </w:pPr>
      <w:r w:rsidRPr="00697326">
        <w:rPr>
          <w:szCs w:val="20"/>
          <w:lang w:val="en-GB"/>
        </w:rPr>
        <w:t>Oversee and ensure timely submission – and ensure adequate quality – of the Inception Report, Combined Project Implementation Review/Annual Project Report (PIR/APR), Technical reports, quarterly financial reports, and other reports as may be required by UNDP, GEF, EWCA and other oversight agencies;</w:t>
      </w:r>
    </w:p>
    <w:p w14:paraId="2CCFAE3E" w14:textId="77777777" w:rsidR="00CD075C" w:rsidRPr="00697326" w:rsidRDefault="00CD075C" w:rsidP="00CD075C">
      <w:pPr>
        <w:numPr>
          <w:ilvl w:val="0"/>
          <w:numId w:val="7"/>
        </w:numPr>
        <w:spacing w:after="0"/>
        <w:ind w:left="720"/>
        <w:rPr>
          <w:szCs w:val="20"/>
          <w:lang w:val="en-GB"/>
        </w:rPr>
      </w:pPr>
      <w:r w:rsidRPr="00697326">
        <w:rPr>
          <w:szCs w:val="20"/>
          <w:lang w:val="en-GB"/>
        </w:rPr>
        <w:t xml:space="preserve">Disseminate project reports and respond to queries from concerned </w:t>
      </w:r>
      <w:proofErr w:type="gramStart"/>
      <w:r w:rsidRPr="00697326">
        <w:rPr>
          <w:szCs w:val="20"/>
          <w:lang w:val="en-GB"/>
        </w:rPr>
        <w:t>stakeholders;</w:t>
      </w:r>
      <w:proofErr w:type="gramEnd"/>
    </w:p>
    <w:p w14:paraId="365C3AAB" w14:textId="77777777" w:rsidR="00CD075C" w:rsidRPr="00697326" w:rsidRDefault="00CD075C" w:rsidP="00CD075C">
      <w:pPr>
        <w:numPr>
          <w:ilvl w:val="0"/>
          <w:numId w:val="7"/>
        </w:numPr>
        <w:spacing w:after="0"/>
        <w:ind w:left="720"/>
        <w:rPr>
          <w:szCs w:val="20"/>
          <w:lang w:val="en-GB"/>
        </w:rPr>
      </w:pPr>
      <w:r w:rsidRPr="00697326">
        <w:rPr>
          <w:szCs w:val="20"/>
          <w:lang w:val="en-GB"/>
        </w:rPr>
        <w:t xml:space="preserve">Report progress of project to the Project </w:t>
      </w:r>
      <w:proofErr w:type="gramStart"/>
      <w:r w:rsidRPr="00697326">
        <w:rPr>
          <w:szCs w:val="20"/>
          <w:lang w:val="en-GB"/>
        </w:rPr>
        <w:t>Board, and</w:t>
      </w:r>
      <w:proofErr w:type="gramEnd"/>
      <w:r w:rsidRPr="00697326">
        <w:rPr>
          <w:szCs w:val="20"/>
          <w:lang w:val="en-GB"/>
        </w:rPr>
        <w:t xml:space="preserve"> ensure the fulfilment of PB directives.</w:t>
      </w:r>
    </w:p>
    <w:p w14:paraId="0B438A2A" w14:textId="77777777" w:rsidR="00CD075C" w:rsidRPr="00697326" w:rsidRDefault="00CD075C" w:rsidP="00CD075C">
      <w:pPr>
        <w:numPr>
          <w:ilvl w:val="0"/>
          <w:numId w:val="7"/>
        </w:numPr>
        <w:spacing w:after="0"/>
        <w:ind w:left="720"/>
        <w:rPr>
          <w:szCs w:val="20"/>
          <w:lang w:val="en-GB"/>
        </w:rPr>
      </w:pPr>
      <w:r w:rsidRPr="00697326">
        <w:rPr>
          <w:szCs w:val="20"/>
          <w:lang w:val="en-GB"/>
        </w:rPr>
        <w:t xml:space="preserve">Oversee the exchange and sharing of experiences and lessons learned with relevant </w:t>
      </w:r>
      <w:proofErr w:type="gramStart"/>
      <w:r w:rsidRPr="00697326">
        <w:rPr>
          <w:szCs w:val="20"/>
          <w:lang w:val="en-GB"/>
        </w:rPr>
        <w:t>actors  nationally</w:t>
      </w:r>
      <w:proofErr w:type="gramEnd"/>
      <w:r w:rsidRPr="00697326">
        <w:rPr>
          <w:szCs w:val="20"/>
          <w:lang w:val="en-GB"/>
        </w:rPr>
        <w:t xml:space="preserve"> and internationally;</w:t>
      </w:r>
    </w:p>
    <w:p w14:paraId="39183125" w14:textId="77777777" w:rsidR="00CD075C" w:rsidRPr="00697326" w:rsidRDefault="00CD075C" w:rsidP="00CD075C">
      <w:pPr>
        <w:numPr>
          <w:ilvl w:val="0"/>
          <w:numId w:val="7"/>
        </w:numPr>
        <w:spacing w:after="0"/>
        <w:ind w:left="720"/>
        <w:rPr>
          <w:szCs w:val="20"/>
          <w:lang w:val="en-GB"/>
        </w:rPr>
      </w:pPr>
      <w:r w:rsidRPr="00697326">
        <w:rPr>
          <w:szCs w:val="20"/>
          <w:lang w:val="en-GB"/>
        </w:rPr>
        <w:t xml:space="preserve">Address key communication need and support the development and implementation of a project communication </w:t>
      </w:r>
      <w:proofErr w:type="gramStart"/>
      <w:r w:rsidRPr="00697326">
        <w:rPr>
          <w:szCs w:val="20"/>
          <w:lang w:val="en-GB"/>
        </w:rPr>
        <w:t>plan;</w:t>
      </w:r>
      <w:proofErr w:type="gramEnd"/>
      <w:r w:rsidRPr="00697326">
        <w:rPr>
          <w:szCs w:val="20"/>
          <w:lang w:val="en-GB"/>
        </w:rPr>
        <w:t xml:space="preserve"> </w:t>
      </w:r>
    </w:p>
    <w:p w14:paraId="702221A5" w14:textId="77777777" w:rsidR="00CD075C" w:rsidRPr="00697326" w:rsidRDefault="00CD075C" w:rsidP="00CD075C">
      <w:pPr>
        <w:numPr>
          <w:ilvl w:val="0"/>
          <w:numId w:val="7"/>
        </w:numPr>
        <w:spacing w:after="0"/>
        <w:ind w:left="720"/>
        <w:rPr>
          <w:szCs w:val="20"/>
          <w:lang w:val="en-GB"/>
        </w:rPr>
      </w:pPr>
      <w:r w:rsidRPr="00697326">
        <w:rPr>
          <w:szCs w:val="20"/>
          <w:lang w:val="en-GB"/>
        </w:rPr>
        <w:lastRenderedPageBreak/>
        <w:t xml:space="preserve">Ensures the timely and effective implementation of all components of the </w:t>
      </w:r>
      <w:proofErr w:type="gramStart"/>
      <w:r w:rsidRPr="00697326">
        <w:rPr>
          <w:szCs w:val="20"/>
          <w:lang w:val="en-GB"/>
        </w:rPr>
        <w:t>project;</w:t>
      </w:r>
      <w:proofErr w:type="gramEnd"/>
      <w:r w:rsidRPr="00697326">
        <w:rPr>
          <w:szCs w:val="20"/>
          <w:lang w:val="en-GB"/>
        </w:rPr>
        <w:t xml:space="preserve"> </w:t>
      </w:r>
    </w:p>
    <w:p w14:paraId="6871A289" w14:textId="77777777" w:rsidR="00CD075C" w:rsidRPr="00697326" w:rsidRDefault="00CD075C" w:rsidP="00CD075C">
      <w:pPr>
        <w:numPr>
          <w:ilvl w:val="0"/>
          <w:numId w:val="7"/>
        </w:numPr>
        <w:spacing w:after="0"/>
        <w:ind w:left="720"/>
        <w:rPr>
          <w:szCs w:val="20"/>
          <w:lang w:val="en-GB"/>
        </w:rPr>
      </w:pPr>
      <w:r w:rsidRPr="00697326">
        <w:rPr>
          <w:szCs w:val="20"/>
          <w:lang w:val="en-GB"/>
        </w:rPr>
        <w:t>Carry regular, announced and unannounced inspections of all sites and the activities of the project site management units.</w:t>
      </w:r>
    </w:p>
    <w:p w14:paraId="5BFF8F90" w14:textId="77777777" w:rsidR="00CD075C" w:rsidRPr="00D13890" w:rsidRDefault="00CD075C" w:rsidP="007C0C56">
      <w:pPr>
        <w:pStyle w:val="NoSpacing"/>
        <w:keepNext/>
        <w:spacing w:before="240" w:after="240"/>
        <w:rPr>
          <w:rFonts w:ascii="Calibri" w:hAnsi="Calibri"/>
          <w:sz w:val="20"/>
          <w:szCs w:val="20"/>
          <w:u w:val="single"/>
          <w:lang w:val="en-GB"/>
        </w:rPr>
      </w:pPr>
      <w:r w:rsidRPr="00D13890">
        <w:rPr>
          <w:rFonts w:ascii="Calibri" w:hAnsi="Calibri"/>
          <w:sz w:val="20"/>
          <w:szCs w:val="20"/>
          <w:u w:val="single"/>
          <w:lang w:val="en-GB"/>
        </w:rPr>
        <w:t>Qualifications</w:t>
      </w:r>
    </w:p>
    <w:p w14:paraId="76335C6E" w14:textId="77777777" w:rsidR="00CD075C" w:rsidRPr="00D13890" w:rsidRDefault="00CD075C" w:rsidP="00CD075C">
      <w:pPr>
        <w:numPr>
          <w:ilvl w:val="0"/>
          <w:numId w:val="6"/>
        </w:numPr>
        <w:spacing w:after="0"/>
        <w:ind w:left="720"/>
        <w:rPr>
          <w:szCs w:val="20"/>
          <w:lang w:val="en-GB"/>
        </w:rPr>
      </w:pPr>
      <w:r w:rsidRPr="00D13890">
        <w:rPr>
          <w:szCs w:val="20"/>
          <w:lang w:val="en-GB"/>
        </w:rPr>
        <w:t xml:space="preserve">A university degree (MSc/MPhil or PhD) in Natural Resources Management, Conservation or Protected Areas Management, related fields, Environmental Sciences, or related fields of expertise </w:t>
      </w:r>
    </w:p>
    <w:p w14:paraId="2B6DCEFD" w14:textId="77777777" w:rsidR="00CD075C" w:rsidRPr="00D13890" w:rsidRDefault="00CD075C" w:rsidP="00CD075C">
      <w:pPr>
        <w:numPr>
          <w:ilvl w:val="0"/>
          <w:numId w:val="6"/>
        </w:numPr>
        <w:spacing w:after="0"/>
        <w:ind w:left="720"/>
        <w:rPr>
          <w:szCs w:val="20"/>
          <w:lang w:val="en-GB"/>
        </w:rPr>
      </w:pPr>
      <w:r w:rsidRPr="00D13890">
        <w:rPr>
          <w:szCs w:val="20"/>
          <w:lang w:val="en-GB"/>
        </w:rPr>
        <w:t xml:space="preserve">At least 10 years of experience in natural resource </w:t>
      </w:r>
      <w:proofErr w:type="gramStart"/>
      <w:r w:rsidRPr="00D13890">
        <w:rPr>
          <w:szCs w:val="20"/>
          <w:lang w:val="en-GB"/>
        </w:rPr>
        <w:t>management;</w:t>
      </w:r>
      <w:proofErr w:type="gramEnd"/>
    </w:p>
    <w:p w14:paraId="2EAA9076" w14:textId="77777777" w:rsidR="00CD075C" w:rsidRPr="00D13890" w:rsidRDefault="00CD075C" w:rsidP="00CD075C">
      <w:pPr>
        <w:numPr>
          <w:ilvl w:val="0"/>
          <w:numId w:val="6"/>
        </w:numPr>
        <w:spacing w:after="0"/>
        <w:ind w:left="720"/>
        <w:rPr>
          <w:szCs w:val="20"/>
          <w:lang w:val="en-GB"/>
        </w:rPr>
      </w:pPr>
      <w:r w:rsidRPr="00D13890">
        <w:rPr>
          <w:szCs w:val="20"/>
          <w:lang w:val="en-GB"/>
        </w:rPr>
        <w:t xml:space="preserve">At least 5 years of project/program management </w:t>
      </w:r>
      <w:proofErr w:type="gramStart"/>
      <w:r w:rsidRPr="00D13890">
        <w:rPr>
          <w:szCs w:val="20"/>
          <w:lang w:val="en-GB"/>
        </w:rPr>
        <w:t>experience;</w:t>
      </w:r>
      <w:proofErr w:type="gramEnd"/>
    </w:p>
    <w:p w14:paraId="6074BC75" w14:textId="77777777" w:rsidR="00CD075C" w:rsidRPr="00D13890" w:rsidRDefault="00CD075C" w:rsidP="00CD075C">
      <w:pPr>
        <w:numPr>
          <w:ilvl w:val="0"/>
          <w:numId w:val="6"/>
        </w:numPr>
        <w:spacing w:after="0"/>
        <w:ind w:left="720"/>
        <w:rPr>
          <w:szCs w:val="20"/>
          <w:lang w:val="en-GB"/>
        </w:rPr>
      </w:pPr>
      <w:r w:rsidRPr="00D13890">
        <w:rPr>
          <w:szCs w:val="20"/>
          <w:lang w:val="en-GB"/>
        </w:rPr>
        <w:t xml:space="preserve">Working experiences with relevant ministries and national institutions is a plus, but not a </w:t>
      </w:r>
      <w:proofErr w:type="gramStart"/>
      <w:r w:rsidRPr="00D13890">
        <w:rPr>
          <w:szCs w:val="20"/>
          <w:lang w:val="en-GB"/>
        </w:rPr>
        <w:t>requirement;</w:t>
      </w:r>
      <w:proofErr w:type="gramEnd"/>
    </w:p>
    <w:p w14:paraId="796EBA2E" w14:textId="77777777" w:rsidR="00CD075C" w:rsidRPr="00D13890" w:rsidRDefault="00CD075C" w:rsidP="00CD075C">
      <w:pPr>
        <w:numPr>
          <w:ilvl w:val="0"/>
          <w:numId w:val="6"/>
        </w:numPr>
        <w:spacing w:after="0"/>
        <w:ind w:left="720"/>
        <w:rPr>
          <w:szCs w:val="20"/>
          <w:lang w:val="en-GB"/>
        </w:rPr>
      </w:pPr>
      <w:r w:rsidRPr="00D13890">
        <w:rPr>
          <w:szCs w:val="20"/>
          <w:lang w:val="en-GB"/>
        </w:rPr>
        <w:t xml:space="preserve">Ability to effectively coordinate a large, multi-stakeholder </w:t>
      </w:r>
      <w:proofErr w:type="gramStart"/>
      <w:r w:rsidRPr="00D13890">
        <w:rPr>
          <w:szCs w:val="20"/>
          <w:lang w:val="en-GB"/>
        </w:rPr>
        <w:t>project;</w:t>
      </w:r>
      <w:proofErr w:type="gramEnd"/>
    </w:p>
    <w:p w14:paraId="27E96335" w14:textId="77777777" w:rsidR="00CD075C" w:rsidRPr="00D13890" w:rsidRDefault="00CD075C" w:rsidP="00CD075C">
      <w:pPr>
        <w:numPr>
          <w:ilvl w:val="0"/>
          <w:numId w:val="6"/>
        </w:numPr>
        <w:spacing w:after="0"/>
        <w:ind w:left="720"/>
        <w:rPr>
          <w:szCs w:val="20"/>
          <w:lang w:val="en-GB"/>
        </w:rPr>
      </w:pPr>
      <w:r w:rsidRPr="00D13890">
        <w:rPr>
          <w:szCs w:val="20"/>
          <w:lang w:val="en-GB"/>
        </w:rPr>
        <w:t xml:space="preserve">Ability to administer budgets, train and work effectively with counterpart staff at all levels and with all groups involved in the </w:t>
      </w:r>
      <w:proofErr w:type="gramStart"/>
      <w:r w:rsidRPr="00D13890">
        <w:rPr>
          <w:szCs w:val="20"/>
          <w:lang w:val="en-GB"/>
        </w:rPr>
        <w:t>project;</w:t>
      </w:r>
      <w:proofErr w:type="gramEnd"/>
    </w:p>
    <w:p w14:paraId="3F8FC2B1" w14:textId="77777777" w:rsidR="00CD075C" w:rsidRPr="00D13890" w:rsidRDefault="00CD075C" w:rsidP="00CD075C">
      <w:pPr>
        <w:numPr>
          <w:ilvl w:val="0"/>
          <w:numId w:val="6"/>
        </w:numPr>
        <w:spacing w:after="0"/>
        <w:ind w:left="720"/>
        <w:rPr>
          <w:szCs w:val="20"/>
          <w:lang w:val="en-GB"/>
        </w:rPr>
      </w:pPr>
      <w:r w:rsidRPr="00D13890">
        <w:rPr>
          <w:szCs w:val="20"/>
          <w:lang w:val="en-GB"/>
        </w:rPr>
        <w:t xml:space="preserve">Strong drafting, presentation and reporting </w:t>
      </w:r>
      <w:proofErr w:type="gramStart"/>
      <w:r w:rsidRPr="00D13890">
        <w:rPr>
          <w:szCs w:val="20"/>
          <w:lang w:val="en-GB"/>
        </w:rPr>
        <w:t>skills;</w:t>
      </w:r>
      <w:proofErr w:type="gramEnd"/>
    </w:p>
    <w:p w14:paraId="092CE35C" w14:textId="77777777" w:rsidR="00CD075C" w:rsidRPr="00D13890" w:rsidRDefault="00CD075C" w:rsidP="00CD075C">
      <w:pPr>
        <w:numPr>
          <w:ilvl w:val="0"/>
          <w:numId w:val="6"/>
        </w:numPr>
        <w:spacing w:after="0"/>
        <w:ind w:left="720"/>
        <w:rPr>
          <w:szCs w:val="20"/>
          <w:lang w:val="en-GB"/>
        </w:rPr>
      </w:pPr>
      <w:r w:rsidRPr="00D13890">
        <w:rPr>
          <w:szCs w:val="20"/>
          <w:lang w:val="en-GB"/>
        </w:rPr>
        <w:t xml:space="preserve">Strong computer skills, in particular mastery of all applications of the MS Office package and internet </w:t>
      </w:r>
      <w:proofErr w:type="gramStart"/>
      <w:r w:rsidRPr="00D13890">
        <w:rPr>
          <w:szCs w:val="20"/>
          <w:lang w:val="en-GB"/>
        </w:rPr>
        <w:t>search;</w:t>
      </w:r>
      <w:proofErr w:type="gramEnd"/>
    </w:p>
    <w:p w14:paraId="1A1AF8D8" w14:textId="77777777" w:rsidR="00CD075C" w:rsidRPr="00D13890" w:rsidRDefault="00CD075C" w:rsidP="00CD075C">
      <w:pPr>
        <w:numPr>
          <w:ilvl w:val="0"/>
          <w:numId w:val="6"/>
        </w:numPr>
        <w:spacing w:after="0"/>
        <w:ind w:left="720"/>
        <w:rPr>
          <w:szCs w:val="20"/>
          <w:lang w:val="en-GB"/>
        </w:rPr>
      </w:pPr>
      <w:r w:rsidRPr="00D13890">
        <w:rPr>
          <w:szCs w:val="20"/>
          <w:lang w:val="en-GB"/>
        </w:rPr>
        <w:t xml:space="preserve">Strong knowledge about Sudan’s political and socio-economic context, in particular with relation to wildlife conservation and related </w:t>
      </w:r>
      <w:proofErr w:type="gramStart"/>
      <w:r w:rsidRPr="00D13890">
        <w:rPr>
          <w:szCs w:val="20"/>
          <w:lang w:val="en-GB"/>
        </w:rPr>
        <w:t>work;</w:t>
      </w:r>
      <w:proofErr w:type="gramEnd"/>
    </w:p>
    <w:p w14:paraId="17C947B2" w14:textId="77777777" w:rsidR="00CD075C" w:rsidRPr="00D13890" w:rsidRDefault="00CD075C" w:rsidP="00CD075C">
      <w:pPr>
        <w:numPr>
          <w:ilvl w:val="0"/>
          <w:numId w:val="6"/>
        </w:numPr>
        <w:spacing w:after="0"/>
        <w:ind w:left="720"/>
        <w:rPr>
          <w:szCs w:val="20"/>
          <w:lang w:val="en-GB"/>
        </w:rPr>
      </w:pPr>
      <w:r w:rsidRPr="00D13890">
        <w:rPr>
          <w:szCs w:val="20"/>
          <w:lang w:val="en-GB"/>
        </w:rPr>
        <w:t>Excellent writing communication skills in English and Arabic</w:t>
      </w:r>
    </w:p>
    <w:p w14:paraId="7DAE7DD2" w14:textId="77777777" w:rsidR="00CD075C" w:rsidRPr="00D13890" w:rsidRDefault="00CD075C" w:rsidP="0088483B">
      <w:pPr>
        <w:pStyle w:val="NoSpacing"/>
        <w:keepNext/>
        <w:spacing w:before="240" w:after="240"/>
        <w:rPr>
          <w:rFonts w:ascii="Calibri" w:hAnsi="Calibri"/>
          <w:b/>
          <w:sz w:val="20"/>
          <w:szCs w:val="20"/>
          <w:lang w:val="en-GB"/>
        </w:rPr>
      </w:pPr>
      <w:r w:rsidRPr="00D13890">
        <w:rPr>
          <w:rFonts w:ascii="Calibri" w:hAnsi="Calibri"/>
          <w:b/>
          <w:sz w:val="20"/>
          <w:szCs w:val="20"/>
          <w:lang w:val="en-GB"/>
        </w:rPr>
        <w:t>Chief Technical Advisor (part-time international consultant)</w:t>
      </w:r>
    </w:p>
    <w:p w14:paraId="4F1BD0A7" w14:textId="3DAECCDE" w:rsidR="00CD075C" w:rsidRPr="00D13890" w:rsidRDefault="00CD075C" w:rsidP="00CD075C">
      <w:pPr>
        <w:spacing w:after="0"/>
        <w:rPr>
          <w:szCs w:val="20"/>
          <w:lang w:val="en-GB"/>
        </w:rPr>
      </w:pPr>
      <w:r w:rsidRPr="00D13890">
        <w:rPr>
          <w:szCs w:val="20"/>
          <w:lang w:val="en-GB"/>
        </w:rPr>
        <w:t xml:space="preserve">The Chief Technical Advisor (CTA), will be an internationally recruited expert selected based on an open competitive process managed by UNDP. The CTA will be responsible for providing technical backstopping to the </w:t>
      </w:r>
      <w:proofErr w:type="gramStart"/>
      <w:r w:rsidRPr="00D13890">
        <w:rPr>
          <w:szCs w:val="20"/>
          <w:lang w:val="en-GB"/>
        </w:rPr>
        <w:t>Project, and</w:t>
      </w:r>
      <w:proofErr w:type="gramEnd"/>
      <w:r w:rsidRPr="00D13890">
        <w:rPr>
          <w:szCs w:val="20"/>
          <w:lang w:val="en-GB"/>
        </w:rPr>
        <w:t xml:space="preserve"> will focus in particular on supporting WCGA in leading the implementation of Components One and Two. </w:t>
      </w:r>
      <w:proofErr w:type="spellStart"/>
      <w:r w:rsidRPr="00D13890">
        <w:rPr>
          <w:szCs w:val="20"/>
          <w:lang w:val="en-GB"/>
        </w:rPr>
        <w:t>He/She</w:t>
      </w:r>
      <w:proofErr w:type="spellEnd"/>
      <w:r w:rsidRPr="00D13890">
        <w:rPr>
          <w:szCs w:val="20"/>
          <w:lang w:val="en-GB"/>
        </w:rPr>
        <w:t xml:space="preserve"> will render technical support to the Project Manager (PM), staff and other government counterparts. The CTA will coordinate the provision of the required technical inputs, reviewing and preparing Terms of Reference and reviewing the outputs of consultants and other sub-contractors. </w:t>
      </w:r>
      <w:proofErr w:type="spellStart"/>
      <w:r w:rsidRPr="00D13890">
        <w:rPr>
          <w:szCs w:val="20"/>
          <w:lang w:val="en-GB"/>
        </w:rPr>
        <w:t>He/She</w:t>
      </w:r>
      <w:proofErr w:type="spellEnd"/>
      <w:r w:rsidRPr="00D13890">
        <w:rPr>
          <w:szCs w:val="20"/>
          <w:lang w:val="en-GB"/>
        </w:rPr>
        <w:t xml:space="preserve"> will report to the Project Board Chairperson (in conjunction with the PM) in consultation with the Director General of HCENR and UNDP.</w:t>
      </w:r>
    </w:p>
    <w:p w14:paraId="03B176BC" w14:textId="77777777" w:rsidR="00CD075C" w:rsidRPr="00D13890" w:rsidRDefault="00CD075C" w:rsidP="007C0C56">
      <w:pPr>
        <w:pStyle w:val="NoSpacing"/>
        <w:keepNext/>
        <w:spacing w:before="240" w:after="240"/>
        <w:rPr>
          <w:rFonts w:ascii="Calibri" w:hAnsi="Calibri"/>
          <w:sz w:val="20"/>
          <w:szCs w:val="20"/>
          <w:u w:val="single"/>
          <w:lang w:val="en-GB"/>
        </w:rPr>
      </w:pPr>
      <w:r w:rsidRPr="00D13890">
        <w:rPr>
          <w:rFonts w:ascii="Calibri" w:hAnsi="Calibri"/>
          <w:sz w:val="20"/>
          <w:szCs w:val="20"/>
          <w:u w:val="single"/>
          <w:lang w:val="en-GB"/>
        </w:rPr>
        <w:t>Duties and Responsibilities</w:t>
      </w:r>
    </w:p>
    <w:p w14:paraId="4A24B36F" w14:textId="77777777" w:rsidR="00CD075C" w:rsidRPr="00D13890" w:rsidRDefault="00CD075C" w:rsidP="00CD075C">
      <w:pPr>
        <w:numPr>
          <w:ilvl w:val="0"/>
          <w:numId w:val="19"/>
        </w:numPr>
        <w:spacing w:after="0"/>
        <w:rPr>
          <w:szCs w:val="20"/>
          <w:lang w:val="en-GB"/>
        </w:rPr>
      </w:pPr>
      <w:r w:rsidRPr="00D13890">
        <w:rPr>
          <w:szCs w:val="20"/>
          <w:lang w:val="en-GB"/>
        </w:rPr>
        <w:t xml:space="preserve">Provide technical and strategic assistance for project activities, including planning, monitoring and site operations, and assuming quality control of </w:t>
      </w:r>
      <w:proofErr w:type="gramStart"/>
      <w:r w:rsidRPr="00D13890">
        <w:rPr>
          <w:szCs w:val="20"/>
          <w:lang w:val="en-GB"/>
        </w:rPr>
        <w:t>interventions;</w:t>
      </w:r>
      <w:proofErr w:type="gramEnd"/>
    </w:p>
    <w:p w14:paraId="7D047872" w14:textId="77777777" w:rsidR="00CD075C" w:rsidRPr="00D13890" w:rsidRDefault="00CD075C" w:rsidP="00CD075C">
      <w:pPr>
        <w:numPr>
          <w:ilvl w:val="0"/>
          <w:numId w:val="19"/>
        </w:numPr>
        <w:spacing w:after="0"/>
        <w:rPr>
          <w:szCs w:val="20"/>
          <w:lang w:val="en-GB"/>
        </w:rPr>
      </w:pPr>
      <w:r w:rsidRPr="00D13890">
        <w:rPr>
          <w:szCs w:val="20"/>
          <w:lang w:val="en-GB"/>
        </w:rPr>
        <w:t xml:space="preserve">Pay attention to gender mainstreaming and attaining gender markers in all work </w:t>
      </w:r>
      <w:proofErr w:type="gramStart"/>
      <w:r w:rsidRPr="00D13890">
        <w:rPr>
          <w:szCs w:val="20"/>
          <w:lang w:val="en-GB"/>
        </w:rPr>
        <w:t>outputs;</w:t>
      </w:r>
      <w:proofErr w:type="gramEnd"/>
      <w:r w:rsidRPr="00D13890">
        <w:rPr>
          <w:szCs w:val="20"/>
          <w:lang w:val="en-GB"/>
        </w:rPr>
        <w:t xml:space="preserve"> </w:t>
      </w:r>
    </w:p>
    <w:p w14:paraId="2F8DA66D" w14:textId="77777777" w:rsidR="00CD075C" w:rsidRPr="00D13890" w:rsidRDefault="00CD075C" w:rsidP="00CD075C">
      <w:pPr>
        <w:numPr>
          <w:ilvl w:val="0"/>
          <w:numId w:val="19"/>
        </w:numPr>
        <w:spacing w:after="0"/>
        <w:rPr>
          <w:szCs w:val="20"/>
          <w:lang w:val="en-GB"/>
        </w:rPr>
      </w:pPr>
      <w:r w:rsidRPr="00D13890">
        <w:rPr>
          <w:szCs w:val="20"/>
          <w:lang w:val="en-GB"/>
        </w:rPr>
        <w:t xml:space="preserve">Provide hands-on support to the PM, HCENR, WCGA, project staff and other government counterparts in technical matters relating to Components 1-3 of the </w:t>
      </w:r>
      <w:proofErr w:type="gramStart"/>
      <w:r w:rsidRPr="00D13890">
        <w:rPr>
          <w:szCs w:val="20"/>
          <w:lang w:val="en-GB"/>
        </w:rPr>
        <w:t>project;</w:t>
      </w:r>
      <w:proofErr w:type="gramEnd"/>
    </w:p>
    <w:p w14:paraId="6836648F" w14:textId="77777777" w:rsidR="00CD075C" w:rsidRPr="00D13890" w:rsidRDefault="00CD075C" w:rsidP="00CD075C">
      <w:pPr>
        <w:numPr>
          <w:ilvl w:val="0"/>
          <w:numId w:val="19"/>
        </w:numPr>
        <w:spacing w:after="0"/>
        <w:rPr>
          <w:szCs w:val="20"/>
          <w:lang w:val="en-GB"/>
        </w:rPr>
      </w:pPr>
      <w:r w:rsidRPr="00D13890">
        <w:rPr>
          <w:szCs w:val="20"/>
          <w:lang w:val="en-GB"/>
        </w:rPr>
        <w:t xml:space="preserve">Additionally, provide support in the areas of project management and planning, management of site activities, monitoring, and impact </w:t>
      </w:r>
      <w:proofErr w:type="gramStart"/>
      <w:r w:rsidRPr="00D13890">
        <w:rPr>
          <w:szCs w:val="20"/>
          <w:lang w:val="en-GB"/>
        </w:rPr>
        <w:t>assessment;</w:t>
      </w:r>
      <w:proofErr w:type="gramEnd"/>
    </w:p>
    <w:p w14:paraId="09BCAE4D" w14:textId="77777777" w:rsidR="00CD075C" w:rsidRPr="00D13890" w:rsidRDefault="00CD075C" w:rsidP="00CD075C">
      <w:pPr>
        <w:numPr>
          <w:ilvl w:val="0"/>
          <w:numId w:val="19"/>
        </w:numPr>
        <w:spacing w:after="0"/>
        <w:rPr>
          <w:szCs w:val="20"/>
          <w:lang w:val="en-GB"/>
        </w:rPr>
      </w:pPr>
      <w:r w:rsidRPr="00D13890">
        <w:rPr>
          <w:szCs w:val="20"/>
          <w:lang w:val="en-GB"/>
        </w:rPr>
        <w:t xml:space="preserve">Support the Government and PMU </w:t>
      </w:r>
      <w:proofErr w:type="gramStart"/>
      <w:r w:rsidRPr="00D13890">
        <w:rPr>
          <w:szCs w:val="20"/>
          <w:lang w:val="en-GB"/>
        </w:rPr>
        <w:t>leadership, and</w:t>
      </w:r>
      <w:proofErr w:type="gramEnd"/>
      <w:r w:rsidRPr="00D13890">
        <w:rPr>
          <w:szCs w:val="20"/>
          <w:lang w:val="en-GB"/>
        </w:rPr>
        <w:t xml:space="preserve"> facilitate support work as requested. </w:t>
      </w:r>
    </w:p>
    <w:p w14:paraId="2677661D" w14:textId="77777777" w:rsidR="00CD075C" w:rsidRPr="00D13890" w:rsidRDefault="00CD075C" w:rsidP="00CD075C">
      <w:pPr>
        <w:numPr>
          <w:ilvl w:val="0"/>
          <w:numId w:val="19"/>
        </w:numPr>
        <w:spacing w:after="0"/>
        <w:rPr>
          <w:szCs w:val="20"/>
          <w:lang w:val="en-GB"/>
        </w:rPr>
      </w:pPr>
      <w:r w:rsidRPr="00D13890">
        <w:rPr>
          <w:szCs w:val="20"/>
          <w:lang w:val="en-GB"/>
        </w:rPr>
        <w:t>Provide a mentoring/coaching role to senior managers in WCGA</w:t>
      </w:r>
    </w:p>
    <w:p w14:paraId="4D952B78" w14:textId="77777777" w:rsidR="00CD075C" w:rsidRPr="00D13890" w:rsidRDefault="00CD075C" w:rsidP="00CD075C">
      <w:pPr>
        <w:numPr>
          <w:ilvl w:val="0"/>
          <w:numId w:val="19"/>
        </w:numPr>
        <w:spacing w:after="0"/>
        <w:rPr>
          <w:szCs w:val="20"/>
          <w:lang w:val="en-GB"/>
        </w:rPr>
      </w:pPr>
      <w:r w:rsidRPr="00D13890">
        <w:rPr>
          <w:szCs w:val="20"/>
          <w:lang w:val="en-GB"/>
        </w:rPr>
        <w:t>Support HCENR/WCGA in strategic fund raising and partnership liaison with a view to soliciting further needed on the ground support for the effective biodiversity conservation and sustainable land management in Sudan.</w:t>
      </w:r>
    </w:p>
    <w:p w14:paraId="6EB178A0" w14:textId="77777777" w:rsidR="00CD075C" w:rsidRPr="00D13890" w:rsidRDefault="00CD075C" w:rsidP="00CD075C">
      <w:pPr>
        <w:numPr>
          <w:ilvl w:val="0"/>
          <w:numId w:val="19"/>
        </w:numPr>
        <w:spacing w:after="0"/>
        <w:rPr>
          <w:szCs w:val="20"/>
          <w:lang w:val="en-GB"/>
        </w:rPr>
      </w:pPr>
      <w:r w:rsidRPr="00D13890">
        <w:rPr>
          <w:szCs w:val="20"/>
          <w:lang w:val="en-GB"/>
        </w:rPr>
        <w:t xml:space="preserve">Provide technical services and support to all implementing partners with regards to wildlife conservation, park management and sustainable land management, especially as related to components 1 and 2 of the project. </w:t>
      </w:r>
    </w:p>
    <w:p w14:paraId="296D90C1" w14:textId="77777777" w:rsidR="00CD075C" w:rsidRPr="00D13890" w:rsidRDefault="00CD075C" w:rsidP="00CD075C">
      <w:pPr>
        <w:numPr>
          <w:ilvl w:val="0"/>
          <w:numId w:val="19"/>
        </w:numPr>
        <w:spacing w:after="0"/>
        <w:rPr>
          <w:szCs w:val="20"/>
          <w:lang w:val="en-GB"/>
        </w:rPr>
      </w:pPr>
      <w:r w:rsidRPr="00D13890">
        <w:rPr>
          <w:szCs w:val="20"/>
          <w:lang w:val="en-GB"/>
        </w:rPr>
        <w:t>Provide quality control on all outputs related to Components 1-3.</w:t>
      </w:r>
    </w:p>
    <w:p w14:paraId="6B57150D" w14:textId="77777777" w:rsidR="00CD075C" w:rsidRPr="00D13890" w:rsidRDefault="00CD075C" w:rsidP="00CD075C">
      <w:pPr>
        <w:numPr>
          <w:ilvl w:val="0"/>
          <w:numId w:val="19"/>
        </w:numPr>
        <w:spacing w:after="0"/>
        <w:rPr>
          <w:szCs w:val="20"/>
          <w:lang w:val="en-GB"/>
        </w:rPr>
      </w:pPr>
      <w:r w:rsidRPr="00D13890">
        <w:rPr>
          <w:szCs w:val="20"/>
          <w:lang w:val="en-GB"/>
        </w:rPr>
        <w:t xml:space="preserve">Specifically, document lessons learnt from the project site investments on law enforcement. </w:t>
      </w:r>
    </w:p>
    <w:p w14:paraId="06CF84DE" w14:textId="77777777" w:rsidR="00CD075C" w:rsidRPr="00D13890" w:rsidRDefault="00CD075C" w:rsidP="00CD075C">
      <w:pPr>
        <w:numPr>
          <w:ilvl w:val="0"/>
          <w:numId w:val="19"/>
        </w:numPr>
        <w:spacing w:after="0"/>
        <w:rPr>
          <w:szCs w:val="20"/>
          <w:lang w:val="en-GB"/>
        </w:rPr>
      </w:pPr>
      <w:r w:rsidRPr="00D13890">
        <w:rPr>
          <w:szCs w:val="20"/>
          <w:lang w:val="en-GB"/>
        </w:rPr>
        <w:t xml:space="preserve">Finalize Terms of Reference for consultants and sub-contractors, and assist in the selection and recruitment </w:t>
      </w:r>
      <w:proofErr w:type="gramStart"/>
      <w:r w:rsidRPr="00D13890">
        <w:rPr>
          <w:szCs w:val="20"/>
          <w:lang w:val="en-GB"/>
        </w:rPr>
        <w:t>process;</w:t>
      </w:r>
      <w:proofErr w:type="gramEnd"/>
    </w:p>
    <w:p w14:paraId="6228F6E9" w14:textId="77777777" w:rsidR="00CD075C" w:rsidRPr="00D13890" w:rsidRDefault="00CD075C" w:rsidP="00CD075C">
      <w:pPr>
        <w:numPr>
          <w:ilvl w:val="0"/>
          <w:numId w:val="19"/>
        </w:numPr>
        <w:spacing w:after="0"/>
        <w:rPr>
          <w:szCs w:val="20"/>
          <w:lang w:val="en-GB"/>
        </w:rPr>
      </w:pPr>
      <w:r w:rsidRPr="00D13890">
        <w:rPr>
          <w:szCs w:val="20"/>
          <w:lang w:val="en-GB"/>
        </w:rPr>
        <w:t xml:space="preserve">Coordinate the work of all consultants and sub-contractors, ensuring the timely delivery of expected outputs, and effective synergy among the various sub-contracted </w:t>
      </w:r>
      <w:proofErr w:type="gramStart"/>
      <w:r w:rsidRPr="00D13890">
        <w:rPr>
          <w:szCs w:val="20"/>
          <w:lang w:val="en-GB"/>
        </w:rPr>
        <w:t>activities;</w:t>
      </w:r>
      <w:proofErr w:type="gramEnd"/>
    </w:p>
    <w:p w14:paraId="589546AC" w14:textId="77777777" w:rsidR="00CD075C" w:rsidRPr="00D13890" w:rsidRDefault="00CD075C" w:rsidP="00CD075C">
      <w:pPr>
        <w:numPr>
          <w:ilvl w:val="0"/>
          <w:numId w:val="19"/>
        </w:numPr>
        <w:spacing w:after="0"/>
        <w:rPr>
          <w:szCs w:val="20"/>
          <w:lang w:val="en-GB"/>
        </w:rPr>
      </w:pPr>
      <w:r w:rsidRPr="00D13890">
        <w:rPr>
          <w:szCs w:val="20"/>
          <w:lang w:val="en-GB"/>
        </w:rPr>
        <w:t xml:space="preserve">Assist the PM in liaison work with project partners, donor organizations, NGOs and other groups to ensure effective coordination of project </w:t>
      </w:r>
      <w:proofErr w:type="gramStart"/>
      <w:r w:rsidRPr="00D13890">
        <w:rPr>
          <w:szCs w:val="20"/>
          <w:lang w:val="en-GB"/>
        </w:rPr>
        <w:t>activities;</w:t>
      </w:r>
      <w:proofErr w:type="gramEnd"/>
    </w:p>
    <w:p w14:paraId="71C52240" w14:textId="77777777" w:rsidR="00CD075C" w:rsidRPr="00D13890" w:rsidRDefault="00CD075C" w:rsidP="00CD075C">
      <w:pPr>
        <w:numPr>
          <w:ilvl w:val="0"/>
          <w:numId w:val="19"/>
        </w:numPr>
        <w:spacing w:after="0"/>
        <w:rPr>
          <w:szCs w:val="20"/>
          <w:lang w:val="en-GB"/>
        </w:rPr>
      </w:pPr>
      <w:r w:rsidRPr="00D13890">
        <w:rPr>
          <w:szCs w:val="20"/>
          <w:lang w:val="en-GB"/>
        </w:rPr>
        <w:lastRenderedPageBreak/>
        <w:t xml:space="preserve">Document lessons from project implementation and make recommendations to the Steering Committee for more effective implementation and coordination of project </w:t>
      </w:r>
      <w:proofErr w:type="gramStart"/>
      <w:r w:rsidRPr="00D13890">
        <w:rPr>
          <w:szCs w:val="20"/>
          <w:lang w:val="en-GB"/>
        </w:rPr>
        <w:t>activities;</w:t>
      </w:r>
      <w:proofErr w:type="gramEnd"/>
      <w:r w:rsidRPr="00D13890">
        <w:rPr>
          <w:szCs w:val="20"/>
          <w:lang w:val="en-GB"/>
        </w:rPr>
        <w:t xml:space="preserve"> </w:t>
      </w:r>
    </w:p>
    <w:p w14:paraId="32BFF56D" w14:textId="77777777" w:rsidR="00CD075C" w:rsidRPr="00D13890" w:rsidRDefault="00CD075C" w:rsidP="00CD075C">
      <w:pPr>
        <w:numPr>
          <w:ilvl w:val="0"/>
          <w:numId w:val="19"/>
        </w:numPr>
        <w:spacing w:after="0"/>
        <w:rPr>
          <w:szCs w:val="20"/>
          <w:lang w:val="en-GB"/>
        </w:rPr>
      </w:pPr>
      <w:r w:rsidRPr="00D13890">
        <w:rPr>
          <w:szCs w:val="20"/>
          <w:lang w:val="en-GB"/>
        </w:rPr>
        <w:t>Address key communication need and support the development and implementation of a project communication plan; and</w:t>
      </w:r>
    </w:p>
    <w:p w14:paraId="21EBB129" w14:textId="5036D847" w:rsidR="00CD075C" w:rsidRPr="00D13890" w:rsidRDefault="00CD075C" w:rsidP="00CD075C">
      <w:pPr>
        <w:numPr>
          <w:ilvl w:val="0"/>
          <w:numId w:val="19"/>
        </w:numPr>
        <w:spacing w:after="0"/>
        <w:rPr>
          <w:szCs w:val="20"/>
          <w:lang w:val="en-GB"/>
        </w:rPr>
      </w:pPr>
      <w:r w:rsidRPr="00D13890">
        <w:rPr>
          <w:szCs w:val="20"/>
          <w:lang w:val="en-GB"/>
        </w:rPr>
        <w:t>Perform other tasks as may be requested by the PM, Steering Committee and other project partners.</w:t>
      </w:r>
    </w:p>
    <w:p w14:paraId="69F82D9C" w14:textId="77777777" w:rsidR="00CD075C" w:rsidRPr="00D13890" w:rsidRDefault="00CD075C" w:rsidP="007C0C56">
      <w:pPr>
        <w:pStyle w:val="NoSpacing"/>
        <w:keepNext/>
        <w:spacing w:before="240" w:after="240"/>
        <w:rPr>
          <w:rFonts w:ascii="Calibri" w:hAnsi="Calibri"/>
          <w:sz w:val="20"/>
          <w:szCs w:val="20"/>
          <w:u w:val="single"/>
          <w:lang w:val="en-GB"/>
        </w:rPr>
      </w:pPr>
      <w:r w:rsidRPr="00D13890">
        <w:rPr>
          <w:rFonts w:ascii="Calibri" w:hAnsi="Calibri"/>
          <w:sz w:val="20"/>
          <w:szCs w:val="20"/>
          <w:u w:val="single"/>
          <w:lang w:val="en-GB"/>
        </w:rPr>
        <w:t xml:space="preserve">Qualifications </w:t>
      </w:r>
    </w:p>
    <w:p w14:paraId="70FAB0F4" w14:textId="77777777" w:rsidR="00CD075C" w:rsidRPr="00D13890" w:rsidRDefault="00CD075C" w:rsidP="00CD075C">
      <w:pPr>
        <w:numPr>
          <w:ilvl w:val="0"/>
          <w:numId w:val="20"/>
        </w:numPr>
        <w:spacing w:after="0"/>
        <w:rPr>
          <w:szCs w:val="20"/>
          <w:lang w:val="en-GB"/>
        </w:rPr>
      </w:pPr>
      <w:r w:rsidRPr="00D13890">
        <w:rPr>
          <w:szCs w:val="20"/>
          <w:lang w:val="en-GB"/>
        </w:rPr>
        <w:t xml:space="preserve">University education (BSc, MSc or PhD) with expertise in the area of Natural Resources Management, Conservation Biology, Conservation or Protected Areas Management, Environmental Sciences, or related fields of expertise or alternatively a relevant law enforcement </w:t>
      </w:r>
      <w:proofErr w:type="gramStart"/>
      <w:r w:rsidRPr="00D13890">
        <w:rPr>
          <w:szCs w:val="20"/>
          <w:lang w:val="en-GB"/>
        </w:rPr>
        <w:t>background;</w:t>
      </w:r>
      <w:proofErr w:type="gramEnd"/>
      <w:r w:rsidRPr="00D13890">
        <w:rPr>
          <w:szCs w:val="20"/>
          <w:lang w:val="en-GB"/>
        </w:rPr>
        <w:t xml:space="preserve"> </w:t>
      </w:r>
    </w:p>
    <w:p w14:paraId="5C63876F" w14:textId="77777777" w:rsidR="00CD075C" w:rsidRPr="00D13890" w:rsidRDefault="00CD075C" w:rsidP="00CD075C">
      <w:pPr>
        <w:numPr>
          <w:ilvl w:val="0"/>
          <w:numId w:val="20"/>
        </w:numPr>
        <w:spacing w:after="0"/>
        <w:rPr>
          <w:szCs w:val="20"/>
          <w:lang w:val="en-GB"/>
        </w:rPr>
      </w:pPr>
      <w:r w:rsidRPr="00D13890">
        <w:rPr>
          <w:szCs w:val="20"/>
          <w:lang w:val="en-GB"/>
        </w:rPr>
        <w:t xml:space="preserve">At least 12 years of professional experience, of which at least eight are at international </w:t>
      </w:r>
      <w:proofErr w:type="gramStart"/>
      <w:r w:rsidRPr="00D13890">
        <w:rPr>
          <w:szCs w:val="20"/>
          <w:lang w:val="en-GB"/>
        </w:rPr>
        <w:t>level;</w:t>
      </w:r>
      <w:proofErr w:type="gramEnd"/>
    </w:p>
    <w:p w14:paraId="714FA4D5" w14:textId="77777777" w:rsidR="00CD075C" w:rsidRPr="00D13890" w:rsidRDefault="00CD075C" w:rsidP="00CD075C">
      <w:pPr>
        <w:numPr>
          <w:ilvl w:val="0"/>
          <w:numId w:val="20"/>
        </w:numPr>
        <w:spacing w:after="0"/>
        <w:rPr>
          <w:szCs w:val="20"/>
          <w:lang w:val="en-GB"/>
        </w:rPr>
      </w:pPr>
      <w:r w:rsidRPr="00D13890">
        <w:rPr>
          <w:szCs w:val="20"/>
          <w:lang w:val="en-GB"/>
        </w:rPr>
        <w:t xml:space="preserve">Previous experience relating to work on biodiversity conservation and sustainable land management is essential, with a strong track record of on the ground practical work in law </w:t>
      </w:r>
      <w:proofErr w:type="gramStart"/>
      <w:r w:rsidRPr="00D13890">
        <w:rPr>
          <w:szCs w:val="20"/>
          <w:lang w:val="en-GB"/>
        </w:rPr>
        <w:t>enforcement;</w:t>
      </w:r>
      <w:proofErr w:type="gramEnd"/>
    </w:p>
    <w:p w14:paraId="177374B8" w14:textId="77777777" w:rsidR="00CD075C" w:rsidRPr="00D13890" w:rsidRDefault="00CD075C" w:rsidP="00CD075C">
      <w:pPr>
        <w:numPr>
          <w:ilvl w:val="0"/>
          <w:numId w:val="20"/>
        </w:numPr>
        <w:spacing w:after="0"/>
        <w:rPr>
          <w:szCs w:val="20"/>
          <w:lang w:val="en-GB"/>
        </w:rPr>
      </w:pPr>
      <w:r w:rsidRPr="00D13890">
        <w:rPr>
          <w:szCs w:val="20"/>
          <w:lang w:val="en-GB"/>
        </w:rPr>
        <w:t xml:space="preserve">Strong skills in monitoring and evaluation and experience in implementing environmental </w:t>
      </w:r>
      <w:proofErr w:type="gramStart"/>
      <w:r w:rsidRPr="00D13890">
        <w:rPr>
          <w:szCs w:val="20"/>
          <w:lang w:val="en-GB"/>
        </w:rPr>
        <w:t>projects;</w:t>
      </w:r>
      <w:proofErr w:type="gramEnd"/>
      <w:r w:rsidRPr="00D13890">
        <w:rPr>
          <w:szCs w:val="20"/>
          <w:lang w:val="en-GB"/>
        </w:rPr>
        <w:t xml:space="preserve"> </w:t>
      </w:r>
    </w:p>
    <w:p w14:paraId="43517BB4" w14:textId="77777777" w:rsidR="00CD075C" w:rsidRPr="00D13890" w:rsidRDefault="00CD075C" w:rsidP="00CD075C">
      <w:pPr>
        <w:numPr>
          <w:ilvl w:val="0"/>
          <w:numId w:val="20"/>
        </w:numPr>
        <w:spacing w:after="0"/>
        <w:rPr>
          <w:szCs w:val="20"/>
          <w:lang w:val="en-GB"/>
        </w:rPr>
      </w:pPr>
      <w:r w:rsidRPr="00D13890">
        <w:rPr>
          <w:szCs w:val="20"/>
          <w:lang w:val="en-GB"/>
        </w:rPr>
        <w:t xml:space="preserve">Previous experience with GEF projects is an added </w:t>
      </w:r>
      <w:proofErr w:type="gramStart"/>
      <w:r w:rsidRPr="00D13890">
        <w:rPr>
          <w:szCs w:val="20"/>
          <w:lang w:val="en-GB"/>
        </w:rPr>
        <w:t>plus;</w:t>
      </w:r>
      <w:proofErr w:type="gramEnd"/>
    </w:p>
    <w:p w14:paraId="28037F76" w14:textId="77777777" w:rsidR="00CD075C" w:rsidRPr="00D13890" w:rsidRDefault="00CD075C" w:rsidP="00CD075C">
      <w:pPr>
        <w:numPr>
          <w:ilvl w:val="0"/>
          <w:numId w:val="20"/>
        </w:numPr>
        <w:spacing w:after="0"/>
        <w:rPr>
          <w:szCs w:val="20"/>
          <w:lang w:val="en-GB"/>
        </w:rPr>
      </w:pPr>
      <w:r w:rsidRPr="00D13890">
        <w:rPr>
          <w:szCs w:val="20"/>
          <w:lang w:val="en-GB"/>
        </w:rPr>
        <w:t xml:space="preserve">Ability to effectively coordinate a large, multidisciplinary team of experts and </w:t>
      </w:r>
      <w:proofErr w:type="gramStart"/>
      <w:r w:rsidRPr="00D13890">
        <w:rPr>
          <w:szCs w:val="20"/>
          <w:lang w:val="en-GB"/>
        </w:rPr>
        <w:t>consultants;</w:t>
      </w:r>
      <w:proofErr w:type="gramEnd"/>
      <w:r w:rsidRPr="00D13890">
        <w:rPr>
          <w:szCs w:val="20"/>
          <w:lang w:val="en-GB"/>
        </w:rPr>
        <w:t xml:space="preserve"> </w:t>
      </w:r>
    </w:p>
    <w:p w14:paraId="293D87E4" w14:textId="77777777" w:rsidR="00CD075C" w:rsidRPr="00D13890" w:rsidRDefault="00CD075C" w:rsidP="00CD075C">
      <w:pPr>
        <w:numPr>
          <w:ilvl w:val="0"/>
          <w:numId w:val="20"/>
        </w:numPr>
        <w:spacing w:after="0"/>
        <w:rPr>
          <w:szCs w:val="20"/>
          <w:lang w:val="en-GB"/>
        </w:rPr>
      </w:pPr>
      <w:r w:rsidRPr="00D13890">
        <w:rPr>
          <w:szCs w:val="20"/>
          <w:lang w:val="en-GB"/>
        </w:rPr>
        <w:t xml:space="preserve">Be an effective negotiator with excellent oral and presentation </w:t>
      </w:r>
      <w:proofErr w:type="gramStart"/>
      <w:r w:rsidRPr="00D13890">
        <w:rPr>
          <w:szCs w:val="20"/>
          <w:lang w:val="en-GB"/>
        </w:rPr>
        <w:t>skills;</w:t>
      </w:r>
      <w:proofErr w:type="gramEnd"/>
      <w:r w:rsidRPr="00D13890">
        <w:rPr>
          <w:szCs w:val="20"/>
          <w:lang w:val="en-GB"/>
        </w:rPr>
        <w:t xml:space="preserve"> </w:t>
      </w:r>
    </w:p>
    <w:p w14:paraId="2C383D37" w14:textId="46A4D2E2" w:rsidR="00CD075C" w:rsidRPr="00D13890" w:rsidRDefault="00CD075C" w:rsidP="00CD075C">
      <w:pPr>
        <w:numPr>
          <w:ilvl w:val="0"/>
          <w:numId w:val="20"/>
        </w:numPr>
        <w:spacing w:after="0"/>
        <w:rPr>
          <w:szCs w:val="20"/>
          <w:lang w:val="en-GB"/>
        </w:rPr>
      </w:pPr>
      <w:r w:rsidRPr="00D13890">
        <w:rPr>
          <w:szCs w:val="20"/>
          <w:lang w:val="en-GB"/>
        </w:rPr>
        <w:t>Excellent communication and writing skills in English; knowledge of Amharic would be a significant advantage</w:t>
      </w:r>
    </w:p>
    <w:p w14:paraId="04912E3E" w14:textId="77777777" w:rsidR="00CD075C" w:rsidRPr="00D13890" w:rsidRDefault="00CD075C" w:rsidP="0088483B">
      <w:pPr>
        <w:pStyle w:val="NoSpacing"/>
        <w:keepNext/>
        <w:spacing w:before="240" w:after="240"/>
        <w:rPr>
          <w:rFonts w:ascii="Calibri" w:hAnsi="Calibri"/>
          <w:b/>
          <w:sz w:val="20"/>
          <w:szCs w:val="20"/>
          <w:lang w:val="en-GB"/>
        </w:rPr>
      </w:pPr>
      <w:bookmarkStart w:id="86" w:name="_Hlk8071074"/>
      <w:r w:rsidRPr="00D13890">
        <w:rPr>
          <w:rFonts w:ascii="Calibri" w:hAnsi="Calibri"/>
          <w:b/>
          <w:sz w:val="20"/>
          <w:szCs w:val="20"/>
          <w:lang w:val="en-GB"/>
        </w:rPr>
        <w:t xml:space="preserve">Landscape Technical Specialist </w:t>
      </w:r>
      <w:bookmarkEnd w:id="86"/>
      <w:r w:rsidRPr="00D13890">
        <w:rPr>
          <w:rFonts w:ascii="Calibri" w:hAnsi="Calibri"/>
          <w:b/>
          <w:sz w:val="20"/>
          <w:szCs w:val="20"/>
          <w:lang w:val="en-GB"/>
        </w:rPr>
        <w:t>(full time national consultant)</w:t>
      </w:r>
    </w:p>
    <w:p w14:paraId="4B32E6DF" w14:textId="77777777" w:rsidR="00CD075C" w:rsidRPr="00D13890" w:rsidRDefault="00CD075C" w:rsidP="00CD075C">
      <w:pPr>
        <w:rPr>
          <w:szCs w:val="20"/>
          <w:lang w:val="en-GB"/>
        </w:rPr>
      </w:pPr>
      <w:r w:rsidRPr="00D13890">
        <w:rPr>
          <w:szCs w:val="20"/>
          <w:lang w:val="en-GB"/>
        </w:rPr>
        <w:t xml:space="preserve">The Landscape Technical Specialist (LTS), will be a nationally recruited expert selected based on an open competitive process managed by the Project Manager. </w:t>
      </w:r>
      <w:proofErr w:type="spellStart"/>
      <w:r w:rsidRPr="00D13890">
        <w:rPr>
          <w:szCs w:val="20"/>
          <w:lang w:val="en-GB"/>
        </w:rPr>
        <w:t>He/She</w:t>
      </w:r>
      <w:proofErr w:type="spellEnd"/>
      <w:r w:rsidRPr="00D13890">
        <w:rPr>
          <w:szCs w:val="20"/>
          <w:lang w:val="en-GB"/>
        </w:rPr>
        <w:t xml:space="preserve"> will be responsible for the overall management of the project, including the mobilization of all project inputs, supervision over project staff, consultants and sub-contractors. The LTS will report to the Project Manager.</w:t>
      </w:r>
    </w:p>
    <w:p w14:paraId="136E14A3" w14:textId="5E99C9A0" w:rsidR="00CD075C" w:rsidRPr="00D13890" w:rsidRDefault="00CD075C" w:rsidP="00CD075C">
      <w:pPr>
        <w:rPr>
          <w:szCs w:val="20"/>
          <w:lang w:val="en-GB"/>
        </w:rPr>
      </w:pPr>
      <w:r w:rsidRPr="00D13890">
        <w:rPr>
          <w:szCs w:val="20"/>
          <w:lang w:val="en-GB"/>
        </w:rPr>
        <w:t>There will be three LTS, one marine specialist, two terrestrial specialists.</w:t>
      </w:r>
    </w:p>
    <w:p w14:paraId="011A5EB3" w14:textId="77777777" w:rsidR="00CD075C" w:rsidRPr="00D13890" w:rsidRDefault="00CD075C" w:rsidP="007C0C56">
      <w:pPr>
        <w:pStyle w:val="NoSpacing"/>
        <w:keepNext/>
        <w:spacing w:before="240" w:after="240"/>
        <w:rPr>
          <w:rFonts w:ascii="Calibri" w:hAnsi="Calibri"/>
          <w:sz w:val="20"/>
          <w:szCs w:val="20"/>
          <w:u w:val="single"/>
          <w:lang w:val="en-GB"/>
        </w:rPr>
      </w:pPr>
      <w:r w:rsidRPr="00D13890">
        <w:rPr>
          <w:rFonts w:ascii="Calibri" w:hAnsi="Calibri"/>
          <w:sz w:val="20"/>
          <w:szCs w:val="20"/>
          <w:u w:val="single"/>
          <w:lang w:val="en-GB"/>
        </w:rPr>
        <w:t>In more detail, each Landscape Technical Specialist will carry out the following tasks:</w:t>
      </w:r>
    </w:p>
    <w:p w14:paraId="6BAFB651" w14:textId="77777777" w:rsidR="00CD075C" w:rsidRPr="00D13890" w:rsidRDefault="00CD075C" w:rsidP="00CD075C">
      <w:pPr>
        <w:numPr>
          <w:ilvl w:val="0"/>
          <w:numId w:val="20"/>
        </w:numPr>
        <w:spacing w:after="0"/>
        <w:rPr>
          <w:szCs w:val="20"/>
          <w:lang w:val="en-GB"/>
        </w:rPr>
      </w:pPr>
      <w:r w:rsidRPr="00D13890">
        <w:rPr>
          <w:szCs w:val="20"/>
          <w:lang w:val="en-GB"/>
        </w:rPr>
        <w:t xml:space="preserve">Coordinate, manage and monitor the implementation of the landscape level aspects of the project (accorded to appointed landscape – </w:t>
      </w:r>
      <w:proofErr w:type="spellStart"/>
      <w:r w:rsidRPr="00D13890">
        <w:rPr>
          <w:szCs w:val="20"/>
          <w:lang w:val="en-GB"/>
        </w:rPr>
        <w:t>Dinder</w:t>
      </w:r>
      <w:proofErr w:type="spellEnd"/>
      <w:r w:rsidRPr="00D13890">
        <w:rPr>
          <w:szCs w:val="20"/>
          <w:lang w:val="en-GB"/>
        </w:rPr>
        <w:t xml:space="preserve">, </w:t>
      </w:r>
      <w:proofErr w:type="spellStart"/>
      <w:r w:rsidRPr="00D13890">
        <w:rPr>
          <w:szCs w:val="20"/>
          <w:lang w:val="en-GB"/>
        </w:rPr>
        <w:t>Dungonab</w:t>
      </w:r>
      <w:proofErr w:type="spellEnd"/>
      <w:r w:rsidRPr="00D13890">
        <w:rPr>
          <w:szCs w:val="20"/>
          <w:lang w:val="en-GB"/>
        </w:rPr>
        <w:t xml:space="preserve"> or Jebel Al Dair), ensuring that all the site activities are carried out on time and within budget to achieve the stated outputs;</w:t>
      </w:r>
    </w:p>
    <w:p w14:paraId="4EF23198" w14:textId="77777777" w:rsidR="00CD075C" w:rsidRPr="00D13890" w:rsidRDefault="00CD075C" w:rsidP="00CD075C">
      <w:pPr>
        <w:numPr>
          <w:ilvl w:val="0"/>
          <w:numId w:val="20"/>
        </w:numPr>
        <w:spacing w:after="0"/>
        <w:rPr>
          <w:szCs w:val="20"/>
          <w:lang w:val="en-GB"/>
        </w:rPr>
      </w:pPr>
      <w:r w:rsidRPr="00D13890">
        <w:rPr>
          <w:szCs w:val="20"/>
          <w:lang w:val="en-GB"/>
        </w:rPr>
        <w:t>Coordinate detailed budget and work plan preparation by field staff and government agencies</w:t>
      </w:r>
    </w:p>
    <w:p w14:paraId="3C657673" w14:textId="77777777" w:rsidR="00CD075C" w:rsidRPr="00D13890" w:rsidRDefault="00CD075C" w:rsidP="00CD075C">
      <w:pPr>
        <w:numPr>
          <w:ilvl w:val="0"/>
          <w:numId w:val="20"/>
        </w:numPr>
        <w:spacing w:after="0"/>
        <w:rPr>
          <w:szCs w:val="20"/>
          <w:lang w:val="en-GB"/>
        </w:rPr>
      </w:pPr>
      <w:r w:rsidRPr="00D13890">
        <w:rPr>
          <w:szCs w:val="20"/>
          <w:lang w:val="en-GB"/>
        </w:rPr>
        <w:t>Advise the PM on site level activities and updates</w:t>
      </w:r>
    </w:p>
    <w:p w14:paraId="1B7DF8A4" w14:textId="77777777" w:rsidR="00CD075C" w:rsidRPr="00D13890" w:rsidRDefault="00CD075C" w:rsidP="00CD075C">
      <w:pPr>
        <w:numPr>
          <w:ilvl w:val="0"/>
          <w:numId w:val="20"/>
        </w:numPr>
        <w:spacing w:after="0"/>
        <w:rPr>
          <w:szCs w:val="20"/>
          <w:lang w:val="en-GB"/>
        </w:rPr>
      </w:pPr>
      <w:r w:rsidRPr="00D13890">
        <w:rPr>
          <w:szCs w:val="20"/>
          <w:lang w:val="en-GB"/>
        </w:rPr>
        <w:t>Ensure financial resources are availed on time to implementing partners, government agencies and field staff</w:t>
      </w:r>
    </w:p>
    <w:p w14:paraId="4AB85D68" w14:textId="77777777" w:rsidR="00CD075C" w:rsidRPr="00D13890" w:rsidRDefault="00CD075C" w:rsidP="00CD075C">
      <w:pPr>
        <w:numPr>
          <w:ilvl w:val="0"/>
          <w:numId w:val="20"/>
        </w:numPr>
        <w:spacing w:after="0"/>
        <w:rPr>
          <w:szCs w:val="20"/>
          <w:lang w:val="en-GB"/>
        </w:rPr>
      </w:pPr>
      <w:r w:rsidRPr="00D13890">
        <w:rPr>
          <w:szCs w:val="20"/>
          <w:lang w:val="en-GB"/>
        </w:rPr>
        <w:t xml:space="preserve">Manage the landscape level action project finance, oversee overall resource allocation and where relevant submit proposals for budget revisions to the PB and UNDP as </w:t>
      </w:r>
      <w:proofErr w:type="gramStart"/>
      <w:r w:rsidRPr="00D13890">
        <w:rPr>
          <w:szCs w:val="20"/>
          <w:lang w:val="en-GB"/>
        </w:rPr>
        <w:t>appropriate;</w:t>
      </w:r>
      <w:proofErr w:type="gramEnd"/>
    </w:p>
    <w:p w14:paraId="1DE4309B" w14:textId="77777777" w:rsidR="00CD075C" w:rsidRPr="00D13890" w:rsidRDefault="00CD075C" w:rsidP="00CD075C">
      <w:pPr>
        <w:numPr>
          <w:ilvl w:val="0"/>
          <w:numId w:val="20"/>
        </w:numPr>
        <w:spacing w:after="0"/>
        <w:rPr>
          <w:szCs w:val="20"/>
          <w:lang w:val="en-GB"/>
        </w:rPr>
      </w:pPr>
      <w:r w:rsidRPr="00D13890">
        <w:rPr>
          <w:szCs w:val="20"/>
          <w:lang w:val="en-GB"/>
        </w:rPr>
        <w:t>Coordinate and oversee the preparation of the outputs of the site actions and progress reports and share reports with all participating parties</w:t>
      </w:r>
    </w:p>
    <w:p w14:paraId="56296B45" w14:textId="77777777" w:rsidR="00CD075C" w:rsidRPr="00D13890" w:rsidRDefault="00CD075C" w:rsidP="00CD075C">
      <w:pPr>
        <w:numPr>
          <w:ilvl w:val="0"/>
          <w:numId w:val="20"/>
        </w:numPr>
        <w:spacing w:after="0"/>
        <w:rPr>
          <w:szCs w:val="20"/>
          <w:lang w:val="en-GB"/>
        </w:rPr>
      </w:pPr>
      <w:r w:rsidRPr="00D13890">
        <w:rPr>
          <w:szCs w:val="20"/>
          <w:lang w:val="en-GB"/>
        </w:rPr>
        <w:t xml:space="preserve">Ensure effective communication with the relevant authorities, institutions and government </w:t>
      </w:r>
      <w:proofErr w:type="gramStart"/>
      <w:r w:rsidRPr="00D13890">
        <w:rPr>
          <w:szCs w:val="20"/>
          <w:lang w:val="en-GB"/>
        </w:rPr>
        <w:t>departments;</w:t>
      </w:r>
      <w:proofErr w:type="gramEnd"/>
    </w:p>
    <w:p w14:paraId="0E05226B" w14:textId="77777777" w:rsidR="00CD075C" w:rsidRPr="00D13890" w:rsidRDefault="00CD075C" w:rsidP="00CD075C">
      <w:pPr>
        <w:numPr>
          <w:ilvl w:val="0"/>
          <w:numId w:val="20"/>
        </w:numPr>
        <w:spacing w:after="0"/>
        <w:rPr>
          <w:szCs w:val="20"/>
          <w:lang w:val="en-GB"/>
        </w:rPr>
      </w:pPr>
      <w:r w:rsidRPr="00D13890">
        <w:rPr>
          <w:szCs w:val="20"/>
          <w:lang w:val="en-GB"/>
        </w:rPr>
        <w:t xml:space="preserve">Foster, establish and maintain links with other related national and international programmes and National </w:t>
      </w:r>
      <w:proofErr w:type="gramStart"/>
      <w:r w:rsidRPr="00D13890">
        <w:rPr>
          <w:szCs w:val="20"/>
          <w:lang w:val="en-GB"/>
        </w:rPr>
        <w:t>Projects;</w:t>
      </w:r>
      <w:proofErr w:type="gramEnd"/>
    </w:p>
    <w:p w14:paraId="76060902" w14:textId="77777777" w:rsidR="00CD075C" w:rsidRPr="00D13890" w:rsidRDefault="00CD075C" w:rsidP="00CD075C">
      <w:pPr>
        <w:numPr>
          <w:ilvl w:val="0"/>
          <w:numId w:val="20"/>
        </w:numPr>
        <w:spacing w:after="0"/>
        <w:rPr>
          <w:szCs w:val="20"/>
          <w:lang w:val="en-GB"/>
        </w:rPr>
      </w:pPr>
      <w:r w:rsidRPr="00D13890">
        <w:rPr>
          <w:szCs w:val="20"/>
          <w:lang w:val="en-GB"/>
        </w:rPr>
        <w:t xml:space="preserve">Assist with the organisation of National Coordinating Committee </w:t>
      </w:r>
      <w:proofErr w:type="gramStart"/>
      <w:r w:rsidRPr="00D13890">
        <w:rPr>
          <w:szCs w:val="20"/>
          <w:lang w:val="en-GB"/>
        </w:rPr>
        <w:t>meetings;</w:t>
      </w:r>
      <w:proofErr w:type="gramEnd"/>
    </w:p>
    <w:p w14:paraId="60947D06" w14:textId="77777777" w:rsidR="00CD075C" w:rsidRPr="00D13890" w:rsidRDefault="00CD075C" w:rsidP="00CD075C">
      <w:pPr>
        <w:numPr>
          <w:ilvl w:val="0"/>
          <w:numId w:val="20"/>
        </w:numPr>
        <w:spacing w:after="0"/>
        <w:rPr>
          <w:szCs w:val="20"/>
          <w:lang w:val="en-GB"/>
        </w:rPr>
      </w:pPr>
      <w:r w:rsidRPr="00D13890">
        <w:rPr>
          <w:szCs w:val="20"/>
          <w:lang w:val="en-GB"/>
        </w:rPr>
        <w:t xml:space="preserve">Support the PB in maintaining effective communication with the relevant authorities, institutions and government </w:t>
      </w:r>
      <w:proofErr w:type="gramStart"/>
      <w:r w:rsidRPr="00D13890">
        <w:rPr>
          <w:szCs w:val="20"/>
          <w:lang w:val="en-GB"/>
        </w:rPr>
        <w:t>departments;</w:t>
      </w:r>
      <w:proofErr w:type="gramEnd"/>
    </w:p>
    <w:p w14:paraId="3B8D2D37" w14:textId="77777777" w:rsidR="00CD075C" w:rsidRPr="00D13890" w:rsidRDefault="00CD075C" w:rsidP="00CD075C">
      <w:pPr>
        <w:numPr>
          <w:ilvl w:val="0"/>
          <w:numId w:val="20"/>
        </w:numPr>
        <w:spacing w:after="0"/>
        <w:rPr>
          <w:szCs w:val="20"/>
          <w:lang w:val="en-GB"/>
        </w:rPr>
      </w:pPr>
      <w:r w:rsidRPr="00D13890">
        <w:rPr>
          <w:szCs w:val="20"/>
          <w:lang w:val="en-GB"/>
        </w:rPr>
        <w:t xml:space="preserve">Assist with the identification of the consultants and experts, and supervise their </w:t>
      </w:r>
      <w:proofErr w:type="gramStart"/>
      <w:r w:rsidRPr="00D13890">
        <w:rPr>
          <w:szCs w:val="20"/>
          <w:lang w:val="en-GB"/>
        </w:rPr>
        <w:t>performance;</w:t>
      </w:r>
      <w:proofErr w:type="gramEnd"/>
    </w:p>
    <w:p w14:paraId="320C6F3F" w14:textId="77777777" w:rsidR="00CD075C" w:rsidRPr="00D13890" w:rsidRDefault="00CD075C" w:rsidP="00CD075C">
      <w:pPr>
        <w:numPr>
          <w:ilvl w:val="0"/>
          <w:numId w:val="20"/>
        </w:numPr>
        <w:spacing w:after="0"/>
        <w:rPr>
          <w:szCs w:val="20"/>
          <w:lang w:val="en-GB"/>
        </w:rPr>
      </w:pPr>
      <w:r w:rsidRPr="00D13890">
        <w:rPr>
          <w:szCs w:val="20"/>
          <w:lang w:val="en-GB"/>
        </w:rPr>
        <w:t xml:space="preserve">Assist the PB and PM ensuring that all the activities are carried out on time and within budget to achieve the stated outputs, especially where related to the appropriate landscape </w:t>
      </w:r>
      <w:proofErr w:type="gramStart"/>
      <w:r w:rsidRPr="00D13890">
        <w:rPr>
          <w:szCs w:val="20"/>
          <w:lang w:val="en-GB"/>
        </w:rPr>
        <w:t>focus;</w:t>
      </w:r>
      <w:proofErr w:type="gramEnd"/>
    </w:p>
    <w:p w14:paraId="22149CAE" w14:textId="77777777" w:rsidR="00CD075C" w:rsidRPr="00D13890" w:rsidRDefault="00CD075C" w:rsidP="00CD075C">
      <w:pPr>
        <w:numPr>
          <w:ilvl w:val="0"/>
          <w:numId w:val="20"/>
        </w:numPr>
        <w:spacing w:after="0"/>
        <w:rPr>
          <w:szCs w:val="20"/>
          <w:lang w:val="en-GB"/>
        </w:rPr>
      </w:pPr>
      <w:r w:rsidRPr="00D13890">
        <w:rPr>
          <w:szCs w:val="20"/>
          <w:lang w:val="en-GB"/>
        </w:rPr>
        <w:t>Assist the PM in the preparation and submission to UNDP, of regular progress and financial reports</w:t>
      </w:r>
    </w:p>
    <w:p w14:paraId="0BCB7C0E" w14:textId="77777777" w:rsidR="00CD075C" w:rsidRPr="00D13890" w:rsidRDefault="00CD075C" w:rsidP="00CD075C">
      <w:pPr>
        <w:numPr>
          <w:ilvl w:val="0"/>
          <w:numId w:val="20"/>
        </w:numPr>
        <w:spacing w:after="0"/>
        <w:rPr>
          <w:szCs w:val="20"/>
          <w:lang w:val="en-GB"/>
        </w:rPr>
      </w:pPr>
      <w:r w:rsidRPr="00D13890">
        <w:rPr>
          <w:szCs w:val="20"/>
          <w:lang w:val="en-GB"/>
        </w:rPr>
        <w:t>Assist with the preparation of a project monitoring and evaluation plan</w:t>
      </w:r>
    </w:p>
    <w:p w14:paraId="1862EB72" w14:textId="77777777" w:rsidR="00CD075C" w:rsidRPr="00D13890" w:rsidRDefault="00CD075C" w:rsidP="00CD075C">
      <w:pPr>
        <w:numPr>
          <w:ilvl w:val="0"/>
          <w:numId w:val="20"/>
        </w:numPr>
        <w:spacing w:after="0"/>
        <w:rPr>
          <w:szCs w:val="20"/>
          <w:lang w:val="en-GB"/>
        </w:rPr>
      </w:pPr>
      <w:r w:rsidRPr="00D13890">
        <w:rPr>
          <w:szCs w:val="20"/>
          <w:lang w:val="en-GB"/>
        </w:rPr>
        <w:t>Assist with identification of appropriate project indicators able to reflect progress of activities as well as impact</w:t>
      </w:r>
    </w:p>
    <w:p w14:paraId="25EF3D65" w14:textId="77777777" w:rsidR="00CD075C" w:rsidRPr="00D13890" w:rsidRDefault="00CD075C" w:rsidP="00CD075C">
      <w:pPr>
        <w:numPr>
          <w:ilvl w:val="0"/>
          <w:numId w:val="20"/>
        </w:numPr>
        <w:spacing w:after="0"/>
        <w:rPr>
          <w:szCs w:val="20"/>
          <w:lang w:val="en-GB"/>
        </w:rPr>
      </w:pPr>
      <w:r w:rsidRPr="00D13890">
        <w:rPr>
          <w:szCs w:val="20"/>
          <w:lang w:val="en-GB"/>
        </w:rPr>
        <w:t>Assist with minute taking and capturing and incorporating recommendations from PAC meetings into project execution and monitoring and evaluation plan</w:t>
      </w:r>
    </w:p>
    <w:p w14:paraId="071AE983" w14:textId="619914AA" w:rsidR="00CD075C" w:rsidRPr="00D13890" w:rsidRDefault="00CD075C" w:rsidP="00CD075C">
      <w:pPr>
        <w:numPr>
          <w:ilvl w:val="0"/>
          <w:numId w:val="20"/>
        </w:numPr>
        <w:spacing w:after="0"/>
        <w:rPr>
          <w:szCs w:val="20"/>
          <w:lang w:val="en-GB"/>
        </w:rPr>
      </w:pPr>
      <w:r w:rsidRPr="00D13890">
        <w:rPr>
          <w:szCs w:val="20"/>
          <w:lang w:val="en-GB"/>
        </w:rPr>
        <w:lastRenderedPageBreak/>
        <w:t>Assisting with providing information as needed to carry out any monitoring and evaluation activity as part of the UNDP internal guidelines</w:t>
      </w:r>
    </w:p>
    <w:p w14:paraId="2E7D0D40" w14:textId="77777777" w:rsidR="00CD075C" w:rsidRPr="00D13890" w:rsidRDefault="00CD075C" w:rsidP="007C0C56">
      <w:pPr>
        <w:pStyle w:val="NoSpacing"/>
        <w:keepNext/>
        <w:spacing w:before="240" w:after="240"/>
        <w:rPr>
          <w:rFonts w:ascii="Calibri" w:hAnsi="Calibri"/>
          <w:sz w:val="20"/>
          <w:szCs w:val="20"/>
          <w:u w:val="single"/>
          <w:lang w:val="en-GB"/>
        </w:rPr>
      </w:pPr>
      <w:r w:rsidRPr="00D13890">
        <w:rPr>
          <w:rFonts w:ascii="Calibri" w:hAnsi="Calibri"/>
          <w:sz w:val="20"/>
          <w:szCs w:val="20"/>
          <w:u w:val="single"/>
          <w:lang w:val="en-GB"/>
        </w:rPr>
        <w:t>The LTS are expected to have the following experience and qualifications”</w:t>
      </w:r>
    </w:p>
    <w:p w14:paraId="0E720EBE" w14:textId="77777777" w:rsidR="00CD075C" w:rsidRPr="00D13890" w:rsidRDefault="00CD075C" w:rsidP="00CD075C">
      <w:pPr>
        <w:numPr>
          <w:ilvl w:val="0"/>
          <w:numId w:val="20"/>
        </w:numPr>
        <w:spacing w:after="0"/>
        <w:ind w:left="714" w:hanging="357"/>
        <w:rPr>
          <w:szCs w:val="20"/>
          <w:lang w:val="en-GB"/>
        </w:rPr>
      </w:pPr>
      <w:r w:rsidRPr="00D13890">
        <w:rPr>
          <w:szCs w:val="20"/>
          <w:lang w:val="en-GB"/>
        </w:rPr>
        <w:t>MSc in Natural Resources Management / Environment / Economics</w:t>
      </w:r>
    </w:p>
    <w:p w14:paraId="48AC553B" w14:textId="77777777" w:rsidR="00CD075C" w:rsidRPr="00D13890" w:rsidRDefault="00CD075C" w:rsidP="00CD075C">
      <w:pPr>
        <w:numPr>
          <w:ilvl w:val="0"/>
          <w:numId w:val="20"/>
        </w:numPr>
        <w:spacing w:after="0"/>
        <w:ind w:left="714" w:hanging="357"/>
        <w:rPr>
          <w:szCs w:val="20"/>
          <w:lang w:val="en-GB"/>
        </w:rPr>
      </w:pPr>
      <w:r w:rsidRPr="00D13890">
        <w:rPr>
          <w:szCs w:val="20"/>
          <w:lang w:val="en-GB"/>
        </w:rPr>
        <w:t>Ten Years work Experience in the field of Natural Resources Management</w:t>
      </w:r>
    </w:p>
    <w:p w14:paraId="164E99D8" w14:textId="77777777" w:rsidR="00CD075C" w:rsidRPr="00D13890" w:rsidRDefault="00CD075C" w:rsidP="00CD075C">
      <w:pPr>
        <w:numPr>
          <w:ilvl w:val="0"/>
          <w:numId w:val="20"/>
        </w:numPr>
        <w:spacing w:after="0"/>
        <w:ind w:left="714" w:hanging="357"/>
        <w:rPr>
          <w:szCs w:val="20"/>
          <w:lang w:val="en-GB"/>
        </w:rPr>
      </w:pPr>
      <w:r w:rsidRPr="00D13890">
        <w:rPr>
          <w:szCs w:val="20"/>
          <w:lang w:val="en-GB"/>
        </w:rPr>
        <w:t>Highly developed and proven communications and facilitations skills</w:t>
      </w:r>
    </w:p>
    <w:p w14:paraId="6070AC0A" w14:textId="77777777" w:rsidR="00CD075C" w:rsidRPr="00D13890" w:rsidRDefault="00CD075C" w:rsidP="00CD075C">
      <w:pPr>
        <w:numPr>
          <w:ilvl w:val="0"/>
          <w:numId w:val="20"/>
        </w:numPr>
        <w:spacing w:after="0"/>
        <w:ind w:left="714" w:hanging="357"/>
        <w:rPr>
          <w:szCs w:val="20"/>
          <w:lang w:val="en-GB"/>
        </w:rPr>
      </w:pPr>
      <w:r w:rsidRPr="00D13890">
        <w:rPr>
          <w:szCs w:val="20"/>
          <w:lang w:val="en-GB"/>
        </w:rPr>
        <w:t>Considerable knowledge of the selected landscape</w:t>
      </w:r>
    </w:p>
    <w:p w14:paraId="5D84DACA" w14:textId="77777777" w:rsidR="00CD075C" w:rsidRPr="00D13890" w:rsidRDefault="00CD075C" w:rsidP="00CD075C">
      <w:pPr>
        <w:numPr>
          <w:ilvl w:val="0"/>
          <w:numId w:val="20"/>
        </w:numPr>
        <w:spacing w:after="0"/>
        <w:ind w:left="714" w:hanging="357"/>
        <w:rPr>
          <w:szCs w:val="20"/>
          <w:lang w:val="en-GB"/>
        </w:rPr>
      </w:pPr>
      <w:r w:rsidRPr="00D13890">
        <w:rPr>
          <w:szCs w:val="20"/>
          <w:lang w:val="en-GB"/>
        </w:rPr>
        <w:t xml:space="preserve">Proven experience of working within or closely with government agencies </w:t>
      </w:r>
    </w:p>
    <w:p w14:paraId="4CCA6B72" w14:textId="77777777" w:rsidR="00CD075C" w:rsidRPr="00D13890" w:rsidRDefault="00CD075C" w:rsidP="00CD075C">
      <w:pPr>
        <w:numPr>
          <w:ilvl w:val="0"/>
          <w:numId w:val="20"/>
        </w:numPr>
        <w:spacing w:after="0"/>
        <w:ind w:left="714" w:hanging="357"/>
        <w:rPr>
          <w:szCs w:val="20"/>
          <w:lang w:val="en-GB"/>
        </w:rPr>
      </w:pPr>
      <w:r w:rsidRPr="00D13890">
        <w:rPr>
          <w:szCs w:val="20"/>
          <w:lang w:val="en-GB"/>
        </w:rPr>
        <w:t>Proven Experience of Engagement with Private Sector and Community Stakeholders</w:t>
      </w:r>
    </w:p>
    <w:p w14:paraId="0C88DC1E" w14:textId="77777777" w:rsidR="00CD075C" w:rsidRPr="00D13890" w:rsidRDefault="00CD075C" w:rsidP="00CD075C">
      <w:pPr>
        <w:numPr>
          <w:ilvl w:val="0"/>
          <w:numId w:val="20"/>
        </w:numPr>
        <w:spacing w:after="0"/>
        <w:ind w:left="714" w:hanging="357"/>
        <w:rPr>
          <w:szCs w:val="20"/>
          <w:lang w:val="en-GB"/>
        </w:rPr>
      </w:pPr>
      <w:r w:rsidRPr="00D13890">
        <w:rPr>
          <w:szCs w:val="20"/>
          <w:lang w:val="en-GB"/>
        </w:rPr>
        <w:t>Ability to work in the field / in isolated conditions</w:t>
      </w:r>
    </w:p>
    <w:p w14:paraId="79712D5B" w14:textId="77777777" w:rsidR="00CD075C" w:rsidRPr="00D13890" w:rsidRDefault="00CD075C" w:rsidP="00CD075C">
      <w:pPr>
        <w:numPr>
          <w:ilvl w:val="0"/>
          <w:numId w:val="20"/>
        </w:numPr>
        <w:spacing w:after="0"/>
        <w:ind w:left="714" w:hanging="357"/>
        <w:rPr>
          <w:szCs w:val="20"/>
          <w:lang w:val="en-GB"/>
        </w:rPr>
      </w:pPr>
      <w:r w:rsidRPr="00D13890">
        <w:rPr>
          <w:szCs w:val="20"/>
          <w:lang w:val="en-GB"/>
        </w:rPr>
        <w:t>Project Management, Monitoring and Reporting Experience</w:t>
      </w:r>
    </w:p>
    <w:p w14:paraId="05E600B0" w14:textId="77777777" w:rsidR="00CD075C" w:rsidRPr="00D13890" w:rsidRDefault="00CD075C" w:rsidP="00CD075C">
      <w:pPr>
        <w:numPr>
          <w:ilvl w:val="0"/>
          <w:numId w:val="20"/>
        </w:numPr>
        <w:spacing w:after="0"/>
        <w:ind w:left="714" w:hanging="357"/>
        <w:rPr>
          <w:szCs w:val="20"/>
          <w:lang w:val="en-GB"/>
        </w:rPr>
      </w:pPr>
      <w:r w:rsidRPr="00D13890">
        <w:rPr>
          <w:szCs w:val="20"/>
          <w:lang w:val="en-GB"/>
        </w:rPr>
        <w:t>Excellent writing communication skills in English and Arabic</w:t>
      </w:r>
    </w:p>
    <w:p w14:paraId="2EC4604C" w14:textId="6E6D63BE" w:rsidR="00BA7B48" w:rsidRPr="00D13890" w:rsidRDefault="00BA7B48" w:rsidP="00BA7B48">
      <w:pPr>
        <w:pStyle w:val="NoSpacing"/>
        <w:keepNext/>
        <w:spacing w:before="240" w:after="240"/>
        <w:rPr>
          <w:rFonts w:ascii="Calibri" w:hAnsi="Calibri"/>
          <w:b/>
          <w:sz w:val="20"/>
          <w:szCs w:val="20"/>
          <w:lang w:val="en-GB"/>
        </w:rPr>
      </w:pPr>
      <w:bookmarkStart w:id="87" w:name="_Toc374053047"/>
      <w:bookmarkStart w:id="88" w:name="_Hlk8076062"/>
      <w:bookmarkStart w:id="89" w:name="_Hlk8078374"/>
      <w:r w:rsidRPr="00BA7B48">
        <w:rPr>
          <w:rFonts w:ascii="Calibri" w:hAnsi="Calibri"/>
          <w:b/>
          <w:sz w:val="20"/>
          <w:szCs w:val="20"/>
          <w:highlight w:val="yellow"/>
          <w:lang w:val="en-GB"/>
        </w:rPr>
        <w:t>Project Administration and Procurement Officer</w:t>
      </w:r>
      <w:r w:rsidRPr="00BA7B48">
        <w:rPr>
          <w:rFonts w:ascii="Calibri" w:hAnsi="Calibri"/>
          <w:b/>
          <w:sz w:val="20"/>
          <w:szCs w:val="20"/>
          <w:lang w:val="en-GB"/>
        </w:rPr>
        <w:t xml:space="preserve"> </w:t>
      </w:r>
      <w:bookmarkEnd w:id="87"/>
      <w:r w:rsidR="00C80B39" w:rsidRPr="00D13890">
        <w:rPr>
          <w:rFonts w:ascii="Calibri" w:hAnsi="Calibri"/>
          <w:b/>
          <w:sz w:val="20"/>
          <w:szCs w:val="20"/>
          <w:lang w:val="en-GB"/>
        </w:rPr>
        <w:t>(full-time)</w:t>
      </w:r>
    </w:p>
    <w:bookmarkEnd w:id="88"/>
    <w:p w14:paraId="651EE5D2" w14:textId="5DC0AA59" w:rsidR="00C80B39" w:rsidRPr="00D13890" w:rsidRDefault="00C80B39" w:rsidP="00C80B39">
      <w:pPr>
        <w:spacing w:after="0"/>
        <w:rPr>
          <w:szCs w:val="20"/>
          <w:lang w:val="en-GB"/>
        </w:rPr>
      </w:pPr>
      <w:r w:rsidRPr="00D13890">
        <w:rPr>
          <w:szCs w:val="20"/>
          <w:lang w:val="en-GB"/>
        </w:rPr>
        <w:t xml:space="preserve">The Project </w:t>
      </w:r>
      <w:r w:rsidRPr="00BA7B48">
        <w:rPr>
          <w:szCs w:val="20"/>
          <w:highlight w:val="yellow"/>
          <w:lang w:val="en-GB"/>
        </w:rPr>
        <w:t>Administrat</w:t>
      </w:r>
      <w:r w:rsidR="00BA7B48" w:rsidRPr="00BA7B48">
        <w:rPr>
          <w:szCs w:val="20"/>
          <w:highlight w:val="yellow"/>
          <w:lang w:val="en-GB"/>
        </w:rPr>
        <w:t xml:space="preserve">ion and Procurement Officer </w:t>
      </w:r>
      <w:r w:rsidRPr="00D13890">
        <w:rPr>
          <w:szCs w:val="20"/>
          <w:lang w:val="en-GB"/>
        </w:rPr>
        <w:t>will be a nationally recruited professional selected based on an open competitive process managed by UNDP. He/she shall be responsible for the overall administration and financial management of the project, under the supervision of the PM.  </w:t>
      </w:r>
    </w:p>
    <w:p w14:paraId="22BDA035" w14:textId="37F44441" w:rsidR="00C80B39" w:rsidRPr="00D13890" w:rsidRDefault="00C80B39" w:rsidP="007C0C56">
      <w:pPr>
        <w:pStyle w:val="NoSpacing"/>
        <w:keepNext/>
        <w:spacing w:before="240" w:after="240"/>
        <w:rPr>
          <w:rFonts w:ascii="Calibri" w:hAnsi="Calibri"/>
          <w:sz w:val="20"/>
          <w:szCs w:val="20"/>
          <w:u w:val="single"/>
          <w:lang w:val="en-GB"/>
        </w:rPr>
      </w:pPr>
      <w:r w:rsidRPr="00D13890">
        <w:rPr>
          <w:rFonts w:ascii="Calibri" w:hAnsi="Calibri"/>
          <w:sz w:val="20"/>
          <w:szCs w:val="20"/>
          <w:u w:val="single"/>
          <w:lang w:val="en-GB"/>
        </w:rPr>
        <w:t>Duties and Responsibilities:</w:t>
      </w:r>
    </w:p>
    <w:p w14:paraId="5FB7D583" w14:textId="77777777" w:rsidR="00C80B39" w:rsidRPr="00D13890" w:rsidRDefault="00C80B39" w:rsidP="00C80B39">
      <w:pPr>
        <w:rPr>
          <w:i/>
          <w:szCs w:val="20"/>
          <w:lang w:val="en-GB"/>
        </w:rPr>
      </w:pPr>
      <w:r w:rsidRPr="00D13890">
        <w:rPr>
          <w:i/>
          <w:szCs w:val="20"/>
          <w:lang w:val="en-GB"/>
        </w:rPr>
        <w:t xml:space="preserve">With respect to Financial Management </w:t>
      </w:r>
    </w:p>
    <w:p w14:paraId="2A86EEA3"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Facilitate auditing and financial controls with respect to the </w:t>
      </w:r>
      <w:proofErr w:type="gramStart"/>
      <w:r w:rsidRPr="00D13890">
        <w:rPr>
          <w:szCs w:val="20"/>
          <w:lang w:val="en-GB"/>
        </w:rPr>
        <w:t>Project;</w:t>
      </w:r>
      <w:proofErr w:type="gramEnd"/>
      <w:r w:rsidRPr="00D13890">
        <w:rPr>
          <w:szCs w:val="20"/>
          <w:lang w:val="en-GB"/>
        </w:rPr>
        <w:t xml:space="preserve"> </w:t>
      </w:r>
    </w:p>
    <w:p w14:paraId="157DBA36" w14:textId="3C1B4762" w:rsidR="00C80B39" w:rsidRPr="00D13890" w:rsidRDefault="00C80B39" w:rsidP="002A4D2A">
      <w:pPr>
        <w:numPr>
          <w:ilvl w:val="0"/>
          <w:numId w:val="7"/>
        </w:numPr>
        <w:spacing w:after="0"/>
        <w:ind w:left="720" w:right="-22"/>
        <w:rPr>
          <w:szCs w:val="20"/>
          <w:lang w:val="en-GB"/>
        </w:rPr>
      </w:pPr>
      <w:r w:rsidRPr="00D13890">
        <w:rPr>
          <w:szCs w:val="20"/>
          <w:lang w:val="en-GB"/>
        </w:rPr>
        <w:t xml:space="preserve">Ensure that all procurements and disbursements are carried out in accordance with the UNDP/GEF and Government of </w:t>
      </w:r>
      <w:r w:rsidR="002945CB" w:rsidRPr="00D13890">
        <w:rPr>
          <w:szCs w:val="20"/>
          <w:lang w:val="en-GB"/>
        </w:rPr>
        <w:t xml:space="preserve">Sudan’s </w:t>
      </w:r>
      <w:r w:rsidRPr="00D13890">
        <w:rPr>
          <w:szCs w:val="20"/>
          <w:lang w:val="en-GB"/>
        </w:rPr>
        <w:t xml:space="preserve">requirements, which requires familiarity with the financial management </w:t>
      </w:r>
      <w:proofErr w:type="gramStart"/>
      <w:r w:rsidRPr="00D13890">
        <w:rPr>
          <w:szCs w:val="20"/>
          <w:lang w:val="en-GB"/>
        </w:rPr>
        <w:t>procedures;</w:t>
      </w:r>
      <w:proofErr w:type="gramEnd"/>
    </w:p>
    <w:p w14:paraId="135D58AD"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Implementation of procurement related to the large infrastructure investments to be made under this project, in </w:t>
      </w:r>
      <w:proofErr w:type="gramStart"/>
      <w:r w:rsidRPr="00D13890">
        <w:rPr>
          <w:szCs w:val="20"/>
          <w:lang w:val="en-GB"/>
        </w:rPr>
        <w:t>particular;</w:t>
      </w:r>
      <w:proofErr w:type="gramEnd"/>
      <w:r w:rsidRPr="00D13890">
        <w:rPr>
          <w:szCs w:val="20"/>
          <w:lang w:val="en-GB"/>
        </w:rPr>
        <w:t xml:space="preserve"> </w:t>
      </w:r>
    </w:p>
    <w:p w14:paraId="7F1F9B04"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Ensure that project-related disbursements are carried out in a timely and efficient </w:t>
      </w:r>
      <w:proofErr w:type="gramStart"/>
      <w:r w:rsidRPr="00D13890">
        <w:rPr>
          <w:szCs w:val="20"/>
          <w:lang w:val="en-GB"/>
        </w:rPr>
        <w:t>manner;</w:t>
      </w:r>
      <w:proofErr w:type="gramEnd"/>
      <w:r w:rsidRPr="00D13890">
        <w:rPr>
          <w:szCs w:val="20"/>
          <w:lang w:val="en-GB"/>
        </w:rPr>
        <w:t xml:space="preserve">  </w:t>
      </w:r>
    </w:p>
    <w:p w14:paraId="7A8AF52A"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Ensure the smooth flow of funds to enable the timely implementation of project activities amongst the various implementation partners, including the timely replenishment of the project </w:t>
      </w:r>
      <w:proofErr w:type="gramStart"/>
      <w:r w:rsidRPr="00D13890">
        <w:rPr>
          <w:szCs w:val="20"/>
          <w:lang w:val="en-GB"/>
        </w:rPr>
        <w:t>account;</w:t>
      </w:r>
      <w:proofErr w:type="gramEnd"/>
    </w:p>
    <w:p w14:paraId="3FEC5142"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Compile the quarterly and annual financial reports in a timely manner, with a focus on the financial delivery of the </w:t>
      </w:r>
      <w:proofErr w:type="gramStart"/>
      <w:r w:rsidRPr="00D13890">
        <w:rPr>
          <w:szCs w:val="20"/>
          <w:lang w:val="en-GB"/>
        </w:rPr>
        <w:t>project;</w:t>
      </w:r>
      <w:proofErr w:type="gramEnd"/>
    </w:p>
    <w:p w14:paraId="67F61456"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Prepare a monthly project bank </w:t>
      </w:r>
      <w:proofErr w:type="gramStart"/>
      <w:r w:rsidRPr="00D13890">
        <w:rPr>
          <w:szCs w:val="20"/>
          <w:lang w:val="en-GB"/>
        </w:rPr>
        <w:t>reconciliation;</w:t>
      </w:r>
      <w:proofErr w:type="gramEnd"/>
    </w:p>
    <w:p w14:paraId="66770C65"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Maintain a logical and comprehensive record of financial transactions, with supporting documentation, for reference and audit </w:t>
      </w:r>
      <w:proofErr w:type="gramStart"/>
      <w:r w:rsidRPr="00D13890">
        <w:rPr>
          <w:szCs w:val="20"/>
          <w:lang w:val="en-GB"/>
        </w:rPr>
        <w:t>purposes;</w:t>
      </w:r>
      <w:proofErr w:type="gramEnd"/>
    </w:p>
    <w:p w14:paraId="002360C7"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Provide the necessary assistance and documentation for the statutory audit of annual financial </w:t>
      </w:r>
      <w:proofErr w:type="gramStart"/>
      <w:r w:rsidRPr="00D13890">
        <w:rPr>
          <w:szCs w:val="20"/>
          <w:lang w:val="en-GB"/>
        </w:rPr>
        <w:t>statements;</w:t>
      </w:r>
      <w:proofErr w:type="gramEnd"/>
    </w:p>
    <w:p w14:paraId="68445CDA"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Perform all other duties as requested by the </w:t>
      </w:r>
      <w:proofErr w:type="gramStart"/>
      <w:r w:rsidRPr="00D13890">
        <w:rPr>
          <w:szCs w:val="20"/>
          <w:lang w:val="en-GB"/>
        </w:rPr>
        <w:t>PM;</w:t>
      </w:r>
      <w:proofErr w:type="gramEnd"/>
    </w:p>
    <w:p w14:paraId="21AAF7A2" w14:textId="77777777" w:rsidR="00C80B39" w:rsidRPr="00D13890" w:rsidRDefault="00C80B39" w:rsidP="002A4D2A">
      <w:pPr>
        <w:numPr>
          <w:ilvl w:val="0"/>
          <w:numId w:val="7"/>
        </w:numPr>
        <w:spacing w:after="0"/>
        <w:ind w:left="720" w:right="-22"/>
        <w:rPr>
          <w:szCs w:val="20"/>
          <w:lang w:val="en-GB"/>
        </w:rPr>
      </w:pPr>
      <w:r w:rsidRPr="00D13890">
        <w:rPr>
          <w:szCs w:val="20"/>
          <w:lang w:val="en-GB"/>
        </w:rPr>
        <w:t>Perform any other duty relevant to the assignment.</w:t>
      </w:r>
    </w:p>
    <w:p w14:paraId="36EABAF3" w14:textId="77777777" w:rsidR="00C80B39" w:rsidRPr="00D13890" w:rsidRDefault="00C80B39" w:rsidP="00C80B39">
      <w:pPr>
        <w:rPr>
          <w:i/>
          <w:szCs w:val="20"/>
          <w:lang w:val="en-GB"/>
        </w:rPr>
      </w:pPr>
    </w:p>
    <w:p w14:paraId="6612BF7C" w14:textId="77777777" w:rsidR="00C80B39" w:rsidRPr="00D13890" w:rsidRDefault="00C80B39" w:rsidP="00C80B39">
      <w:pPr>
        <w:rPr>
          <w:i/>
          <w:szCs w:val="20"/>
          <w:lang w:val="en-GB"/>
        </w:rPr>
      </w:pPr>
      <w:r w:rsidRPr="00D13890">
        <w:rPr>
          <w:i/>
          <w:szCs w:val="20"/>
          <w:lang w:val="en-GB"/>
        </w:rPr>
        <w:t xml:space="preserve">With respect to Procurement for the UNDP-GEF-supported Project </w:t>
      </w:r>
    </w:p>
    <w:p w14:paraId="7848F5A0" w14:textId="77777777" w:rsidR="00C80B39" w:rsidRPr="00D13890" w:rsidRDefault="00C80B39" w:rsidP="002A4D2A">
      <w:pPr>
        <w:numPr>
          <w:ilvl w:val="0"/>
          <w:numId w:val="7"/>
        </w:numPr>
        <w:spacing w:after="0"/>
        <w:ind w:left="720" w:right="-22"/>
        <w:rPr>
          <w:szCs w:val="20"/>
          <w:lang w:val="en-GB"/>
        </w:rPr>
      </w:pPr>
      <w:r w:rsidRPr="00D13890">
        <w:rPr>
          <w:szCs w:val="20"/>
          <w:lang w:val="en-GB"/>
        </w:rPr>
        <w:t>Prepare and implement procurement strategies, plans and, where applicable, procedures, including sourcing strategies and e-procurement tools and procurement plans, based on the during the PPG phase developed infrastructure and procurement plans and guidance, and in line with existing procedures within the implementation partners.</w:t>
      </w:r>
    </w:p>
    <w:p w14:paraId="2203E573"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Ensure that all procurement activities under the UNDP-supported project are implemented in full compliance of procurement activities applicable. </w:t>
      </w:r>
    </w:p>
    <w:p w14:paraId="0A863D07"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Elaboration and implementation of cost saving and cost reduction strategies. </w:t>
      </w:r>
    </w:p>
    <w:p w14:paraId="5ADFFD9F"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Implementation of a well-functioning strategic procurement processes, from sourcing strategy, tendering, supplier selection and evaluation, quality management, customer relationship management, to performance measurement. </w:t>
      </w:r>
    </w:p>
    <w:p w14:paraId="5E11B2EC" w14:textId="77777777" w:rsidR="00C80B39" w:rsidRPr="00D13890" w:rsidRDefault="00C80B39" w:rsidP="002A4D2A">
      <w:pPr>
        <w:numPr>
          <w:ilvl w:val="0"/>
          <w:numId w:val="7"/>
        </w:numPr>
        <w:spacing w:after="0"/>
        <w:ind w:left="720" w:right="-22"/>
        <w:rPr>
          <w:szCs w:val="20"/>
          <w:lang w:val="en-GB"/>
        </w:rPr>
      </w:pPr>
      <w:r w:rsidRPr="00D13890">
        <w:rPr>
          <w:szCs w:val="20"/>
          <w:lang w:val="en-GB"/>
        </w:rPr>
        <w:t xml:space="preserve">Implements and guidance to, contracts management and administration strategy within the project, constantly guided by legal framework of the organization and assessing/minimizing all forms of risks in procurement. </w:t>
      </w:r>
    </w:p>
    <w:p w14:paraId="6809F2BB" w14:textId="77777777" w:rsidR="00C80B39" w:rsidRPr="00D13890" w:rsidRDefault="00C80B39" w:rsidP="002A4D2A">
      <w:pPr>
        <w:numPr>
          <w:ilvl w:val="0"/>
          <w:numId w:val="7"/>
        </w:numPr>
        <w:spacing w:after="0"/>
        <w:ind w:left="720" w:right="-22"/>
        <w:rPr>
          <w:szCs w:val="20"/>
          <w:lang w:val="en-GB"/>
        </w:rPr>
      </w:pPr>
      <w:r w:rsidRPr="00D13890">
        <w:rPr>
          <w:szCs w:val="20"/>
          <w:lang w:val="en-GB"/>
        </w:rPr>
        <w:lastRenderedPageBreak/>
        <w:t xml:space="preserve">Evaluate offers and make recommendations for the finalization of purchases and the award of contracts; analyse and evaluate commodity tender </w:t>
      </w:r>
      <w:proofErr w:type="gramStart"/>
      <w:r w:rsidRPr="00D13890">
        <w:rPr>
          <w:szCs w:val="20"/>
          <w:lang w:val="en-GB"/>
        </w:rPr>
        <w:t>results;</w:t>
      </w:r>
      <w:proofErr w:type="gramEnd"/>
      <w:r w:rsidRPr="00D13890">
        <w:rPr>
          <w:szCs w:val="20"/>
          <w:lang w:val="en-GB"/>
        </w:rPr>
        <w:t xml:space="preserve"> </w:t>
      </w:r>
    </w:p>
    <w:p w14:paraId="21C9E941" w14:textId="67047A84" w:rsidR="00C80B39" w:rsidRPr="00D13890" w:rsidRDefault="00C80B39" w:rsidP="00C80B39">
      <w:pPr>
        <w:numPr>
          <w:ilvl w:val="0"/>
          <w:numId w:val="7"/>
        </w:numPr>
        <w:spacing w:after="0"/>
        <w:ind w:left="720" w:right="-22"/>
        <w:rPr>
          <w:szCs w:val="20"/>
          <w:lang w:val="en-GB"/>
        </w:rPr>
      </w:pPr>
      <w:r w:rsidRPr="00D13890">
        <w:rPr>
          <w:szCs w:val="20"/>
          <w:lang w:val="en-GB"/>
        </w:rPr>
        <w:t xml:space="preserve">Managing reporting requirements to Project Management on delivery of procurement services.  </w:t>
      </w:r>
    </w:p>
    <w:p w14:paraId="5A0639E7" w14:textId="77777777" w:rsidR="00C80B39" w:rsidRPr="00D13890" w:rsidRDefault="00C80B39" w:rsidP="007C0C56">
      <w:pPr>
        <w:pStyle w:val="NoSpacing"/>
        <w:keepNext/>
        <w:spacing w:before="240" w:after="240"/>
        <w:rPr>
          <w:rFonts w:ascii="Calibri" w:hAnsi="Calibri"/>
          <w:sz w:val="20"/>
          <w:szCs w:val="20"/>
          <w:u w:val="single"/>
          <w:lang w:val="en-GB"/>
        </w:rPr>
      </w:pPr>
      <w:r w:rsidRPr="00D13890">
        <w:rPr>
          <w:rFonts w:ascii="Calibri" w:hAnsi="Calibri"/>
          <w:sz w:val="20"/>
          <w:szCs w:val="20"/>
          <w:u w:val="single"/>
          <w:lang w:val="en-GB"/>
        </w:rPr>
        <w:t>Qualifications</w:t>
      </w:r>
    </w:p>
    <w:p w14:paraId="3BE84436" w14:textId="2C763E9A" w:rsidR="00C80B39" w:rsidRPr="00D13890" w:rsidRDefault="00C80B39" w:rsidP="008973CF">
      <w:pPr>
        <w:numPr>
          <w:ilvl w:val="0"/>
          <w:numId w:val="7"/>
        </w:numPr>
        <w:spacing w:after="0"/>
        <w:ind w:left="720" w:right="-22"/>
        <w:rPr>
          <w:szCs w:val="20"/>
          <w:lang w:val="en-GB"/>
        </w:rPr>
      </w:pPr>
      <w:r w:rsidRPr="00D13890">
        <w:rPr>
          <w:szCs w:val="20"/>
          <w:lang w:val="en-GB"/>
        </w:rPr>
        <w:t xml:space="preserve">At least a </w:t>
      </w:r>
      <w:r w:rsidR="007C0C56" w:rsidRPr="00D13890">
        <w:rPr>
          <w:szCs w:val="20"/>
          <w:lang w:val="en-GB"/>
        </w:rPr>
        <w:t>b</w:t>
      </w:r>
      <w:r w:rsidRPr="00D13890">
        <w:rPr>
          <w:szCs w:val="20"/>
          <w:lang w:val="en-GB"/>
        </w:rPr>
        <w:t xml:space="preserve">achelor’s </w:t>
      </w:r>
      <w:r w:rsidR="007C0C56" w:rsidRPr="00D13890">
        <w:rPr>
          <w:szCs w:val="20"/>
          <w:lang w:val="en-GB"/>
        </w:rPr>
        <w:t>d</w:t>
      </w:r>
      <w:r w:rsidRPr="00D13890">
        <w:rPr>
          <w:szCs w:val="20"/>
          <w:lang w:val="en-GB"/>
        </w:rPr>
        <w:t>egree in Business Administration</w:t>
      </w:r>
      <w:r w:rsidR="00267BD7" w:rsidRPr="00D13890">
        <w:rPr>
          <w:szCs w:val="20"/>
          <w:lang w:val="en-GB"/>
        </w:rPr>
        <w:t xml:space="preserve">, or </w:t>
      </w:r>
      <w:proofErr w:type="gramStart"/>
      <w:r w:rsidR="00267BD7" w:rsidRPr="00D13890">
        <w:rPr>
          <w:szCs w:val="20"/>
          <w:lang w:val="en-GB"/>
        </w:rPr>
        <w:t>equivalent</w:t>
      </w:r>
      <w:r w:rsidRPr="00D13890">
        <w:rPr>
          <w:szCs w:val="20"/>
          <w:lang w:val="en-GB"/>
        </w:rPr>
        <w:t>;</w:t>
      </w:r>
      <w:proofErr w:type="gramEnd"/>
    </w:p>
    <w:p w14:paraId="588D97AB" w14:textId="77777777" w:rsidR="00C80B39" w:rsidRPr="00D13890" w:rsidRDefault="00C80B39" w:rsidP="008973CF">
      <w:pPr>
        <w:numPr>
          <w:ilvl w:val="0"/>
          <w:numId w:val="7"/>
        </w:numPr>
        <w:spacing w:after="0"/>
        <w:ind w:left="720" w:right="-22"/>
        <w:rPr>
          <w:szCs w:val="20"/>
          <w:lang w:val="en-GB"/>
        </w:rPr>
      </w:pPr>
      <w:r w:rsidRPr="00D13890">
        <w:rPr>
          <w:szCs w:val="20"/>
          <w:lang w:val="en-GB"/>
        </w:rPr>
        <w:t xml:space="preserve">Knowledge of accounting policies and </w:t>
      </w:r>
      <w:proofErr w:type="gramStart"/>
      <w:r w:rsidRPr="00D13890">
        <w:rPr>
          <w:szCs w:val="20"/>
          <w:lang w:val="en-GB"/>
        </w:rPr>
        <w:t>principles;</w:t>
      </w:r>
      <w:proofErr w:type="gramEnd"/>
    </w:p>
    <w:p w14:paraId="4B0062F9" w14:textId="77777777" w:rsidR="00C80B39" w:rsidRPr="00D13890" w:rsidRDefault="00C80B39" w:rsidP="008973CF">
      <w:pPr>
        <w:numPr>
          <w:ilvl w:val="0"/>
          <w:numId w:val="7"/>
        </w:numPr>
        <w:spacing w:after="0"/>
        <w:ind w:left="720" w:right="-22"/>
        <w:rPr>
          <w:szCs w:val="20"/>
          <w:lang w:val="en-GB"/>
        </w:rPr>
      </w:pPr>
      <w:r w:rsidRPr="00D13890">
        <w:rPr>
          <w:szCs w:val="20"/>
          <w:lang w:val="en-GB"/>
        </w:rPr>
        <w:t xml:space="preserve">At least five (5) </w:t>
      </w:r>
      <w:proofErr w:type="spellStart"/>
      <w:r w:rsidRPr="00D13890">
        <w:rPr>
          <w:szCs w:val="20"/>
          <w:lang w:val="en-GB"/>
        </w:rPr>
        <w:t>years</w:t>
      </w:r>
      <w:proofErr w:type="spellEnd"/>
      <w:r w:rsidRPr="00D13890">
        <w:rPr>
          <w:szCs w:val="20"/>
          <w:lang w:val="en-GB"/>
        </w:rPr>
        <w:t xml:space="preserve"> work experience in administration, of which at least one year was closely related to support of project / program </w:t>
      </w:r>
      <w:proofErr w:type="gramStart"/>
      <w:r w:rsidRPr="00D13890">
        <w:rPr>
          <w:szCs w:val="20"/>
          <w:lang w:val="en-GB"/>
        </w:rPr>
        <w:t>activities;</w:t>
      </w:r>
      <w:proofErr w:type="gramEnd"/>
    </w:p>
    <w:p w14:paraId="68E1BADA" w14:textId="77777777" w:rsidR="00C80B39" w:rsidRPr="00D13890" w:rsidRDefault="00C80B39" w:rsidP="008973CF">
      <w:pPr>
        <w:numPr>
          <w:ilvl w:val="0"/>
          <w:numId w:val="7"/>
        </w:numPr>
        <w:spacing w:after="0"/>
        <w:ind w:left="720" w:right="-22"/>
        <w:rPr>
          <w:szCs w:val="20"/>
          <w:lang w:val="en-GB"/>
        </w:rPr>
      </w:pPr>
      <w:r w:rsidRPr="00D13890">
        <w:rPr>
          <w:szCs w:val="20"/>
          <w:lang w:val="en-GB"/>
        </w:rPr>
        <w:t xml:space="preserve">Capable of working fairly </w:t>
      </w:r>
      <w:proofErr w:type="gramStart"/>
      <w:r w:rsidRPr="00D13890">
        <w:rPr>
          <w:szCs w:val="20"/>
          <w:lang w:val="en-GB"/>
        </w:rPr>
        <w:t>independently;</w:t>
      </w:r>
      <w:proofErr w:type="gramEnd"/>
      <w:r w:rsidRPr="00D13890">
        <w:rPr>
          <w:szCs w:val="20"/>
          <w:lang w:val="en-GB"/>
        </w:rPr>
        <w:t xml:space="preserve"> </w:t>
      </w:r>
    </w:p>
    <w:p w14:paraId="36CA3994" w14:textId="77777777" w:rsidR="00C80B39" w:rsidRPr="00D13890" w:rsidRDefault="00C80B39" w:rsidP="008973CF">
      <w:pPr>
        <w:numPr>
          <w:ilvl w:val="0"/>
          <w:numId w:val="7"/>
        </w:numPr>
        <w:spacing w:after="0"/>
        <w:ind w:left="720" w:right="-22"/>
        <w:rPr>
          <w:szCs w:val="20"/>
          <w:lang w:val="en-GB"/>
        </w:rPr>
      </w:pPr>
      <w:r w:rsidRPr="00D13890">
        <w:rPr>
          <w:szCs w:val="20"/>
          <w:lang w:val="en-GB"/>
        </w:rPr>
        <w:t xml:space="preserve">Excellent organizational </w:t>
      </w:r>
      <w:proofErr w:type="gramStart"/>
      <w:r w:rsidRPr="00D13890">
        <w:rPr>
          <w:szCs w:val="20"/>
          <w:lang w:val="en-GB"/>
        </w:rPr>
        <w:t>skills;</w:t>
      </w:r>
      <w:proofErr w:type="gramEnd"/>
    </w:p>
    <w:p w14:paraId="070FAA53" w14:textId="77777777" w:rsidR="00C80B39" w:rsidRPr="00D13890" w:rsidRDefault="00C80B39" w:rsidP="008973CF">
      <w:pPr>
        <w:numPr>
          <w:ilvl w:val="0"/>
          <w:numId w:val="7"/>
        </w:numPr>
        <w:spacing w:after="0"/>
        <w:ind w:left="720" w:right="-22"/>
        <w:rPr>
          <w:szCs w:val="20"/>
          <w:lang w:val="en-GB"/>
        </w:rPr>
      </w:pPr>
      <w:r w:rsidRPr="00D13890">
        <w:rPr>
          <w:szCs w:val="20"/>
          <w:lang w:val="en-GB"/>
        </w:rPr>
        <w:t xml:space="preserve">Excellent inter-personal skills and the ability to establish and maintain effective working relations with </w:t>
      </w:r>
      <w:proofErr w:type="gramStart"/>
      <w:r w:rsidRPr="00D13890">
        <w:rPr>
          <w:szCs w:val="20"/>
          <w:lang w:val="en-GB"/>
        </w:rPr>
        <w:t>people;</w:t>
      </w:r>
      <w:proofErr w:type="gramEnd"/>
    </w:p>
    <w:p w14:paraId="7F05F788" w14:textId="77777777" w:rsidR="00C80B39" w:rsidRPr="00D13890" w:rsidRDefault="00C80B39" w:rsidP="008973CF">
      <w:pPr>
        <w:numPr>
          <w:ilvl w:val="0"/>
          <w:numId w:val="7"/>
        </w:numPr>
        <w:spacing w:after="0"/>
        <w:ind w:left="720" w:right="-22"/>
        <w:rPr>
          <w:szCs w:val="20"/>
          <w:lang w:val="en-GB"/>
        </w:rPr>
      </w:pPr>
      <w:r w:rsidRPr="00D13890">
        <w:rPr>
          <w:szCs w:val="20"/>
          <w:lang w:val="en-GB"/>
        </w:rPr>
        <w:t>Excellent communication skills (oral and written); in English and Arabic</w:t>
      </w:r>
    </w:p>
    <w:p w14:paraId="22F62441" w14:textId="77777777" w:rsidR="00C80B39" w:rsidRPr="00D13890" w:rsidRDefault="00C80B39" w:rsidP="008973CF">
      <w:pPr>
        <w:numPr>
          <w:ilvl w:val="0"/>
          <w:numId w:val="7"/>
        </w:numPr>
        <w:spacing w:after="0"/>
        <w:ind w:left="720" w:right="-22"/>
        <w:rPr>
          <w:bCs/>
          <w:szCs w:val="20"/>
          <w:lang w:val="en-GB"/>
        </w:rPr>
      </w:pPr>
      <w:r w:rsidRPr="00D13890">
        <w:rPr>
          <w:szCs w:val="20"/>
          <w:lang w:val="en-GB"/>
        </w:rPr>
        <w:t>Good computer skills and proficiency in standard computer applications (MS Word, MS Excel, etc.).</w:t>
      </w:r>
    </w:p>
    <w:bookmarkEnd w:id="89"/>
    <w:p w14:paraId="57D9913A" w14:textId="77777777" w:rsidR="00C80B39" w:rsidRPr="00D13890" w:rsidRDefault="00C80B39" w:rsidP="00C80B39">
      <w:pPr>
        <w:rPr>
          <w:szCs w:val="20"/>
          <w:lang w:val="en-GB"/>
        </w:rPr>
      </w:pPr>
    </w:p>
    <w:bookmarkEnd w:id="84"/>
    <w:p w14:paraId="50A54013" w14:textId="77777777" w:rsidR="00C80B39" w:rsidRPr="00D13890" w:rsidRDefault="00C80B39" w:rsidP="00C80B39">
      <w:pPr>
        <w:rPr>
          <w:szCs w:val="20"/>
          <w:lang w:val="en-GB"/>
        </w:rPr>
      </w:pPr>
    </w:p>
    <w:bookmarkEnd w:id="85"/>
    <w:p w14:paraId="6E980938" w14:textId="77777777" w:rsidR="00C80B39" w:rsidRPr="00D13890" w:rsidRDefault="00C80B39" w:rsidP="00C80B39">
      <w:pPr>
        <w:pStyle w:val="ListParagraph"/>
        <w:spacing w:after="60"/>
        <w:ind w:left="0"/>
        <w:rPr>
          <w:rFonts w:asciiTheme="majorHAnsi" w:hAnsiTheme="majorHAnsi" w:cstheme="majorHAnsi"/>
          <w:bCs/>
          <w:sz w:val="20"/>
          <w:szCs w:val="20"/>
          <w:lang w:val="en-GB"/>
        </w:rPr>
        <w:sectPr w:rsidR="00C80B39" w:rsidRPr="00D13890" w:rsidSect="00FD0357">
          <w:pgSz w:w="12240" w:h="15840"/>
          <w:pgMar w:top="1134" w:right="1134" w:bottom="1134" w:left="1134" w:header="720" w:footer="720" w:gutter="0"/>
          <w:cols w:space="720"/>
          <w:docGrid w:linePitch="272"/>
        </w:sectPr>
      </w:pPr>
    </w:p>
    <w:p w14:paraId="659E8166" w14:textId="65DCEA32" w:rsidR="00C80B39" w:rsidRPr="00D13890" w:rsidRDefault="00B33AD5" w:rsidP="001457E7">
      <w:pPr>
        <w:pStyle w:val="Heading1"/>
        <w:numPr>
          <w:ilvl w:val="0"/>
          <w:numId w:val="0"/>
        </w:numPr>
        <w:ind w:left="720" w:hanging="720"/>
        <w:rPr>
          <w:lang w:val="en-GB"/>
        </w:rPr>
      </w:pPr>
      <w:bookmarkStart w:id="90" w:name="_Toc343268153"/>
      <w:bookmarkStart w:id="91" w:name="_Toc469647994"/>
      <w:bookmarkStart w:id="92" w:name="_Toc7469934"/>
      <w:bookmarkStart w:id="93" w:name="_Toc33462142"/>
      <w:bookmarkStart w:id="94" w:name="_Toc463521653"/>
      <w:bookmarkStart w:id="95" w:name="_Hlk7519009"/>
      <w:r w:rsidRPr="00D13890">
        <w:rPr>
          <w:lang w:val="en-GB"/>
        </w:rPr>
        <w:lastRenderedPageBreak/>
        <w:t>A</w:t>
      </w:r>
      <w:r>
        <w:rPr>
          <w:lang w:val="en-GB"/>
        </w:rPr>
        <w:t>nnex</w:t>
      </w:r>
      <w:r w:rsidR="00C80B39" w:rsidRPr="00D13890">
        <w:rPr>
          <w:lang w:val="en-GB"/>
        </w:rPr>
        <w:t xml:space="preserve"> </w:t>
      </w:r>
      <w:r w:rsidR="00872BD3" w:rsidRPr="00D13890">
        <w:rPr>
          <w:lang w:val="en-GB"/>
        </w:rPr>
        <w:t>D</w:t>
      </w:r>
      <w:r w:rsidR="00C80B39" w:rsidRPr="00D13890">
        <w:rPr>
          <w:lang w:val="en-GB"/>
        </w:rPr>
        <w:t>. UNDP Social and Environmental Screening Procedure (SESP)</w:t>
      </w:r>
      <w:bookmarkEnd w:id="90"/>
      <w:bookmarkEnd w:id="91"/>
      <w:bookmarkEnd w:id="92"/>
      <w:bookmarkEnd w:id="93"/>
      <w:r w:rsidR="00C80B39" w:rsidRPr="00D13890">
        <w:rPr>
          <w:lang w:val="en-GB"/>
        </w:rPr>
        <w:t xml:space="preserve"> </w:t>
      </w:r>
      <w:bookmarkEnd w:id="94"/>
    </w:p>
    <w:p w14:paraId="0CD725E3" w14:textId="77777777" w:rsidR="00C80B39" w:rsidRPr="00D13890" w:rsidRDefault="00C80B39" w:rsidP="00C80B39">
      <w:pPr>
        <w:spacing w:before="200"/>
        <w:ind w:left="360"/>
        <w:rPr>
          <w:rFonts w:asciiTheme="majorHAnsi" w:hAnsiTheme="majorHAnsi" w:cstheme="majorHAnsi"/>
          <w:b/>
          <w:lang w:val="en-GB"/>
        </w:rPr>
      </w:pPr>
      <w:r w:rsidRPr="00D13890">
        <w:rPr>
          <w:rFonts w:asciiTheme="majorHAnsi" w:hAnsiTheme="majorHAnsi" w:cstheme="majorHAnsi"/>
          <w:b/>
          <w:lang w:val="en-GB"/>
        </w:rPr>
        <w:t>Project Information</w:t>
      </w:r>
    </w:p>
    <w:p w14:paraId="34D5244C" w14:textId="77777777" w:rsidR="00C80B39" w:rsidRPr="00D13890" w:rsidRDefault="00C80B39" w:rsidP="00C80B39">
      <w:pPr>
        <w:rPr>
          <w:rFonts w:asciiTheme="majorHAnsi" w:hAnsiTheme="majorHAnsi" w:cstheme="majorHAnsi"/>
          <w:lang w:val="en-GB"/>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9923"/>
      </w:tblGrid>
      <w:tr w:rsidR="00C80B39" w:rsidRPr="00D13890" w14:paraId="247AE3D0" w14:textId="77777777" w:rsidTr="00872BD3">
        <w:tc>
          <w:tcPr>
            <w:tcW w:w="33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FDE3F3D" w14:textId="77777777" w:rsidR="00C80B39" w:rsidRPr="00D13890" w:rsidRDefault="00C80B39" w:rsidP="00C80B39">
            <w:pPr>
              <w:tabs>
                <w:tab w:val="left" w:pos="360"/>
              </w:tabs>
              <w:rPr>
                <w:rFonts w:asciiTheme="majorHAnsi" w:hAnsiTheme="majorHAnsi" w:cstheme="majorHAnsi"/>
                <w:b/>
                <w:i/>
                <w:szCs w:val="20"/>
                <w:lang w:val="en-GB"/>
              </w:rPr>
            </w:pPr>
            <w:r w:rsidRPr="00D13890">
              <w:rPr>
                <w:rFonts w:asciiTheme="majorHAnsi" w:hAnsiTheme="majorHAnsi" w:cstheme="majorHAnsi"/>
                <w:b/>
                <w:i/>
                <w:szCs w:val="20"/>
                <w:lang w:val="en-GB"/>
              </w:rPr>
              <w:t xml:space="preserve">Project Information </w:t>
            </w:r>
          </w:p>
        </w:tc>
        <w:tc>
          <w:tcPr>
            <w:tcW w:w="992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C2CF9E0" w14:textId="77777777" w:rsidR="00C80B39" w:rsidRPr="00D13890" w:rsidRDefault="00C80B39" w:rsidP="00C80B39">
            <w:pPr>
              <w:rPr>
                <w:rFonts w:asciiTheme="majorHAnsi" w:hAnsiTheme="majorHAnsi" w:cstheme="majorHAnsi"/>
                <w:i/>
                <w:szCs w:val="20"/>
                <w:lang w:val="en-GB"/>
              </w:rPr>
            </w:pPr>
          </w:p>
        </w:tc>
      </w:tr>
      <w:tr w:rsidR="00C80B39" w:rsidRPr="00D13890" w14:paraId="0B629E69" w14:textId="77777777" w:rsidTr="00C80B39">
        <w:trPr>
          <w:trHeight w:val="377"/>
        </w:trPr>
        <w:tc>
          <w:tcPr>
            <w:tcW w:w="3325" w:type="dxa"/>
            <w:tcBorders>
              <w:top w:val="single" w:sz="4" w:space="0" w:color="auto"/>
              <w:left w:val="single" w:sz="4" w:space="0" w:color="auto"/>
              <w:bottom w:val="single" w:sz="4" w:space="0" w:color="auto"/>
              <w:right w:val="single" w:sz="4" w:space="0" w:color="auto"/>
            </w:tcBorders>
            <w:vAlign w:val="center"/>
            <w:hideMark/>
          </w:tcPr>
          <w:p w14:paraId="19826973" w14:textId="77777777" w:rsidR="00C80B39" w:rsidRPr="00D13890" w:rsidRDefault="00C80B39" w:rsidP="00DD5B66">
            <w:pPr>
              <w:pStyle w:val="ListParagraph"/>
              <w:numPr>
                <w:ilvl w:val="0"/>
                <w:numId w:val="24"/>
              </w:numPr>
              <w:ind w:left="360"/>
              <w:contextualSpacing/>
              <w:rPr>
                <w:rFonts w:asciiTheme="minorHAnsi" w:hAnsiTheme="minorHAnsi" w:cstheme="minorHAnsi"/>
                <w:sz w:val="18"/>
                <w:szCs w:val="18"/>
                <w:lang w:val="en-GB"/>
              </w:rPr>
            </w:pPr>
            <w:r w:rsidRPr="00D13890">
              <w:rPr>
                <w:rFonts w:asciiTheme="minorHAnsi" w:hAnsiTheme="minorHAnsi" w:cstheme="minorHAnsi"/>
                <w:sz w:val="18"/>
                <w:szCs w:val="18"/>
                <w:lang w:val="en-GB"/>
              </w:rPr>
              <w:t>Project Title</w:t>
            </w:r>
          </w:p>
        </w:tc>
        <w:tc>
          <w:tcPr>
            <w:tcW w:w="9923" w:type="dxa"/>
            <w:tcBorders>
              <w:top w:val="single" w:sz="4" w:space="0" w:color="auto"/>
              <w:left w:val="single" w:sz="4" w:space="0" w:color="auto"/>
              <w:bottom w:val="single" w:sz="4" w:space="0" w:color="auto"/>
              <w:right w:val="single" w:sz="4" w:space="0" w:color="auto"/>
            </w:tcBorders>
            <w:vAlign w:val="center"/>
            <w:hideMark/>
          </w:tcPr>
          <w:p w14:paraId="3B140DCF" w14:textId="77777777" w:rsidR="00C80B39" w:rsidRPr="00D13890" w:rsidRDefault="00C80B39" w:rsidP="00C80B39">
            <w:pPr>
              <w:rPr>
                <w:rFonts w:asciiTheme="minorHAnsi" w:hAnsiTheme="minorHAnsi" w:cstheme="minorHAnsi"/>
                <w:sz w:val="18"/>
                <w:szCs w:val="18"/>
                <w:lang w:val="en-GB"/>
              </w:rPr>
            </w:pPr>
            <w:r w:rsidRPr="00D13890">
              <w:rPr>
                <w:rFonts w:asciiTheme="minorHAnsi" w:hAnsiTheme="minorHAnsi" w:cstheme="minorHAnsi"/>
                <w:sz w:val="18"/>
                <w:szCs w:val="18"/>
                <w:lang w:val="en-GB"/>
              </w:rPr>
              <w:t>Strengthened Protected Areas (PAs) System and Integrated Ecosystem Management in Sudan</w:t>
            </w:r>
          </w:p>
        </w:tc>
      </w:tr>
      <w:tr w:rsidR="00C80B39" w:rsidRPr="00D13890" w14:paraId="7676A507" w14:textId="77777777" w:rsidTr="00C80B39">
        <w:trPr>
          <w:trHeight w:val="288"/>
        </w:trPr>
        <w:tc>
          <w:tcPr>
            <w:tcW w:w="3325" w:type="dxa"/>
            <w:tcBorders>
              <w:top w:val="single" w:sz="4" w:space="0" w:color="auto"/>
              <w:left w:val="single" w:sz="4" w:space="0" w:color="auto"/>
              <w:bottom w:val="single" w:sz="4" w:space="0" w:color="auto"/>
              <w:right w:val="single" w:sz="4" w:space="0" w:color="auto"/>
            </w:tcBorders>
            <w:vAlign w:val="center"/>
            <w:hideMark/>
          </w:tcPr>
          <w:p w14:paraId="6163DE4F" w14:textId="77777777" w:rsidR="00C80B39" w:rsidRPr="00D13890" w:rsidRDefault="00C80B39" w:rsidP="00DD5B66">
            <w:pPr>
              <w:pStyle w:val="ListParagraph"/>
              <w:numPr>
                <w:ilvl w:val="0"/>
                <w:numId w:val="24"/>
              </w:numPr>
              <w:ind w:left="360"/>
              <w:contextualSpacing/>
              <w:rPr>
                <w:rFonts w:asciiTheme="minorHAnsi" w:hAnsiTheme="minorHAnsi" w:cstheme="minorHAnsi"/>
                <w:sz w:val="18"/>
                <w:szCs w:val="18"/>
                <w:lang w:val="en-GB"/>
              </w:rPr>
            </w:pPr>
            <w:r w:rsidRPr="00D13890">
              <w:rPr>
                <w:rFonts w:asciiTheme="minorHAnsi" w:hAnsiTheme="minorHAnsi" w:cstheme="minorHAnsi"/>
                <w:sz w:val="18"/>
                <w:szCs w:val="18"/>
                <w:lang w:val="en-GB"/>
              </w:rPr>
              <w:t>Project Number</w:t>
            </w:r>
          </w:p>
        </w:tc>
        <w:tc>
          <w:tcPr>
            <w:tcW w:w="9923" w:type="dxa"/>
            <w:tcBorders>
              <w:top w:val="single" w:sz="4" w:space="0" w:color="auto"/>
              <w:left w:val="single" w:sz="4" w:space="0" w:color="auto"/>
              <w:bottom w:val="single" w:sz="4" w:space="0" w:color="auto"/>
              <w:right w:val="single" w:sz="4" w:space="0" w:color="auto"/>
            </w:tcBorders>
            <w:vAlign w:val="center"/>
            <w:hideMark/>
          </w:tcPr>
          <w:p w14:paraId="4F54776E" w14:textId="77777777" w:rsidR="00C80B39" w:rsidRPr="00D13890" w:rsidRDefault="00C80B39" w:rsidP="00C80B39">
            <w:pPr>
              <w:rPr>
                <w:rFonts w:asciiTheme="minorHAnsi" w:hAnsiTheme="minorHAnsi" w:cstheme="minorHAnsi"/>
                <w:sz w:val="18"/>
                <w:szCs w:val="18"/>
                <w:lang w:val="en-GB"/>
              </w:rPr>
            </w:pPr>
            <w:r w:rsidRPr="00D13890">
              <w:rPr>
                <w:rFonts w:asciiTheme="minorHAnsi" w:hAnsiTheme="minorHAnsi" w:cstheme="minorHAnsi"/>
                <w:sz w:val="18"/>
                <w:szCs w:val="18"/>
                <w:lang w:val="en-GB"/>
              </w:rPr>
              <w:t>PIMS 5741</w:t>
            </w:r>
          </w:p>
        </w:tc>
      </w:tr>
      <w:tr w:rsidR="00C80B39" w:rsidRPr="00D13890" w14:paraId="3711CE5A" w14:textId="77777777" w:rsidTr="00C80B39">
        <w:trPr>
          <w:trHeight w:val="288"/>
        </w:trPr>
        <w:tc>
          <w:tcPr>
            <w:tcW w:w="3325" w:type="dxa"/>
            <w:tcBorders>
              <w:top w:val="single" w:sz="4" w:space="0" w:color="auto"/>
              <w:left w:val="single" w:sz="4" w:space="0" w:color="auto"/>
              <w:bottom w:val="single" w:sz="4" w:space="0" w:color="auto"/>
              <w:right w:val="single" w:sz="4" w:space="0" w:color="auto"/>
            </w:tcBorders>
            <w:vAlign w:val="center"/>
            <w:hideMark/>
          </w:tcPr>
          <w:p w14:paraId="40A5F73A" w14:textId="77777777" w:rsidR="00C80B39" w:rsidRPr="00D13890" w:rsidRDefault="00C80B39" w:rsidP="00DD5B66">
            <w:pPr>
              <w:pStyle w:val="ListParagraph"/>
              <w:numPr>
                <w:ilvl w:val="0"/>
                <w:numId w:val="24"/>
              </w:numPr>
              <w:ind w:left="360"/>
              <w:contextualSpacing/>
              <w:rPr>
                <w:rFonts w:asciiTheme="minorHAnsi" w:hAnsiTheme="minorHAnsi" w:cstheme="minorHAnsi"/>
                <w:sz w:val="18"/>
                <w:szCs w:val="18"/>
                <w:lang w:val="en-GB"/>
              </w:rPr>
            </w:pPr>
            <w:r w:rsidRPr="00D13890">
              <w:rPr>
                <w:rFonts w:asciiTheme="minorHAnsi" w:hAnsiTheme="minorHAnsi" w:cstheme="minorHAnsi"/>
                <w:sz w:val="18"/>
                <w:szCs w:val="18"/>
                <w:lang w:val="en-GB"/>
              </w:rPr>
              <w:t>Location (Global/Region/Country)</w:t>
            </w:r>
          </w:p>
        </w:tc>
        <w:tc>
          <w:tcPr>
            <w:tcW w:w="9923" w:type="dxa"/>
            <w:tcBorders>
              <w:top w:val="single" w:sz="4" w:space="0" w:color="auto"/>
              <w:left w:val="single" w:sz="4" w:space="0" w:color="auto"/>
              <w:bottom w:val="single" w:sz="4" w:space="0" w:color="auto"/>
              <w:right w:val="single" w:sz="4" w:space="0" w:color="auto"/>
            </w:tcBorders>
            <w:vAlign w:val="center"/>
            <w:hideMark/>
          </w:tcPr>
          <w:p w14:paraId="3A0A4550" w14:textId="77777777" w:rsidR="00C80B39" w:rsidRPr="00D13890" w:rsidRDefault="00C80B39" w:rsidP="00C80B39">
            <w:pPr>
              <w:rPr>
                <w:rFonts w:asciiTheme="minorHAnsi" w:hAnsiTheme="minorHAnsi" w:cstheme="minorHAnsi"/>
                <w:sz w:val="18"/>
                <w:szCs w:val="18"/>
                <w:lang w:val="en-GB"/>
              </w:rPr>
            </w:pPr>
            <w:r w:rsidRPr="00D13890">
              <w:rPr>
                <w:rFonts w:asciiTheme="minorHAnsi" w:hAnsiTheme="minorHAnsi" w:cstheme="minorHAnsi"/>
                <w:sz w:val="18"/>
                <w:szCs w:val="18"/>
                <w:lang w:val="en-GB"/>
              </w:rPr>
              <w:t>SUDAN</w:t>
            </w:r>
          </w:p>
        </w:tc>
      </w:tr>
    </w:tbl>
    <w:p w14:paraId="412626B1" w14:textId="77777777" w:rsidR="00C80B39" w:rsidRPr="00D13890" w:rsidRDefault="00C80B39" w:rsidP="00C80B39">
      <w:pPr>
        <w:tabs>
          <w:tab w:val="left" w:pos="360"/>
        </w:tabs>
        <w:rPr>
          <w:rFonts w:asciiTheme="majorHAnsi" w:eastAsia="Times New Roman" w:hAnsiTheme="majorHAnsi" w:cstheme="majorHAnsi"/>
          <w:sz w:val="24"/>
          <w:szCs w:val="20"/>
          <w:lang w:val="en-GB"/>
        </w:rPr>
      </w:pPr>
    </w:p>
    <w:p w14:paraId="6FA71F87" w14:textId="77777777" w:rsidR="00C80B39" w:rsidRPr="00D13890" w:rsidRDefault="00C80B39" w:rsidP="00C80B39">
      <w:pPr>
        <w:spacing w:before="200"/>
        <w:ind w:left="360"/>
        <w:rPr>
          <w:rFonts w:asciiTheme="majorHAnsi" w:hAnsiTheme="majorHAnsi" w:cstheme="majorHAnsi"/>
          <w:b/>
          <w:lang w:val="en-GB"/>
        </w:rPr>
      </w:pPr>
      <w:r w:rsidRPr="00D13890">
        <w:rPr>
          <w:rFonts w:asciiTheme="majorHAnsi" w:hAnsiTheme="majorHAnsi" w:cstheme="majorHAnsi"/>
          <w:b/>
          <w:lang w:val="en-GB"/>
        </w:rPr>
        <w:t>Part A. Integrating Overarching Principles to Strengthen Social and Environmental Sustainability</w:t>
      </w:r>
    </w:p>
    <w:p w14:paraId="797165F7" w14:textId="77777777" w:rsidR="00C80B39" w:rsidRPr="00D13890" w:rsidRDefault="00C80B39" w:rsidP="00C80B39">
      <w:pPr>
        <w:rPr>
          <w:rFonts w:asciiTheme="majorHAnsi" w:hAnsiTheme="majorHAnsi" w:cstheme="majorHAnsi"/>
          <w:b/>
          <w:szCs w:val="20"/>
          <w:lang w:val="en-GB"/>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48"/>
      </w:tblGrid>
      <w:tr w:rsidR="00C80B39" w:rsidRPr="00D13890" w14:paraId="550B0AB5" w14:textId="77777777" w:rsidTr="00872BD3">
        <w:trPr>
          <w:trHeight w:val="449"/>
        </w:trPr>
        <w:tc>
          <w:tcPr>
            <w:tcW w:w="1324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E61B28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b/>
                <w:szCs w:val="20"/>
                <w:lang w:val="en-GB"/>
              </w:rPr>
              <w:t>QUESTION 1: How Does the Project Integrate the Overarching Principles in order to Strengthen Social and Environmental Sustainability?</w:t>
            </w:r>
          </w:p>
        </w:tc>
      </w:tr>
      <w:tr w:rsidR="00C80B39" w:rsidRPr="00D13890" w14:paraId="4D29DFAB" w14:textId="77777777" w:rsidTr="00872BD3">
        <w:tc>
          <w:tcPr>
            <w:tcW w:w="1324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3A6B2E6" w14:textId="77777777" w:rsidR="00C80B39" w:rsidRPr="00D13890" w:rsidRDefault="00C80B39" w:rsidP="00C80B39">
            <w:pPr>
              <w:tabs>
                <w:tab w:val="left" w:pos="432"/>
              </w:tabs>
              <w:spacing w:before="60"/>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 xml:space="preserve">Briefly describe in the space below how the Project mainstreams the human-rights based approach </w:t>
            </w:r>
          </w:p>
        </w:tc>
      </w:tr>
      <w:tr w:rsidR="00C80B39" w:rsidRPr="00D13890" w14:paraId="5059218C" w14:textId="77777777" w:rsidTr="00C80B39">
        <w:trPr>
          <w:trHeight w:val="1355"/>
        </w:trPr>
        <w:tc>
          <w:tcPr>
            <w:tcW w:w="13248" w:type="dxa"/>
            <w:tcBorders>
              <w:top w:val="single" w:sz="4" w:space="0" w:color="auto"/>
              <w:left w:val="single" w:sz="4" w:space="0" w:color="auto"/>
              <w:bottom w:val="single" w:sz="4" w:space="0" w:color="auto"/>
              <w:right w:val="single" w:sz="4" w:space="0" w:color="auto"/>
            </w:tcBorders>
            <w:hideMark/>
          </w:tcPr>
          <w:p w14:paraId="5A769336"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A human-rights based approach is predominantly about empowering people to know and claim their rights by increasing the ability and accountability of individuals and organisations responsible for upholding those rights in society. This project focuses on influencing policy (predominantly associated with life support systems for large populations - i.e. healthy ecosystems), enhancing the capacity for institutions to improve environmental health and thus human benefits from the environment, and, most importantly, direct involvement and empowerment of communities who live in and around targeted PAs in the protection and conservation (thus increasing benefits from) of the PAs. Gender mainstreaming</w:t>
            </w:r>
            <w:proofErr w:type="gramStart"/>
            <w:r w:rsidRPr="00D13890">
              <w:rPr>
                <w:rFonts w:asciiTheme="majorHAnsi" w:hAnsiTheme="majorHAnsi" w:cstheme="majorHAnsi"/>
                <w:lang w:val="en-GB"/>
              </w:rPr>
              <w:t>, in particular, is</w:t>
            </w:r>
            <w:proofErr w:type="gramEnd"/>
            <w:r w:rsidRPr="00D13890">
              <w:rPr>
                <w:rFonts w:asciiTheme="majorHAnsi" w:hAnsiTheme="majorHAnsi" w:cstheme="majorHAnsi"/>
                <w:lang w:val="en-GB"/>
              </w:rPr>
              <w:t xml:space="preserve"> an important aspect of the project. The project interventions, through extensive community consultations, aim to directly answer the needs and opportunities of women and men, with a particular focus on the poorest and most marginalized, in order to reduce inequalities, stimulate growth for sustainable development and human wellbeing, and enhance participation and ownership of stakeholders in informed decision-making processes. Through project interventions environmental degradation will be reversed, agricultural production and alternative livelihoods will support the improvement of human livelihoods and household food security.</w:t>
            </w:r>
          </w:p>
          <w:p w14:paraId="11FA74A2" w14:textId="723471E5"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The project, predominantly through its Component 3, will encourage community leadership and ownership, and have regular meeting and consultations with local communities in all three PAs to ensure </w:t>
            </w:r>
            <w:proofErr w:type="gramStart"/>
            <w:r w:rsidRPr="00D13890">
              <w:rPr>
                <w:rFonts w:asciiTheme="majorHAnsi" w:hAnsiTheme="majorHAnsi" w:cstheme="majorHAnsi"/>
                <w:lang w:val="en-GB"/>
              </w:rPr>
              <w:t>human-rights</w:t>
            </w:r>
            <w:proofErr w:type="gramEnd"/>
            <w:r w:rsidRPr="00D13890">
              <w:rPr>
                <w:rFonts w:asciiTheme="majorHAnsi" w:hAnsiTheme="majorHAnsi" w:cstheme="majorHAnsi"/>
                <w:lang w:val="en-GB"/>
              </w:rPr>
              <w:t xml:space="preserve"> based implementation. </w:t>
            </w:r>
            <w:r w:rsidR="0023755B" w:rsidRPr="00D13890">
              <w:rPr>
                <w:rFonts w:asciiTheme="majorHAnsi" w:hAnsiTheme="majorHAnsi" w:cstheme="majorHAnsi"/>
                <w:lang w:val="en-GB"/>
              </w:rPr>
              <w:t xml:space="preserve"> Component 4 will ensure the human rights approach is consolidated through ongoing knowledge management, the gender action plan and effective monitoring and </w:t>
            </w:r>
            <w:proofErr w:type="spellStart"/>
            <w:r w:rsidR="0023755B" w:rsidRPr="00D13890">
              <w:rPr>
                <w:rFonts w:asciiTheme="majorHAnsi" w:hAnsiTheme="majorHAnsi" w:cstheme="majorHAnsi"/>
                <w:lang w:val="en-GB"/>
              </w:rPr>
              <w:t>evaluaton</w:t>
            </w:r>
            <w:proofErr w:type="spellEnd"/>
            <w:r w:rsidR="0023755B" w:rsidRPr="00D13890">
              <w:rPr>
                <w:rFonts w:asciiTheme="majorHAnsi" w:hAnsiTheme="majorHAnsi" w:cstheme="majorHAnsi"/>
                <w:lang w:val="en-GB"/>
              </w:rPr>
              <w:t>, with adaptive management.</w:t>
            </w:r>
          </w:p>
        </w:tc>
      </w:tr>
      <w:tr w:rsidR="00C80B39" w:rsidRPr="00D13890" w14:paraId="01B12A21" w14:textId="77777777" w:rsidTr="00872BD3">
        <w:trPr>
          <w:trHeight w:val="296"/>
        </w:trPr>
        <w:tc>
          <w:tcPr>
            <w:tcW w:w="1324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668E8A1" w14:textId="27F20F14" w:rsidR="00C80B39" w:rsidRPr="00D13890" w:rsidRDefault="00C80B39" w:rsidP="00C80B39">
            <w:pPr>
              <w:spacing w:after="120"/>
              <w:contextualSpacing/>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Briefly describe in the space below how the Project is likely to improve gender equality and women’s empowerment</w:t>
            </w:r>
          </w:p>
        </w:tc>
      </w:tr>
      <w:tr w:rsidR="00C80B39" w:rsidRPr="00D13890" w14:paraId="7AAA8C73" w14:textId="77777777" w:rsidTr="00C80B39">
        <w:tc>
          <w:tcPr>
            <w:tcW w:w="13248" w:type="dxa"/>
            <w:tcBorders>
              <w:top w:val="single" w:sz="4" w:space="0" w:color="auto"/>
              <w:left w:val="single" w:sz="4" w:space="0" w:color="auto"/>
              <w:bottom w:val="single" w:sz="4" w:space="0" w:color="auto"/>
              <w:right w:val="single" w:sz="4" w:space="0" w:color="auto"/>
            </w:tcBorders>
            <w:hideMark/>
          </w:tcPr>
          <w:p w14:paraId="04A9EBF7"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Sudan is a country with diverse ethnic and cultural differences that interact with gender in the selected PAs; Sudan is also largely a patriarchal society and thus gender mainstreaming will play an important role in this project. Gender screening was undertaking during the project preparation using UNDP methodology. Responding to the key findings from the PPG missions and consultations, the project will focus on gender in the following ways:</w:t>
            </w:r>
          </w:p>
          <w:p w14:paraId="05CE0A26" w14:textId="77777777" w:rsidR="00C80B39" w:rsidRPr="00D13890" w:rsidRDefault="00C80B39" w:rsidP="00DD5B66">
            <w:pPr>
              <w:pStyle w:val="ListParagraph"/>
              <w:numPr>
                <w:ilvl w:val="0"/>
                <w:numId w:val="36"/>
              </w:numPr>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Recognizing the differences between women and men in the context of the state of education, labour, knowledge, needs, attitudes and priorities, the project will enhance the role of women in various conservation and livelihood </w:t>
            </w:r>
            <w:proofErr w:type="gramStart"/>
            <w:r w:rsidRPr="00D13890">
              <w:rPr>
                <w:rFonts w:asciiTheme="majorHAnsi" w:hAnsiTheme="majorHAnsi" w:cstheme="majorHAnsi"/>
                <w:sz w:val="18"/>
                <w:szCs w:val="18"/>
                <w:lang w:val="en-GB"/>
              </w:rPr>
              <w:t>activities;</w:t>
            </w:r>
            <w:proofErr w:type="gramEnd"/>
          </w:p>
          <w:p w14:paraId="4C680CBE" w14:textId="77777777" w:rsidR="00C80B39" w:rsidRPr="00D13890" w:rsidRDefault="00C80B39" w:rsidP="00DD5B66">
            <w:pPr>
              <w:pStyle w:val="ListParagraph"/>
              <w:numPr>
                <w:ilvl w:val="0"/>
                <w:numId w:val="36"/>
              </w:numPr>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Promote women leadership and resilience by involving them directly in natural resource management and equal participation in community-based </w:t>
            </w:r>
            <w:proofErr w:type="gramStart"/>
            <w:r w:rsidRPr="00D13890">
              <w:rPr>
                <w:rFonts w:asciiTheme="majorHAnsi" w:hAnsiTheme="majorHAnsi" w:cstheme="majorHAnsi"/>
                <w:sz w:val="18"/>
                <w:szCs w:val="18"/>
                <w:lang w:val="en-GB"/>
              </w:rPr>
              <w:t>decision-making;</w:t>
            </w:r>
            <w:proofErr w:type="gramEnd"/>
          </w:p>
          <w:p w14:paraId="4EBDA167" w14:textId="77777777" w:rsidR="00C80B39" w:rsidRPr="00D13890" w:rsidRDefault="00C80B39" w:rsidP="00DD5B66">
            <w:pPr>
              <w:pStyle w:val="ListParagraph"/>
              <w:numPr>
                <w:ilvl w:val="0"/>
                <w:numId w:val="36"/>
              </w:numPr>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Promote women participation in access to capacity building </w:t>
            </w:r>
            <w:proofErr w:type="gramStart"/>
            <w:r w:rsidRPr="00D13890">
              <w:rPr>
                <w:rFonts w:asciiTheme="majorHAnsi" w:hAnsiTheme="majorHAnsi" w:cstheme="majorHAnsi"/>
                <w:sz w:val="18"/>
                <w:szCs w:val="18"/>
                <w:lang w:val="en-GB"/>
              </w:rPr>
              <w:t>interventions;</w:t>
            </w:r>
            <w:proofErr w:type="gramEnd"/>
          </w:p>
          <w:p w14:paraId="5BE5D132" w14:textId="77777777" w:rsidR="00C80B39" w:rsidRPr="00D13890" w:rsidRDefault="00C80B39" w:rsidP="00DD5B66">
            <w:pPr>
              <w:pStyle w:val="ListParagraph"/>
              <w:numPr>
                <w:ilvl w:val="0"/>
                <w:numId w:val="36"/>
              </w:numPr>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In the gender screening, it was found that women are resilient and flexible when it comes to livelihood alternatives, and especially small-business development. Emphasis will be placed on providing low value grants to female-led households and/or to households that apply for grants that have an emphasis on female-led </w:t>
            </w:r>
            <w:proofErr w:type="gramStart"/>
            <w:r w:rsidRPr="00D13890">
              <w:rPr>
                <w:rFonts w:asciiTheme="majorHAnsi" w:hAnsiTheme="majorHAnsi" w:cstheme="majorHAnsi"/>
                <w:sz w:val="18"/>
                <w:szCs w:val="18"/>
                <w:lang w:val="en-GB"/>
              </w:rPr>
              <w:t>activities;</w:t>
            </w:r>
            <w:proofErr w:type="gramEnd"/>
          </w:p>
          <w:p w14:paraId="1A9750C5" w14:textId="77777777" w:rsidR="00C80B39" w:rsidRPr="00D13890" w:rsidRDefault="00C80B39" w:rsidP="00DD5B66">
            <w:pPr>
              <w:pStyle w:val="ListParagraph"/>
              <w:numPr>
                <w:ilvl w:val="0"/>
                <w:numId w:val="36"/>
              </w:numPr>
              <w:rPr>
                <w:rFonts w:asciiTheme="majorHAnsi" w:hAnsiTheme="majorHAnsi" w:cstheme="majorHAnsi"/>
                <w:sz w:val="18"/>
                <w:szCs w:val="18"/>
                <w:lang w:val="en-GB"/>
              </w:rPr>
            </w:pPr>
            <w:r w:rsidRPr="00D13890">
              <w:rPr>
                <w:rFonts w:asciiTheme="majorHAnsi" w:hAnsiTheme="majorHAnsi" w:cstheme="majorHAnsi"/>
                <w:sz w:val="18"/>
                <w:szCs w:val="18"/>
                <w:lang w:val="en-GB"/>
              </w:rPr>
              <w:lastRenderedPageBreak/>
              <w:t>Women will be trained in small business administration, and in one park (DMNP) two women’s groups will receive training on women’s saving schemes to promote financial resilience among households.</w:t>
            </w:r>
          </w:p>
          <w:p w14:paraId="3A0254BB" w14:textId="77777777" w:rsidR="00C80B39" w:rsidRPr="00D13890" w:rsidRDefault="00C80B39" w:rsidP="00C80B39">
            <w:pPr>
              <w:rPr>
                <w:rFonts w:asciiTheme="majorHAnsi" w:hAnsiTheme="majorHAnsi" w:cstheme="majorHAnsi"/>
                <w:sz w:val="18"/>
                <w:szCs w:val="18"/>
                <w:lang w:val="en-GB"/>
              </w:rPr>
            </w:pPr>
          </w:p>
          <w:p w14:paraId="0679687F" w14:textId="77777777" w:rsidR="00C80B39" w:rsidRPr="00D13890" w:rsidRDefault="00C80B39" w:rsidP="00C80B39">
            <w:pPr>
              <w:rPr>
                <w:rFonts w:asciiTheme="majorHAnsi" w:hAnsiTheme="majorHAnsi" w:cstheme="majorHAnsi"/>
                <w:i/>
                <w:sz w:val="18"/>
                <w:szCs w:val="18"/>
                <w:lang w:val="en-GB"/>
              </w:rPr>
            </w:pPr>
            <w:r w:rsidRPr="00D13890">
              <w:rPr>
                <w:rFonts w:asciiTheme="majorHAnsi" w:hAnsiTheme="majorHAnsi" w:cstheme="majorHAnsi"/>
                <w:sz w:val="18"/>
                <w:szCs w:val="18"/>
                <w:lang w:val="en-GB"/>
              </w:rPr>
              <w:t xml:space="preserve">Project interventions will seek a greater and more even gender representation with the potential for gender mainstreaming-related activities. Furthermore, relevant gender representation on various levels of project governance will be pursued. All project staff recruitment shall be specifically undertaken inviting and encouraging women applicants, all TORs for key project staff will incorporate gender mainstreaming. </w:t>
            </w:r>
          </w:p>
        </w:tc>
      </w:tr>
      <w:tr w:rsidR="00C80B39" w:rsidRPr="00D13890" w14:paraId="20789B3E" w14:textId="77777777" w:rsidTr="00872BD3">
        <w:trPr>
          <w:trHeight w:val="305"/>
        </w:trPr>
        <w:tc>
          <w:tcPr>
            <w:tcW w:w="1324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BDB2071" w14:textId="77777777" w:rsidR="00C80B39" w:rsidRPr="00D13890" w:rsidRDefault="00C80B39" w:rsidP="00C80B39">
            <w:pPr>
              <w:spacing w:after="120"/>
              <w:contextualSpacing/>
              <w:rPr>
                <w:rFonts w:asciiTheme="majorHAnsi" w:hAnsiTheme="majorHAnsi" w:cstheme="majorHAnsi"/>
                <w:b/>
                <w:i/>
                <w:sz w:val="18"/>
                <w:szCs w:val="18"/>
                <w:u w:val="single"/>
                <w:lang w:val="en-GB"/>
              </w:rPr>
            </w:pPr>
            <w:r w:rsidRPr="00D13890">
              <w:rPr>
                <w:rFonts w:asciiTheme="majorHAnsi" w:hAnsiTheme="majorHAnsi" w:cstheme="majorHAnsi"/>
                <w:b/>
                <w:i/>
                <w:sz w:val="18"/>
                <w:szCs w:val="18"/>
                <w:lang w:val="en-GB"/>
              </w:rPr>
              <w:lastRenderedPageBreak/>
              <w:t>Briefly describe in the space below how the Project mainstreams environmental sustainability</w:t>
            </w:r>
          </w:p>
        </w:tc>
      </w:tr>
      <w:tr w:rsidR="00C80B39" w:rsidRPr="00D13890" w14:paraId="6CD75501" w14:textId="77777777" w:rsidTr="00C80B39">
        <w:tc>
          <w:tcPr>
            <w:tcW w:w="13248" w:type="dxa"/>
            <w:tcBorders>
              <w:top w:val="single" w:sz="4" w:space="0" w:color="auto"/>
              <w:left w:val="single" w:sz="4" w:space="0" w:color="auto"/>
              <w:bottom w:val="single" w:sz="4" w:space="0" w:color="auto"/>
              <w:right w:val="single" w:sz="4" w:space="0" w:color="auto"/>
            </w:tcBorders>
            <w:hideMark/>
          </w:tcPr>
          <w:p w14:paraId="4DE86DAB" w14:textId="77777777" w:rsidR="00C80B39" w:rsidRPr="00D13890" w:rsidRDefault="00C80B39" w:rsidP="00C80B39">
            <w:pPr>
              <w:spacing w:after="1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The project has a specific focus on mainstreaming environmental sustainability through its overall objective, which is “to strengthen the national protected area (PA) system and promote integrated ecosystem management in adjacent areas so as to reduce threats to biodiversity, mitigate land degradation, sustain ecosystem services, and improve people’s livelihoods”. This will contribute to </w:t>
            </w:r>
            <w:proofErr w:type="gramStart"/>
            <w:r w:rsidRPr="00D13890">
              <w:rPr>
                <w:rFonts w:asciiTheme="majorHAnsi" w:hAnsiTheme="majorHAnsi" w:cstheme="majorHAnsi"/>
                <w:sz w:val="18"/>
                <w:szCs w:val="18"/>
                <w:lang w:val="en-GB"/>
              </w:rPr>
              <w:t>a number of</w:t>
            </w:r>
            <w:proofErr w:type="gramEnd"/>
            <w:r w:rsidRPr="00D13890">
              <w:rPr>
                <w:rFonts w:asciiTheme="majorHAnsi" w:hAnsiTheme="majorHAnsi" w:cstheme="majorHAnsi"/>
                <w:sz w:val="18"/>
                <w:szCs w:val="18"/>
                <w:lang w:val="en-GB"/>
              </w:rPr>
              <w:t xml:space="preserve"> national commitments to conserving global natural heritage, specifically under the CBD, UNFCCC, and UNCCD as well as GEF focal areas. The overall environmental impact of this project is expected to be positive, particularly through (a) strengthening the protection and conservation of critical ecosystems in Sudan, and (b) through supporting improved and sustainable ecosystem management in degraded areas around these critical ecosystems. </w:t>
            </w:r>
          </w:p>
          <w:p w14:paraId="68C41249" w14:textId="77777777" w:rsidR="00C80B39" w:rsidRPr="00D13890" w:rsidRDefault="00C80B39" w:rsidP="00C80B39">
            <w:pPr>
              <w:spacing w:after="1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The project will be developing capacities of and working with key stakeholders to ensure socio-political sustainability (particularly through policy finalisation of wildlife protection), as well as implement direct-on the ground interventions that will restore degraded land. The project will make efforts to screen all interventions related to SLM for practices that may be maladaptive. </w:t>
            </w:r>
          </w:p>
          <w:p w14:paraId="44FE5A34" w14:textId="77777777" w:rsidR="00C80B39" w:rsidRPr="00D13890" w:rsidRDefault="00C80B39" w:rsidP="00C80B39">
            <w:pPr>
              <w:spacing w:after="1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The improved management effectiveness of protected areas, coupled with improved law enforcement within PAs and improved coordination and involvement of communities in the protection of the PAs, will strengthen and multiply the effect of the project leading to decreased unsustainable use of natural resources, decreased pastoralists trespassing and hence decreased overgrazing , decrease in levels of poaching (mid-term impact), and ultimately, lead to the recovery of wildlife populations and restoration of wildlife habitats and </w:t>
            </w:r>
            <w:proofErr w:type="spellStart"/>
            <w:r w:rsidRPr="00D13890">
              <w:rPr>
                <w:rFonts w:asciiTheme="majorHAnsi" w:hAnsiTheme="majorHAnsi" w:cstheme="majorHAnsi"/>
                <w:sz w:val="18"/>
                <w:szCs w:val="18"/>
                <w:lang w:val="en-GB"/>
              </w:rPr>
              <w:t>agro</w:t>
            </w:r>
            <w:proofErr w:type="spellEnd"/>
            <w:r w:rsidRPr="00D13890">
              <w:rPr>
                <w:rFonts w:asciiTheme="majorHAnsi" w:hAnsiTheme="majorHAnsi" w:cstheme="majorHAnsi"/>
                <w:sz w:val="18"/>
                <w:szCs w:val="18"/>
                <w:lang w:val="en-GB"/>
              </w:rPr>
              <w:t>-biodiversity. Some interventions such as community forest, range reserves, fish farms, developing sustainable small businesses by local communities based on CBNRM principles and management of  natural resources, among others, would ensure alternative sources of income to local communities, economic development (long-term impact) improving sustainable livelihoods, improved wellbeing of local communities, to ensure that NR use is sustainable.</w:t>
            </w:r>
          </w:p>
        </w:tc>
      </w:tr>
    </w:tbl>
    <w:p w14:paraId="1BE4F895" w14:textId="77777777" w:rsidR="00C80B39" w:rsidRPr="00D13890" w:rsidRDefault="00C80B39" w:rsidP="00C80B39">
      <w:pPr>
        <w:rPr>
          <w:rFonts w:asciiTheme="majorHAnsi" w:eastAsia="Times New Roman" w:hAnsiTheme="majorHAnsi" w:cstheme="majorHAnsi"/>
          <w:b/>
          <w:sz w:val="24"/>
          <w:szCs w:val="20"/>
          <w:lang w:val="en-GB"/>
        </w:rPr>
      </w:pPr>
    </w:p>
    <w:p w14:paraId="3A21314A" w14:textId="77777777" w:rsidR="00C80B39" w:rsidRPr="00D13890" w:rsidRDefault="00C80B39" w:rsidP="00C80B39">
      <w:pPr>
        <w:keepNext/>
        <w:spacing w:before="200"/>
        <w:ind w:left="360"/>
        <w:rPr>
          <w:rFonts w:asciiTheme="majorHAnsi" w:hAnsiTheme="majorHAnsi" w:cstheme="majorHAnsi"/>
          <w:b/>
          <w:lang w:val="en-GB"/>
        </w:rPr>
      </w:pPr>
      <w:r w:rsidRPr="00D13890">
        <w:rPr>
          <w:rFonts w:asciiTheme="majorHAnsi" w:hAnsiTheme="majorHAnsi" w:cstheme="majorHAnsi"/>
          <w:b/>
          <w:lang w:val="en-GB"/>
        </w:rPr>
        <w:t xml:space="preserve">Part B. Identifying and Managing Social and Environmental </w:t>
      </w:r>
      <w:r w:rsidRPr="00D13890">
        <w:rPr>
          <w:rFonts w:asciiTheme="majorHAnsi" w:hAnsiTheme="majorHAnsi" w:cstheme="majorHAnsi"/>
          <w:b/>
          <w:u w:val="single"/>
          <w:lang w:val="en-GB"/>
        </w:rPr>
        <w:t>Risks</w:t>
      </w:r>
    </w:p>
    <w:p w14:paraId="266CB076" w14:textId="77777777" w:rsidR="00C80B39" w:rsidRPr="00D13890" w:rsidRDefault="00C80B39" w:rsidP="00C80B39">
      <w:pPr>
        <w:keepNext/>
        <w:rPr>
          <w:rFonts w:asciiTheme="majorHAnsi" w:hAnsiTheme="majorHAnsi" w:cstheme="majorHAnsi"/>
          <w:b/>
          <w:szCs w:val="20"/>
          <w:lang w:val="en-GB"/>
        </w:rPr>
      </w:pPr>
    </w:p>
    <w:tbl>
      <w:tblPr>
        <w:tblW w:w="13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DEDED" w:themeFill="accent3" w:themeFillTint="33"/>
        <w:tblLayout w:type="fixed"/>
        <w:tblLook w:val="04A0" w:firstRow="1" w:lastRow="0" w:firstColumn="1" w:lastColumn="0" w:noHBand="0" w:noVBand="1"/>
      </w:tblPr>
      <w:tblGrid>
        <w:gridCol w:w="3510"/>
        <w:gridCol w:w="4860"/>
        <w:gridCol w:w="4770"/>
      </w:tblGrid>
      <w:tr w:rsidR="00C80B39" w:rsidRPr="00D13890" w14:paraId="2A5C03FA" w14:textId="77777777" w:rsidTr="00872BD3">
        <w:trPr>
          <w:trHeight w:val="1061"/>
        </w:trPr>
        <w:tc>
          <w:tcPr>
            <w:tcW w:w="351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2BA6AC5" w14:textId="77777777" w:rsidR="00C80B39" w:rsidRPr="00D13890" w:rsidRDefault="00C80B39" w:rsidP="00872BD3">
            <w:pPr>
              <w:keepNext/>
              <w:shd w:val="clear" w:color="auto" w:fill="E2EFD9" w:themeFill="accent6" w:themeFillTint="33"/>
              <w:tabs>
                <w:tab w:val="left" w:pos="101"/>
              </w:tabs>
              <w:ind w:right="252" w:firstLine="11"/>
              <w:rPr>
                <w:rFonts w:asciiTheme="majorHAnsi" w:hAnsiTheme="majorHAnsi" w:cstheme="majorHAnsi"/>
                <w:b/>
                <w:sz w:val="18"/>
                <w:szCs w:val="18"/>
                <w:lang w:val="en-GB"/>
              </w:rPr>
            </w:pPr>
            <w:r w:rsidRPr="00D13890">
              <w:rPr>
                <w:rFonts w:asciiTheme="majorHAnsi" w:hAnsiTheme="majorHAnsi" w:cstheme="majorHAnsi"/>
                <w:b/>
                <w:sz w:val="18"/>
                <w:szCs w:val="18"/>
                <w:lang w:val="en-GB"/>
              </w:rPr>
              <w:t xml:space="preserve">QUESTION 2: What are the Potential Social and Environmental Risks? </w:t>
            </w:r>
          </w:p>
          <w:p w14:paraId="349EE17B" w14:textId="77777777" w:rsidR="00C80B39" w:rsidRPr="00D13890" w:rsidRDefault="00C80B39" w:rsidP="00872BD3">
            <w:pPr>
              <w:keepNext/>
              <w:shd w:val="clear" w:color="auto" w:fill="E2EFD9" w:themeFill="accent6" w:themeFillTint="33"/>
              <w:tabs>
                <w:tab w:val="left" w:pos="101"/>
              </w:tabs>
              <w:ind w:right="252" w:firstLine="11"/>
              <w:rPr>
                <w:rFonts w:asciiTheme="majorHAnsi" w:hAnsiTheme="majorHAnsi" w:cstheme="majorHAnsi"/>
                <w:b/>
                <w:sz w:val="18"/>
                <w:szCs w:val="18"/>
                <w:lang w:val="en-GB"/>
              </w:rPr>
            </w:pPr>
            <w:r w:rsidRPr="00D13890">
              <w:rPr>
                <w:rFonts w:asciiTheme="majorHAnsi" w:hAnsiTheme="majorHAnsi" w:cstheme="majorHAnsi"/>
                <w:i/>
                <w:sz w:val="18"/>
                <w:szCs w:val="18"/>
                <w:lang w:val="en-GB"/>
              </w:rPr>
              <w:t>Note: Describe briefly potential social and environmental risks identified in Attachment 1 – Risk Screening Checklist (based on any “Yes” responses).</w:t>
            </w:r>
          </w:p>
        </w:tc>
        <w:tc>
          <w:tcPr>
            <w:tcW w:w="486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E3D0453" w14:textId="77777777" w:rsidR="00C80B39" w:rsidRPr="00D13890" w:rsidRDefault="00C80B39" w:rsidP="00872BD3">
            <w:pPr>
              <w:keepNext/>
              <w:shd w:val="clear" w:color="auto" w:fill="E2EFD9" w:themeFill="accent6" w:themeFillTint="33"/>
              <w:tabs>
                <w:tab w:val="left" w:pos="101"/>
              </w:tabs>
              <w:ind w:right="252" w:firstLine="11"/>
              <w:rPr>
                <w:rFonts w:asciiTheme="majorHAnsi" w:hAnsiTheme="majorHAnsi" w:cstheme="majorHAnsi"/>
                <w:b/>
                <w:sz w:val="18"/>
                <w:szCs w:val="18"/>
                <w:lang w:val="en-GB"/>
              </w:rPr>
            </w:pPr>
            <w:r w:rsidRPr="00D13890">
              <w:rPr>
                <w:rFonts w:asciiTheme="majorHAnsi" w:hAnsiTheme="majorHAnsi" w:cstheme="majorHAnsi"/>
                <w:b/>
                <w:sz w:val="18"/>
                <w:szCs w:val="18"/>
                <w:lang w:val="en-GB"/>
              </w:rPr>
              <w:t>QUESTION 3: What is the level of significance of the potential social and environmental risks?</w:t>
            </w:r>
          </w:p>
          <w:p w14:paraId="15DBB96C" w14:textId="77777777" w:rsidR="00C80B39" w:rsidRPr="00D13890" w:rsidRDefault="00C80B39" w:rsidP="00872BD3">
            <w:pPr>
              <w:keepNext/>
              <w:shd w:val="clear" w:color="auto" w:fill="E2EFD9" w:themeFill="accent6" w:themeFillTint="33"/>
              <w:tabs>
                <w:tab w:val="left" w:pos="432"/>
              </w:tabs>
              <w:rPr>
                <w:rFonts w:asciiTheme="majorHAnsi" w:hAnsiTheme="majorHAnsi" w:cstheme="majorHAnsi"/>
                <w:b/>
                <w:sz w:val="18"/>
                <w:szCs w:val="18"/>
                <w:lang w:val="en-GB"/>
              </w:rPr>
            </w:pPr>
            <w:r w:rsidRPr="00D13890">
              <w:rPr>
                <w:rFonts w:asciiTheme="majorHAnsi" w:hAnsiTheme="majorHAnsi" w:cstheme="majorHAnsi"/>
                <w:i/>
                <w:sz w:val="18"/>
                <w:szCs w:val="18"/>
                <w:lang w:val="en-GB"/>
              </w:rPr>
              <w:t>Note: Respond to Questions 4 and 5 below before proceeding to Question 6</w:t>
            </w:r>
          </w:p>
        </w:tc>
        <w:tc>
          <w:tcPr>
            <w:tcW w:w="47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96532D6" w14:textId="77777777" w:rsidR="00C80B39" w:rsidRPr="00D13890" w:rsidRDefault="00C80B39" w:rsidP="00872BD3">
            <w:pPr>
              <w:keepNext/>
              <w:shd w:val="clear" w:color="auto" w:fill="E2EFD9" w:themeFill="accent6" w:themeFillTint="33"/>
              <w:tabs>
                <w:tab w:val="left" w:pos="432"/>
              </w:tabs>
              <w:rPr>
                <w:rFonts w:asciiTheme="majorHAnsi" w:hAnsiTheme="majorHAnsi" w:cstheme="majorHAnsi"/>
                <w:b/>
                <w:sz w:val="18"/>
                <w:szCs w:val="18"/>
                <w:lang w:val="en-GB"/>
              </w:rPr>
            </w:pPr>
            <w:r w:rsidRPr="00D13890">
              <w:rPr>
                <w:rFonts w:asciiTheme="majorHAnsi" w:hAnsiTheme="majorHAnsi" w:cstheme="majorHAnsi"/>
                <w:b/>
                <w:sz w:val="18"/>
                <w:szCs w:val="18"/>
                <w:lang w:val="en-GB"/>
              </w:rPr>
              <w:t>QUESTION 6: What social and environmental assessment and management measures have been conducted and/or are required to address potential risks (for Risks with Moderate and High Significance)?</w:t>
            </w:r>
          </w:p>
        </w:tc>
      </w:tr>
    </w:tbl>
    <w:p w14:paraId="27114532" w14:textId="77777777" w:rsidR="00C80B39" w:rsidRPr="00D13890" w:rsidRDefault="00C80B39" w:rsidP="00872BD3">
      <w:pPr>
        <w:shd w:val="clear" w:color="auto" w:fill="E2EFD9" w:themeFill="accent6" w:themeFillTint="33"/>
        <w:rPr>
          <w:rFonts w:asciiTheme="majorHAnsi" w:hAnsiTheme="majorHAnsi" w:cstheme="majorHAnsi"/>
          <w:sz w:val="6"/>
          <w:szCs w:val="6"/>
          <w:lang w:val="en-GB"/>
        </w:rPr>
      </w:pPr>
    </w:p>
    <w:tbl>
      <w:tblPr>
        <w:tblW w:w="13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080"/>
        <w:gridCol w:w="1170"/>
        <w:gridCol w:w="2093"/>
        <w:gridCol w:w="517"/>
        <w:gridCol w:w="23"/>
        <w:gridCol w:w="4747"/>
      </w:tblGrid>
      <w:tr w:rsidR="00C80B39" w:rsidRPr="00D13890" w14:paraId="72B01CA4" w14:textId="77777777" w:rsidTr="00872BD3">
        <w:trPr>
          <w:tblHeader/>
        </w:trPr>
        <w:tc>
          <w:tcPr>
            <w:tcW w:w="351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C984B8E" w14:textId="77777777" w:rsidR="00C80B39" w:rsidRPr="00D13890" w:rsidRDefault="00C80B39" w:rsidP="00872BD3">
            <w:pPr>
              <w:shd w:val="clear" w:color="auto" w:fill="E2EFD9" w:themeFill="accent6" w:themeFillTint="33"/>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Risk Description</w:t>
            </w:r>
          </w:p>
        </w:tc>
        <w:tc>
          <w:tcPr>
            <w:tcW w:w="108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9976FDC" w14:textId="6AFF6A58" w:rsidR="00872BD3" w:rsidRPr="00D13890" w:rsidRDefault="00C80B39" w:rsidP="00872BD3">
            <w:pPr>
              <w:shd w:val="clear" w:color="auto" w:fill="E2EFD9" w:themeFill="accent6" w:themeFillTint="33"/>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 xml:space="preserve">Impact and </w:t>
            </w:r>
            <w:proofErr w:type="gramStart"/>
            <w:r w:rsidRPr="00D13890">
              <w:rPr>
                <w:rFonts w:asciiTheme="majorHAnsi" w:hAnsiTheme="majorHAnsi" w:cstheme="majorHAnsi"/>
                <w:b/>
                <w:i/>
                <w:sz w:val="18"/>
                <w:szCs w:val="18"/>
                <w:lang w:val="en-GB"/>
              </w:rPr>
              <w:t>Probability  (</w:t>
            </w:r>
            <w:proofErr w:type="gramEnd"/>
            <w:r w:rsidRPr="00D13890">
              <w:rPr>
                <w:rFonts w:asciiTheme="majorHAnsi" w:hAnsiTheme="majorHAnsi" w:cstheme="majorHAnsi"/>
                <w:b/>
                <w:i/>
                <w:sz w:val="18"/>
                <w:szCs w:val="18"/>
                <w:lang w:val="en-GB"/>
              </w:rPr>
              <w:t>1-5)</w:t>
            </w:r>
          </w:p>
          <w:p w14:paraId="639F9612" w14:textId="20F89A93" w:rsidR="00872BD3" w:rsidRPr="00D13890" w:rsidRDefault="00872BD3" w:rsidP="00872BD3">
            <w:pPr>
              <w:tabs>
                <w:tab w:val="left" w:pos="727"/>
              </w:tabs>
              <w:rPr>
                <w:rFonts w:asciiTheme="majorHAnsi" w:hAnsiTheme="majorHAnsi" w:cstheme="majorHAnsi"/>
                <w:sz w:val="18"/>
                <w:szCs w:val="18"/>
                <w:lang w:val="en-GB"/>
              </w:rPr>
            </w:pPr>
            <w:r w:rsidRPr="00D13890">
              <w:rPr>
                <w:rFonts w:asciiTheme="majorHAnsi" w:hAnsiTheme="majorHAnsi" w:cstheme="majorHAnsi"/>
                <w:sz w:val="18"/>
                <w:szCs w:val="18"/>
                <w:lang w:val="en-GB"/>
              </w:rPr>
              <w:tab/>
            </w:r>
          </w:p>
          <w:p w14:paraId="3670D06C" w14:textId="77777777" w:rsidR="00C80B39" w:rsidRPr="00D13890" w:rsidRDefault="00C80B39" w:rsidP="00872BD3">
            <w:pPr>
              <w:rPr>
                <w:rFonts w:asciiTheme="majorHAnsi" w:hAnsiTheme="majorHAnsi" w:cstheme="majorHAnsi"/>
                <w:sz w:val="18"/>
                <w:szCs w:val="18"/>
                <w:lang w:val="en-GB"/>
              </w:rPr>
            </w:pPr>
          </w:p>
        </w:tc>
        <w:tc>
          <w:tcPr>
            <w:tcW w:w="11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1AB2CA1" w14:textId="77777777" w:rsidR="00C80B39" w:rsidRPr="00D13890" w:rsidRDefault="00C80B39" w:rsidP="00872BD3">
            <w:pPr>
              <w:shd w:val="clear" w:color="auto" w:fill="E2EFD9" w:themeFill="accent6" w:themeFillTint="33"/>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Significance</w:t>
            </w:r>
          </w:p>
          <w:p w14:paraId="3EDBF0EF" w14:textId="77777777" w:rsidR="00C80B39" w:rsidRPr="00D13890" w:rsidRDefault="00C80B39" w:rsidP="00872BD3">
            <w:pPr>
              <w:shd w:val="clear" w:color="auto" w:fill="E2EFD9" w:themeFill="accent6" w:themeFillTint="33"/>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(Low, Moderate, High)</w:t>
            </w:r>
          </w:p>
        </w:tc>
        <w:tc>
          <w:tcPr>
            <w:tcW w:w="2610"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6B6CF80" w14:textId="77777777" w:rsidR="00C80B39" w:rsidRPr="00D13890" w:rsidRDefault="00C80B39" w:rsidP="00872BD3">
            <w:pPr>
              <w:shd w:val="clear" w:color="auto" w:fill="E2EFD9" w:themeFill="accent6" w:themeFillTint="33"/>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Comments</w:t>
            </w:r>
          </w:p>
        </w:tc>
        <w:tc>
          <w:tcPr>
            <w:tcW w:w="4770"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hideMark/>
          </w:tcPr>
          <w:p w14:paraId="7E4330B2" w14:textId="77777777" w:rsidR="00C80B39" w:rsidRPr="00D13890" w:rsidRDefault="00C80B39" w:rsidP="00872BD3">
            <w:pPr>
              <w:shd w:val="clear" w:color="auto" w:fill="E2EFD9" w:themeFill="accent6" w:themeFillTint="33"/>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Description of assessment and management measures as reflected in the Project design.  If ESIA or SESA is required note that the assessment should consider all potential impacts and risks.</w:t>
            </w:r>
          </w:p>
        </w:tc>
      </w:tr>
      <w:tr w:rsidR="00C80B39" w:rsidRPr="00D13890" w14:paraId="24ECC138" w14:textId="77777777" w:rsidTr="00C80B39">
        <w:tc>
          <w:tcPr>
            <w:tcW w:w="3510" w:type="dxa"/>
            <w:tcBorders>
              <w:top w:val="single" w:sz="4" w:space="0" w:color="auto"/>
              <w:left w:val="single" w:sz="4" w:space="0" w:color="auto"/>
              <w:bottom w:val="single" w:sz="4" w:space="0" w:color="auto"/>
              <w:right w:val="single" w:sz="4" w:space="0" w:color="auto"/>
            </w:tcBorders>
            <w:vAlign w:val="center"/>
          </w:tcPr>
          <w:p w14:paraId="6947A2B5" w14:textId="77777777" w:rsidR="00C80B39" w:rsidRPr="00D13890" w:rsidRDefault="00C80B39" w:rsidP="00C80B39">
            <w:pPr>
              <w:spacing w:before="6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Risk 1: Project might have inadvertent inequitable impacts as a result of not engaging all community groups (particularly marginalised, and gender disaggregated) in </w:t>
            </w:r>
            <w:r w:rsidRPr="00D13890">
              <w:rPr>
                <w:rFonts w:asciiTheme="majorHAnsi" w:hAnsiTheme="majorHAnsi" w:cstheme="majorHAnsi"/>
                <w:sz w:val="18"/>
                <w:szCs w:val="18"/>
                <w:lang w:val="en-GB"/>
              </w:rPr>
              <w:lastRenderedPageBreak/>
              <w:t>decisions that affect their land and access to resources.</w:t>
            </w:r>
          </w:p>
        </w:tc>
        <w:tc>
          <w:tcPr>
            <w:tcW w:w="1080" w:type="dxa"/>
            <w:tcBorders>
              <w:top w:val="single" w:sz="4" w:space="0" w:color="auto"/>
              <w:left w:val="single" w:sz="4" w:space="0" w:color="auto"/>
              <w:bottom w:val="single" w:sz="4" w:space="0" w:color="auto"/>
              <w:right w:val="single" w:sz="4" w:space="0" w:color="auto"/>
            </w:tcBorders>
          </w:tcPr>
          <w:p w14:paraId="7C39DF94"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lastRenderedPageBreak/>
              <w:t>I (4)</w:t>
            </w:r>
          </w:p>
          <w:p w14:paraId="53432B33"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 (2)</w:t>
            </w:r>
          </w:p>
        </w:tc>
        <w:tc>
          <w:tcPr>
            <w:tcW w:w="1170" w:type="dxa"/>
            <w:tcBorders>
              <w:top w:val="single" w:sz="4" w:space="0" w:color="auto"/>
              <w:left w:val="single" w:sz="4" w:space="0" w:color="auto"/>
              <w:bottom w:val="single" w:sz="4" w:space="0" w:color="auto"/>
              <w:right w:val="single" w:sz="4" w:space="0" w:color="auto"/>
            </w:tcBorders>
          </w:tcPr>
          <w:p w14:paraId="52DD15DF" w14:textId="77777777" w:rsidR="00C80B39" w:rsidRPr="00D13890" w:rsidRDefault="00C80B39" w:rsidP="00C80B39">
            <w:pPr>
              <w:autoSpaceDE w:val="0"/>
              <w:autoSpaceDN w:val="0"/>
              <w:adjustRightInd w:val="0"/>
              <w:rPr>
                <w:rFonts w:asciiTheme="majorHAnsi" w:hAnsiTheme="majorHAnsi" w:cstheme="majorHAnsi"/>
                <w:b/>
                <w:sz w:val="18"/>
                <w:szCs w:val="18"/>
                <w:lang w:val="en-GB"/>
              </w:rPr>
            </w:pPr>
            <w:r w:rsidRPr="00D13890">
              <w:rPr>
                <w:rFonts w:asciiTheme="majorHAnsi" w:hAnsiTheme="majorHAnsi" w:cstheme="majorHAnsi"/>
                <w:b/>
                <w:sz w:val="18"/>
                <w:szCs w:val="18"/>
                <w:lang w:val="en-GB"/>
              </w:rPr>
              <w:t>Moderate</w:t>
            </w:r>
          </w:p>
        </w:tc>
        <w:tc>
          <w:tcPr>
            <w:tcW w:w="2610" w:type="dxa"/>
            <w:gridSpan w:val="2"/>
            <w:tcBorders>
              <w:top w:val="single" w:sz="4" w:space="0" w:color="auto"/>
              <w:left w:val="single" w:sz="4" w:space="0" w:color="auto"/>
              <w:bottom w:val="single" w:sz="4" w:space="0" w:color="auto"/>
              <w:right w:val="single" w:sz="4" w:space="0" w:color="auto"/>
            </w:tcBorders>
          </w:tcPr>
          <w:p w14:paraId="069CFDC2" w14:textId="77777777" w:rsidR="00C80B39" w:rsidRPr="00D13890" w:rsidRDefault="00C80B39" w:rsidP="00C80B39">
            <w:pPr>
              <w:autoSpaceDE w:val="0"/>
              <w:autoSpaceDN w:val="0"/>
              <w:adjustRightInd w:val="0"/>
              <w:rPr>
                <w:rFonts w:asciiTheme="majorHAnsi" w:hAnsiTheme="majorHAnsi" w:cstheme="majorHAnsi"/>
                <w:sz w:val="18"/>
                <w:szCs w:val="18"/>
                <w:lang w:val="en-GB"/>
              </w:rPr>
            </w:pPr>
            <w:r w:rsidRPr="00D13890">
              <w:rPr>
                <w:rFonts w:asciiTheme="majorHAnsi" w:hAnsiTheme="majorHAnsi" w:cstheme="majorHAnsi"/>
                <w:sz w:val="18"/>
                <w:szCs w:val="18"/>
                <w:lang w:val="en-GB"/>
              </w:rPr>
              <w:t>This risk relates specifically to</w:t>
            </w:r>
          </w:p>
          <w:p w14:paraId="4FBFA49D" w14:textId="77777777" w:rsidR="00C80B39" w:rsidRPr="00D13890" w:rsidRDefault="00C80B39" w:rsidP="00C80B39">
            <w:pPr>
              <w:autoSpaceDE w:val="0"/>
              <w:autoSpaceDN w:val="0"/>
              <w:adjustRightInd w:val="0"/>
              <w:rPr>
                <w:rFonts w:asciiTheme="majorHAnsi" w:hAnsiTheme="majorHAnsi" w:cstheme="majorHAnsi"/>
                <w:sz w:val="18"/>
                <w:szCs w:val="18"/>
                <w:lang w:val="en-GB"/>
              </w:rPr>
            </w:pPr>
            <w:r w:rsidRPr="00D13890">
              <w:rPr>
                <w:rFonts w:asciiTheme="majorHAnsi" w:hAnsiTheme="majorHAnsi" w:cstheme="majorHAnsi"/>
                <w:sz w:val="18"/>
                <w:szCs w:val="18"/>
                <w:lang w:val="en-GB"/>
              </w:rPr>
              <w:t>(a) communities in the margins of the buffer and transitional zones of the parks</w:t>
            </w:r>
          </w:p>
          <w:p w14:paraId="061AEA2A"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lastRenderedPageBreak/>
              <w:t>(b) nomadic pastoralists</w:t>
            </w:r>
          </w:p>
          <w:p w14:paraId="5195F98A"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(c) women and youth in community interventions</w:t>
            </w:r>
          </w:p>
          <w:p w14:paraId="01930A63"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Connected to SESP Attachment 1:</w:t>
            </w:r>
          </w:p>
          <w:p w14:paraId="010236FC"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Principle 1 (1.2, 1.3, 1.4, 1.7)</w:t>
            </w:r>
          </w:p>
        </w:tc>
        <w:tc>
          <w:tcPr>
            <w:tcW w:w="4770" w:type="dxa"/>
            <w:gridSpan w:val="2"/>
            <w:tcBorders>
              <w:top w:val="single" w:sz="4" w:space="0" w:color="auto"/>
              <w:left w:val="single" w:sz="4" w:space="0" w:color="auto"/>
              <w:bottom w:val="single" w:sz="4" w:space="0" w:color="auto"/>
              <w:right w:val="single" w:sz="4" w:space="0" w:color="auto"/>
            </w:tcBorders>
          </w:tcPr>
          <w:p w14:paraId="4D040BCF" w14:textId="77777777" w:rsidR="00C80B39" w:rsidRPr="00D13890" w:rsidRDefault="00C80B39" w:rsidP="00C80B39">
            <w:pPr>
              <w:autoSpaceDE w:val="0"/>
              <w:autoSpaceDN w:val="0"/>
              <w:adjustRightInd w:val="0"/>
              <w:rPr>
                <w:rFonts w:asciiTheme="majorHAnsi" w:hAnsiTheme="majorHAnsi" w:cstheme="majorHAnsi"/>
                <w:sz w:val="18"/>
                <w:szCs w:val="18"/>
                <w:lang w:val="en-GB"/>
              </w:rPr>
            </w:pPr>
            <w:r w:rsidRPr="00D13890">
              <w:rPr>
                <w:rFonts w:asciiTheme="majorHAnsi" w:hAnsiTheme="majorHAnsi" w:cstheme="majorHAnsi"/>
                <w:sz w:val="18"/>
                <w:szCs w:val="18"/>
                <w:lang w:val="en-GB"/>
              </w:rPr>
              <w:lastRenderedPageBreak/>
              <w:t xml:space="preserve">The Stakeholder Engagement Plan and the Gender Analysis and Strategy made sure that marginalised and vulnerable are given the enabling environment to enhance their agency. </w:t>
            </w:r>
          </w:p>
          <w:p w14:paraId="2F45D442" w14:textId="77777777" w:rsidR="00C80B39" w:rsidRPr="00D13890" w:rsidRDefault="00C80B39" w:rsidP="00C80B39">
            <w:pPr>
              <w:autoSpaceDE w:val="0"/>
              <w:autoSpaceDN w:val="0"/>
              <w:adjustRightInd w:val="0"/>
              <w:rPr>
                <w:rFonts w:asciiTheme="majorHAnsi" w:hAnsiTheme="majorHAnsi" w:cstheme="majorHAnsi"/>
                <w:sz w:val="18"/>
                <w:szCs w:val="18"/>
                <w:lang w:val="en-GB"/>
              </w:rPr>
            </w:pPr>
            <w:r w:rsidRPr="00D13890">
              <w:rPr>
                <w:rFonts w:asciiTheme="majorHAnsi" w:hAnsiTheme="majorHAnsi" w:cstheme="majorHAnsi"/>
                <w:sz w:val="18"/>
                <w:szCs w:val="18"/>
                <w:lang w:val="en-GB"/>
              </w:rPr>
              <w:lastRenderedPageBreak/>
              <w:t xml:space="preserve">Risk management captured in the design of the project specifically integrates gender components and strong levels of community and government co-development and co-management of resources. </w:t>
            </w:r>
          </w:p>
        </w:tc>
      </w:tr>
      <w:tr w:rsidR="00C80B39" w:rsidRPr="00D13890" w14:paraId="46D75713" w14:textId="77777777" w:rsidTr="00C80B39">
        <w:tc>
          <w:tcPr>
            <w:tcW w:w="3510" w:type="dxa"/>
            <w:tcBorders>
              <w:top w:val="single" w:sz="4" w:space="0" w:color="auto"/>
              <w:left w:val="single" w:sz="4" w:space="0" w:color="auto"/>
              <w:bottom w:val="single" w:sz="4" w:space="0" w:color="auto"/>
              <w:right w:val="single" w:sz="4" w:space="0" w:color="auto"/>
            </w:tcBorders>
            <w:vAlign w:val="center"/>
          </w:tcPr>
          <w:p w14:paraId="29BD41A2" w14:textId="77777777" w:rsidR="00C80B39" w:rsidRPr="00D13890" w:rsidRDefault="00C80B39" w:rsidP="00C80B39">
            <w:pPr>
              <w:spacing w:before="6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lastRenderedPageBreak/>
              <w:t xml:space="preserve">Risk 2: Project might have unintentional impacts that will affect women in terms of access to resources, decision-making, and socio-economic benefits of the project. </w:t>
            </w:r>
          </w:p>
        </w:tc>
        <w:tc>
          <w:tcPr>
            <w:tcW w:w="1080" w:type="dxa"/>
            <w:tcBorders>
              <w:top w:val="single" w:sz="4" w:space="0" w:color="auto"/>
              <w:left w:val="single" w:sz="4" w:space="0" w:color="auto"/>
              <w:bottom w:val="single" w:sz="4" w:space="0" w:color="auto"/>
              <w:right w:val="single" w:sz="4" w:space="0" w:color="auto"/>
            </w:tcBorders>
          </w:tcPr>
          <w:p w14:paraId="5C8BB7D8"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I (4)</w:t>
            </w:r>
          </w:p>
          <w:p w14:paraId="7718CB0F"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 (1)</w:t>
            </w:r>
          </w:p>
        </w:tc>
        <w:tc>
          <w:tcPr>
            <w:tcW w:w="1170" w:type="dxa"/>
            <w:tcBorders>
              <w:top w:val="single" w:sz="4" w:space="0" w:color="auto"/>
              <w:left w:val="single" w:sz="4" w:space="0" w:color="auto"/>
              <w:bottom w:val="single" w:sz="4" w:space="0" w:color="auto"/>
              <w:right w:val="single" w:sz="4" w:space="0" w:color="auto"/>
            </w:tcBorders>
          </w:tcPr>
          <w:p w14:paraId="0D32E661" w14:textId="3900D765" w:rsidR="00C80B39" w:rsidRPr="00D13890" w:rsidRDefault="00DC390F"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High</w:t>
            </w:r>
          </w:p>
        </w:tc>
        <w:tc>
          <w:tcPr>
            <w:tcW w:w="2610" w:type="dxa"/>
            <w:gridSpan w:val="2"/>
            <w:tcBorders>
              <w:top w:val="single" w:sz="4" w:space="0" w:color="auto"/>
              <w:left w:val="single" w:sz="4" w:space="0" w:color="auto"/>
              <w:bottom w:val="single" w:sz="4" w:space="0" w:color="auto"/>
              <w:right w:val="single" w:sz="4" w:space="0" w:color="auto"/>
            </w:tcBorders>
          </w:tcPr>
          <w:p w14:paraId="74BCC850"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During the design phase, women’s groups did raise some gender concerns regarding the stakeholder engagement process at community level, as well as differentiated access between women and men to project benefits. </w:t>
            </w:r>
          </w:p>
          <w:p w14:paraId="095DA44B"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Connected to SESP Attachment 1:</w:t>
            </w:r>
          </w:p>
          <w:p w14:paraId="68749534"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Principle 2 (2.1, 2.3) </w:t>
            </w:r>
          </w:p>
        </w:tc>
        <w:tc>
          <w:tcPr>
            <w:tcW w:w="4770" w:type="dxa"/>
            <w:gridSpan w:val="2"/>
            <w:tcBorders>
              <w:top w:val="single" w:sz="4" w:space="0" w:color="auto"/>
              <w:left w:val="single" w:sz="4" w:space="0" w:color="auto"/>
              <w:bottom w:val="single" w:sz="4" w:space="0" w:color="auto"/>
              <w:right w:val="single" w:sz="4" w:space="0" w:color="auto"/>
            </w:tcBorders>
          </w:tcPr>
          <w:p w14:paraId="5B8CE26D" w14:textId="4D4EA64F"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This has been specifically addressed in the Gender Analysis, Component 3 and Component 4 of the project that will be ensuring gender mainstreaming and benefits and access directly to empowering women. </w:t>
            </w:r>
            <w:r w:rsidR="0023755B" w:rsidRPr="00D13890">
              <w:rPr>
                <w:rFonts w:asciiTheme="majorHAnsi" w:hAnsiTheme="majorHAnsi" w:cstheme="majorHAnsi"/>
                <w:sz w:val="18"/>
                <w:szCs w:val="18"/>
                <w:lang w:val="en-GB"/>
              </w:rPr>
              <w:t xml:space="preserve">With the </w:t>
            </w:r>
            <w:r w:rsidR="00DC390F" w:rsidRPr="00D13890">
              <w:rPr>
                <w:rFonts w:asciiTheme="majorHAnsi" w:hAnsiTheme="majorHAnsi" w:cstheme="majorHAnsi"/>
                <w:sz w:val="18"/>
                <w:szCs w:val="18"/>
                <w:lang w:val="en-GB"/>
              </w:rPr>
              <w:t>shifting political situation, careful attention will need to be given to ensure women have the necessary access to resources.</w:t>
            </w:r>
          </w:p>
        </w:tc>
      </w:tr>
      <w:tr w:rsidR="00C80B39" w:rsidRPr="00D13890" w14:paraId="42EB0EE3" w14:textId="77777777" w:rsidTr="00C80B39">
        <w:tc>
          <w:tcPr>
            <w:tcW w:w="3510" w:type="dxa"/>
            <w:tcBorders>
              <w:top w:val="single" w:sz="4" w:space="0" w:color="auto"/>
              <w:left w:val="single" w:sz="4" w:space="0" w:color="auto"/>
              <w:bottom w:val="single" w:sz="4" w:space="0" w:color="auto"/>
              <w:right w:val="single" w:sz="4" w:space="0" w:color="auto"/>
            </w:tcBorders>
            <w:vAlign w:val="center"/>
          </w:tcPr>
          <w:p w14:paraId="4E3447D2"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Risk 3: Land use changes through the project might affect sustainability of communities and ecosystem health.</w:t>
            </w:r>
          </w:p>
        </w:tc>
        <w:tc>
          <w:tcPr>
            <w:tcW w:w="1080" w:type="dxa"/>
            <w:tcBorders>
              <w:top w:val="single" w:sz="4" w:space="0" w:color="auto"/>
              <w:left w:val="single" w:sz="4" w:space="0" w:color="auto"/>
              <w:bottom w:val="single" w:sz="4" w:space="0" w:color="auto"/>
              <w:right w:val="single" w:sz="4" w:space="0" w:color="auto"/>
            </w:tcBorders>
          </w:tcPr>
          <w:p w14:paraId="46B42DE9"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I (3)</w:t>
            </w:r>
          </w:p>
          <w:p w14:paraId="09522FB2"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 (1)</w:t>
            </w:r>
          </w:p>
        </w:tc>
        <w:tc>
          <w:tcPr>
            <w:tcW w:w="1170" w:type="dxa"/>
            <w:tcBorders>
              <w:top w:val="single" w:sz="4" w:space="0" w:color="auto"/>
              <w:left w:val="single" w:sz="4" w:space="0" w:color="auto"/>
              <w:bottom w:val="single" w:sz="4" w:space="0" w:color="auto"/>
              <w:right w:val="single" w:sz="4" w:space="0" w:color="auto"/>
            </w:tcBorders>
          </w:tcPr>
          <w:p w14:paraId="30FC704B" w14:textId="62C768B8" w:rsidR="00C80B39" w:rsidRPr="00D13890" w:rsidRDefault="00DC390F"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Moderate</w:t>
            </w:r>
          </w:p>
        </w:tc>
        <w:tc>
          <w:tcPr>
            <w:tcW w:w="2610" w:type="dxa"/>
            <w:gridSpan w:val="2"/>
            <w:tcBorders>
              <w:top w:val="single" w:sz="4" w:space="0" w:color="auto"/>
              <w:left w:val="single" w:sz="4" w:space="0" w:color="auto"/>
              <w:bottom w:val="single" w:sz="4" w:space="0" w:color="auto"/>
              <w:right w:val="single" w:sz="4" w:space="0" w:color="auto"/>
            </w:tcBorders>
          </w:tcPr>
          <w:p w14:paraId="5F6CC2AA"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Some changes will likely take place </w:t>
            </w:r>
            <w:proofErr w:type="gramStart"/>
            <w:r w:rsidRPr="00D13890">
              <w:rPr>
                <w:rFonts w:asciiTheme="majorHAnsi" w:hAnsiTheme="majorHAnsi" w:cstheme="majorHAnsi"/>
                <w:sz w:val="18"/>
                <w:szCs w:val="18"/>
                <w:lang w:val="en-GB"/>
              </w:rPr>
              <w:t>with regard to</w:t>
            </w:r>
            <w:proofErr w:type="gramEnd"/>
            <w:r w:rsidRPr="00D13890">
              <w:rPr>
                <w:rFonts w:asciiTheme="majorHAnsi" w:hAnsiTheme="majorHAnsi" w:cstheme="majorHAnsi"/>
                <w:sz w:val="18"/>
                <w:szCs w:val="18"/>
                <w:lang w:val="en-GB"/>
              </w:rPr>
              <w:t xml:space="preserve"> access to resources and land use. The project will implement activities in and around parks in which communities reside and live off.</w:t>
            </w:r>
          </w:p>
          <w:p w14:paraId="6A74D04B"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Connected to SESP Attachment 1: </w:t>
            </w:r>
          </w:p>
          <w:p w14:paraId="1E67B39A"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Principle 3, Standard 1 (1.2, 1.3)</w:t>
            </w:r>
          </w:p>
        </w:tc>
        <w:tc>
          <w:tcPr>
            <w:tcW w:w="4770" w:type="dxa"/>
            <w:gridSpan w:val="2"/>
            <w:tcBorders>
              <w:top w:val="single" w:sz="4" w:space="0" w:color="auto"/>
              <w:left w:val="single" w:sz="4" w:space="0" w:color="auto"/>
              <w:bottom w:val="single" w:sz="4" w:space="0" w:color="auto"/>
              <w:right w:val="single" w:sz="4" w:space="0" w:color="auto"/>
            </w:tcBorders>
          </w:tcPr>
          <w:p w14:paraId="0B61D312" w14:textId="57E3677C"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Component 3 specifically addresses this in the design, small-scale projects are directly related to SLM and improvement of land condition and ecosystem health. Resource use access and limitations will be co-developed with communities.</w:t>
            </w:r>
            <w:r w:rsidR="00DC390F" w:rsidRPr="00D13890">
              <w:rPr>
                <w:rFonts w:asciiTheme="majorHAnsi" w:hAnsiTheme="majorHAnsi" w:cstheme="majorHAnsi"/>
                <w:sz w:val="18"/>
                <w:szCs w:val="18"/>
                <w:lang w:val="en-GB"/>
              </w:rPr>
              <w:t xml:space="preserve"> Attention will need to be focused on whether the political transition that </w:t>
            </w:r>
            <w:proofErr w:type="spellStart"/>
            <w:r w:rsidR="00DC390F" w:rsidRPr="00D13890">
              <w:rPr>
                <w:rFonts w:asciiTheme="majorHAnsi" w:hAnsiTheme="majorHAnsi" w:cstheme="majorHAnsi"/>
                <w:sz w:val="18"/>
                <w:szCs w:val="18"/>
                <w:lang w:val="en-GB"/>
              </w:rPr>
              <w:t>ahs</w:t>
            </w:r>
            <w:proofErr w:type="spellEnd"/>
            <w:r w:rsidR="00DC390F" w:rsidRPr="00D13890">
              <w:rPr>
                <w:rFonts w:asciiTheme="majorHAnsi" w:hAnsiTheme="majorHAnsi" w:cstheme="majorHAnsi"/>
                <w:sz w:val="18"/>
                <w:szCs w:val="18"/>
                <w:lang w:val="en-GB"/>
              </w:rPr>
              <w:t xml:space="preserve"> begun and is expected to continue will affect land use change.</w:t>
            </w:r>
          </w:p>
        </w:tc>
      </w:tr>
      <w:tr w:rsidR="00C80B39" w:rsidRPr="00D13890" w14:paraId="51DEDEC9" w14:textId="77777777" w:rsidTr="00C80B39">
        <w:tc>
          <w:tcPr>
            <w:tcW w:w="3510" w:type="dxa"/>
            <w:tcBorders>
              <w:top w:val="single" w:sz="4" w:space="0" w:color="auto"/>
              <w:left w:val="single" w:sz="4" w:space="0" w:color="auto"/>
              <w:bottom w:val="single" w:sz="4" w:space="0" w:color="auto"/>
              <w:right w:val="single" w:sz="4" w:space="0" w:color="auto"/>
            </w:tcBorders>
            <w:vAlign w:val="center"/>
          </w:tcPr>
          <w:p w14:paraId="4EA700E4"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Risk 4: Replanting and reseeding programmes and one pilot fish farm might introduce alien invasives</w:t>
            </w:r>
          </w:p>
        </w:tc>
        <w:tc>
          <w:tcPr>
            <w:tcW w:w="1080" w:type="dxa"/>
            <w:tcBorders>
              <w:top w:val="single" w:sz="4" w:space="0" w:color="auto"/>
              <w:left w:val="single" w:sz="4" w:space="0" w:color="auto"/>
              <w:bottom w:val="single" w:sz="4" w:space="0" w:color="auto"/>
              <w:right w:val="single" w:sz="4" w:space="0" w:color="auto"/>
            </w:tcBorders>
          </w:tcPr>
          <w:p w14:paraId="77DA1047"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I (3)</w:t>
            </w:r>
          </w:p>
          <w:p w14:paraId="03AF71C0"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 (1)</w:t>
            </w:r>
          </w:p>
        </w:tc>
        <w:tc>
          <w:tcPr>
            <w:tcW w:w="1170" w:type="dxa"/>
            <w:tcBorders>
              <w:top w:val="single" w:sz="4" w:space="0" w:color="auto"/>
              <w:left w:val="single" w:sz="4" w:space="0" w:color="auto"/>
              <w:bottom w:val="single" w:sz="4" w:space="0" w:color="auto"/>
              <w:right w:val="single" w:sz="4" w:space="0" w:color="auto"/>
            </w:tcBorders>
          </w:tcPr>
          <w:p w14:paraId="7CAB9343" w14:textId="77777777" w:rsidR="00C80B39" w:rsidRPr="00D13890" w:rsidRDefault="00C80B39"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Low</w:t>
            </w:r>
          </w:p>
        </w:tc>
        <w:tc>
          <w:tcPr>
            <w:tcW w:w="2610" w:type="dxa"/>
            <w:gridSpan w:val="2"/>
            <w:tcBorders>
              <w:top w:val="single" w:sz="4" w:space="0" w:color="auto"/>
              <w:left w:val="single" w:sz="4" w:space="0" w:color="auto"/>
              <w:bottom w:val="single" w:sz="4" w:space="0" w:color="auto"/>
              <w:right w:val="single" w:sz="4" w:space="0" w:color="auto"/>
            </w:tcBorders>
          </w:tcPr>
          <w:p w14:paraId="5D3D5A3D"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Reforestation and reseeding might have a small risk associated with distribution of alien invasives</w:t>
            </w:r>
          </w:p>
          <w:p w14:paraId="5E10AE03"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Connected to SESP Attachment 1:</w:t>
            </w:r>
          </w:p>
          <w:p w14:paraId="40F09C41"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Principle 3, Standard 1 (1.4, 1.6, 1.7)</w:t>
            </w:r>
          </w:p>
        </w:tc>
        <w:tc>
          <w:tcPr>
            <w:tcW w:w="4770" w:type="dxa"/>
            <w:gridSpan w:val="2"/>
            <w:tcBorders>
              <w:top w:val="single" w:sz="4" w:space="0" w:color="auto"/>
              <w:left w:val="single" w:sz="4" w:space="0" w:color="auto"/>
              <w:bottom w:val="single" w:sz="4" w:space="0" w:color="auto"/>
              <w:right w:val="single" w:sz="4" w:space="0" w:color="auto"/>
            </w:tcBorders>
          </w:tcPr>
          <w:p w14:paraId="69A74A6B" w14:textId="7D8E5377" w:rsidR="00C80B39" w:rsidRPr="00D13890" w:rsidRDefault="00C80B39" w:rsidP="00240F07">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The project will be working only with indigenous </w:t>
            </w:r>
            <w:proofErr w:type="spellStart"/>
            <w:r w:rsidRPr="00D13890">
              <w:rPr>
                <w:rFonts w:asciiTheme="majorHAnsi" w:hAnsiTheme="majorHAnsi" w:cstheme="majorHAnsi"/>
                <w:sz w:val="18"/>
                <w:szCs w:val="18"/>
                <w:lang w:val="en-GB"/>
              </w:rPr>
              <w:t>spp</w:t>
            </w:r>
            <w:proofErr w:type="spellEnd"/>
          </w:p>
        </w:tc>
      </w:tr>
      <w:tr w:rsidR="00C80B39" w:rsidRPr="00D13890" w14:paraId="0D6D984F" w14:textId="77777777" w:rsidTr="00C80B39">
        <w:tc>
          <w:tcPr>
            <w:tcW w:w="3510" w:type="dxa"/>
            <w:tcBorders>
              <w:top w:val="single" w:sz="4" w:space="0" w:color="auto"/>
              <w:left w:val="single" w:sz="4" w:space="0" w:color="auto"/>
              <w:bottom w:val="single" w:sz="4" w:space="0" w:color="auto"/>
              <w:right w:val="single" w:sz="4" w:space="0" w:color="auto"/>
            </w:tcBorders>
            <w:vAlign w:val="center"/>
          </w:tcPr>
          <w:p w14:paraId="6E159EC8"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lastRenderedPageBreak/>
              <w:t>Risk 5: Project results and interventions might be vulnerable to climate change, especially communities who have benefitted</w:t>
            </w:r>
          </w:p>
        </w:tc>
        <w:tc>
          <w:tcPr>
            <w:tcW w:w="1080" w:type="dxa"/>
            <w:tcBorders>
              <w:top w:val="single" w:sz="4" w:space="0" w:color="auto"/>
              <w:left w:val="single" w:sz="4" w:space="0" w:color="auto"/>
              <w:bottom w:val="single" w:sz="4" w:space="0" w:color="auto"/>
              <w:right w:val="single" w:sz="4" w:space="0" w:color="auto"/>
            </w:tcBorders>
          </w:tcPr>
          <w:p w14:paraId="4E794FB9"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I (3)</w:t>
            </w:r>
          </w:p>
          <w:p w14:paraId="1EF449CB"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 (3)</w:t>
            </w:r>
          </w:p>
        </w:tc>
        <w:tc>
          <w:tcPr>
            <w:tcW w:w="1170" w:type="dxa"/>
            <w:tcBorders>
              <w:top w:val="single" w:sz="4" w:space="0" w:color="auto"/>
              <w:left w:val="single" w:sz="4" w:space="0" w:color="auto"/>
              <w:bottom w:val="single" w:sz="4" w:space="0" w:color="auto"/>
              <w:right w:val="single" w:sz="4" w:space="0" w:color="auto"/>
            </w:tcBorders>
          </w:tcPr>
          <w:p w14:paraId="1CBFC591" w14:textId="77777777" w:rsidR="00C80B39" w:rsidRPr="00D13890" w:rsidRDefault="00C80B39"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Moderate</w:t>
            </w:r>
          </w:p>
        </w:tc>
        <w:tc>
          <w:tcPr>
            <w:tcW w:w="2610" w:type="dxa"/>
            <w:gridSpan w:val="2"/>
            <w:tcBorders>
              <w:top w:val="single" w:sz="4" w:space="0" w:color="auto"/>
              <w:left w:val="single" w:sz="4" w:space="0" w:color="auto"/>
              <w:bottom w:val="single" w:sz="4" w:space="0" w:color="auto"/>
              <w:right w:val="single" w:sz="4" w:space="0" w:color="auto"/>
            </w:tcBorders>
          </w:tcPr>
          <w:p w14:paraId="040B16D5"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The impact of climate change will be felt in Sudan and respective project areas, but the project aims to enhance ecosystem-based adaptation thus reducing the risk</w:t>
            </w:r>
          </w:p>
          <w:p w14:paraId="3877A3F9"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Climate change impacts are also not likely to occur in disastrous levels during the lifespan of the project</w:t>
            </w:r>
          </w:p>
          <w:p w14:paraId="60DA62F1"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Connected to SESP Attachment 1: </w:t>
            </w:r>
          </w:p>
          <w:p w14:paraId="3512AF70"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Principle 3, Standard 2 (2.2)</w:t>
            </w:r>
          </w:p>
        </w:tc>
        <w:tc>
          <w:tcPr>
            <w:tcW w:w="4770" w:type="dxa"/>
            <w:gridSpan w:val="2"/>
            <w:tcBorders>
              <w:top w:val="single" w:sz="4" w:space="0" w:color="auto"/>
              <w:left w:val="single" w:sz="4" w:space="0" w:color="auto"/>
              <w:bottom w:val="single" w:sz="4" w:space="0" w:color="auto"/>
              <w:right w:val="single" w:sz="4" w:space="0" w:color="auto"/>
            </w:tcBorders>
          </w:tcPr>
          <w:p w14:paraId="28E12724"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Risk management captured in project design include:</w:t>
            </w:r>
          </w:p>
          <w:p w14:paraId="60A7668B" w14:textId="77777777" w:rsidR="00C80B39" w:rsidRPr="00D13890" w:rsidRDefault="00C80B39" w:rsidP="00DD5B66">
            <w:pPr>
              <w:pStyle w:val="ListParagraph"/>
              <w:numPr>
                <w:ilvl w:val="0"/>
                <w:numId w:val="43"/>
              </w:numPr>
              <w:rPr>
                <w:rFonts w:asciiTheme="majorHAnsi" w:hAnsiTheme="majorHAnsi" w:cstheme="majorHAnsi"/>
                <w:sz w:val="18"/>
                <w:szCs w:val="18"/>
                <w:lang w:val="en-GB"/>
              </w:rPr>
            </w:pPr>
            <w:r w:rsidRPr="00D13890">
              <w:rPr>
                <w:rFonts w:asciiTheme="majorHAnsi" w:hAnsiTheme="majorHAnsi" w:cstheme="majorHAnsi"/>
                <w:sz w:val="18"/>
                <w:szCs w:val="18"/>
                <w:lang w:val="en-GB"/>
              </w:rPr>
              <w:t>Ecosystem-based adaptation processes have been mainstreamed into the INRM and SLM components (restoration of ecosystems to better buffer climate change impacts)</w:t>
            </w:r>
          </w:p>
          <w:p w14:paraId="1115D3DE" w14:textId="77777777" w:rsidR="00C80B39" w:rsidRPr="00D13890" w:rsidRDefault="00C80B39" w:rsidP="00DD5B66">
            <w:pPr>
              <w:pStyle w:val="ListParagraph"/>
              <w:numPr>
                <w:ilvl w:val="0"/>
                <w:numId w:val="43"/>
              </w:numPr>
              <w:rPr>
                <w:rFonts w:asciiTheme="majorHAnsi" w:hAnsiTheme="majorHAnsi" w:cstheme="majorHAnsi"/>
                <w:sz w:val="18"/>
                <w:szCs w:val="18"/>
                <w:lang w:val="en-GB"/>
              </w:rPr>
            </w:pPr>
            <w:r w:rsidRPr="00D13890">
              <w:rPr>
                <w:rFonts w:asciiTheme="majorHAnsi" w:hAnsiTheme="majorHAnsi" w:cstheme="majorHAnsi"/>
                <w:sz w:val="18"/>
                <w:szCs w:val="18"/>
                <w:lang w:val="en-GB"/>
              </w:rPr>
              <w:t>Participatory resource mapping towards land use plans and resource use will have climate change integration aspects</w:t>
            </w:r>
          </w:p>
        </w:tc>
      </w:tr>
      <w:tr w:rsidR="00C80B39" w:rsidRPr="00D13890" w14:paraId="2AC49AF2" w14:textId="77777777" w:rsidTr="00C80B39">
        <w:tc>
          <w:tcPr>
            <w:tcW w:w="3510" w:type="dxa"/>
            <w:tcBorders>
              <w:top w:val="single" w:sz="4" w:space="0" w:color="auto"/>
              <w:left w:val="single" w:sz="4" w:space="0" w:color="auto"/>
              <w:bottom w:val="single" w:sz="4" w:space="0" w:color="auto"/>
              <w:right w:val="single" w:sz="4" w:space="0" w:color="auto"/>
            </w:tcBorders>
            <w:vAlign w:val="center"/>
          </w:tcPr>
          <w:p w14:paraId="4078CC11"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Risk 6: Project will support livelihoods and employment that might not align with national or international labour standards</w:t>
            </w:r>
          </w:p>
        </w:tc>
        <w:tc>
          <w:tcPr>
            <w:tcW w:w="1080" w:type="dxa"/>
            <w:tcBorders>
              <w:top w:val="single" w:sz="4" w:space="0" w:color="auto"/>
              <w:left w:val="single" w:sz="4" w:space="0" w:color="auto"/>
              <w:bottom w:val="single" w:sz="4" w:space="0" w:color="auto"/>
              <w:right w:val="single" w:sz="4" w:space="0" w:color="auto"/>
            </w:tcBorders>
          </w:tcPr>
          <w:p w14:paraId="753978F2"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I (3)</w:t>
            </w:r>
          </w:p>
          <w:p w14:paraId="38E1D4C6"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P (1) </w:t>
            </w:r>
          </w:p>
        </w:tc>
        <w:tc>
          <w:tcPr>
            <w:tcW w:w="1170" w:type="dxa"/>
            <w:tcBorders>
              <w:top w:val="single" w:sz="4" w:space="0" w:color="auto"/>
              <w:left w:val="single" w:sz="4" w:space="0" w:color="auto"/>
              <w:bottom w:val="single" w:sz="4" w:space="0" w:color="auto"/>
              <w:right w:val="single" w:sz="4" w:space="0" w:color="auto"/>
            </w:tcBorders>
          </w:tcPr>
          <w:p w14:paraId="4AAC8952" w14:textId="77777777" w:rsidR="00C80B39" w:rsidRPr="00D13890" w:rsidRDefault="00C80B39"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Low</w:t>
            </w:r>
          </w:p>
        </w:tc>
        <w:tc>
          <w:tcPr>
            <w:tcW w:w="2610" w:type="dxa"/>
            <w:gridSpan w:val="2"/>
            <w:tcBorders>
              <w:top w:val="single" w:sz="4" w:space="0" w:color="auto"/>
              <w:left w:val="single" w:sz="4" w:space="0" w:color="auto"/>
              <w:bottom w:val="single" w:sz="4" w:space="0" w:color="auto"/>
              <w:right w:val="single" w:sz="4" w:space="0" w:color="auto"/>
            </w:tcBorders>
          </w:tcPr>
          <w:p w14:paraId="581CDD03"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In terms of access to the low value grant mechanism, the project ensures training and monitoring of businesses, criteria will be aligned to make sure labour laws are adhered to.</w:t>
            </w:r>
          </w:p>
          <w:p w14:paraId="6657AE34"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Connected to SESP Attachment 1: </w:t>
            </w:r>
          </w:p>
          <w:p w14:paraId="4CC2F33B"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Principle 3, Standard 3 (3.8)</w:t>
            </w:r>
          </w:p>
        </w:tc>
        <w:tc>
          <w:tcPr>
            <w:tcW w:w="4770" w:type="dxa"/>
            <w:gridSpan w:val="2"/>
            <w:tcBorders>
              <w:top w:val="single" w:sz="4" w:space="0" w:color="auto"/>
              <w:left w:val="single" w:sz="4" w:space="0" w:color="auto"/>
              <w:bottom w:val="single" w:sz="4" w:space="0" w:color="auto"/>
              <w:right w:val="single" w:sz="4" w:space="0" w:color="auto"/>
            </w:tcBorders>
          </w:tcPr>
          <w:p w14:paraId="6DF9FF50"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Criteria for selection of successful low value grant mechanism recipients will adhere to labour laws, as well as training in terms of business management – this is set out in Component 3. </w:t>
            </w:r>
          </w:p>
        </w:tc>
      </w:tr>
      <w:tr w:rsidR="00C80B39" w:rsidRPr="00D13890" w14:paraId="73CEF3C6" w14:textId="77777777" w:rsidTr="00C80B39">
        <w:tc>
          <w:tcPr>
            <w:tcW w:w="3510" w:type="dxa"/>
            <w:tcBorders>
              <w:top w:val="single" w:sz="4" w:space="0" w:color="auto"/>
              <w:left w:val="single" w:sz="4" w:space="0" w:color="auto"/>
              <w:bottom w:val="single" w:sz="4" w:space="0" w:color="auto"/>
              <w:right w:val="single" w:sz="4" w:space="0" w:color="auto"/>
            </w:tcBorders>
            <w:vAlign w:val="center"/>
          </w:tcPr>
          <w:p w14:paraId="53790B8E"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Risk 7: The project might inadvertently result in economic displacement (possibly loss of assets through land use change or changes in access to resources) of communities</w:t>
            </w:r>
          </w:p>
        </w:tc>
        <w:tc>
          <w:tcPr>
            <w:tcW w:w="1080" w:type="dxa"/>
            <w:tcBorders>
              <w:top w:val="single" w:sz="4" w:space="0" w:color="auto"/>
              <w:left w:val="single" w:sz="4" w:space="0" w:color="auto"/>
              <w:bottom w:val="single" w:sz="4" w:space="0" w:color="auto"/>
              <w:right w:val="single" w:sz="4" w:space="0" w:color="auto"/>
            </w:tcBorders>
          </w:tcPr>
          <w:p w14:paraId="65BD3807"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I (4)</w:t>
            </w:r>
          </w:p>
          <w:p w14:paraId="271B3E89"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 (2)</w:t>
            </w:r>
          </w:p>
        </w:tc>
        <w:tc>
          <w:tcPr>
            <w:tcW w:w="1170" w:type="dxa"/>
            <w:tcBorders>
              <w:top w:val="single" w:sz="4" w:space="0" w:color="auto"/>
              <w:left w:val="single" w:sz="4" w:space="0" w:color="auto"/>
              <w:bottom w:val="single" w:sz="4" w:space="0" w:color="auto"/>
              <w:right w:val="single" w:sz="4" w:space="0" w:color="auto"/>
            </w:tcBorders>
          </w:tcPr>
          <w:p w14:paraId="5B3AC703" w14:textId="77777777" w:rsidR="00C80B39" w:rsidRPr="00D13890" w:rsidRDefault="00C80B39"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Moderate</w:t>
            </w:r>
          </w:p>
        </w:tc>
        <w:tc>
          <w:tcPr>
            <w:tcW w:w="2610" w:type="dxa"/>
            <w:gridSpan w:val="2"/>
            <w:tcBorders>
              <w:top w:val="single" w:sz="4" w:space="0" w:color="auto"/>
              <w:left w:val="single" w:sz="4" w:space="0" w:color="auto"/>
              <w:bottom w:val="single" w:sz="4" w:space="0" w:color="auto"/>
              <w:right w:val="single" w:sz="4" w:space="0" w:color="auto"/>
            </w:tcBorders>
          </w:tcPr>
          <w:p w14:paraId="78F1B599"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The project </w:t>
            </w:r>
            <w:proofErr w:type="gramStart"/>
            <w:r w:rsidRPr="00D13890">
              <w:rPr>
                <w:rFonts w:asciiTheme="majorHAnsi" w:hAnsiTheme="majorHAnsi" w:cstheme="majorHAnsi"/>
                <w:sz w:val="18"/>
                <w:szCs w:val="18"/>
                <w:lang w:val="en-GB"/>
              </w:rPr>
              <w:t>actually plans</w:t>
            </w:r>
            <w:proofErr w:type="gramEnd"/>
            <w:r w:rsidRPr="00D13890">
              <w:rPr>
                <w:rFonts w:asciiTheme="majorHAnsi" w:hAnsiTheme="majorHAnsi" w:cstheme="majorHAnsi"/>
                <w:sz w:val="18"/>
                <w:szCs w:val="18"/>
                <w:lang w:val="en-GB"/>
              </w:rPr>
              <w:t xml:space="preserve"> to increase sustainable access to and use of resources and promote additional livelihood options to increase resilience. However, there might be risks associated with this change, and these have been dealt with in the project design. </w:t>
            </w:r>
          </w:p>
          <w:p w14:paraId="6BD0A3EB"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Connected to SESP Attachment 1: </w:t>
            </w:r>
          </w:p>
          <w:p w14:paraId="3E2D5998"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Principle 3, Standard 5 (5.2)</w:t>
            </w:r>
          </w:p>
        </w:tc>
        <w:tc>
          <w:tcPr>
            <w:tcW w:w="4770" w:type="dxa"/>
            <w:gridSpan w:val="2"/>
            <w:tcBorders>
              <w:top w:val="single" w:sz="4" w:space="0" w:color="auto"/>
              <w:left w:val="single" w:sz="4" w:space="0" w:color="auto"/>
              <w:bottom w:val="single" w:sz="4" w:space="0" w:color="auto"/>
              <w:right w:val="single" w:sz="4" w:space="0" w:color="auto"/>
            </w:tcBorders>
          </w:tcPr>
          <w:p w14:paraId="6CD2F35C"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In its design, the project has tried to make sure that all changes are co-created with communities who are directly and indirectly affected. Livelihood options and support in terms of resource use and access are given through enhanced participatory management. </w:t>
            </w:r>
          </w:p>
        </w:tc>
      </w:tr>
      <w:tr w:rsidR="00C80B39" w:rsidRPr="00D13890" w14:paraId="0FD43FCF" w14:textId="77777777" w:rsidTr="00C80B39">
        <w:tc>
          <w:tcPr>
            <w:tcW w:w="3510" w:type="dxa"/>
            <w:tcBorders>
              <w:top w:val="single" w:sz="4" w:space="0" w:color="auto"/>
              <w:left w:val="single" w:sz="4" w:space="0" w:color="auto"/>
              <w:bottom w:val="single" w:sz="4" w:space="0" w:color="auto"/>
              <w:right w:val="single" w:sz="4" w:space="0" w:color="auto"/>
            </w:tcBorders>
            <w:vAlign w:val="center"/>
          </w:tcPr>
          <w:p w14:paraId="656AEDBC" w14:textId="60A3C72F"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Risk 8: Project might affect land tenure arrangements and </w:t>
            </w:r>
            <w:r w:rsidR="00DC390F" w:rsidRPr="00D13890">
              <w:rPr>
                <w:rFonts w:asciiTheme="majorHAnsi" w:hAnsiTheme="majorHAnsi" w:cstheme="majorHAnsi"/>
                <w:sz w:val="18"/>
                <w:szCs w:val="18"/>
                <w:lang w:val="en-GB"/>
              </w:rPr>
              <w:t>community-based</w:t>
            </w:r>
            <w:r w:rsidRPr="00D13890">
              <w:rPr>
                <w:rFonts w:asciiTheme="majorHAnsi" w:hAnsiTheme="majorHAnsi" w:cstheme="majorHAnsi"/>
                <w:sz w:val="18"/>
                <w:szCs w:val="18"/>
                <w:lang w:val="en-GB"/>
              </w:rPr>
              <w:t xml:space="preserve"> property rights</w:t>
            </w:r>
          </w:p>
        </w:tc>
        <w:tc>
          <w:tcPr>
            <w:tcW w:w="1080" w:type="dxa"/>
            <w:tcBorders>
              <w:top w:val="single" w:sz="4" w:space="0" w:color="auto"/>
              <w:left w:val="single" w:sz="4" w:space="0" w:color="auto"/>
              <w:bottom w:val="single" w:sz="4" w:space="0" w:color="auto"/>
              <w:right w:val="single" w:sz="4" w:space="0" w:color="auto"/>
            </w:tcBorders>
          </w:tcPr>
          <w:p w14:paraId="522F3A69"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I (3)</w:t>
            </w:r>
          </w:p>
          <w:p w14:paraId="78E0A44F"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 (1)</w:t>
            </w:r>
          </w:p>
        </w:tc>
        <w:tc>
          <w:tcPr>
            <w:tcW w:w="1170" w:type="dxa"/>
            <w:tcBorders>
              <w:top w:val="single" w:sz="4" w:space="0" w:color="auto"/>
              <w:left w:val="single" w:sz="4" w:space="0" w:color="auto"/>
              <w:bottom w:val="single" w:sz="4" w:space="0" w:color="auto"/>
              <w:right w:val="single" w:sz="4" w:space="0" w:color="auto"/>
            </w:tcBorders>
          </w:tcPr>
          <w:p w14:paraId="5D0C668E" w14:textId="77777777" w:rsidR="00C80B39" w:rsidRPr="00D13890" w:rsidRDefault="00C80B39"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Low</w:t>
            </w:r>
          </w:p>
        </w:tc>
        <w:tc>
          <w:tcPr>
            <w:tcW w:w="2610" w:type="dxa"/>
            <w:gridSpan w:val="2"/>
            <w:tcBorders>
              <w:top w:val="single" w:sz="4" w:space="0" w:color="auto"/>
              <w:left w:val="single" w:sz="4" w:space="0" w:color="auto"/>
              <w:bottom w:val="single" w:sz="4" w:space="0" w:color="auto"/>
              <w:right w:val="single" w:sz="4" w:space="0" w:color="auto"/>
            </w:tcBorders>
          </w:tcPr>
          <w:p w14:paraId="3FC7392A"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The project is </w:t>
            </w:r>
            <w:proofErr w:type="gramStart"/>
            <w:r w:rsidRPr="00D13890">
              <w:rPr>
                <w:rFonts w:asciiTheme="majorHAnsi" w:hAnsiTheme="majorHAnsi" w:cstheme="majorHAnsi"/>
                <w:sz w:val="18"/>
                <w:szCs w:val="18"/>
                <w:lang w:val="en-GB"/>
              </w:rPr>
              <w:t>actually actively</w:t>
            </w:r>
            <w:proofErr w:type="gramEnd"/>
            <w:r w:rsidRPr="00D13890">
              <w:rPr>
                <w:rFonts w:asciiTheme="majorHAnsi" w:hAnsiTheme="majorHAnsi" w:cstheme="majorHAnsi"/>
                <w:sz w:val="18"/>
                <w:szCs w:val="18"/>
                <w:lang w:val="en-GB"/>
              </w:rPr>
              <w:t xml:space="preserve"> trying to enhance and empower communities through their </w:t>
            </w:r>
            <w:r w:rsidRPr="00D13890">
              <w:rPr>
                <w:rFonts w:asciiTheme="majorHAnsi" w:hAnsiTheme="majorHAnsi" w:cstheme="majorHAnsi"/>
                <w:sz w:val="18"/>
                <w:szCs w:val="18"/>
                <w:lang w:val="en-GB"/>
              </w:rPr>
              <w:lastRenderedPageBreak/>
              <w:t>customary rights, all land use and tenure discussions will be through co-planning and co-development.</w:t>
            </w:r>
          </w:p>
          <w:p w14:paraId="58E8E975"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Connected to SESP Attachment 1:</w:t>
            </w:r>
          </w:p>
          <w:p w14:paraId="7A51083D"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Principle 3, Standard 5 (5.4)</w:t>
            </w:r>
          </w:p>
        </w:tc>
        <w:tc>
          <w:tcPr>
            <w:tcW w:w="4770" w:type="dxa"/>
            <w:gridSpan w:val="2"/>
            <w:tcBorders>
              <w:top w:val="single" w:sz="4" w:space="0" w:color="auto"/>
              <w:left w:val="single" w:sz="4" w:space="0" w:color="auto"/>
              <w:bottom w:val="single" w:sz="4" w:space="0" w:color="auto"/>
              <w:right w:val="single" w:sz="4" w:space="0" w:color="auto"/>
            </w:tcBorders>
          </w:tcPr>
          <w:p w14:paraId="11B60B18"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lastRenderedPageBreak/>
              <w:t>Dealt with directly through co-planning land use with communities and efforts made to encourage and enhance community and customary rights to land.</w:t>
            </w:r>
          </w:p>
        </w:tc>
      </w:tr>
      <w:tr w:rsidR="00C80B39" w:rsidRPr="00D13890" w14:paraId="6D9153D3" w14:textId="77777777" w:rsidTr="00C80B39">
        <w:tc>
          <w:tcPr>
            <w:tcW w:w="3510" w:type="dxa"/>
            <w:tcBorders>
              <w:top w:val="single" w:sz="4" w:space="0" w:color="auto"/>
              <w:left w:val="single" w:sz="4" w:space="0" w:color="auto"/>
              <w:bottom w:val="single" w:sz="4" w:space="0" w:color="auto"/>
              <w:right w:val="single" w:sz="4" w:space="0" w:color="auto"/>
            </w:tcBorders>
            <w:vAlign w:val="center"/>
          </w:tcPr>
          <w:p w14:paraId="5CA0A27E"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Risk 9: Project results might negatively impact indigenous people</w:t>
            </w:r>
          </w:p>
        </w:tc>
        <w:tc>
          <w:tcPr>
            <w:tcW w:w="1080" w:type="dxa"/>
            <w:tcBorders>
              <w:top w:val="single" w:sz="4" w:space="0" w:color="auto"/>
              <w:left w:val="single" w:sz="4" w:space="0" w:color="auto"/>
              <w:bottom w:val="single" w:sz="4" w:space="0" w:color="auto"/>
              <w:right w:val="single" w:sz="4" w:space="0" w:color="auto"/>
            </w:tcBorders>
          </w:tcPr>
          <w:p w14:paraId="1986A1C1"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I (4)</w:t>
            </w:r>
          </w:p>
          <w:p w14:paraId="5CF824C1"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 (1)</w:t>
            </w:r>
          </w:p>
        </w:tc>
        <w:tc>
          <w:tcPr>
            <w:tcW w:w="1170" w:type="dxa"/>
            <w:tcBorders>
              <w:top w:val="single" w:sz="4" w:space="0" w:color="auto"/>
              <w:left w:val="single" w:sz="4" w:space="0" w:color="auto"/>
              <w:bottom w:val="single" w:sz="4" w:space="0" w:color="auto"/>
              <w:right w:val="single" w:sz="4" w:space="0" w:color="auto"/>
            </w:tcBorders>
          </w:tcPr>
          <w:p w14:paraId="36A6F06F" w14:textId="0AE2CA70" w:rsidR="00C80B39" w:rsidRPr="00D13890" w:rsidRDefault="00DC390F"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Moderate</w:t>
            </w:r>
          </w:p>
        </w:tc>
        <w:tc>
          <w:tcPr>
            <w:tcW w:w="2610" w:type="dxa"/>
            <w:gridSpan w:val="2"/>
            <w:tcBorders>
              <w:top w:val="single" w:sz="4" w:space="0" w:color="auto"/>
              <w:left w:val="single" w:sz="4" w:space="0" w:color="auto"/>
              <w:bottom w:val="single" w:sz="4" w:space="0" w:color="auto"/>
              <w:right w:val="single" w:sz="4" w:space="0" w:color="auto"/>
            </w:tcBorders>
          </w:tcPr>
          <w:p w14:paraId="3D629084" w14:textId="1D5CDFFC"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Project will be located in some areas belonging to people</w:t>
            </w:r>
            <w:r w:rsidR="00DC390F" w:rsidRPr="00D13890">
              <w:rPr>
                <w:rFonts w:asciiTheme="majorHAnsi" w:hAnsiTheme="majorHAnsi" w:cstheme="majorHAnsi"/>
                <w:sz w:val="18"/>
                <w:szCs w:val="18"/>
                <w:lang w:val="en-GB"/>
              </w:rPr>
              <w:t xml:space="preserve"> who have likely been based in that area for many hundreds of years</w:t>
            </w:r>
            <w:r w:rsidRPr="00D13890">
              <w:rPr>
                <w:rFonts w:asciiTheme="majorHAnsi" w:hAnsiTheme="majorHAnsi" w:cstheme="majorHAnsi"/>
                <w:sz w:val="18"/>
                <w:szCs w:val="18"/>
                <w:lang w:val="en-GB"/>
              </w:rPr>
              <w:t xml:space="preserve">, project actively aims to support access and sustainable management of resources to protect </w:t>
            </w:r>
            <w:r w:rsidR="00DC390F" w:rsidRPr="00D13890">
              <w:rPr>
                <w:rFonts w:asciiTheme="majorHAnsi" w:hAnsiTheme="majorHAnsi" w:cstheme="majorHAnsi"/>
                <w:sz w:val="18"/>
                <w:szCs w:val="18"/>
                <w:lang w:val="en-GB"/>
              </w:rPr>
              <w:t>resident</w:t>
            </w:r>
            <w:r w:rsidRPr="00D13890">
              <w:rPr>
                <w:rFonts w:asciiTheme="majorHAnsi" w:hAnsiTheme="majorHAnsi" w:cstheme="majorHAnsi"/>
                <w:sz w:val="18"/>
                <w:szCs w:val="18"/>
                <w:lang w:val="en-GB"/>
              </w:rPr>
              <w:t xml:space="preserve"> </w:t>
            </w:r>
            <w:proofErr w:type="gramStart"/>
            <w:r w:rsidRPr="00D13890">
              <w:rPr>
                <w:rFonts w:asciiTheme="majorHAnsi" w:hAnsiTheme="majorHAnsi" w:cstheme="majorHAnsi"/>
                <w:sz w:val="18"/>
                <w:szCs w:val="18"/>
                <w:lang w:val="en-GB"/>
              </w:rPr>
              <w:t>communities</w:t>
            </w:r>
            <w:proofErr w:type="gramEnd"/>
          </w:p>
          <w:p w14:paraId="094EE8A8"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Connected to SESP Attachment 1:</w:t>
            </w:r>
          </w:p>
          <w:p w14:paraId="33401A32"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Principle 3, Standard 6 (6.1, 6.2)</w:t>
            </w:r>
          </w:p>
        </w:tc>
        <w:tc>
          <w:tcPr>
            <w:tcW w:w="4770" w:type="dxa"/>
            <w:gridSpan w:val="2"/>
            <w:tcBorders>
              <w:top w:val="single" w:sz="4" w:space="0" w:color="auto"/>
              <w:left w:val="single" w:sz="4" w:space="0" w:color="auto"/>
              <w:bottom w:val="single" w:sz="4" w:space="0" w:color="auto"/>
              <w:right w:val="single" w:sz="4" w:space="0" w:color="auto"/>
            </w:tcBorders>
          </w:tcPr>
          <w:p w14:paraId="3D39CD9A" w14:textId="6CCDE359"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Through Component 3 the project will maintain (particularly through its land use planning workshops) the security of </w:t>
            </w:r>
            <w:r w:rsidR="00DC390F" w:rsidRPr="00D13890">
              <w:rPr>
                <w:rFonts w:asciiTheme="majorHAnsi" w:hAnsiTheme="majorHAnsi" w:cstheme="majorHAnsi"/>
                <w:sz w:val="18"/>
                <w:szCs w:val="18"/>
                <w:lang w:val="en-GB"/>
              </w:rPr>
              <w:t>resident</w:t>
            </w:r>
            <w:r w:rsidRPr="00D13890">
              <w:rPr>
                <w:rFonts w:asciiTheme="majorHAnsi" w:hAnsiTheme="majorHAnsi" w:cstheme="majorHAnsi"/>
                <w:sz w:val="18"/>
                <w:szCs w:val="18"/>
                <w:lang w:val="en-GB"/>
              </w:rPr>
              <w:t xml:space="preserve"> people</w:t>
            </w:r>
            <w:r w:rsidR="00DC390F" w:rsidRPr="00D13890">
              <w:rPr>
                <w:rFonts w:asciiTheme="majorHAnsi" w:hAnsiTheme="majorHAnsi" w:cstheme="majorHAnsi"/>
                <w:sz w:val="18"/>
                <w:szCs w:val="18"/>
                <w:lang w:val="en-GB"/>
              </w:rPr>
              <w:t xml:space="preserve"> who have a long history in the area (relevant to the </w:t>
            </w:r>
            <w:proofErr w:type="spellStart"/>
            <w:r w:rsidR="00DC390F" w:rsidRPr="00D13890">
              <w:rPr>
                <w:rFonts w:asciiTheme="majorHAnsi" w:hAnsiTheme="majorHAnsi" w:cstheme="majorHAnsi"/>
                <w:sz w:val="18"/>
                <w:szCs w:val="18"/>
                <w:lang w:val="en-GB"/>
              </w:rPr>
              <w:t>Dinder</w:t>
            </w:r>
            <w:proofErr w:type="spellEnd"/>
            <w:r w:rsidR="00DC390F" w:rsidRPr="00D13890">
              <w:rPr>
                <w:rFonts w:asciiTheme="majorHAnsi" w:hAnsiTheme="majorHAnsi" w:cstheme="majorHAnsi"/>
                <w:sz w:val="18"/>
                <w:szCs w:val="18"/>
                <w:lang w:val="en-GB"/>
              </w:rPr>
              <w:t xml:space="preserve"> NP and surrounds only)</w:t>
            </w:r>
            <w:r w:rsidRPr="00D13890">
              <w:rPr>
                <w:rFonts w:asciiTheme="majorHAnsi" w:hAnsiTheme="majorHAnsi" w:cstheme="majorHAnsi"/>
                <w:sz w:val="18"/>
                <w:szCs w:val="18"/>
                <w:lang w:val="en-GB"/>
              </w:rPr>
              <w:t>.</w:t>
            </w:r>
            <w:r w:rsidR="00DC390F" w:rsidRPr="00D13890">
              <w:rPr>
                <w:rFonts w:asciiTheme="majorHAnsi" w:hAnsiTheme="majorHAnsi" w:cstheme="majorHAnsi"/>
                <w:sz w:val="18"/>
                <w:szCs w:val="18"/>
                <w:lang w:val="en-GB"/>
              </w:rPr>
              <w:t xml:space="preserve"> The question over whether the </w:t>
            </w:r>
            <w:proofErr w:type="spellStart"/>
            <w:r w:rsidR="00DC390F" w:rsidRPr="00D13890">
              <w:rPr>
                <w:rFonts w:asciiTheme="majorHAnsi" w:hAnsiTheme="majorHAnsi" w:cstheme="majorHAnsi"/>
                <w:sz w:val="18"/>
                <w:szCs w:val="18"/>
                <w:lang w:val="en-GB"/>
              </w:rPr>
              <w:t>Gumuz</w:t>
            </w:r>
            <w:proofErr w:type="spellEnd"/>
            <w:r w:rsidR="00DC390F" w:rsidRPr="00D13890">
              <w:rPr>
                <w:rFonts w:asciiTheme="majorHAnsi" w:hAnsiTheme="majorHAnsi" w:cstheme="majorHAnsi"/>
                <w:sz w:val="18"/>
                <w:szCs w:val="18"/>
                <w:lang w:val="en-GB"/>
              </w:rPr>
              <w:t xml:space="preserve"> hunter-gatherers living on the Blue Nile side of </w:t>
            </w:r>
            <w:proofErr w:type="spellStart"/>
            <w:r w:rsidR="00DC390F" w:rsidRPr="00D13890">
              <w:rPr>
                <w:rFonts w:asciiTheme="majorHAnsi" w:hAnsiTheme="majorHAnsi" w:cstheme="majorHAnsi"/>
                <w:sz w:val="18"/>
                <w:szCs w:val="18"/>
                <w:lang w:val="en-GB"/>
              </w:rPr>
              <w:t>Dinder</w:t>
            </w:r>
            <w:proofErr w:type="spellEnd"/>
            <w:r w:rsidR="00DC390F" w:rsidRPr="00D13890">
              <w:rPr>
                <w:rFonts w:asciiTheme="majorHAnsi" w:hAnsiTheme="majorHAnsi" w:cstheme="majorHAnsi"/>
                <w:sz w:val="18"/>
                <w:szCs w:val="18"/>
                <w:lang w:val="en-GB"/>
              </w:rPr>
              <w:t xml:space="preserve"> NP are IP is debateable give the loose interpretation of indigenous peoples. It is indeed arguable they are not IP in the strictest terms However, as an </w:t>
            </w:r>
            <w:r w:rsidR="00DC390F" w:rsidRPr="002F0CEF">
              <w:rPr>
                <w:rFonts w:asciiTheme="majorHAnsi" w:hAnsiTheme="majorHAnsi" w:cstheme="majorHAnsi"/>
                <w:sz w:val="18"/>
                <w:szCs w:val="18"/>
                <w:lang w:val="en-GB"/>
              </w:rPr>
              <w:t>ESMP</w:t>
            </w:r>
            <w:r w:rsidR="00DC390F" w:rsidRPr="00D13890">
              <w:rPr>
                <w:rFonts w:asciiTheme="majorHAnsi" w:hAnsiTheme="majorHAnsi" w:cstheme="majorHAnsi"/>
                <w:sz w:val="18"/>
                <w:szCs w:val="18"/>
                <w:lang w:val="en-GB"/>
              </w:rPr>
              <w:t xml:space="preserve"> has been prosed at the latter stage of the PPG</w:t>
            </w:r>
            <w:r w:rsidR="00AE407E" w:rsidRPr="00D13890">
              <w:rPr>
                <w:rFonts w:asciiTheme="majorHAnsi" w:hAnsiTheme="majorHAnsi" w:cstheme="majorHAnsi"/>
                <w:sz w:val="18"/>
                <w:szCs w:val="18"/>
                <w:lang w:val="en-GB"/>
              </w:rPr>
              <w:t xml:space="preserve"> </w:t>
            </w:r>
            <w:r w:rsidR="00DC390F" w:rsidRPr="00D13890">
              <w:rPr>
                <w:rFonts w:asciiTheme="majorHAnsi" w:hAnsiTheme="majorHAnsi" w:cstheme="majorHAnsi"/>
                <w:sz w:val="18"/>
                <w:szCs w:val="18"/>
                <w:lang w:val="en-GB"/>
              </w:rPr>
              <w:t>given changes to the political situation, which could assess the IP question in more detail, with more time than has been available thus far during the design and to confirm whether or not they are IP.</w:t>
            </w:r>
          </w:p>
        </w:tc>
      </w:tr>
      <w:tr w:rsidR="00C80B39" w:rsidRPr="00D13890" w14:paraId="7393E22B" w14:textId="77777777" w:rsidTr="00872BD3">
        <w:trPr>
          <w:trHeight w:val="593"/>
        </w:trPr>
        <w:tc>
          <w:tcPr>
            <w:tcW w:w="3510" w:type="dxa"/>
            <w:vMerge w:val="restart"/>
            <w:tcBorders>
              <w:top w:val="single" w:sz="4" w:space="0" w:color="auto"/>
              <w:left w:val="single" w:sz="4" w:space="0" w:color="auto"/>
              <w:bottom w:val="single" w:sz="4" w:space="0" w:color="auto"/>
              <w:right w:val="single" w:sz="4" w:space="0" w:color="auto"/>
            </w:tcBorders>
          </w:tcPr>
          <w:p w14:paraId="7B49BF68" w14:textId="77777777" w:rsidR="00C80B39" w:rsidRPr="00D13890" w:rsidRDefault="00C80B39" w:rsidP="00C80B39">
            <w:pPr>
              <w:jc w:val="left"/>
              <w:rPr>
                <w:rFonts w:asciiTheme="majorHAnsi" w:hAnsiTheme="majorHAnsi" w:cstheme="majorHAnsi"/>
                <w:b/>
                <w:sz w:val="18"/>
                <w:szCs w:val="18"/>
                <w:lang w:val="en-GB"/>
              </w:rPr>
            </w:pPr>
          </w:p>
        </w:tc>
        <w:tc>
          <w:tcPr>
            <w:tcW w:w="9630" w:type="dxa"/>
            <w:gridSpan w:val="6"/>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740FF6D" w14:textId="77777777" w:rsidR="00C80B39" w:rsidRPr="00D13890" w:rsidRDefault="00C80B39"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 xml:space="preserve">QUESTION 4: What is the overall Project risk categorization? </w:t>
            </w:r>
          </w:p>
        </w:tc>
      </w:tr>
      <w:tr w:rsidR="00C80B39" w:rsidRPr="00D13890" w14:paraId="6B9ED79F" w14:textId="77777777" w:rsidTr="00C80B39">
        <w:tc>
          <w:tcPr>
            <w:tcW w:w="3510" w:type="dxa"/>
            <w:vMerge/>
            <w:tcBorders>
              <w:top w:val="single" w:sz="4" w:space="0" w:color="auto"/>
              <w:left w:val="single" w:sz="4" w:space="0" w:color="auto"/>
              <w:bottom w:val="single" w:sz="4" w:space="0" w:color="auto"/>
              <w:right w:val="single" w:sz="4" w:space="0" w:color="auto"/>
            </w:tcBorders>
            <w:vAlign w:val="center"/>
            <w:hideMark/>
          </w:tcPr>
          <w:p w14:paraId="0B588934"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883" w:type="dxa"/>
            <w:gridSpan w:val="5"/>
            <w:tcBorders>
              <w:top w:val="single" w:sz="4" w:space="0" w:color="auto"/>
              <w:left w:val="single" w:sz="4" w:space="0" w:color="auto"/>
              <w:bottom w:val="single" w:sz="4" w:space="0" w:color="auto"/>
              <w:right w:val="single" w:sz="4" w:space="0" w:color="auto"/>
            </w:tcBorders>
            <w:hideMark/>
          </w:tcPr>
          <w:p w14:paraId="5E9453D9" w14:textId="77777777" w:rsidR="00C80B39" w:rsidRPr="00D13890" w:rsidRDefault="00C80B39"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 xml:space="preserve">Select one (see </w:t>
            </w:r>
            <w:hyperlink r:id="rId31" w:history="1">
              <w:r w:rsidRPr="00D13890">
                <w:rPr>
                  <w:rStyle w:val="Hyperlink"/>
                  <w:rFonts w:asciiTheme="majorHAnsi" w:hAnsiTheme="majorHAnsi" w:cstheme="majorHAnsi"/>
                  <w:color w:val="auto"/>
                  <w:sz w:val="18"/>
                  <w:szCs w:val="18"/>
                  <w:lang w:val="en-GB"/>
                </w:rPr>
                <w:t>SESP</w:t>
              </w:r>
            </w:hyperlink>
            <w:r w:rsidRPr="00D13890">
              <w:rPr>
                <w:rFonts w:asciiTheme="majorHAnsi" w:hAnsiTheme="majorHAnsi" w:cstheme="majorHAnsi"/>
                <w:b/>
                <w:sz w:val="18"/>
                <w:szCs w:val="18"/>
                <w:lang w:val="en-GB"/>
              </w:rPr>
              <w:t xml:space="preserve"> for guidance)</w:t>
            </w:r>
          </w:p>
        </w:tc>
        <w:tc>
          <w:tcPr>
            <w:tcW w:w="4747" w:type="dxa"/>
            <w:tcBorders>
              <w:top w:val="single" w:sz="4" w:space="0" w:color="auto"/>
              <w:left w:val="single" w:sz="4" w:space="0" w:color="auto"/>
              <w:bottom w:val="single" w:sz="4" w:space="0" w:color="auto"/>
              <w:right w:val="single" w:sz="4" w:space="0" w:color="auto"/>
            </w:tcBorders>
            <w:hideMark/>
          </w:tcPr>
          <w:p w14:paraId="7B61A25E" w14:textId="77777777" w:rsidR="00C80B39" w:rsidRPr="00D13890" w:rsidRDefault="00C80B39"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Comments</w:t>
            </w:r>
          </w:p>
        </w:tc>
      </w:tr>
      <w:tr w:rsidR="00C80B39" w:rsidRPr="00D13890" w14:paraId="254978C6" w14:textId="77777777" w:rsidTr="00C80B39">
        <w:trPr>
          <w:trHeight w:val="251"/>
        </w:trPr>
        <w:tc>
          <w:tcPr>
            <w:tcW w:w="3510" w:type="dxa"/>
            <w:vMerge/>
            <w:tcBorders>
              <w:top w:val="single" w:sz="4" w:space="0" w:color="auto"/>
              <w:left w:val="single" w:sz="4" w:space="0" w:color="auto"/>
              <w:bottom w:val="single" w:sz="4" w:space="0" w:color="auto"/>
              <w:right w:val="single" w:sz="4" w:space="0" w:color="auto"/>
            </w:tcBorders>
            <w:vAlign w:val="center"/>
            <w:hideMark/>
          </w:tcPr>
          <w:p w14:paraId="47C2E91F"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343" w:type="dxa"/>
            <w:gridSpan w:val="3"/>
            <w:tcBorders>
              <w:top w:val="single" w:sz="4" w:space="0" w:color="auto"/>
              <w:left w:val="single" w:sz="4" w:space="0" w:color="auto"/>
              <w:bottom w:val="single" w:sz="4" w:space="0" w:color="auto"/>
              <w:right w:val="single" w:sz="4" w:space="0" w:color="auto"/>
            </w:tcBorders>
            <w:hideMark/>
          </w:tcPr>
          <w:p w14:paraId="1B761591" w14:textId="77777777" w:rsidR="00C80B39" w:rsidRPr="00D13890" w:rsidRDefault="00C80B39" w:rsidP="00C80B39">
            <w:pPr>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Low Risk</w:t>
            </w:r>
          </w:p>
        </w:tc>
        <w:tc>
          <w:tcPr>
            <w:tcW w:w="540" w:type="dxa"/>
            <w:gridSpan w:val="2"/>
            <w:tcBorders>
              <w:top w:val="single" w:sz="4" w:space="0" w:color="auto"/>
              <w:left w:val="single" w:sz="4" w:space="0" w:color="auto"/>
              <w:bottom w:val="single" w:sz="4" w:space="0" w:color="auto"/>
              <w:right w:val="single" w:sz="4" w:space="0" w:color="auto"/>
            </w:tcBorders>
            <w:hideMark/>
          </w:tcPr>
          <w:p w14:paraId="1C262435" w14:textId="77777777" w:rsidR="00C80B39" w:rsidRPr="00D13890" w:rsidRDefault="00C80B39" w:rsidP="00C80B39">
            <w:pPr>
              <w:ind w:left="-2230" w:firstLine="2230"/>
              <w:jc w:val="left"/>
              <w:rPr>
                <w:rFonts w:asciiTheme="majorHAnsi" w:hAnsiTheme="majorHAnsi" w:cstheme="majorHAnsi"/>
                <w:b/>
                <w:sz w:val="18"/>
                <w:szCs w:val="18"/>
                <w:lang w:val="en-GB"/>
              </w:rPr>
            </w:pPr>
            <w:r w:rsidRPr="00D13890">
              <w:rPr>
                <w:rFonts w:ascii="Segoe UI Symbol" w:hAnsi="Segoe UI Symbol" w:cs="Segoe UI Symbol"/>
                <w:b/>
                <w:sz w:val="18"/>
                <w:szCs w:val="18"/>
                <w:lang w:val="en-GB"/>
              </w:rPr>
              <w:t>☐</w:t>
            </w:r>
          </w:p>
        </w:tc>
        <w:tc>
          <w:tcPr>
            <w:tcW w:w="4747" w:type="dxa"/>
            <w:tcBorders>
              <w:top w:val="single" w:sz="4" w:space="0" w:color="auto"/>
              <w:left w:val="single" w:sz="4" w:space="0" w:color="auto"/>
              <w:bottom w:val="single" w:sz="4" w:space="0" w:color="auto"/>
              <w:right w:val="single" w:sz="4" w:space="0" w:color="auto"/>
            </w:tcBorders>
          </w:tcPr>
          <w:p w14:paraId="7E47D87F" w14:textId="77777777" w:rsidR="00C80B39" w:rsidRPr="00D13890" w:rsidRDefault="00C80B39" w:rsidP="00C80B39">
            <w:pPr>
              <w:jc w:val="left"/>
              <w:rPr>
                <w:rFonts w:asciiTheme="majorHAnsi" w:hAnsiTheme="majorHAnsi" w:cstheme="majorHAnsi"/>
                <w:sz w:val="18"/>
                <w:szCs w:val="18"/>
                <w:lang w:val="en-GB"/>
              </w:rPr>
            </w:pPr>
          </w:p>
        </w:tc>
      </w:tr>
      <w:tr w:rsidR="00C80B39" w:rsidRPr="00D13890" w14:paraId="0B0FB47E" w14:textId="77777777" w:rsidTr="00C80B39">
        <w:tc>
          <w:tcPr>
            <w:tcW w:w="3510" w:type="dxa"/>
            <w:vMerge/>
            <w:tcBorders>
              <w:top w:val="single" w:sz="4" w:space="0" w:color="auto"/>
              <w:left w:val="single" w:sz="4" w:space="0" w:color="auto"/>
              <w:bottom w:val="single" w:sz="4" w:space="0" w:color="auto"/>
              <w:right w:val="single" w:sz="4" w:space="0" w:color="auto"/>
            </w:tcBorders>
            <w:vAlign w:val="center"/>
            <w:hideMark/>
          </w:tcPr>
          <w:p w14:paraId="0EAB087E"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343" w:type="dxa"/>
            <w:gridSpan w:val="3"/>
            <w:tcBorders>
              <w:top w:val="single" w:sz="4" w:space="0" w:color="auto"/>
              <w:left w:val="single" w:sz="4" w:space="0" w:color="auto"/>
              <w:bottom w:val="single" w:sz="4" w:space="0" w:color="auto"/>
              <w:right w:val="single" w:sz="4" w:space="0" w:color="auto"/>
            </w:tcBorders>
            <w:hideMark/>
          </w:tcPr>
          <w:p w14:paraId="527184F7" w14:textId="77777777" w:rsidR="00C80B39" w:rsidRPr="00D13890" w:rsidRDefault="00C80B39" w:rsidP="00C80B39">
            <w:pPr>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Moderate Risk</w:t>
            </w:r>
          </w:p>
        </w:tc>
        <w:tc>
          <w:tcPr>
            <w:tcW w:w="540" w:type="dxa"/>
            <w:gridSpan w:val="2"/>
            <w:tcBorders>
              <w:top w:val="single" w:sz="4" w:space="0" w:color="auto"/>
              <w:left w:val="single" w:sz="4" w:space="0" w:color="auto"/>
              <w:bottom w:val="single" w:sz="4" w:space="0" w:color="auto"/>
              <w:right w:val="single" w:sz="4" w:space="0" w:color="auto"/>
            </w:tcBorders>
            <w:hideMark/>
          </w:tcPr>
          <w:p w14:paraId="6806E499" w14:textId="0D0FA1CC" w:rsidR="00C80B39" w:rsidRPr="00D13890" w:rsidRDefault="00C80B39" w:rsidP="00C80B39">
            <w:pPr>
              <w:ind w:left="-2230" w:firstLine="2230"/>
              <w:jc w:val="left"/>
              <w:rPr>
                <w:rFonts w:asciiTheme="majorHAnsi" w:hAnsiTheme="majorHAnsi" w:cstheme="majorHAnsi"/>
                <w:b/>
                <w:sz w:val="18"/>
                <w:szCs w:val="18"/>
                <w:lang w:val="en-GB"/>
              </w:rPr>
            </w:pPr>
            <w:r w:rsidRPr="00D13890">
              <w:rPr>
                <w:rFonts w:ascii="Segoe UI Symbol" w:hAnsi="Segoe UI Symbol" w:cs="Segoe UI Symbol"/>
                <w:b/>
                <w:sz w:val="18"/>
                <w:szCs w:val="18"/>
                <w:lang w:val="en-GB"/>
              </w:rPr>
              <w:t>☐</w:t>
            </w:r>
          </w:p>
        </w:tc>
        <w:tc>
          <w:tcPr>
            <w:tcW w:w="4747" w:type="dxa"/>
            <w:tcBorders>
              <w:top w:val="single" w:sz="4" w:space="0" w:color="auto"/>
              <w:left w:val="single" w:sz="4" w:space="0" w:color="auto"/>
              <w:bottom w:val="single" w:sz="4" w:space="0" w:color="auto"/>
              <w:right w:val="single" w:sz="4" w:space="0" w:color="auto"/>
            </w:tcBorders>
            <w:hideMark/>
          </w:tcPr>
          <w:p w14:paraId="0B16F708" w14:textId="4638D351" w:rsidR="00C80B39" w:rsidRPr="00D13890" w:rsidRDefault="00C80B39" w:rsidP="00C80B39">
            <w:pPr>
              <w:jc w:val="left"/>
              <w:rPr>
                <w:rFonts w:asciiTheme="majorHAnsi" w:hAnsiTheme="majorHAnsi" w:cstheme="majorHAnsi"/>
                <w:b/>
                <w:sz w:val="18"/>
                <w:szCs w:val="18"/>
                <w:lang w:val="en-GB"/>
              </w:rPr>
            </w:pPr>
            <w:r w:rsidRPr="00D13890">
              <w:rPr>
                <w:rFonts w:asciiTheme="majorHAnsi" w:hAnsiTheme="majorHAnsi" w:cstheme="majorHAnsi"/>
                <w:sz w:val="18"/>
                <w:szCs w:val="18"/>
                <w:lang w:val="en-GB"/>
              </w:rPr>
              <w:t xml:space="preserve"> </w:t>
            </w:r>
          </w:p>
        </w:tc>
      </w:tr>
      <w:tr w:rsidR="00C80B39" w:rsidRPr="00D13890" w14:paraId="45D0F9E0" w14:textId="77777777" w:rsidTr="00C80B39">
        <w:tc>
          <w:tcPr>
            <w:tcW w:w="3510" w:type="dxa"/>
            <w:vMerge/>
            <w:tcBorders>
              <w:top w:val="single" w:sz="4" w:space="0" w:color="auto"/>
              <w:left w:val="single" w:sz="4" w:space="0" w:color="auto"/>
              <w:bottom w:val="single" w:sz="4" w:space="0" w:color="auto"/>
              <w:right w:val="single" w:sz="4" w:space="0" w:color="auto"/>
            </w:tcBorders>
            <w:vAlign w:val="center"/>
            <w:hideMark/>
          </w:tcPr>
          <w:p w14:paraId="748BFD4B"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343" w:type="dxa"/>
            <w:gridSpan w:val="3"/>
            <w:tcBorders>
              <w:top w:val="single" w:sz="4" w:space="0" w:color="auto"/>
              <w:left w:val="single" w:sz="4" w:space="0" w:color="auto"/>
              <w:bottom w:val="single" w:sz="4" w:space="0" w:color="auto"/>
              <w:right w:val="single" w:sz="4" w:space="0" w:color="auto"/>
            </w:tcBorders>
            <w:hideMark/>
          </w:tcPr>
          <w:p w14:paraId="398116F0" w14:textId="77777777" w:rsidR="00C80B39" w:rsidRPr="00D13890" w:rsidRDefault="00C80B39" w:rsidP="00C80B39">
            <w:pPr>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High Risk</w:t>
            </w:r>
          </w:p>
        </w:tc>
        <w:tc>
          <w:tcPr>
            <w:tcW w:w="540" w:type="dxa"/>
            <w:gridSpan w:val="2"/>
            <w:tcBorders>
              <w:top w:val="single" w:sz="4" w:space="0" w:color="auto"/>
              <w:left w:val="single" w:sz="4" w:space="0" w:color="auto"/>
              <w:bottom w:val="single" w:sz="4" w:space="0" w:color="auto"/>
              <w:right w:val="single" w:sz="4" w:space="0" w:color="auto"/>
            </w:tcBorders>
            <w:hideMark/>
          </w:tcPr>
          <w:p w14:paraId="2859D639" w14:textId="3197C7D7" w:rsidR="00C80B39" w:rsidRPr="00D13890" w:rsidRDefault="00C80B39" w:rsidP="00C80B39">
            <w:pPr>
              <w:ind w:left="-2230" w:firstLine="2230"/>
              <w:jc w:val="left"/>
              <w:rPr>
                <w:rFonts w:asciiTheme="majorHAnsi" w:hAnsiTheme="majorHAnsi" w:cstheme="majorHAnsi"/>
                <w:b/>
                <w:sz w:val="18"/>
                <w:szCs w:val="18"/>
                <w:lang w:val="en-GB"/>
              </w:rPr>
            </w:pPr>
            <w:r w:rsidRPr="00D13890">
              <w:rPr>
                <w:rFonts w:ascii="Segoe UI Symbol" w:hAnsi="Segoe UI Symbol" w:cs="Segoe UI Symbol"/>
                <w:b/>
                <w:sz w:val="18"/>
                <w:szCs w:val="18"/>
                <w:lang w:val="en-GB"/>
              </w:rPr>
              <w:t>☐</w:t>
            </w:r>
            <w:r w:rsidR="00AE407E" w:rsidRPr="00D13890">
              <w:rPr>
                <w:rFonts w:ascii="Segoe UI Symbol" w:hAnsi="Segoe UI Symbol" w:cs="Segoe UI Symbol"/>
                <w:b/>
                <w:sz w:val="18"/>
                <w:szCs w:val="18"/>
                <w:lang w:val="en-GB"/>
              </w:rPr>
              <w:t>X</w:t>
            </w:r>
          </w:p>
        </w:tc>
        <w:tc>
          <w:tcPr>
            <w:tcW w:w="4747" w:type="dxa"/>
            <w:tcBorders>
              <w:top w:val="single" w:sz="4" w:space="0" w:color="auto"/>
              <w:left w:val="single" w:sz="4" w:space="0" w:color="auto"/>
              <w:bottom w:val="single" w:sz="4" w:space="0" w:color="auto"/>
              <w:right w:val="single" w:sz="4" w:space="0" w:color="auto"/>
            </w:tcBorders>
          </w:tcPr>
          <w:p w14:paraId="197C04CD" w14:textId="065F987D" w:rsidR="00C80B39" w:rsidRPr="00D13890" w:rsidRDefault="00AE407E" w:rsidP="00AE407E">
            <w:pPr>
              <w:jc w:val="left"/>
              <w:rPr>
                <w:rFonts w:asciiTheme="majorHAnsi" w:hAnsiTheme="majorHAnsi" w:cstheme="majorHAnsi"/>
                <w:b/>
                <w:sz w:val="18"/>
                <w:szCs w:val="18"/>
                <w:lang w:val="en-GB"/>
              </w:rPr>
            </w:pPr>
            <w:r w:rsidRPr="00D13890">
              <w:rPr>
                <w:rFonts w:asciiTheme="majorHAnsi" w:hAnsiTheme="majorHAnsi" w:cstheme="majorHAnsi"/>
                <w:sz w:val="18"/>
                <w:szCs w:val="18"/>
                <w:lang w:val="en-GB"/>
              </w:rPr>
              <w:t>The project is rated as High</w:t>
            </w:r>
            <w:r w:rsidR="00B70740" w:rsidRPr="00D13890">
              <w:rPr>
                <w:rFonts w:asciiTheme="majorHAnsi" w:hAnsiTheme="majorHAnsi" w:cstheme="majorHAnsi"/>
                <w:sz w:val="18"/>
                <w:szCs w:val="18"/>
                <w:lang w:val="en-GB"/>
              </w:rPr>
              <w:t xml:space="preserve"> Risk</w:t>
            </w:r>
            <w:r w:rsidRPr="00D13890">
              <w:rPr>
                <w:rFonts w:asciiTheme="majorHAnsi" w:hAnsiTheme="majorHAnsi" w:cstheme="majorHAnsi"/>
                <w:sz w:val="18"/>
                <w:szCs w:val="18"/>
                <w:lang w:val="en-GB"/>
              </w:rPr>
              <w:t xml:space="preserve">, based on a change in the political </w:t>
            </w:r>
            <w:proofErr w:type="spellStart"/>
            <w:r w:rsidRPr="00D13890">
              <w:rPr>
                <w:rFonts w:asciiTheme="majorHAnsi" w:hAnsiTheme="majorHAnsi" w:cstheme="majorHAnsi"/>
                <w:sz w:val="18"/>
                <w:szCs w:val="18"/>
                <w:lang w:val="en-GB"/>
              </w:rPr>
              <w:t>situatioinwhich</w:t>
            </w:r>
            <w:proofErr w:type="spellEnd"/>
            <w:r w:rsidRPr="00D13890">
              <w:rPr>
                <w:rFonts w:asciiTheme="majorHAnsi" w:hAnsiTheme="majorHAnsi" w:cstheme="majorHAnsi"/>
                <w:sz w:val="18"/>
                <w:szCs w:val="18"/>
                <w:lang w:val="en-GB"/>
              </w:rPr>
              <w:t xml:space="preserve"> came about </w:t>
            </w:r>
            <w:proofErr w:type="spellStart"/>
            <w:r w:rsidRPr="00D13890">
              <w:rPr>
                <w:rFonts w:asciiTheme="majorHAnsi" w:hAnsiTheme="majorHAnsi" w:cstheme="majorHAnsi"/>
                <w:sz w:val="18"/>
                <w:szCs w:val="18"/>
                <w:lang w:val="en-GB"/>
              </w:rPr>
              <w:t>towward</w:t>
            </w:r>
            <w:proofErr w:type="spellEnd"/>
            <w:r w:rsidRPr="00D13890">
              <w:rPr>
                <w:rFonts w:asciiTheme="majorHAnsi" w:hAnsiTheme="majorHAnsi" w:cstheme="majorHAnsi"/>
                <w:sz w:val="18"/>
                <w:szCs w:val="18"/>
                <w:lang w:val="en-GB"/>
              </w:rPr>
              <w:t xml:space="preserve"> the latter part of the PPG, especially at the national level, </w:t>
            </w:r>
            <w:proofErr w:type="gramStart"/>
            <w:r w:rsidRPr="00D13890">
              <w:rPr>
                <w:rFonts w:asciiTheme="majorHAnsi" w:hAnsiTheme="majorHAnsi" w:cstheme="majorHAnsi"/>
                <w:sz w:val="18"/>
                <w:szCs w:val="18"/>
                <w:lang w:val="en-GB"/>
              </w:rPr>
              <w:t>in particular in</w:t>
            </w:r>
            <w:proofErr w:type="gramEnd"/>
            <w:r w:rsidRPr="00D13890">
              <w:rPr>
                <w:rFonts w:asciiTheme="majorHAnsi" w:hAnsiTheme="majorHAnsi" w:cstheme="majorHAnsi"/>
                <w:sz w:val="18"/>
                <w:szCs w:val="18"/>
                <w:lang w:val="en-GB"/>
              </w:rPr>
              <w:t xml:space="preserve"> Khartoum, the capital city. At the site level many of the risks are low or moderate and it is hoped and anticipated that this situation will stay the same. However, the </w:t>
            </w:r>
            <w:r w:rsidR="00137B18">
              <w:rPr>
                <w:rFonts w:asciiTheme="majorHAnsi" w:hAnsiTheme="majorHAnsi" w:cstheme="majorHAnsi"/>
                <w:sz w:val="18"/>
                <w:szCs w:val="18"/>
                <w:lang w:val="en-GB"/>
              </w:rPr>
              <w:t>transitional</w:t>
            </w:r>
            <w:r w:rsidRPr="00D13890">
              <w:rPr>
                <w:rFonts w:asciiTheme="majorHAnsi" w:hAnsiTheme="majorHAnsi" w:cstheme="majorHAnsi"/>
                <w:sz w:val="18"/>
                <w:szCs w:val="18"/>
                <w:lang w:val="en-GB"/>
              </w:rPr>
              <w:t xml:space="preserve"> national situation merits the high-risk classification</w:t>
            </w:r>
            <w:r w:rsidR="00137B18">
              <w:rPr>
                <w:rFonts w:asciiTheme="majorHAnsi" w:hAnsiTheme="majorHAnsi" w:cstheme="majorHAnsi"/>
                <w:sz w:val="18"/>
                <w:szCs w:val="18"/>
                <w:lang w:val="en-GB"/>
              </w:rPr>
              <w:t xml:space="preserve"> for the time being, though indications are that the situation continues to improve</w:t>
            </w:r>
            <w:r w:rsidRPr="00D13890">
              <w:rPr>
                <w:rFonts w:asciiTheme="majorHAnsi" w:hAnsiTheme="majorHAnsi" w:cstheme="majorHAnsi"/>
                <w:sz w:val="18"/>
                <w:szCs w:val="18"/>
                <w:lang w:val="en-GB"/>
              </w:rPr>
              <w:t xml:space="preserve">.  The project focuses specifically on the protection of marine and terrestrial parks and safeguarding the health of ecosystems for indigenous communities and is supportive in their livelihood needs and the role they will play in maintaining their ecosystem health for their enhanced </w:t>
            </w:r>
            <w:r w:rsidRPr="00D13890">
              <w:rPr>
                <w:rFonts w:asciiTheme="majorHAnsi" w:hAnsiTheme="majorHAnsi" w:cstheme="majorHAnsi"/>
                <w:sz w:val="18"/>
                <w:szCs w:val="18"/>
                <w:lang w:val="en-GB"/>
              </w:rPr>
              <w:lastRenderedPageBreak/>
              <w:t xml:space="preserve">resilience and life qualities. This said, some risks are always associated in terms of engagement and unintended consequences. These have been taken up in the project design, as well as the Stakeholder Engagement Plan and Gender Analysis.  Given the last-minute change (earlier versions of the SESP had indicated moderate-low levels of risk prior to the change in situation), an </w:t>
            </w:r>
            <w:r w:rsidRPr="002F0CEF">
              <w:rPr>
                <w:rFonts w:asciiTheme="majorHAnsi" w:hAnsiTheme="majorHAnsi" w:cstheme="majorHAnsi"/>
                <w:sz w:val="18"/>
                <w:szCs w:val="18"/>
                <w:lang w:val="en-GB"/>
              </w:rPr>
              <w:t>ESMP</w:t>
            </w:r>
            <w:r w:rsidRPr="00D13890">
              <w:rPr>
                <w:rFonts w:asciiTheme="majorHAnsi" w:hAnsiTheme="majorHAnsi" w:cstheme="majorHAnsi"/>
                <w:sz w:val="18"/>
                <w:szCs w:val="18"/>
                <w:lang w:val="en-GB"/>
              </w:rPr>
              <w:t xml:space="preserve"> is proposed </w:t>
            </w:r>
            <w:r w:rsidR="00B70740" w:rsidRPr="00D13890">
              <w:rPr>
                <w:rFonts w:asciiTheme="majorHAnsi" w:hAnsiTheme="majorHAnsi" w:cstheme="majorHAnsi"/>
                <w:sz w:val="18"/>
                <w:szCs w:val="18"/>
                <w:lang w:val="en-GB"/>
              </w:rPr>
              <w:t>at</w:t>
            </w:r>
            <w:r w:rsidRPr="00D13890">
              <w:rPr>
                <w:rFonts w:asciiTheme="majorHAnsi" w:hAnsiTheme="majorHAnsi" w:cstheme="majorHAnsi"/>
                <w:sz w:val="18"/>
                <w:szCs w:val="18"/>
                <w:lang w:val="en-GB"/>
              </w:rPr>
              <w:t xml:space="preserve"> inception, before project activities get underway.</w:t>
            </w:r>
          </w:p>
        </w:tc>
      </w:tr>
      <w:tr w:rsidR="00C80B39" w:rsidRPr="00D13890" w14:paraId="5F3BDEA0" w14:textId="77777777" w:rsidTr="00872BD3">
        <w:trPr>
          <w:trHeight w:val="782"/>
        </w:trPr>
        <w:tc>
          <w:tcPr>
            <w:tcW w:w="3510" w:type="dxa"/>
            <w:vMerge w:val="restart"/>
            <w:tcBorders>
              <w:top w:val="single" w:sz="4" w:space="0" w:color="auto"/>
              <w:left w:val="single" w:sz="4" w:space="0" w:color="auto"/>
              <w:bottom w:val="single" w:sz="4" w:space="0" w:color="auto"/>
              <w:right w:val="single" w:sz="4" w:space="0" w:color="auto"/>
            </w:tcBorders>
            <w:shd w:val="clear" w:color="auto" w:fill="FFFFFF"/>
          </w:tcPr>
          <w:p w14:paraId="7D0ED233" w14:textId="77777777" w:rsidR="00C80B39" w:rsidRPr="00D13890" w:rsidRDefault="00C80B39" w:rsidP="00C80B39">
            <w:pPr>
              <w:ind w:hanging="18"/>
              <w:jc w:val="left"/>
              <w:rPr>
                <w:rFonts w:asciiTheme="majorHAnsi" w:hAnsiTheme="majorHAnsi" w:cstheme="majorHAnsi"/>
                <w:b/>
                <w:sz w:val="18"/>
                <w:szCs w:val="18"/>
                <w:lang w:val="en-GB"/>
              </w:rPr>
            </w:pPr>
          </w:p>
        </w:tc>
        <w:tc>
          <w:tcPr>
            <w:tcW w:w="4883" w:type="dxa"/>
            <w:gridSpan w:val="5"/>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3CA2E7D6"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Theme="majorHAnsi" w:hAnsiTheme="majorHAnsi" w:cstheme="majorHAnsi"/>
                <w:b/>
                <w:sz w:val="18"/>
                <w:szCs w:val="18"/>
                <w:lang w:val="en-GB"/>
              </w:rPr>
              <w:t>QUESTION 5: Based on the identified risks and risk categorization, what requirements of the SES are relevant?</w:t>
            </w:r>
          </w:p>
        </w:tc>
        <w:tc>
          <w:tcPr>
            <w:tcW w:w="47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0A4D994" w14:textId="77777777" w:rsidR="00C80B39" w:rsidRPr="00D13890" w:rsidRDefault="00C80B39" w:rsidP="00C80B39">
            <w:pPr>
              <w:tabs>
                <w:tab w:val="left" w:pos="360"/>
              </w:tabs>
              <w:jc w:val="left"/>
              <w:rPr>
                <w:rFonts w:asciiTheme="majorHAnsi" w:hAnsiTheme="majorHAnsi" w:cstheme="majorHAnsi"/>
                <w:b/>
                <w:sz w:val="18"/>
                <w:szCs w:val="18"/>
                <w:lang w:val="en-GB"/>
              </w:rPr>
            </w:pPr>
          </w:p>
        </w:tc>
      </w:tr>
      <w:tr w:rsidR="00C80B39" w:rsidRPr="00D13890" w14:paraId="11CC7D35" w14:textId="77777777" w:rsidTr="00C80B39">
        <w:trPr>
          <w:trHeight w:val="296"/>
        </w:trPr>
        <w:tc>
          <w:tcPr>
            <w:tcW w:w="3510" w:type="dxa"/>
            <w:vMerge/>
            <w:tcBorders>
              <w:top w:val="single" w:sz="4" w:space="0" w:color="auto"/>
              <w:left w:val="single" w:sz="4" w:space="0" w:color="auto"/>
              <w:bottom w:val="single" w:sz="4" w:space="0" w:color="auto"/>
              <w:right w:val="single" w:sz="4" w:space="0" w:color="auto"/>
            </w:tcBorders>
            <w:vAlign w:val="center"/>
            <w:hideMark/>
          </w:tcPr>
          <w:p w14:paraId="16D8947E"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883" w:type="dxa"/>
            <w:gridSpan w:val="5"/>
            <w:tcBorders>
              <w:top w:val="single" w:sz="4" w:space="0" w:color="auto"/>
              <w:left w:val="single" w:sz="4" w:space="0" w:color="auto"/>
              <w:bottom w:val="single" w:sz="4" w:space="0" w:color="auto"/>
              <w:right w:val="single" w:sz="4" w:space="0" w:color="auto"/>
            </w:tcBorders>
            <w:hideMark/>
          </w:tcPr>
          <w:p w14:paraId="0DC55CA0" w14:textId="77777777" w:rsidR="00C80B39" w:rsidRPr="00D13890" w:rsidRDefault="00C80B39" w:rsidP="00C80B39">
            <w:pPr>
              <w:tabs>
                <w:tab w:val="left" w:pos="360"/>
              </w:tabs>
              <w:jc w:val="left"/>
              <w:rPr>
                <w:rFonts w:asciiTheme="majorHAnsi" w:hAnsiTheme="majorHAnsi" w:cstheme="majorHAnsi"/>
                <w:b/>
                <w:sz w:val="18"/>
                <w:szCs w:val="18"/>
                <w:lang w:val="en-GB"/>
              </w:rPr>
            </w:pPr>
            <w:r w:rsidRPr="00D13890">
              <w:rPr>
                <w:rFonts w:asciiTheme="majorHAnsi" w:hAnsiTheme="majorHAnsi" w:cstheme="majorHAnsi"/>
                <w:sz w:val="18"/>
                <w:szCs w:val="18"/>
                <w:lang w:val="en-GB"/>
              </w:rPr>
              <w:t>Check all that apply</w:t>
            </w:r>
          </w:p>
        </w:tc>
        <w:tc>
          <w:tcPr>
            <w:tcW w:w="4747" w:type="dxa"/>
            <w:tcBorders>
              <w:top w:val="single" w:sz="4" w:space="0" w:color="auto"/>
              <w:left w:val="single" w:sz="4" w:space="0" w:color="auto"/>
              <w:bottom w:val="single" w:sz="4" w:space="0" w:color="auto"/>
              <w:right w:val="single" w:sz="4" w:space="0" w:color="auto"/>
            </w:tcBorders>
            <w:hideMark/>
          </w:tcPr>
          <w:p w14:paraId="677F181A" w14:textId="77777777" w:rsidR="00C80B39" w:rsidRPr="00D13890" w:rsidRDefault="00C80B39" w:rsidP="00C80B39">
            <w:pPr>
              <w:tabs>
                <w:tab w:val="left" w:pos="360"/>
              </w:tabs>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Comments</w:t>
            </w:r>
          </w:p>
        </w:tc>
      </w:tr>
      <w:tr w:rsidR="00C80B39" w:rsidRPr="00D13890" w14:paraId="736CA531" w14:textId="77777777" w:rsidTr="00C80B39">
        <w:tc>
          <w:tcPr>
            <w:tcW w:w="3510" w:type="dxa"/>
            <w:vMerge/>
            <w:tcBorders>
              <w:top w:val="single" w:sz="4" w:space="0" w:color="auto"/>
              <w:left w:val="single" w:sz="4" w:space="0" w:color="auto"/>
              <w:bottom w:val="single" w:sz="4" w:space="0" w:color="auto"/>
              <w:right w:val="single" w:sz="4" w:space="0" w:color="auto"/>
            </w:tcBorders>
            <w:vAlign w:val="center"/>
            <w:hideMark/>
          </w:tcPr>
          <w:p w14:paraId="6CEC12F9"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343" w:type="dxa"/>
            <w:gridSpan w:val="3"/>
            <w:tcBorders>
              <w:top w:val="single" w:sz="4" w:space="0" w:color="auto"/>
              <w:left w:val="single" w:sz="4" w:space="0" w:color="auto"/>
              <w:bottom w:val="single" w:sz="4" w:space="0" w:color="auto"/>
              <w:right w:val="single" w:sz="4" w:space="0" w:color="auto"/>
            </w:tcBorders>
            <w:hideMark/>
          </w:tcPr>
          <w:p w14:paraId="37A0C78E" w14:textId="77777777" w:rsidR="00C80B39" w:rsidRPr="00D13890" w:rsidRDefault="00C80B39" w:rsidP="00C80B39">
            <w:pPr>
              <w:tabs>
                <w:tab w:val="left" w:pos="270"/>
              </w:tabs>
              <w:ind w:left="270" w:hanging="270"/>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Principle 1: Human Rights</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2E14580C"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Segoe UI Symbol" w:hAnsi="Segoe UI Symbol" w:cs="Segoe UI Symbol"/>
                <w:b/>
                <w:sz w:val="18"/>
                <w:szCs w:val="18"/>
                <w:lang w:val="en-GB"/>
              </w:rPr>
              <w:t>☐</w:t>
            </w:r>
            <w:r w:rsidRPr="00D13890">
              <w:rPr>
                <w:rFonts w:asciiTheme="majorHAnsi" w:hAnsiTheme="majorHAnsi" w:cstheme="majorHAnsi"/>
                <w:b/>
                <w:sz w:val="18"/>
                <w:szCs w:val="18"/>
                <w:lang w:val="en-GB"/>
              </w:rPr>
              <w:t>X</w:t>
            </w:r>
          </w:p>
        </w:tc>
        <w:tc>
          <w:tcPr>
            <w:tcW w:w="4747" w:type="dxa"/>
            <w:tcBorders>
              <w:top w:val="single" w:sz="4" w:space="0" w:color="auto"/>
              <w:left w:val="single" w:sz="4" w:space="0" w:color="auto"/>
              <w:bottom w:val="single" w:sz="4" w:space="0" w:color="auto"/>
              <w:right w:val="single" w:sz="4" w:space="0" w:color="auto"/>
            </w:tcBorders>
            <w:hideMark/>
          </w:tcPr>
          <w:p w14:paraId="5D828672"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Engagements under influence of project have been maintained in the stakeholder engagement plan</w:t>
            </w:r>
          </w:p>
        </w:tc>
      </w:tr>
      <w:tr w:rsidR="00C80B39" w:rsidRPr="00D13890" w14:paraId="59EAFA56" w14:textId="77777777" w:rsidTr="00C80B39">
        <w:tc>
          <w:tcPr>
            <w:tcW w:w="3510" w:type="dxa"/>
            <w:vMerge/>
            <w:tcBorders>
              <w:top w:val="single" w:sz="4" w:space="0" w:color="auto"/>
              <w:left w:val="single" w:sz="4" w:space="0" w:color="auto"/>
              <w:bottom w:val="single" w:sz="4" w:space="0" w:color="auto"/>
              <w:right w:val="single" w:sz="4" w:space="0" w:color="auto"/>
            </w:tcBorders>
            <w:vAlign w:val="center"/>
            <w:hideMark/>
          </w:tcPr>
          <w:p w14:paraId="2A0A4A94"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343" w:type="dxa"/>
            <w:gridSpan w:val="3"/>
            <w:tcBorders>
              <w:top w:val="single" w:sz="4" w:space="0" w:color="auto"/>
              <w:left w:val="single" w:sz="4" w:space="0" w:color="auto"/>
              <w:bottom w:val="single" w:sz="4" w:space="0" w:color="auto"/>
              <w:right w:val="single" w:sz="4" w:space="0" w:color="auto"/>
            </w:tcBorders>
            <w:hideMark/>
          </w:tcPr>
          <w:p w14:paraId="67DBDA51" w14:textId="77777777" w:rsidR="00C80B39" w:rsidRPr="00D13890" w:rsidRDefault="00C80B39" w:rsidP="00C80B39">
            <w:pPr>
              <w:tabs>
                <w:tab w:val="left" w:pos="270"/>
              </w:tabs>
              <w:ind w:left="270" w:hanging="270"/>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Principle 2: Gender Equality and Women’s Empowerment</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78534B5C"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Segoe UI Symbol" w:hAnsi="Segoe UI Symbol" w:cs="Segoe UI Symbol"/>
                <w:b/>
                <w:sz w:val="18"/>
                <w:szCs w:val="18"/>
                <w:lang w:val="en-GB"/>
              </w:rPr>
              <w:t>☐</w:t>
            </w:r>
            <w:r w:rsidRPr="00D13890">
              <w:rPr>
                <w:rFonts w:asciiTheme="majorHAnsi" w:hAnsiTheme="majorHAnsi" w:cstheme="majorHAnsi"/>
                <w:b/>
                <w:sz w:val="18"/>
                <w:szCs w:val="18"/>
                <w:lang w:val="en-GB"/>
              </w:rPr>
              <w:t>X</w:t>
            </w:r>
          </w:p>
        </w:tc>
        <w:tc>
          <w:tcPr>
            <w:tcW w:w="4747" w:type="dxa"/>
            <w:tcBorders>
              <w:top w:val="single" w:sz="4" w:space="0" w:color="auto"/>
              <w:left w:val="single" w:sz="4" w:space="0" w:color="auto"/>
              <w:bottom w:val="single" w:sz="4" w:space="0" w:color="auto"/>
              <w:right w:val="single" w:sz="4" w:space="0" w:color="auto"/>
            </w:tcBorders>
          </w:tcPr>
          <w:p w14:paraId="2E7F04E1"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Integrated and made conditional for project activities most notably Component 3 and 4 of project, and through the Gender Analysis in Project Design and through the Gender Strategy during implementation</w:t>
            </w:r>
          </w:p>
        </w:tc>
      </w:tr>
      <w:tr w:rsidR="00C80B39" w:rsidRPr="00D13890" w14:paraId="26B59B0E" w14:textId="77777777" w:rsidTr="00C80B39">
        <w:tc>
          <w:tcPr>
            <w:tcW w:w="3510" w:type="dxa"/>
            <w:vMerge/>
            <w:tcBorders>
              <w:top w:val="single" w:sz="4" w:space="0" w:color="auto"/>
              <w:left w:val="single" w:sz="4" w:space="0" w:color="auto"/>
              <w:bottom w:val="single" w:sz="4" w:space="0" w:color="auto"/>
              <w:right w:val="single" w:sz="4" w:space="0" w:color="auto"/>
            </w:tcBorders>
            <w:vAlign w:val="center"/>
            <w:hideMark/>
          </w:tcPr>
          <w:p w14:paraId="2692A3D7"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343" w:type="dxa"/>
            <w:gridSpan w:val="3"/>
            <w:tcBorders>
              <w:top w:val="single" w:sz="4" w:space="0" w:color="auto"/>
              <w:left w:val="single" w:sz="4" w:space="0" w:color="auto"/>
              <w:bottom w:val="single" w:sz="4" w:space="0" w:color="auto"/>
              <w:right w:val="single" w:sz="4" w:space="0" w:color="auto"/>
            </w:tcBorders>
            <w:hideMark/>
          </w:tcPr>
          <w:p w14:paraId="62A4267A" w14:textId="77777777" w:rsidR="00C80B39" w:rsidRPr="00D13890" w:rsidRDefault="00C80B39" w:rsidP="00C80B39">
            <w:pPr>
              <w:tabs>
                <w:tab w:val="left" w:pos="270"/>
              </w:tabs>
              <w:ind w:left="270" w:hanging="270"/>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1.</w:t>
            </w:r>
            <w:r w:rsidRPr="00D13890">
              <w:rPr>
                <w:rFonts w:asciiTheme="majorHAnsi" w:hAnsiTheme="majorHAnsi" w:cstheme="majorHAnsi"/>
                <w:b/>
                <w:i/>
                <w:sz w:val="18"/>
                <w:szCs w:val="18"/>
                <w:lang w:val="en-GB"/>
              </w:rPr>
              <w:tab/>
              <w:t>Biodiversity Conservation and Natural Resource Management</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4E64F913"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Segoe UI Symbol" w:hAnsi="Segoe UI Symbol" w:cs="Segoe UI Symbol"/>
                <w:b/>
                <w:sz w:val="18"/>
                <w:szCs w:val="18"/>
                <w:lang w:val="en-GB"/>
              </w:rPr>
              <w:t>☐</w:t>
            </w:r>
            <w:r w:rsidRPr="00D13890">
              <w:rPr>
                <w:rFonts w:asciiTheme="majorHAnsi" w:hAnsiTheme="majorHAnsi" w:cstheme="majorHAnsi"/>
                <w:b/>
                <w:sz w:val="18"/>
                <w:szCs w:val="18"/>
                <w:lang w:val="en-GB"/>
              </w:rPr>
              <w:t>X</w:t>
            </w:r>
          </w:p>
        </w:tc>
        <w:tc>
          <w:tcPr>
            <w:tcW w:w="4747" w:type="dxa"/>
            <w:tcBorders>
              <w:top w:val="single" w:sz="4" w:space="0" w:color="auto"/>
              <w:left w:val="single" w:sz="4" w:space="0" w:color="auto"/>
              <w:bottom w:val="single" w:sz="4" w:space="0" w:color="auto"/>
              <w:right w:val="single" w:sz="4" w:space="0" w:color="auto"/>
            </w:tcBorders>
            <w:hideMark/>
          </w:tcPr>
          <w:p w14:paraId="12B4372E"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Integral part of project design across all components</w:t>
            </w:r>
          </w:p>
        </w:tc>
      </w:tr>
      <w:tr w:rsidR="00C80B39" w:rsidRPr="00D13890" w14:paraId="781DE99E" w14:textId="77777777" w:rsidTr="00C80B39">
        <w:tc>
          <w:tcPr>
            <w:tcW w:w="3510" w:type="dxa"/>
            <w:vMerge/>
            <w:tcBorders>
              <w:top w:val="single" w:sz="4" w:space="0" w:color="auto"/>
              <w:left w:val="single" w:sz="4" w:space="0" w:color="auto"/>
              <w:bottom w:val="single" w:sz="4" w:space="0" w:color="auto"/>
              <w:right w:val="single" w:sz="4" w:space="0" w:color="auto"/>
            </w:tcBorders>
            <w:vAlign w:val="center"/>
            <w:hideMark/>
          </w:tcPr>
          <w:p w14:paraId="200A3C88"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343" w:type="dxa"/>
            <w:gridSpan w:val="3"/>
            <w:tcBorders>
              <w:top w:val="single" w:sz="4" w:space="0" w:color="auto"/>
              <w:left w:val="single" w:sz="4" w:space="0" w:color="auto"/>
              <w:bottom w:val="single" w:sz="4" w:space="0" w:color="auto"/>
              <w:right w:val="single" w:sz="4" w:space="0" w:color="auto"/>
            </w:tcBorders>
            <w:hideMark/>
          </w:tcPr>
          <w:p w14:paraId="43C0FC15" w14:textId="77777777" w:rsidR="00C80B39" w:rsidRPr="00D13890" w:rsidRDefault="00C80B39" w:rsidP="00C80B39">
            <w:pPr>
              <w:tabs>
                <w:tab w:val="left" w:pos="270"/>
              </w:tabs>
              <w:ind w:left="270" w:hanging="270"/>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2.</w:t>
            </w:r>
            <w:r w:rsidRPr="00D13890">
              <w:rPr>
                <w:rFonts w:asciiTheme="majorHAnsi" w:hAnsiTheme="majorHAnsi" w:cstheme="majorHAnsi"/>
                <w:b/>
                <w:i/>
                <w:sz w:val="18"/>
                <w:szCs w:val="18"/>
                <w:lang w:val="en-GB"/>
              </w:rPr>
              <w:tab/>
              <w:t>Climate Change Mitigation and Adaptation</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5D9380D4"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Segoe UI Symbol" w:hAnsi="Segoe UI Symbol" w:cs="Segoe UI Symbol"/>
                <w:b/>
                <w:sz w:val="18"/>
                <w:szCs w:val="18"/>
                <w:lang w:val="en-GB"/>
              </w:rPr>
              <w:t>☐</w:t>
            </w:r>
            <w:r w:rsidRPr="00D13890">
              <w:rPr>
                <w:rFonts w:asciiTheme="majorHAnsi" w:hAnsiTheme="majorHAnsi" w:cstheme="majorHAnsi"/>
                <w:b/>
                <w:sz w:val="18"/>
                <w:szCs w:val="18"/>
                <w:lang w:val="en-GB"/>
              </w:rPr>
              <w:t>X</w:t>
            </w:r>
          </w:p>
        </w:tc>
        <w:tc>
          <w:tcPr>
            <w:tcW w:w="4747" w:type="dxa"/>
            <w:tcBorders>
              <w:top w:val="single" w:sz="4" w:space="0" w:color="auto"/>
              <w:left w:val="single" w:sz="4" w:space="0" w:color="auto"/>
              <w:bottom w:val="single" w:sz="4" w:space="0" w:color="auto"/>
              <w:right w:val="single" w:sz="4" w:space="0" w:color="auto"/>
            </w:tcBorders>
          </w:tcPr>
          <w:p w14:paraId="7EC21EA0"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Mainstreamed across project design and will be looked at in terms of CBNRM</w:t>
            </w:r>
          </w:p>
        </w:tc>
      </w:tr>
      <w:tr w:rsidR="00C80B39" w:rsidRPr="00D13890" w14:paraId="6A4FE2BD" w14:textId="77777777" w:rsidTr="00C80B39">
        <w:tc>
          <w:tcPr>
            <w:tcW w:w="3510" w:type="dxa"/>
            <w:vMerge/>
            <w:tcBorders>
              <w:top w:val="single" w:sz="4" w:space="0" w:color="auto"/>
              <w:left w:val="single" w:sz="4" w:space="0" w:color="auto"/>
              <w:bottom w:val="single" w:sz="4" w:space="0" w:color="auto"/>
              <w:right w:val="single" w:sz="4" w:space="0" w:color="auto"/>
            </w:tcBorders>
            <w:vAlign w:val="center"/>
            <w:hideMark/>
          </w:tcPr>
          <w:p w14:paraId="2E98383A"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343" w:type="dxa"/>
            <w:gridSpan w:val="3"/>
            <w:tcBorders>
              <w:top w:val="single" w:sz="4" w:space="0" w:color="auto"/>
              <w:left w:val="single" w:sz="4" w:space="0" w:color="auto"/>
              <w:bottom w:val="single" w:sz="4" w:space="0" w:color="auto"/>
              <w:right w:val="single" w:sz="4" w:space="0" w:color="auto"/>
            </w:tcBorders>
            <w:hideMark/>
          </w:tcPr>
          <w:p w14:paraId="20B1DD38" w14:textId="77777777" w:rsidR="00C80B39" w:rsidRPr="00D13890" w:rsidRDefault="00C80B39" w:rsidP="00C80B39">
            <w:pPr>
              <w:tabs>
                <w:tab w:val="left" w:pos="270"/>
              </w:tabs>
              <w:ind w:left="270" w:hanging="270"/>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3.</w:t>
            </w:r>
            <w:r w:rsidRPr="00D13890">
              <w:rPr>
                <w:rFonts w:asciiTheme="majorHAnsi" w:hAnsiTheme="majorHAnsi" w:cstheme="majorHAnsi"/>
                <w:b/>
                <w:i/>
                <w:sz w:val="18"/>
                <w:szCs w:val="18"/>
                <w:lang w:val="en-GB"/>
              </w:rPr>
              <w:tab/>
              <w:t>Community Health, Safety and Working Conditions</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62806025"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Segoe UI Symbol" w:hAnsi="Segoe UI Symbol" w:cs="Segoe UI Symbol"/>
                <w:b/>
                <w:sz w:val="18"/>
                <w:szCs w:val="18"/>
                <w:lang w:val="en-GB"/>
              </w:rPr>
              <w:t>☐</w:t>
            </w:r>
            <w:r w:rsidRPr="00D13890">
              <w:rPr>
                <w:rFonts w:asciiTheme="majorHAnsi" w:hAnsiTheme="majorHAnsi" w:cstheme="majorHAnsi"/>
                <w:b/>
                <w:sz w:val="18"/>
                <w:szCs w:val="18"/>
                <w:lang w:val="en-GB"/>
              </w:rPr>
              <w:t>X</w:t>
            </w:r>
          </w:p>
        </w:tc>
        <w:tc>
          <w:tcPr>
            <w:tcW w:w="4747" w:type="dxa"/>
            <w:tcBorders>
              <w:top w:val="single" w:sz="4" w:space="0" w:color="auto"/>
              <w:left w:val="single" w:sz="4" w:space="0" w:color="auto"/>
              <w:bottom w:val="single" w:sz="4" w:space="0" w:color="auto"/>
              <w:right w:val="single" w:sz="4" w:space="0" w:color="auto"/>
            </w:tcBorders>
          </w:tcPr>
          <w:p w14:paraId="71F54B1F" w14:textId="4C99C0BE"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Part of project design in terms of </w:t>
            </w:r>
            <w:r w:rsidR="00AE407E" w:rsidRPr="00D13890">
              <w:rPr>
                <w:rFonts w:asciiTheme="majorHAnsi" w:hAnsiTheme="majorHAnsi" w:cstheme="majorHAnsi"/>
                <w:sz w:val="18"/>
                <w:szCs w:val="18"/>
                <w:lang w:val="en-GB"/>
              </w:rPr>
              <w:t>third-party</w:t>
            </w:r>
            <w:r w:rsidRPr="00D13890">
              <w:rPr>
                <w:rFonts w:asciiTheme="majorHAnsi" w:hAnsiTheme="majorHAnsi" w:cstheme="majorHAnsi"/>
                <w:sz w:val="18"/>
                <w:szCs w:val="18"/>
                <w:lang w:val="en-GB"/>
              </w:rPr>
              <w:t xml:space="preserve"> businesses through the low value grant mechanism</w:t>
            </w:r>
          </w:p>
        </w:tc>
      </w:tr>
      <w:tr w:rsidR="00C80B39" w:rsidRPr="00D13890" w14:paraId="73CBD852" w14:textId="77777777" w:rsidTr="00C80B39">
        <w:tc>
          <w:tcPr>
            <w:tcW w:w="3510" w:type="dxa"/>
            <w:vMerge/>
            <w:tcBorders>
              <w:top w:val="single" w:sz="4" w:space="0" w:color="auto"/>
              <w:left w:val="single" w:sz="4" w:space="0" w:color="auto"/>
              <w:bottom w:val="single" w:sz="4" w:space="0" w:color="auto"/>
              <w:right w:val="single" w:sz="4" w:space="0" w:color="auto"/>
            </w:tcBorders>
            <w:vAlign w:val="center"/>
            <w:hideMark/>
          </w:tcPr>
          <w:p w14:paraId="15BA5DE1"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343" w:type="dxa"/>
            <w:gridSpan w:val="3"/>
            <w:tcBorders>
              <w:top w:val="single" w:sz="4" w:space="0" w:color="auto"/>
              <w:left w:val="single" w:sz="4" w:space="0" w:color="auto"/>
              <w:bottom w:val="single" w:sz="4" w:space="0" w:color="auto"/>
              <w:right w:val="single" w:sz="4" w:space="0" w:color="auto"/>
            </w:tcBorders>
            <w:hideMark/>
          </w:tcPr>
          <w:p w14:paraId="29B045D3" w14:textId="77777777" w:rsidR="00C80B39" w:rsidRPr="00D13890" w:rsidRDefault="00C80B39" w:rsidP="00C80B39">
            <w:pPr>
              <w:tabs>
                <w:tab w:val="left" w:pos="270"/>
              </w:tabs>
              <w:ind w:left="270" w:hanging="270"/>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4.</w:t>
            </w:r>
            <w:r w:rsidRPr="00D13890">
              <w:rPr>
                <w:rFonts w:asciiTheme="majorHAnsi" w:hAnsiTheme="majorHAnsi" w:cstheme="majorHAnsi"/>
                <w:b/>
                <w:i/>
                <w:sz w:val="18"/>
                <w:szCs w:val="18"/>
                <w:lang w:val="en-GB"/>
              </w:rPr>
              <w:tab/>
              <w:t>Cultural Heritage</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6A737542"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Segoe UI Symbol" w:hAnsi="Segoe UI Symbol" w:cs="Segoe UI Symbol"/>
                <w:b/>
                <w:sz w:val="18"/>
                <w:szCs w:val="18"/>
                <w:lang w:val="en-GB"/>
              </w:rPr>
              <w:t>☐</w:t>
            </w:r>
          </w:p>
        </w:tc>
        <w:tc>
          <w:tcPr>
            <w:tcW w:w="4747" w:type="dxa"/>
            <w:tcBorders>
              <w:top w:val="single" w:sz="4" w:space="0" w:color="auto"/>
              <w:left w:val="single" w:sz="4" w:space="0" w:color="auto"/>
              <w:bottom w:val="single" w:sz="4" w:space="0" w:color="auto"/>
              <w:right w:val="single" w:sz="4" w:space="0" w:color="auto"/>
            </w:tcBorders>
          </w:tcPr>
          <w:p w14:paraId="6A665B5C"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NA</w:t>
            </w:r>
          </w:p>
        </w:tc>
      </w:tr>
      <w:tr w:rsidR="00C80B39" w:rsidRPr="00D13890" w14:paraId="742EFFCC" w14:textId="77777777" w:rsidTr="00C80B39">
        <w:tc>
          <w:tcPr>
            <w:tcW w:w="3510" w:type="dxa"/>
            <w:vMerge/>
            <w:tcBorders>
              <w:top w:val="single" w:sz="4" w:space="0" w:color="auto"/>
              <w:left w:val="single" w:sz="4" w:space="0" w:color="auto"/>
              <w:bottom w:val="single" w:sz="4" w:space="0" w:color="auto"/>
              <w:right w:val="single" w:sz="4" w:space="0" w:color="auto"/>
            </w:tcBorders>
            <w:vAlign w:val="center"/>
            <w:hideMark/>
          </w:tcPr>
          <w:p w14:paraId="6E36C450"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343" w:type="dxa"/>
            <w:gridSpan w:val="3"/>
            <w:tcBorders>
              <w:top w:val="single" w:sz="4" w:space="0" w:color="auto"/>
              <w:left w:val="single" w:sz="4" w:space="0" w:color="auto"/>
              <w:bottom w:val="single" w:sz="4" w:space="0" w:color="auto"/>
              <w:right w:val="single" w:sz="4" w:space="0" w:color="auto"/>
            </w:tcBorders>
            <w:hideMark/>
          </w:tcPr>
          <w:p w14:paraId="46161B16" w14:textId="77777777" w:rsidR="00C80B39" w:rsidRPr="00D13890" w:rsidRDefault="00C80B39" w:rsidP="00C80B39">
            <w:pPr>
              <w:tabs>
                <w:tab w:val="left" w:pos="270"/>
              </w:tabs>
              <w:ind w:left="270" w:hanging="270"/>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5.</w:t>
            </w:r>
            <w:r w:rsidRPr="00D13890">
              <w:rPr>
                <w:rFonts w:asciiTheme="majorHAnsi" w:hAnsiTheme="majorHAnsi" w:cstheme="majorHAnsi"/>
                <w:b/>
                <w:i/>
                <w:sz w:val="18"/>
                <w:szCs w:val="18"/>
                <w:lang w:val="en-GB"/>
              </w:rPr>
              <w:tab/>
              <w:t>Displacement and Resettlement</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5919F5BB"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Segoe UI Symbol" w:hAnsi="Segoe UI Symbol" w:cs="Segoe UI Symbol"/>
                <w:b/>
                <w:sz w:val="18"/>
                <w:szCs w:val="18"/>
                <w:lang w:val="en-GB"/>
              </w:rPr>
              <w:t>☐</w:t>
            </w:r>
            <w:r w:rsidRPr="00D13890">
              <w:rPr>
                <w:rFonts w:asciiTheme="majorHAnsi" w:hAnsiTheme="majorHAnsi" w:cstheme="majorHAnsi"/>
                <w:b/>
                <w:sz w:val="18"/>
                <w:szCs w:val="18"/>
                <w:lang w:val="en-GB"/>
              </w:rPr>
              <w:t>X</w:t>
            </w:r>
          </w:p>
        </w:tc>
        <w:tc>
          <w:tcPr>
            <w:tcW w:w="4747" w:type="dxa"/>
            <w:tcBorders>
              <w:top w:val="single" w:sz="4" w:space="0" w:color="auto"/>
              <w:left w:val="single" w:sz="4" w:space="0" w:color="auto"/>
              <w:bottom w:val="single" w:sz="4" w:space="0" w:color="auto"/>
              <w:right w:val="single" w:sz="4" w:space="0" w:color="auto"/>
            </w:tcBorders>
          </w:tcPr>
          <w:p w14:paraId="53F4DF7F"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Integral part of project design, particularly Component 3, in which all communities will be co-creating and co-planning livelihoods, displacement will be avoided entirely</w:t>
            </w:r>
          </w:p>
        </w:tc>
      </w:tr>
      <w:tr w:rsidR="00C80B39" w:rsidRPr="00D13890" w14:paraId="37DB18F5" w14:textId="77777777" w:rsidTr="00C80B39">
        <w:tc>
          <w:tcPr>
            <w:tcW w:w="3510" w:type="dxa"/>
            <w:vMerge/>
            <w:tcBorders>
              <w:top w:val="single" w:sz="4" w:space="0" w:color="auto"/>
              <w:left w:val="single" w:sz="4" w:space="0" w:color="auto"/>
              <w:bottom w:val="single" w:sz="4" w:space="0" w:color="auto"/>
              <w:right w:val="single" w:sz="4" w:space="0" w:color="auto"/>
            </w:tcBorders>
            <w:vAlign w:val="center"/>
            <w:hideMark/>
          </w:tcPr>
          <w:p w14:paraId="4A182E31"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343" w:type="dxa"/>
            <w:gridSpan w:val="3"/>
            <w:tcBorders>
              <w:top w:val="single" w:sz="4" w:space="0" w:color="auto"/>
              <w:left w:val="single" w:sz="4" w:space="0" w:color="auto"/>
              <w:bottom w:val="single" w:sz="4" w:space="0" w:color="auto"/>
              <w:right w:val="single" w:sz="4" w:space="0" w:color="auto"/>
            </w:tcBorders>
            <w:hideMark/>
          </w:tcPr>
          <w:p w14:paraId="1CB0FC06" w14:textId="77777777" w:rsidR="00C80B39" w:rsidRPr="00D13890" w:rsidRDefault="00C80B39" w:rsidP="00C80B39">
            <w:pPr>
              <w:tabs>
                <w:tab w:val="left" w:pos="270"/>
              </w:tabs>
              <w:ind w:left="270" w:hanging="270"/>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6.</w:t>
            </w:r>
            <w:r w:rsidRPr="00D13890">
              <w:rPr>
                <w:rFonts w:asciiTheme="majorHAnsi" w:hAnsiTheme="majorHAnsi" w:cstheme="majorHAnsi"/>
                <w:b/>
                <w:i/>
                <w:sz w:val="18"/>
                <w:szCs w:val="18"/>
                <w:lang w:val="en-GB"/>
              </w:rPr>
              <w:tab/>
              <w:t>Indigenous Peoples</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4CC12D13"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Segoe UI Symbol" w:hAnsi="Segoe UI Symbol" w:cs="Segoe UI Symbol"/>
                <w:b/>
                <w:sz w:val="18"/>
                <w:szCs w:val="18"/>
                <w:lang w:val="en-GB"/>
              </w:rPr>
              <w:t>☐</w:t>
            </w:r>
            <w:r w:rsidRPr="00D13890">
              <w:rPr>
                <w:rFonts w:asciiTheme="majorHAnsi" w:hAnsiTheme="majorHAnsi" w:cstheme="majorHAnsi"/>
                <w:b/>
                <w:sz w:val="18"/>
                <w:szCs w:val="18"/>
                <w:lang w:val="en-GB"/>
              </w:rPr>
              <w:t>X</w:t>
            </w:r>
          </w:p>
        </w:tc>
        <w:tc>
          <w:tcPr>
            <w:tcW w:w="4747" w:type="dxa"/>
            <w:tcBorders>
              <w:top w:val="single" w:sz="4" w:space="0" w:color="auto"/>
              <w:left w:val="single" w:sz="4" w:space="0" w:color="auto"/>
              <w:bottom w:val="single" w:sz="4" w:space="0" w:color="auto"/>
              <w:right w:val="single" w:sz="4" w:space="0" w:color="auto"/>
            </w:tcBorders>
            <w:hideMark/>
          </w:tcPr>
          <w:p w14:paraId="29EB02E7" w14:textId="41EED7C0"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Project design actively ensuring that rights and access maintained for </w:t>
            </w:r>
            <w:r w:rsidR="00AE407E" w:rsidRPr="00D13890">
              <w:rPr>
                <w:rFonts w:asciiTheme="majorHAnsi" w:hAnsiTheme="majorHAnsi" w:cstheme="majorHAnsi"/>
                <w:sz w:val="18"/>
                <w:szCs w:val="18"/>
                <w:lang w:val="en-GB"/>
              </w:rPr>
              <w:t>long-term r</w:t>
            </w:r>
            <w:r w:rsidR="00B70740" w:rsidRPr="00D13890">
              <w:rPr>
                <w:rFonts w:asciiTheme="majorHAnsi" w:hAnsiTheme="majorHAnsi" w:cstheme="majorHAnsi"/>
                <w:sz w:val="18"/>
                <w:szCs w:val="18"/>
                <w:lang w:val="en-GB"/>
              </w:rPr>
              <w:t xml:space="preserve">esident people, notably the </w:t>
            </w:r>
            <w:proofErr w:type="spellStart"/>
            <w:r w:rsidR="00B70740" w:rsidRPr="00D13890">
              <w:rPr>
                <w:rFonts w:asciiTheme="majorHAnsi" w:hAnsiTheme="majorHAnsi" w:cstheme="majorHAnsi"/>
                <w:sz w:val="18"/>
                <w:szCs w:val="18"/>
                <w:lang w:val="en-GB"/>
              </w:rPr>
              <w:t>Gumu</w:t>
            </w:r>
            <w:r w:rsidR="00AE407E" w:rsidRPr="00D13890">
              <w:rPr>
                <w:rFonts w:asciiTheme="majorHAnsi" w:hAnsiTheme="majorHAnsi" w:cstheme="majorHAnsi"/>
                <w:sz w:val="18"/>
                <w:szCs w:val="18"/>
                <w:lang w:val="en-GB"/>
              </w:rPr>
              <w:t>z</w:t>
            </w:r>
            <w:proofErr w:type="spellEnd"/>
            <w:r w:rsidR="00AE407E" w:rsidRPr="00D13890">
              <w:rPr>
                <w:rFonts w:asciiTheme="majorHAnsi" w:hAnsiTheme="majorHAnsi" w:cstheme="majorHAnsi"/>
                <w:sz w:val="18"/>
                <w:szCs w:val="18"/>
                <w:lang w:val="en-GB"/>
              </w:rPr>
              <w:t xml:space="preserve"> people. Not </w:t>
            </w:r>
            <w:proofErr w:type="spellStart"/>
            <w:r w:rsidR="0077105E" w:rsidRPr="00D13890">
              <w:rPr>
                <w:rFonts w:asciiTheme="majorHAnsi" w:hAnsiTheme="majorHAnsi" w:cstheme="majorHAnsi"/>
                <w:sz w:val="18"/>
                <w:szCs w:val="18"/>
                <w:lang w:val="en-GB"/>
              </w:rPr>
              <w:t>stricltly</w:t>
            </w:r>
            <w:proofErr w:type="spellEnd"/>
            <w:r w:rsidR="0077105E" w:rsidRPr="00D13890">
              <w:rPr>
                <w:rFonts w:asciiTheme="majorHAnsi" w:hAnsiTheme="majorHAnsi" w:cstheme="majorHAnsi"/>
                <w:sz w:val="18"/>
                <w:szCs w:val="18"/>
                <w:lang w:val="en-GB"/>
              </w:rPr>
              <w:t xml:space="preserve"> </w:t>
            </w:r>
            <w:r w:rsidR="00B70740" w:rsidRPr="00D13890">
              <w:rPr>
                <w:rFonts w:asciiTheme="majorHAnsi" w:hAnsiTheme="majorHAnsi" w:cstheme="majorHAnsi"/>
                <w:sz w:val="18"/>
                <w:szCs w:val="18"/>
                <w:lang w:val="en-GB"/>
              </w:rPr>
              <w:t>defined</w:t>
            </w:r>
            <w:r w:rsidR="00AE407E" w:rsidRPr="00D13890">
              <w:rPr>
                <w:rFonts w:asciiTheme="majorHAnsi" w:hAnsiTheme="majorHAnsi" w:cstheme="majorHAnsi"/>
                <w:sz w:val="18"/>
                <w:szCs w:val="18"/>
                <w:lang w:val="en-GB"/>
              </w:rPr>
              <w:t xml:space="preserve"> as </w:t>
            </w:r>
            <w:proofErr w:type="spellStart"/>
            <w:r w:rsidR="00AE407E" w:rsidRPr="00D13890">
              <w:rPr>
                <w:rFonts w:asciiTheme="majorHAnsi" w:hAnsiTheme="majorHAnsi" w:cstheme="majorHAnsi"/>
                <w:sz w:val="18"/>
                <w:szCs w:val="18"/>
                <w:lang w:val="en-GB"/>
              </w:rPr>
              <w:t>Indigneous</w:t>
            </w:r>
            <w:proofErr w:type="spellEnd"/>
            <w:r w:rsidR="00AE407E" w:rsidRPr="00D13890">
              <w:rPr>
                <w:rFonts w:asciiTheme="majorHAnsi" w:hAnsiTheme="majorHAnsi" w:cstheme="majorHAnsi"/>
                <w:sz w:val="18"/>
                <w:szCs w:val="18"/>
                <w:lang w:val="en-GB"/>
              </w:rPr>
              <w:t xml:space="preserve"> People</w:t>
            </w:r>
            <w:r w:rsidR="0077105E" w:rsidRPr="00D13890">
              <w:rPr>
                <w:rFonts w:asciiTheme="majorHAnsi" w:hAnsiTheme="majorHAnsi" w:cstheme="majorHAnsi"/>
                <w:sz w:val="18"/>
                <w:szCs w:val="18"/>
                <w:lang w:val="en-GB"/>
              </w:rPr>
              <w:t xml:space="preserve"> due to levels of assimilation with other groups</w:t>
            </w:r>
            <w:r w:rsidR="00AE407E" w:rsidRPr="00D13890">
              <w:rPr>
                <w:rFonts w:asciiTheme="majorHAnsi" w:hAnsiTheme="majorHAnsi" w:cstheme="majorHAnsi"/>
                <w:sz w:val="18"/>
                <w:szCs w:val="18"/>
                <w:lang w:val="en-GB"/>
              </w:rPr>
              <w:t>.</w:t>
            </w:r>
          </w:p>
        </w:tc>
      </w:tr>
      <w:tr w:rsidR="00C80B39" w:rsidRPr="00D13890" w14:paraId="6003CF5B" w14:textId="77777777" w:rsidTr="00C80B39">
        <w:tc>
          <w:tcPr>
            <w:tcW w:w="3510" w:type="dxa"/>
            <w:vMerge/>
            <w:tcBorders>
              <w:top w:val="single" w:sz="4" w:space="0" w:color="auto"/>
              <w:left w:val="single" w:sz="4" w:space="0" w:color="auto"/>
              <w:bottom w:val="single" w:sz="4" w:space="0" w:color="auto"/>
              <w:right w:val="single" w:sz="4" w:space="0" w:color="auto"/>
            </w:tcBorders>
            <w:vAlign w:val="center"/>
            <w:hideMark/>
          </w:tcPr>
          <w:p w14:paraId="6B593BF4" w14:textId="77777777" w:rsidR="00C80B39" w:rsidRPr="00D13890" w:rsidRDefault="00C80B39" w:rsidP="00C80B39">
            <w:pPr>
              <w:jc w:val="left"/>
              <w:rPr>
                <w:rFonts w:asciiTheme="majorHAnsi" w:eastAsia="Times New Roman" w:hAnsiTheme="majorHAnsi" w:cstheme="majorHAnsi"/>
                <w:b/>
                <w:sz w:val="18"/>
                <w:szCs w:val="18"/>
                <w:lang w:val="en-GB"/>
              </w:rPr>
            </w:pPr>
          </w:p>
        </w:tc>
        <w:tc>
          <w:tcPr>
            <w:tcW w:w="4343" w:type="dxa"/>
            <w:gridSpan w:val="3"/>
            <w:tcBorders>
              <w:top w:val="single" w:sz="4" w:space="0" w:color="auto"/>
              <w:left w:val="single" w:sz="4" w:space="0" w:color="auto"/>
              <w:bottom w:val="single" w:sz="4" w:space="0" w:color="auto"/>
              <w:right w:val="single" w:sz="4" w:space="0" w:color="auto"/>
            </w:tcBorders>
            <w:hideMark/>
          </w:tcPr>
          <w:p w14:paraId="595DEE62" w14:textId="77777777" w:rsidR="00C80B39" w:rsidRPr="00D13890" w:rsidRDefault="00C80B39" w:rsidP="00C80B39">
            <w:pPr>
              <w:tabs>
                <w:tab w:val="left" w:pos="270"/>
              </w:tabs>
              <w:ind w:left="270" w:hanging="270"/>
              <w:jc w:val="left"/>
              <w:rPr>
                <w:rFonts w:asciiTheme="majorHAnsi" w:hAnsiTheme="majorHAnsi" w:cstheme="majorHAnsi"/>
                <w:b/>
                <w:i/>
                <w:sz w:val="18"/>
                <w:szCs w:val="18"/>
                <w:lang w:val="en-GB"/>
              </w:rPr>
            </w:pPr>
            <w:r w:rsidRPr="00D13890">
              <w:rPr>
                <w:rFonts w:asciiTheme="majorHAnsi" w:hAnsiTheme="majorHAnsi" w:cstheme="majorHAnsi"/>
                <w:b/>
                <w:i/>
                <w:sz w:val="18"/>
                <w:szCs w:val="18"/>
                <w:lang w:val="en-GB"/>
              </w:rPr>
              <w:t>7.</w:t>
            </w:r>
            <w:r w:rsidRPr="00D13890">
              <w:rPr>
                <w:rFonts w:asciiTheme="majorHAnsi" w:hAnsiTheme="majorHAnsi" w:cstheme="majorHAnsi"/>
                <w:b/>
                <w:i/>
                <w:sz w:val="18"/>
                <w:szCs w:val="18"/>
                <w:lang w:val="en-GB"/>
              </w:rPr>
              <w:tab/>
              <w:t>Pollution Prevention and Resource Efficiency</w:t>
            </w:r>
          </w:p>
        </w:tc>
        <w:tc>
          <w:tcPr>
            <w:tcW w:w="540" w:type="dxa"/>
            <w:gridSpan w:val="2"/>
            <w:tcBorders>
              <w:top w:val="single" w:sz="4" w:space="0" w:color="auto"/>
              <w:left w:val="single" w:sz="4" w:space="0" w:color="auto"/>
              <w:bottom w:val="single" w:sz="4" w:space="0" w:color="auto"/>
              <w:right w:val="single" w:sz="4" w:space="0" w:color="auto"/>
            </w:tcBorders>
            <w:vAlign w:val="center"/>
            <w:hideMark/>
          </w:tcPr>
          <w:p w14:paraId="038F116D"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Segoe UI Symbol" w:hAnsi="Segoe UI Symbol" w:cs="Segoe UI Symbol"/>
                <w:b/>
                <w:sz w:val="18"/>
                <w:szCs w:val="18"/>
                <w:lang w:val="en-GB"/>
              </w:rPr>
              <w:t>☐</w:t>
            </w:r>
          </w:p>
        </w:tc>
        <w:tc>
          <w:tcPr>
            <w:tcW w:w="4747" w:type="dxa"/>
            <w:tcBorders>
              <w:top w:val="single" w:sz="4" w:space="0" w:color="auto"/>
              <w:left w:val="single" w:sz="4" w:space="0" w:color="auto"/>
              <w:bottom w:val="single" w:sz="4" w:space="0" w:color="auto"/>
              <w:right w:val="single" w:sz="4" w:space="0" w:color="auto"/>
            </w:tcBorders>
          </w:tcPr>
          <w:p w14:paraId="229C44B0" w14:textId="77777777" w:rsidR="00C80B39" w:rsidRPr="00D13890" w:rsidRDefault="00C80B39" w:rsidP="00C80B39">
            <w:pPr>
              <w:tabs>
                <w:tab w:val="left" w:pos="360"/>
              </w:tabs>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NA</w:t>
            </w:r>
          </w:p>
        </w:tc>
      </w:tr>
    </w:tbl>
    <w:p w14:paraId="0D36B179" w14:textId="77777777" w:rsidR="00C80B39" w:rsidRPr="00D13890" w:rsidRDefault="00C80B39" w:rsidP="00C80B39">
      <w:pPr>
        <w:tabs>
          <w:tab w:val="left" w:pos="360"/>
        </w:tabs>
        <w:rPr>
          <w:rFonts w:asciiTheme="majorHAnsi" w:eastAsia="Times New Roman" w:hAnsiTheme="majorHAnsi" w:cstheme="majorHAnsi"/>
          <w:b/>
          <w:i/>
          <w:sz w:val="18"/>
          <w:szCs w:val="18"/>
          <w:lang w:val="en-GB"/>
        </w:rPr>
      </w:pPr>
    </w:p>
    <w:p w14:paraId="73B5099A" w14:textId="77777777" w:rsidR="00872BD3" w:rsidRPr="00D13890" w:rsidRDefault="00872BD3" w:rsidP="00C80B39">
      <w:pPr>
        <w:spacing w:before="200"/>
        <w:ind w:left="360"/>
        <w:rPr>
          <w:rFonts w:asciiTheme="majorHAnsi" w:hAnsiTheme="majorHAnsi" w:cstheme="majorHAnsi"/>
          <w:b/>
          <w:lang w:val="en-GB"/>
        </w:rPr>
      </w:pPr>
    </w:p>
    <w:p w14:paraId="5C02262A" w14:textId="50911A43" w:rsidR="00C80B39" w:rsidRPr="00D13890" w:rsidRDefault="00872BD3" w:rsidP="00AE407E">
      <w:pPr>
        <w:spacing w:after="0"/>
        <w:jc w:val="left"/>
        <w:rPr>
          <w:rFonts w:asciiTheme="majorHAnsi" w:hAnsiTheme="majorHAnsi" w:cstheme="majorHAnsi"/>
          <w:b/>
          <w:sz w:val="24"/>
          <w:lang w:val="en-GB"/>
        </w:rPr>
      </w:pPr>
      <w:r w:rsidRPr="00D13890">
        <w:rPr>
          <w:rFonts w:asciiTheme="majorHAnsi" w:hAnsiTheme="majorHAnsi" w:cstheme="majorHAnsi"/>
          <w:b/>
          <w:lang w:val="en-GB"/>
        </w:rPr>
        <w:br w:type="page"/>
      </w:r>
      <w:r w:rsidR="00C80B39" w:rsidRPr="00D13890">
        <w:rPr>
          <w:rFonts w:asciiTheme="majorHAnsi" w:hAnsiTheme="majorHAnsi" w:cstheme="majorHAnsi"/>
          <w:b/>
          <w:lang w:val="en-GB"/>
        </w:rPr>
        <w:lastRenderedPageBreak/>
        <w:t xml:space="preserve">Final Sign Off </w:t>
      </w:r>
    </w:p>
    <w:p w14:paraId="597EEF59" w14:textId="77777777" w:rsidR="00C80B39" w:rsidRPr="00D13890" w:rsidRDefault="00C80B39" w:rsidP="00C80B39">
      <w:pPr>
        <w:tabs>
          <w:tab w:val="left" w:pos="360"/>
          <w:tab w:val="left" w:pos="4320"/>
        </w:tabs>
        <w:rPr>
          <w:rFonts w:asciiTheme="majorHAnsi" w:hAnsiTheme="majorHAnsi" w:cstheme="majorHAnsi"/>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1350"/>
        <w:gridCol w:w="8725"/>
      </w:tblGrid>
      <w:tr w:rsidR="00C80B39" w:rsidRPr="00D13890" w14:paraId="4100A487" w14:textId="77777777" w:rsidTr="00872BD3">
        <w:tc>
          <w:tcPr>
            <w:tcW w:w="287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5B11E38" w14:textId="77777777" w:rsidR="00C80B39" w:rsidRPr="00D13890" w:rsidRDefault="00C80B39" w:rsidP="00C80B39">
            <w:pPr>
              <w:tabs>
                <w:tab w:val="left" w:pos="360"/>
                <w:tab w:val="left" w:pos="4320"/>
              </w:tabs>
              <w:rPr>
                <w:rFonts w:asciiTheme="minorHAnsi" w:hAnsiTheme="minorHAnsi" w:cstheme="minorHAnsi"/>
                <w:b/>
                <w:sz w:val="18"/>
                <w:szCs w:val="18"/>
                <w:lang w:val="en-GB"/>
              </w:rPr>
            </w:pPr>
            <w:r w:rsidRPr="00D13890">
              <w:rPr>
                <w:rFonts w:asciiTheme="minorHAnsi" w:hAnsiTheme="minorHAnsi" w:cstheme="minorHAnsi"/>
                <w:b/>
                <w:sz w:val="18"/>
                <w:szCs w:val="18"/>
                <w:lang w:val="en-GB"/>
              </w:rPr>
              <w:t>Signature</w:t>
            </w:r>
          </w:p>
        </w:tc>
        <w:tc>
          <w:tcPr>
            <w:tcW w:w="135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6E131F9" w14:textId="77777777" w:rsidR="00C80B39" w:rsidRPr="00D13890" w:rsidRDefault="00C80B39" w:rsidP="00C80B39">
            <w:pPr>
              <w:tabs>
                <w:tab w:val="left" w:pos="360"/>
                <w:tab w:val="left" w:pos="4320"/>
              </w:tabs>
              <w:rPr>
                <w:rFonts w:asciiTheme="minorHAnsi" w:hAnsiTheme="minorHAnsi" w:cstheme="minorHAnsi"/>
                <w:b/>
                <w:sz w:val="18"/>
                <w:szCs w:val="18"/>
                <w:lang w:val="en-GB"/>
              </w:rPr>
            </w:pPr>
            <w:r w:rsidRPr="00D13890">
              <w:rPr>
                <w:rFonts w:asciiTheme="minorHAnsi" w:hAnsiTheme="minorHAnsi" w:cstheme="minorHAnsi"/>
                <w:b/>
                <w:sz w:val="18"/>
                <w:szCs w:val="18"/>
                <w:lang w:val="en-GB"/>
              </w:rPr>
              <w:t>Date</w:t>
            </w:r>
          </w:p>
        </w:tc>
        <w:tc>
          <w:tcPr>
            <w:tcW w:w="872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846D907" w14:textId="77777777" w:rsidR="00C80B39" w:rsidRPr="00D13890" w:rsidRDefault="00C80B39" w:rsidP="00C80B39">
            <w:pPr>
              <w:tabs>
                <w:tab w:val="left" w:pos="360"/>
                <w:tab w:val="left" w:pos="4320"/>
              </w:tabs>
              <w:rPr>
                <w:rFonts w:asciiTheme="minorHAnsi" w:hAnsiTheme="minorHAnsi" w:cstheme="minorHAnsi"/>
                <w:b/>
                <w:sz w:val="18"/>
                <w:szCs w:val="18"/>
                <w:lang w:val="en-GB"/>
              </w:rPr>
            </w:pPr>
            <w:r w:rsidRPr="00D13890">
              <w:rPr>
                <w:rFonts w:asciiTheme="minorHAnsi" w:hAnsiTheme="minorHAnsi" w:cstheme="minorHAnsi"/>
                <w:b/>
                <w:sz w:val="18"/>
                <w:szCs w:val="18"/>
                <w:lang w:val="en-GB"/>
              </w:rPr>
              <w:t>Description</w:t>
            </w:r>
          </w:p>
        </w:tc>
      </w:tr>
      <w:tr w:rsidR="00C80B39" w:rsidRPr="00D13890" w14:paraId="64F12029" w14:textId="77777777" w:rsidTr="00C80B39">
        <w:trPr>
          <w:trHeight w:val="629"/>
        </w:trPr>
        <w:tc>
          <w:tcPr>
            <w:tcW w:w="2875" w:type="dxa"/>
            <w:tcBorders>
              <w:top w:val="single" w:sz="4" w:space="0" w:color="auto"/>
              <w:left w:val="single" w:sz="4" w:space="0" w:color="auto"/>
              <w:bottom w:val="single" w:sz="4" w:space="0" w:color="auto"/>
              <w:right w:val="single" w:sz="4" w:space="0" w:color="auto"/>
            </w:tcBorders>
            <w:hideMark/>
          </w:tcPr>
          <w:p w14:paraId="50B4B7B8" w14:textId="77777777" w:rsidR="00C80B39" w:rsidRPr="00D13890" w:rsidRDefault="00C80B39" w:rsidP="00C80B39">
            <w:pPr>
              <w:tabs>
                <w:tab w:val="left" w:pos="360"/>
                <w:tab w:val="left" w:pos="4320"/>
              </w:tabs>
              <w:rPr>
                <w:rFonts w:asciiTheme="minorHAnsi" w:hAnsiTheme="minorHAnsi" w:cstheme="minorHAnsi"/>
                <w:sz w:val="18"/>
                <w:szCs w:val="18"/>
                <w:lang w:val="en-GB"/>
              </w:rPr>
            </w:pPr>
            <w:r w:rsidRPr="00D13890">
              <w:rPr>
                <w:rFonts w:asciiTheme="minorHAnsi" w:hAnsiTheme="minorHAnsi" w:cstheme="minorHAnsi"/>
                <w:sz w:val="18"/>
                <w:szCs w:val="18"/>
                <w:lang w:val="en-GB"/>
              </w:rPr>
              <w:t>QA Assessor</w:t>
            </w:r>
          </w:p>
        </w:tc>
        <w:tc>
          <w:tcPr>
            <w:tcW w:w="1350" w:type="dxa"/>
            <w:tcBorders>
              <w:top w:val="single" w:sz="4" w:space="0" w:color="auto"/>
              <w:left w:val="single" w:sz="4" w:space="0" w:color="auto"/>
              <w:bottom w:val="single" w:sz="4" w:space="0" w:color="auto"/>
              <w:right w:val="single" w:sz="4" w:space="0" w:color="auto"/>
            </w:tcBorders>
          </w:tcPr>
          <w:p w14:paraId="3FF8DE2B" w14:textId="77777777" w:rsidR="00C80B39" w:rsidRPr="00D13890" w:rsidRDefault="00C80B39" w:rsidP="00C80B39">
            <w:pPr>
              <w:tabs>
                <w:tab w:val="left" w:pos="360"/>
                <w:tab w:val="left" w:pos="4320"/>
              </w:tabs>
              <w:rPr>
                <w:rFonts w:asciiTheme="minorHAnsi" w:hAnsiTheme="minorHAnsi" w:cstheme="minorHAnsi"/>
                <w:sz w:val="18"/>
                <w:szCs w:val="18"/>
                <w:lang w:val="en-GB"/>
              </w:rPr>
            </w:pPr>
          </w:p>
        </w:tc>
        <w:tc>
          <w:tcPr>
            <w:tcW w:w="8725" w:type="dxa"/>
            <w:tcBorders>
              <w:top w:val="single" w:sz="4" w:space="0" w:color="auto"/>
              <w:left w:val="single" w:sz="4" w:space="0" w:color="auto"/>
              <w:bottom w:val="single" w:sz="4" w:space="0" w:color="auto"/>
              <w:right w:val="single" w:sz="4" w:space="0" w:color="auto"/>
            </w:tcBorders>
            <w:hideMark/>
          </w:tcPr>
          <w:p w14:paraId="496FE6AC" w14:textId="77777777" w:rsidR="00C80B39" w:rsidRPr="00D13890" w:rsidRDefault="00C80B39" w:rsidP="00C80B39">
            <w:pPr>
              <w:pStyle w:val="SESPbodynumbered"/>
              <w:numPr>
                <w:ilvl w:val="0"/>
                <w:numId w:val="0"/>
              </w:numPr>
              <w:tabs>
                <w:tab w:val="clear" w:pos="360"/>
                <w:tab w:val="left" w:pos="720"/>
              </w:tabs>
              <w:spacing w:before="0" w:after="0"/>
              <w:rPr>
                <w:rFonts w:asciiTheme="minorHAnsi" w:hAnsiTheme="minorHAnsi" w:cstheme="minorHAnsi"/>
                <w:sz w:val="18"/>
                <w:szCs w:val="18"/>
                <w:lang w:val="en-GB"/>
              </w:rPr>
            </w:pPr>
            <w:r w:rsidRPr="00D13890">
              <w:rPr>
                <w:rFonts w:asciiTheme="minorHAnsi" w:hAnsiTheme="minorHAnsi" w:cstheme="minorHAnsi"/>
                <w:sz w:val="18"/>
                <w:szCs w:val="18"/>
                <w:lang w:val="en-GB"/>
              </w:rPr>
              <w:t>UNDP staff member responsible for the Project, typically a UNDP Programme Officer. Final signature confirms they have “checked” to ensure that the SESP is adequately conducted.</w:t>
            </w:r>
          </w:p>
        </w:tc>
      </w:tr>
      <w:tr w:rsidR="00C80B39" w:rsidRPr="00D13890" w14:paraId="69FF84CB" w14:textId="77777777" w:rsidTr="00C80B39">
        <w:tc>
          <w:tcPr>
            <w:tcW w:w="2875" w:type="dxa"/>
            <w:tcBorders>
              <w:top w:val="single" w:sz="4" w:space="0" w:color="auto"/>
              <w:left w:val="single" w:sz="4" w:space="0" w:color="auto"/>
              <w:bottom w:val="single" w:sz="4" w:space="0" w:color="auto"/>
              <w:right w:val="single" w:sz="4" w:space="0" w:color="auto"/>
            </w:tcBorders>
            <w:hideMark/>
          </w:tcPr>
          <w:p w14:paraId="116BB045" w14:textId="77777777" w:rsidR="00C80B39" w:rsidRPr="00D13890" w:rsidRDefault="00C80B39" w:rsidP="00C80B39">
            <w:pPr>
              <w:tabs>
                <w:tab w:val="left" w:pos="360"/>
                <w:tab w:val="left" w:pos="4320"/>
              </w:tabs>
              <w:rPr>
                <w:rFonts w:asciiTheme="minorHAnsi" w:hAnsiTheme="minorHAnsi" w:cstheme="minorHAnsi"/>
                <w:sz w:val="18"/>
                <w:szCs w:val="18"/>
                <w:lang w:val="en-GB"/>
              </w:rPr>
            </w:pPr>
            <w:r w:rsidRPr="00D13890">
              <w:rPr>
                <w:rFonts w:asciiTheme="minorHAnsi" w:hAnsiTheme="minorHAnsi" w:cstheme="minorHAnsi"/>
                <w:sz w:val="18"/>
                <w:szCs w:val="18"/>
                <w:lang w:val="en-GB"/>
              </w:rPr>
              <w:t>QA Approver</w:t>
            </w:r>
          </w:p>
        </w:tc>
        <w:tc>
          <w:tcPr>
            <w:tcW w:w="1350" w:type="dxa"/>
            <w:tcBorders>
              <w:top w:val="single" w:sz="4" w:space="0" w:color="auto"/>
              <w:left w:val="single" w:sz="4" w:space="0" w:color="auto"/>
              <w:bottom w:val="single" w:sz="4" w:space="0" w:color="auto"/>
              <w:right w:val="single" w:sz="4" w:space="0" w:color="auto"/>
            </w:tcBorders>
          </w:tcPr>
          <w:p w14:paraId="6B5605B4" w14:textId="77777777" w:rsidR="00C80B39" w:rsidRPr="00D13890" w:rsidRDefault="00C80B39" w:rsidP="00C80B39">
            <w:pPr>
              <w:tabs>
                <w:tab w:val="left" w:pos="360"/>
                <w:tab w:val="left" w:pos="4320"/>
              </w:tabs>
              <w:rPr>
                <w:rFonts w:asciiTheme="minorHAnsi" w:hAnsiTheme="minorHAnsi" w:cstheme="minorHAnsi"/>
                <w:sz w:val="18"/>
                <w:szCs w:val="18"/>
                <w:lang w:val="en-GB"/>
              </w:rPr>
            </w:pPr>
          </w:p>
        </w:tc>
        <w:tc>
          <w:tcPr>
            <w:tcW w:w="8725" w:type="dxa"/>
            <w:tcBorders>
              <w:top w:val="single" w:sz="4" w:space="0" w:color="auto"/>
              <w:left w:val="single" w:sz="4" w:space="0" w:color="auto"/>
              <w:bottom w:val="single" w:sz="4" w:space="0" w:color="auto"/>
              <w:right w:val="single" w:sz="4" w:space="0" w:color="auto"/>
            </w:tcBorders>
            <w:hideMark/>
          </w:tcPr>
          <w:p w14:paraId="5E25C4E6" w14:textId="77777777" w:rsidR="00C80B39" w:rsidRPr="00D13890" w:rsidRDefault="00C80B39" w:rsidP="00C80B39">
            <w:pPr>
              <w:tabs>
                <w:tab w:val="left" w:pos="360"/>
                <w:tab w:val="left" w:pos="4320"/>
              </w:tabs>
              <w:rPr>
                <w:rFonts w:asciiTheme="minorHAnsi" w:hAnsiTheme="minorHAnsi" w:cstheme="minorHAnsi"/>
                <w:sz w:val="18"/>
                <w:szCs w:val="18"/>
                <w:lang w:val="en-GB"/>
              </w:rPr>
            </w:pPr>
            <w:r w:rsidRPr="00D13890">
              <w:rPr>
                <w:rFonts w:asciiTheme="minorHAnsi" w:hAnsiTheme="minorHAnsi" w:cstheme="minorHAnsi"/>
                <w:sz w:val="18"/>
                <w:szCs w:val="18"/>
                <w:lang w:val="en-GB"/>
              </w:rPr>
              <w:t>UNDP senior manager, typically the UNDP Deputy Country Director (DCD), Country Director (CD)</w:t>
            </w:r>
            <w:r w:rsidRPr="00D13890">
              <w:rPr>
                <w:rFonts w:asciiTheme="minorHAnsi" w:hAnsiTheme="minorHAnsi" w:cstheme="minorHAnsi"/>
                <w:b/>
                <w:sz w:val="18"/>
                <w:szCs w:val="18"/>
                <w:lang w:val="en-GB"/>
              </w:rPr>
              <w:t xml:space="preserve">, </w:t>
            </w:r>
            <w:r w:rsidRPr="00D13890">
              <w:rPr>
                <w:rFonts w:asciiTheme="minorHAnsi" w:hAnsiTheme="minorHAnsi" w:cstheme="minorHAnsi"/>
                <w:sz w:val="18"/>
                <w:szCs w:val="18"/>
                <w:lang w:val="en-GB"/>
              </w:rPr>
              <w:t>Deputy Resident Representative (DRR), or Resident Representative (RR). The QA Approver cannot also be the QA Assessor. Final signature confirms they have “cleared” the SESP prior to submittal to the PAC.</w:t>
            </w:r>
          </w:p>
        </w:tc>
      </w:tr>
      <w:tr w:rsidR="00C80B39" w:rsidRPr="00D13890" w14:paraId="1AB51E35" w14:textId="77777777" w:rsidTr="00C80B39">
        <w:tc>
          <w:tcPr>
            <w:tcW w:w="2875" w:type="dxa"/>
            <w:tcBorders>
              <w:top w:val="single" w:sz="4" w:space="0" w:color="auto"/>
              <w:left w:val="single" w:sz="4" w:space="0" w:color="auto"/>
              <w:bottom w:val="single" w:sz="4" w:space="0" w:color="auto"/>
              <w:right w:val="single" w:sz="4" w:space="0" w:color="auto"/>
            </w:tcBorders>
            <w:hideMark/>
          </w:tcPr>
          <w:p w14:paraId="0A964667" w14:textId="77777777" w:rsidR="00C80B39" w:rsidRPr="00D13890" w:rsidRDefault="00C80B39" w:rsidP="00C80B39">
            <w:pPr>
              <w:tabs>
                <w:tab w:val="left" w:pos="360"/>
                <w:tab w:val="left" w:pos="4320"/>
              </w:tabs>
              <w:rPr>
                <w:rFonts w:asciiTheme="minorHAnsi" w:hAnsiTheme="minorHAnsi" w:cstheme="minorHAnsi"/>
                <w:sz w:val="18"/>
                <w:szCs w:val="18"/>
                <w:lang w:val="en-GB"/>
              </w:rPr>
            </w:pPr>
            <w:r w:rsidRPr="00D13890">
              <w:rPr>
                <w:rFonts w:asciiTheme="minorHAnsi" w:hAnsiTheme="minorHAnsi" w:cstheme="minorHAnsi"/>
                <w:sz w:val="18"/>
                <w:szCs w:val="18"/>
                <w:lang w:val="en-GB"/>
              </w:rPr>
              <w:t>PAC Chair</w:t>
            </w:r>
          </w:p>
        </w:tc>
        <w:tc>
          <w:tcPr>
            <w:tcW w:w="1350" w:type="dxa"/>
            <w:tcBorders>
              <w:top w:val="single" w:sz="4" w:space="0" w:color="auto"/>
              <w:left w:val="single" w:sz="4" w:space="0" w:color="auto"/>
              <w:bottom w:val="single" w:sz="4" w:space="0" w:color="auto"/>
              <w:right w:val="single" w:sz="4" w:space="0" w:color="auto"/>
            </w:tcBorders>
          </w:tcPr>
          <w:p w14:paraId="42178B0D" w14:textId="77777777" w:rsidR="00C80B39" w:rsidRPr="00D13890" w:rsidRDefault="00C80B39" w:rsidP="00C80B39">
            <w:pPr>
              <w:tabs>
                <w:tab w:val="left" w:pos="360"/>
                <w:tab w:val="left" w:pos="4320"/>
              </w:tabs>
              <w:rPr>
                <w:rFonts w:asciiTheme="minorHAnsi" w:hAnsiTheme="minorHAnsi" w:cstheme="minorHAnsi"/>
                <w:sz w:val="18"/>
                <w:szCs w:val="18"/>
                <w:lang w:val="en-GB"/>
              </w:rPr>
            </w:pPr>
          </w:p>
        </w:tc>
        <w:tc>
          <w:tcPr>
            <w:tcW w:w="8725" w:type="dxa"/>
            <w:tcBorders>
              <w:top w:val="single" w:sz="4" w:space="0" w:color="auto"/>
              <w:left w:val="single" w:sz="4" w:space="0" w:color="auto"/>
              <w:bottom w:val="single" w:sz="4" w:space="0" w:color="auto"/>
              <w:right w:val="single" w:sz="4" w:space="0" w:color="auto"/>
            </w:tcBorders>
            <w:hideMark/>
          </w:tcPr>
          <w:p w14:paraId="1C3E3CF4" w14:textId="77777777" w:rsidR="00C80B39" w:rsidRPr="00D13890" w:rsidRDefault="00C80B39" w:rsidP="00C80B39">
            <w:pPr>
              <w:tabs>
                <w:tab w:val="left" w:pos="360"/>
                <w:tab w:val="left" w:pos="4320"/>
              </w:tabs>
              <w:rPr>
                <w:rFonts w:asciiTheme="minorHAnsi" w:hAnsiTheme="minorHAnsi" w:cstheme="minorHAnsi"/>
                <w:sz w:val="18"/>
                <w:szCs w:val="18"/>
                <w:lang w:val="en-GB"/>
              </w:rPr>
            </w:pPr>
            <w:r w:rsidRPr="00D13890">
              <w:rPr>
                <w:rFonts w:asciiTheme="minorHAnsi" w:hAnsiTheme="minorHAnsi" w:cstheme="minorHAnsi"/>
                <w:sz w:val="18"/>
                <w:szCs w:val="18"/>
                <w:lang w:val="en-GB"/>
              </w:rPr>
              <w:t xml:space="preserve">UNDP chair of the PAC.  In some </w:t>
            </w:r>
            <w:proofErr w:type="gramStart"/>
            <w:r w:rsidRPr="00D13890">
              <w:rPr>
                <w:rFonts w:asciiTheme="minorHAnsi" w:hAnsiTheme="minorHAnsi" w:cstheme="minorHAnsi"/>
                <w:sz w:val="18"/>
                <w:szCs w:val="18"/>
                <w:lang w:val="en-GB"/>
              </w:rPr>
              <w:t>cases</w:t>
            </w:r>
            <w:proofErr w:type="gramEnd"/>
            <w:r w:rsidRPr="00D13890">
              <w:rPr>
                <w:rFonts w:asciiTheme="minorHAnsi" w:hAnsiTheme="minorHAnsi" w:cstheme="minorHAnsi"/>
                <w:sz w:val="18"/>
                <w:szCs w:val="18"/>
                <w:lang w:val="en-GB"/>
              </w:rPr>
              <w:t xml:space="preserve"> PAC Chair may also be the QA Approver. Final signature confirms that the SESP was considered as part of the project appraisal and considered in recommendations of the PAC. </w:t>
            </w:r>
          </w:p>
        </w:tc>
      </w:tr>
    </w:tbl>
    <w:p w14:paraId="31548842" w14:textId="77777777" w:rsidR="00C80B39" w:rsidRPr="00D13890" w:rsidRDefault="00C80B39" w:rsidP="00C80B39">
      <w:pPr>
        <w:rPr>
          <w:rFonts w:asciiTheme="majorHAnsi" w:hAnsiTheme="majorHAnsi" w:cstheme="majorHAnsi"/>
          <w:lang w:val="en-GB"/>
        </w:rPr>
        <w:sectPr w:rsidR="00C80B39" w:rsidRPr="00D13890" w:rsidSect="000313B6">
          <w:pgSz w:w="15840" w:h="12240" w:orient="landscape"/>
          <w:pgMar w:top="1134" w:right="1134" w:bottom="1134" w:left="1134" w:header="720" w:footer="720" w:gutter="0"/>
          <w:cols w:space="720"/>
          <w:docGrid w:linePitch="272"/>
        </w:sectPr>
      </w:pPr>
    </w:p>
    <w:p w14:paraId="12FC1DE0" w14:textId="77777777" w:rsidR="00C80B39" w:rsidRPr="00D13890" w:rsidRDefault="00C80B39" w:rsidP="00C80B39">
      <w:pPr>
        <w:rPr>
          <w:rFonts w:asciiTheme="majorHAnsi" w:hAnsiTheme="majorHAnsi" w:cstheme="majorHAnsi"/>
          <w:b/>
          <w:lang w:val="en-GB"/>
        </w:rPr>
      </w:pPr>
      <w:bookmarkStart w:id="96" w:name="_Toc417632388"/>
      <w:bookmarkStart w:id="97" w:name="_Toc404528202"/>
      <w:r w:rsidRPr="00D13890">
        <w:rPr>
          <w:rFonts w:asciiTheme="majorHAnsi" w:hAnsiTheme="majorHAnsi" w:cstheme="majorHAnsi"/>
          <w:b/>
          <w:lang w:val="en-GB"/>
        </w:rPr>
        <w:lastRenderedPageBreak/>
        <w:t>SESP Attachment 1. Social and Environmental Risk Screening Checklist</w:t>
      </w:r>
      <w:bookmarkEnd w:id="96"/>
      <w:bookmarkEnd w:id="97"/>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833"/>
      </w:tblGrid>
      <w:tr w:rsidR="00C80B39" w:rsidRPr="00D13890" w14:paraId="4C4F0B43" w14:textId="77777777" w:rsidTr="00872BD3">
        <w:trPr>
          <w:tblHeader/>
          <w:jc w:val="center"/>
        </w:trPr>
        <w:tc>
          <w:tcPr>
            <w:tcW w:w="8635" w:type="dxa"/>
            <w:tcBorders>
              <w:bottom w:val="single" w:sz="4" w:space="0" w:color="auto"/>
            </w:tcBorders>
            <w:shd w:val="clear" w:color="auto" w:fill="E2EFD9" w:themeFill="accent6" w:themeFillTint="33"/>
          </w:tcPr>
          <w:p w14:paraId="6D12E24E" w14:textId="77777777" w:rsidR="00C80B39" w:rsidRPr="00D13890" w:rsidRDefault="00C80B39" w:rsidP="00C80B39">
            <w:pPr>
              <w:tabs>
                <w:tab w:val="left" w:pos="810"/>
              </w:tabs>
              <w:rPr>
                <w:rFonts w:asciiTheme="minorHAnsi" w:eastAsia="Times New Roman" w:hAnsiTheme="minorHAnsi" w:cstheme="minorHAnsi"/>
                <w:sz w:val="22"/>
                <w:szCs w:val="22"/>
                <w:u w:val="single"/>
                <w:lang w:val="en-GB"/>
              </w:rPr>
            </w:pPr>
            <w:r w:rsidRPr="00D13890">
              <w:rPr>
                <w:rFonts w:asciiTheme="minorHAnsi" w:hAnsiTheme="minorHAnsi" w:cstheme="minorHAnsi"/>
                <w:b/>
                <w:sz w:val="22"/>
                <w:szCs w:val="22"/>
                <w:lang w:val="en-GB"/>
              </w:rPr>
              <w:t xml:space="preserve">Checklist Potential Social and Environmental </w:t>
            </w:r>
            <w:r w:rsidRPr="00D13890">
              <w:rPr>
                <w:rFonts w:asciiTheme="minorHAnsi" w:hAnsiTheme="minorHAnsi" w:cstheme="minorHAnsi"/>
                <w:b/>
                <w:sz w:val="22"/>
                <w:szCs w:val="22"/>
                <w:u w:val="single"/>
                <w:lang w:val="en-GB"/>
              </w:rPr>
              <w:t>Risks</w:t>
            </w:r>
          </w:p>
        </w:tc>
        <w:tc>
          <w:tcPr>
            <w:tcW w:w="833" w:type="dxa"/>
            <w:tcBorders>
              <w:bottom w:val="single" w:sz="4" w:space="0" w:color="auto"/>
            </w:tcBorders>
            <w:shd w:val="clear" w:color="auto" w:fill="E2EFD9" w:themeFill="accent6" w:themeFillTint="33"/>
          </w:tcPr>
          <w:p w14:paraId="0880B291" w14:textId="77777777" w:rsidR="00C80B39" w:rsidRPr="00D13890" w:rsidRDefault="00C80B39" w:rsidP="00C80B39">
            <w:pPr>
              <w:tabs>
                <w:tab w:val="left" w:pos="810"/>
              </w:tabs>
              <w:rPr>
                <w:rFonts w:asciiTheme="minorHAnsi" w:eastAsia="Times New Roman" w:hAnsiTheme="minorHAnsi" w:cstheme="minorHAnsi"/>
                <w:sz w:val="22"/>
                <w:szCs w:val="22"/>
                <w:lang w:val="en-GB"/>
              </w:rPr>
            </w:pPr>
          </w:p>
        </w:tc>
      </w:tr>
      <w:tr w:rsidR="00C80B39" w:rsidRPr="00D13890" w14:paraId="2376497D" w14:textId="77777777" w:rsidTr="00872BD3">
        <w:trPr>
          <w:jc w:val="center"/>
        </w:trPr>
        <w:tc>
          <w:tcPr>
            <w:tcW w:w="8635" w:type="dxa"/>
            <w:tcBorders>
              <w:bottom w:val="single" w:sz="4" w:space="0" w:color="auto"/>
            </w:tcBorders>
            <w:shd w:val="clear" w:color="auto" w:fill="E2EFD9" w:themeFill="accent6" w:themeFillTint="33"/>
          </w:tcPr>
          <w:p w14:paraId="0F6FF816" w14:textId="77777777" w:rsidR="00C80B39" w:rsidRPr="00D13890" w:rsidRDefault="00C80B39" w:rsidP="00C80B39">
            <w:pPr>
              <w:tabs>
                <w:tab w:val="left" w:pos="810"/>
              </w:tabs>
              <w:spacing w:before="120" w:after="120"/>
              <w:rPr>
                <w:rFonts w:asciiTheme="minorHAnsi" w:hAnsiTheme="minorHAnsi" w:cstheme="minorHAnsi"/>
                <w:b/>
                <w:sz w:val="18"/>
                <w:szCs w:val="18"/>
                <w:lang w:val="en-GB"/>
              </w:rPr>
            </w:pPr>
            <w:r w:rsidRPr="00D13890">
              <w:rPr>
                <w:rFonts w:asciiTheme="minorHAnsi" w:hAnsiTheme="minorHAnsi" w:cstheme="minorHAnsi"/>
                <w:b/>
                <w:sz w:val="18"/>
                <w:szCs w:val="18"/>
                <w:lang w:val="en-GB"/>
              </w:rPr>
              <w:t>Principles 1: Human Rights</w:t>
            </w:r>
          </w:p>
        </w:tc>
        <w:tc>
          <w:tcPr>
            <w:tcW w:w="833" w:type="dxa"/>
            <w:tcBorders>
              <w:bottom w:val="single" w:sz="4" w:space="0" w:color="auto"/>
            </w:tcBorders>
            <w:shd w:val="clear" w:color="auto" w:fill="E2EFD9" w:themeFill="accent6" w:themeFillTint="33"/>
          </w:tcPr>
          <w:p w14:paraId="558D294D" w14:textId="77777777" w:rsidR="00C80B39" w:rsidRPr="00D13890" w:rsidRDefault="00C80B39" w:rsidP="00C80B39">
            <w:pPr>
              <w:tabs>
                <w:tab w:val="left" w:pos="810"/>
              </w:tabs>
              <w:jc w:val="center"/>
              <w:rPr>
                <w:rFonts w:asciiTheme="minorHAnsi" w:hAnsiTheme="minorHAnsi" w:cstheme="minorHAnsi"/>
                <w:b/>
                <w:sz w:val="18"/>
                <w:szCs w:val="18"/>
                <w:lang w:val="en-GB"/>
              </w:rPr>
            </w:pPr>
            <w:r w:rsidRPr="00D13890">
              <w:rPr>
                <w:rFonts w:asciiTheme="minorHAnsi" w:eastAsia="Times New Roman" w:hAnsiTheme="minorHAnsi" w:cstheme="minorHAnsi"/>
                <w:b/>
                <w:sz w:val="16"/>
                <w:szCs w:val="16"/>
                <w:lang w:val="en-GB"/>
              </w:rPr>
              <w:t xml:space="preserve">Answer </w:t>
            </w:r>
            <w:r w:rsidRPr="00D13890">
              <w:rPr>
                <w:rFonts w:asciiTheme="minorHAnsi" w:eastAsia="Times New Roman" w:hAnsiTheme="minorHAnsi" w:cstheme="minorHAnsi"/>
                <w:b/>
                <w:sz w:val="16"/>
                <w:szCs w:val="16"/>
                <w:lang w:val="en-GB"/>
              </w:rPr>
              <w:br/>
              <w:t>(Yes/No)</w:t>
            </w:r>
          </w:p>
        </w:tc>
      </w:tr>
      <w:tr w:rsidR="00C80B39" w:rsidRPr="00D13890" w14:paraId="517DF97D" w14:textId="77777777" w:rsidTr="00C80B39">
        <w:trPr>
          <w:jc w:val="center"/>
        </w:trPr>
        <w:tc>
          <w:tcPr>
            <w:tcW w:w="8635" w:type="dxa"/>
            <w:tcBorders>
              <w:bottom w:val="single" w:sz="4" w:space="0" w:color="auto"/>
            </w:tcBorders>
            <w:shd w:val="clear" w:color="auto" w:fill="auto"/>
          </w:tcPr>
          <w:p w14:paraId="0BEE0413"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1.</w:t>
            </w:r>
            <w:r w:rsidRPr="00D13890">
              <w:rPr>
                <w:rFonts w:asciiTheme="minorHAnsi" w:eastAsia="Times New Roman" w:hAnsiTheme="minorHAnsi" w:cstheme="minorHAnsi"/>
                <w:sz w:val="18"/>
                <w:szCs w:val="18"/>
                <w:lang w:val="en-GB"/>
              </w:rPr>
              <w:tab/>
              <w:t>Could the Project lead to adverse impacts on enjoyment of the human rights (civil, political, economic, social or cultural) of the affected population and particularly of marginalized groups?</w:t>
            </w:r>
          </w:p>
        </w:tc>
        <w:tc>
          <w:tcPr>
            <w:tcW w:w="833" w:type="dxa"/>
            <w:tcBorders>
              <w:bottom w:val="single" w:sz="4" w:space="0" w:color="auto"/>
            </w:tcBorders>
            <w:shd w:val="clear" w:color="auto" w:fill="auto"/>
          </w:tcPr>
          <w:p w14:paraId="451F0134" w14:textId="77777777" w:rsidR="00C80B39" w:rsidRPr="00D13890" w:rsidRDefault="00C80B39" w:rsidP="00C80B39">
            <w:pPr>
              <w:tabs>
                <w:tab w:val="left" w:pos="810"/>
              </w:tabs>
              <w:rPr>
                <w:rFonts w:asciiTheme="minorHAnsi" w:hAnsiTheme="minorHAnsi" w:cstheme="minorHAnsi"/>
                <w:sz w:val="18"/>
                <w:szCs w:val="18"/>
                <w:lang w:val="en-GB"/>
              </w:rPr>
            </w:pPr>
            <w:r w:rsidRPr="00D13890">
              <w:rPr>
                <w:rFonts w:asciiTheme="minorHAnsi" w:hAnsiTheme="minorHAnsi" w:cstheme="minorHAnsi"/>
                <w:sz w:val="18"/>
                <w:szCs w:val="18"/>
                <w:lang w:val="en-GB"/>
              </w:rPr>
              <w:t>No</w:t>
            </w:r>
          </w:p>
        </w:tc>
      </w:tr>
      <w:tr w:rsidR="00C80B39" w:rsidRPr="00D13890" w14:paraId="2553E5F3" w14:textId="77777777" w:rsidTr="00C80B39">
        <w:trPr>
          <w:jc w:val="center"/>
        </w:trPr>
        <w:tc>
          <w:tcPr>
            <w:tcW w:w="8635" w:type="dxa"/>
            <w:tcBorders>
              <w:bottom w:val="single" w:sz="4" w:space="0" w:color="auto"/>
            </w:tcBorders>
            <w:shd w:val="clear" w:color="auto" w:fill="auto"/>
          </w:tcPr>
          <w:p w14:paraId="68D902D4"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2. </w:t>
            </w:r>
            <w:r w:rsidRPr="00D13890">
              <w:rPr>
                <w:rFonts w:asciiTheme="minorHAnsi" w:eastAsia="Times New Roman" w:hAnsiTheme="minorHAnsi" w:cstheme="minorHAnsi"/>
                <w:sz w:val="18"/>
                <w:szCs w:val="18"/>
                <w:lang w:val="en-GB"/>
              </w:rPr>
              <w:tab/>
              <w:t>Is there a likelihood that the Project would have inequitable or discriminatory adverse impacts on affected populations, particularly people living in poverty or marginalized or excluded individuals or groups?</w:t>
            </w:r>
            <w:r w:rsidRPr="00D13890">
              <w:rPr>
                <w:rStyle w:val="FootnoteReference"/>
                <w:rFonts w:asciiTheme="minorHAnsi" w:eastAsia="Times New Roman" w:hAnsiTheme="minorHAnsi" w:cstheme="minorHAnsi"/>
                <w:szCs w:val="18"/>
                <w:lang w:val="en-GB"/>
              </w:rPr>
              <w:t xml:space="preserve"> </w:t>
            </w:r>
            <w:r w:rsidRPr="00D13890">
              <w:rPr>
                <w:rStyle w:val="FootnoteReference"/>
                <w:rFonts w:asciiTheme="minorHAnsi" w:eastAsia="Times New Roman" w:hAnsiTheme="minorHAnsi" w:cstheme="minorHAnsi"/>
                <w:szCs w:val="18"/>
                <w:lang w:val="en-GB"/>
              </w:rPr>
              <w:footnoteReference w:id="34"/>
            </w:r>
            <w:r w:rsidRPr="00D13890">
              <w:rPr>
                <w:rFonts w:asciiTheme="minorHAnsi" w:eastAsia="Times New Roman" w:hAnsiTheme="minorHAnsi" w:cstheme="minorHAnsi"/>
                <w:sz w:val="18"/>
                <w:szCs w:val="18"/>
                <w:lang w:val="en-GB"/>
              </w:rPr>
              <w:t xml:space="preserve"> </w:t>
            </w:r>
          </w:p>
        </w:tc>
        <w:tc>
          <w:tcPr>
            <w:tcW w:w="833" w:type="dxa"/>
            <w:tcBorders>
              <w:bottom w:val="single" w:sz="4" w:space="0" w:color="auto"/>
            </w:tcBorders>
            <w:shd w:val="clear" w:color="auto" w:fill="auto"/>
          </w:tcPr>
          <w:p w14:paraId="684E77B9" w14:textId="77777777" w:rsidR="00C80B39" w:rsidRPr="00D13890" w:rsidRDefault="00C80B39" w:rsidP="00C80B39">
            <w:pPr>
              <w:tabs>
                <w:tab w:val="left" w:pos="810"/>
              </w:tabs>
              <w:rPr>
                <w:rFonts w:asciiTheme="minorHAnsi" w:hAnsiTheme="minorHAnsi" w:cstheme="minorHAnsi"/>
                <w:sz w:val="18"/>
                <w:szCs w:val="18"/>
                <w:lang w:val="en-GB"/>
              </w:rPr>
            </w:pPr>
            <w:r w:rsidRPr="00D13890">
              <w:rPr>
                <w:rFonts w:asciiTheme="minorHAnsi" w:hAnsiTheme="minorHAnsi" w:cstheme="minorHAnsi"/>
                <w:sz w:val="18"/>
                <w:szCs w:val="18"/>
                <w:lang w:val="en-GB"/>
              </w:rPr>
              <w:t>Yes</w:t>
            </w:r>
          </w:p>
        </w:tc>
      </w:tr>
      <w:tr w:rsidR="00C80B39" w:rsidRPr="00D13890" w14:paraId="09C59285" w14:textId="77777777" w:rsidTr="00C80B39">
        <w:trPr>
          <w:jc w:val="center"/>
        </w:trPr>
        <w:tc>
          <w:tcPr>
            <w:tcW w:w="8635" w:type="dxa"/>
            <w:tcBorders>
              <w:bottom w:val="single" w:sz="4" w:space="0" w:color="auto"/>
            </w:tcBorders>
            <w:shd w:val="clear" w:color="auto" w:fill="auto"/>
          </w:tcPr>
          <w:p w14:paraId="1EA96AC7"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3.</w:t>
            </w:r>
            <w:r w:rsidRPr="00D13890">
              <w:rPr>
                <w:rFonts w:asciiTheme="minorHAnsi" w:eastAsia="Times New Roman" w:hAnsiTheme="minorHAnsi" w:cstheme="minorHAnsi"/>
                <w:sz w:val="18"/>
                <w:szCs w:val="18"/>
                <w:lang w:val="en-GB"/>
              </w:rPr>
              <w:tab/>
              <w:t xml:space="preserve">Could the Project potentially restrict availability, quality of and access to resources or basic services, </w:t>
            </w:r>
            <w:proofErr w:type="gramStart"/>
            <w:r w:rsidRPr="00D13890">
              <w:rPr>
                <w:rFonts w:asciiTheme="minorHAnsi" w:eastAsia="Times New Roman" w:hAnsiTheme="minorHAnsi" w:cstheme="minorHAnsi"/>
                <w:sz w:val="18"/>
                <w:szCs w:val="18"/>
                <w:lang w:val="en-GB"/>
              </w:rPr>
              <w:t>in particular to</w:t>
            </w:r>
            <w:proofErr w:type="gramEnd"/>
            <w:r w:rsidRPr="00D13890">
              <w:rPr>
                <w:rFonts w:asciiTheme="minorHAnsi" w:eastAsia="Times New Roman" w:hAnsiTheme="minorHAnsi" w:cstheme="minorHAnsi"/>
                <w:sz w:val="18"/>
                <w:szCs w:val="18"/>
                <w:lang w:val="en-GB"/>
              </w:rPr>
              <w:t xml:space="preserve"> marginalized individuals or groups?</w:t>
            </w:r>
          </w:p>
        </w:tc>
        <w:tc>
          <w:tcPr>
            <w:tcW w:w="833" w:type="dxa"/>
            <w:tcBorders>
              <w:bottom w:val="single" w:sz="4" w:space="0" w:color="auto"/>
            </w:tcBorders>
            <w:shd w:val="clear" w:color="auto" w:fill="auto"/>
          </w:tcPr>
          <w:p w14:paraId="6472236A" w14:textId="77777777" w:rsidR="00C80B39" w:rsidRPr="00D13890" w:rsidRDefault="00C80B39" w:rsidP="00C80B39">
            <w:pPr>
              <w:tabs>
                <w:tab w:val="left" w:pos="810"/>
              </w:tabs>
              <w:rPr>
                <w:rFonts w:asciiTheme="minorHAnsi" w:hAnsiTheme="minorHAnsi" w:cstheme="minorHAnsi"/>
                <w:sz w:val="18"/>
                <w:szCs w:val="18"/>
                <w:lang w:val="en-GB"/>
              </w:rPr>
            </w:pPr>
            <w:r w:rsidRPr="00D13890">
              <w:rPr>
                <w:rFonts w:asciiTheme="minorHAnsi" w:hAnsiTheme="minorHAnsi" w:cstheme="minorHAnsi"/>
                <w:sz w:val="18"/>
                <w:szCs w:val="18"/>
                <w:lang w:val="en-GB"/>
              </w:rPr>
              <w:t>Yes</w:t>
            </w:r>
          </w:p>
        </w:tc>
      </w:tr>
      <w:tr w:rsidR="00C80B39" w:rsidRPr="00D13890" w14:paraId="638358C3" w14:textId="77777777" w:rsidTr="00C80B39">
        <w:trPr>
          <w:jc w:val="center"/>
        </w:trPr>
        <w:tc>
          <w:tcPr>
            <w:tcW w:w="8635" w:type="dxa"/>
            <w:tcBorders>
              <w:bottom w:val="single" w:sz="4" w:space="0" w:color="auto"/>
            </w:tcBorders>
            <w:shd w:val="clear" w:color="auto" w:fill="auto"/>
          </w:tcPr>
          <w:p w14:paraId="7B92B933"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4.</w:t>
            </w:r>
            <w:r w:rsidRPr="00D13890">
              <w:rPr>
                <w:rFonts w:asciiTheme="minorHAnsi" w:eastAsia="Times New Roman" w:hAnsiTheme="minorHAnsi" w:cstheme="minorHAnsi"/>
                <w:sz w:val="18"/>
                <w:szCs w:val="18"/>
                <w:lang w:val="en-GB"/>
              </w:rPr>
              <w:tab/>
              <w:t>Is there a likelihood that the Project would exclude any potentially affected stakeholders, in particular marginalized groups, from fully participating in decisions that may affect them?</w:t>
            </w:r>
          </w:p>
        </w:tc>
        <w:tc>
          <w:tcPr>
            <w:tcW w:w="833" w:type="dxa"/>
            <w:tcBorders>
              <w:bottom w:val="single" w:sz="4" w:space="0" w:color="auto"/>
            </w:tcBorders>
            <w:shd w:val="clear" w:color="auto" w:fill="auto"/>
          </w:tcPr>
          <w:p w14:paraId="46D7E545" w14:textId="77777777" w:rsidR="00C80B39" w:rsidRPr="00D13890" w:rsidRDefault="00C80B39" w:rsidP="00C80B39">
            <w:pPr>
              <w:tabs>
                <w:tab w:val="left" w:pos="810"/>
              </w:tabs>
              <w:rPr>
                <w:rFonts w:asciiTheme="minorHAnsi" w:hAnsiTheme="minorHAnsi" w:cstheme="minorHAnsi"/>
                <w:sz w:val="18"/>
                <w:szCs w:val="18"/>
                <w:lang w:val="en-GB"/>
              </w:rPr>
            </w:pPr>
            <w:r w:rsidRPr="00D13890">
              <w:rPr>
                <w:rFonts w:asciiTheme="minorHAnsi" w:hAnsiTheme="minorHAnsi" w:cstheme="minorHAnsi"/>
                <w:sz w:val="18"/>
                <w:szCs w:val="18"/>
                <w:lang w:val="en-GB"/>
              </w:rPr>
              <w:t>Yes</w:t>
            </w:r>
          </w:p>
        </w:tc>
      </w:tr>
      <w:tr w:rsidR="00C80B39" w:rsidRPr="00D13890" w14:paraId="6C152C64" w14:textId="77777777" w:rsidTr="00C80B39">
        <w:trPr>
          <w:jc w:val="center"/>
        </w:trPr>
        <w:tc>
          <w:tcPr>
            <w:tcW w:w="8635" w:type="dxa"/>
            <w:tcBorders>
              <w:bottom w:val="single" w:sz="4" w:space="0" w:color="auto"/>
            </w:tcBorders>
            <w:shd w:val="clear" w:color="auto" w:fill="auto"/>
          </w:tcPr>
          <w:p w14:paraId="40F122BB" w14:textId="77777777" w:rsidR="00C80B39" w:rsidRPr="00D13890" w:rsidDel="00074D34"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5.</w:t>
            </w:r>
            <w:r w:rsidRPr="00D13890">
              <w:rPr>
                <w:rFonts w:asciiTheme="minorHAnsi" w:eastAsia="Times New Roman" w:hAnsiTheme="minorHAnsi" w:cstheme="minorHAnsi"/>
                <w:sz w:val="18"/>
                <w:szCs w:val="18"/>
                <w:lang w:val="en-GB"/>
              </w:rPr>
              <w:tab/>
              <w:t>Is there a risk that duty-bearers do not have the capacity to meet their obligations in the Project?</w:t>
            </w:r>
          </w:p>
        </w:tc>
        <w:tc>
          <w:tcPr>
            <w:tcW w:w="833" w:type="dxa"/>
            <w:tcBorders>
              <w:bottom w:val="single" w:sz="4" w:space="0" w:color="auto"/>
            </w:tcBorders>
            <w:shd w:val="clear" w:color="auto" w:fill="auto"/>
          </w:tcPr>
          <w:p w14:paraId="7DCE3D5E" w14:textId="77777777" w:rsidR="00C80B39" w:rsidRPr="00D13890" w:rsidRDefault="00C80B39" w:rsidP="00C80B39">
            <w:pPr>
              <w:tabs>
                <w:tab w:val="left" w:pos="810"/>
              </w:tabs>
              <w:rPr>
                <w:rFonts w:asciiTheme="minorHAnsi" w:hAnsiTheme="minorHAnsi" w:cstheme="minorHAnsi"/>
                <w:sz w:val="18"/>
                <w:szCs w:val="18"/>
                <w:lang w:val="en-GB"/>
              </w:rPr>
            </w:pPr>
            <w:r w:rsidRPr="00D13890">
              <w:rPr>
                <w:rFonts w:asciiTheme="minorHAnsi" w:hAnsiTheme="minorHAnsi" w:cstheme="minorHAnsi"/>
                <w:sz w:val="18"/>
                <w:szCs w:val="18"/>
                <w:lang w:val="en-GB"/>
              </w:rPr>
              <w:t>No</w:t>
            </w:r>
          </w:p>
        </w:tc>
      </w:tr>
      <w:tr w:rsidR="00C80B39" w:rsidRPr="00D13890" w14:paraId="156838B7" w14:textId="77777777" w:rsidTr="00C80B39">
        <w:trPr>
          <w:jc w:val="center"/>
        </w:trPr>
        <w:tc>
          <w:tcPr>
            <w:tcW w:w="8635" w:type="dxa"/>
            <w:tcBorders>
              <w:bottom w:val="single" w:sz="4" w:space="0" w:color="auto"/>
            </w:tcBorders>
            <w:shd w:val="clear" w:color="auto" w:fill="auto"/>
          </w:tcPr>
          <w:p w14:paraId="0354F23E"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6.</w:t>
            </w:r>
            <w:r w:rsidRPr="00D13890">
              <w:rPr>
                <w:rFonts w:asciiTheme="minorHAnsi" w:eastAsia="Times New Roman" w:hAnsiTheme="minorHAnsi" w:cstheme="minorHAnsi"/>
                <w:sz w:val="18"/>
                <w:szCs w:val="18"/>
                <w:lang w:val="en-GB"/>
              </w:rPr>
              <w:tab/>
              <w:t xml:space="preserve">Is there a risk that rights-holders do not have the capacity to claim their rights? </w:t>
            </w:r>
          </w:p>
        </w:tc>
        <w:tc>
          <w:tcPr>
            <w:tcW w:w="833" w:type="dxa"/>
            <w:tcBorders>
              <w:bottom w:val="single" w:sz="4" w:space="0" w:color="auto"/>
            </w:tcBorders>
            <w:shd w:val="clear" w:color="auto" w:fill="auto"/>
          </w:tcPr>
          <w:p w14:paraId="6CDDD604" w14:textId="77777777" w:rsidR="00C80B39" w:rsidRPr="00D13890" w:rsidRDefault="00C80B39" w:rsidP="00C80B39">
            <w:pPr>
              <w:tabs>
                <w:tab w:val="left" w:pos="810"/>
              </w:tabs>
              <w:rPr>
                <w:rFonts w:asciiTheme="minorHAnsi" w:hAnsiTheme="minorHAnsi" w:cstheme="minorHAnsi"/>
                <w:sz w:val="18"/>
                <w:szCs w:val="18"/>
                <w:lang w:val="en-GB"/>
              </w:rPr>
            </w:pPr>
            <w:r w:rsidRPr="00D13890">
              <w:rPr>
                <w:rFonts w:asciiTheme="minorHAnsi" w:hAnsiTheme="minorHAnsi" w:cstheme="minorHAnsi"/>
                <w:sz w:val="18"/>
                <w:szCs w:val="18"/>
                <w:lang w:val="en-GB"/>
              </w:rPr>
              <w:t>Yes</w:t>
            </w:r>
          </w:p>
        </w:tc>
      </w:tr>
      <w:tr w:rsidR="00C80B39" w:rsidRPr="00D13890" w14:paraId="3FC43477" w14:textId="77777777" w:rsidTr="00C80B39">
        <w:trPr>
          <w:jc w:val="center"/>
        </w:trPr>
        <w:tc>
          <w:tcPr>
            <w:tcW w:w="8635" w:type="dxa"/>
            <w:tcBorders>
              <w:bottom w:val="single" w:sz="4" w:space="0" w:color="auto"/>
            </w:tcBorders>
            <w:shd w:val="clear" w:color="auto" w:fill="auto"/>
          </w:tcPr>
          <w:p w14:paraId="5A548631"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7.</w:t>
            </w:r>
            <w:r w:rsidRPr="00D13890">
              <w:rPr>
                <w:rFonts w:asciiTheme="minorHAnsi" w:eastAsia="Times New Roman" w:hAnsiTheme="minorHAnsi" w:cstheme="minorHAnsi"/>
                <w:sz w:val="18"/>
                <w:szCs w:val="18"/>
                <w:lang w:val="en-GB"/>
              </w:rPr>
              <w:tab/>
              <w:t>Have local communities or individuals, given the opportunity, raised human rights concerns regarding the Project during the stakeholder engagement process?</w:t>
            </w:r>
          </w:p>
        </w:tc>
        <w:tc>
          <w:tcPr>
            <w:tcW w:w="833" w:type="dxa"/>
            <w:tcBorders>
              <w:bottom w:val="single" w:sz="4" w:space="0" w:color="auto"/>
            </w:tcBorders>
            <w:shd w:val="clear" w:color="auto" w:fill="auto"/>
          </w:tcPr>
          <w:p w14:paraId="77ACEB1A" w14:textId="77777777" w:rsidR="00C80B39" w:rsidRPr="00D13890" w:rsidRDefault="00C80B39" w:rsidP="00C80B39">
            <w:pPr>
              <w:tabs>
                <w:tab w:val="left" w:pos="810"/>
              </w:tabs>
              <w:rPr>
                <w:rFonts w:asciiTheme="minorHAnsi" w:hAnsiTheme="minorHAnsi" w:cstheme="minorHAnsi"/>
                <w:sz w:val="18"/>
                <w:szCs w:val="18"/>
                <w:lang w:val="en-GB"/>
              </w:rPr>
            </w:pPr>
            <w:r w:rsidRPr="00D13890">
              <w:rPr>
                <w:rFonts w:asciiTheme="minorHAnsi" w:hAnsiTheme="minorHAnsi" w:cstheme="minorHAnsi"/>
                <w:sz w:val="18"/>
                <w:szCs w:val="18"/>
                <w:lang w:val="en-GB"/>
              </w:rPr>
              <w:t>No</w:t>
            </w:r>
          </w:p>
        </w:tc>
      </w:tr>
      <w:tr w:rsidR="00C80B39" w:rsidRPr="00D13890" w14:paraId="6D5900EF" w14:textId="77777777" w:rsidTr="00C80B39">
        <w:trPr>
          <w:jc w:val="center"/>
        </w:trPr>
        <w:tc>
          <w:tcPr>
            <w:tcW w:w="8635" w:type="dxa"/>
            <w:tcBorders>
              <w:bottom w:val="single" w:sz="4" w:space="0" w:color="auto"/>
            </w:tcBorders>
            <w:shd w:val="clear" w:color="auto" w:fill="auto"/>
          </w:tcPr>
          <w:p w14:paraId="651D81FC"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8.</w:t>
            </w:r>
            <w:r w:rsidRPr="00D13890">
              <w:rPr>
                <w:rFonts w:asciiTheme="minorHAnsi" w:eastAsia="Times New Roman" w:hAnsiTheme="minorHAnsi" w:cstheme="minorHAnsi"/>
                <w:sz w:val="18"/>
                <w:szCs w:val="18"/>
                <w:lang w:val="en-GB"/>
              </w:rPr>
              <w:tab/>
              <w:t>Is there a risk that the Project would exacerbate conflicts among and/or the risk of violence to project-affected communities and individuals?</w:t>
            </w:r>
          </w:p>
        </w:tc>
        <w:tc>
          <w:tcPr>
            <w:tcW w:w="833" w:type="dxa"/>
            <w:tcBorders>
              <w:bottom w:val="single" w:sz="4" w:space="0" w:color="auto"/>
            </w:tcBorders>
            <w:shd w:val="clear" w:color="auto" w:fill="auto"/>
          </w:tcPr>
          <w:p w14:paraId="381088B3" w14:textId="77777777" w:rsidR="00C80B39" w:rsidRPr="00D13890" w:rsidRDefault="00C80B39" w:rsidP="00C80B39">
            <w:pPr>
              <w:tabs>
                <w:tab w:val="left" w:pos="810"/>
              </w:tabs>
              <w:rPr>
                <w:rFonts w:asciiTheme="minorHAnsi" w:hAnsiTheme="minorHAnsi" w:cstheme="minorHAnsi"/>
                <w:sz w:val="18"/>
                <w:szCs w:val="18"/>
                <w:lang w:val="en-GB"/>
              </w:rPr>
            </w:pPr>
            <w:r w:rsidRPr="00D13890">
              <w:rPr>
                <w:rFonts w:asciiTheme="minorHAnsi" w:hAnsiTheme="minorHAnsi" w:cstheme="minorHAnsi"/>
                <w:sz w:val="18"/>
                <w:szCs w:val="18"/>
                <w:lang w:val="en-GB"/>
              </w:rPr>
              <w:t>No</w:t>
            </w:r>
          </w:p>
        </w:tc>
      </w:tr>
      <w:tr w:rsidR="00C80B39" w:rsidRPr="00D13890" w14:paraId="3EE6BE00" w14:textId="77777777" w:rsidTr="00872BD3">
        <w:trPr>
          <w:jc w:val="center"/>
        </w:trPr>
        <w:tc>
          <w:tcPr>
            <w:tcW w:w="8635" w:type="dxa"/>
            <w:tcBorders>
              <w:bottom w:val="single" w:sz="4" w:space="0" w:color="auto"/>
            </w:tcBorders>
            <w:shd w:val="clear" w:color="auto" w:fill="E2EFD9" w:themeFill="accent6" w:themeFillTint="33"/>
          </w:tcPr>
          <w:p w14:paraId="0A85BCB9" w14:textId="77777777" w:rsidR="00C80B39" w:rsidRPr="00D13890" w:rsidRDefault="00C80B39" w:rsidP="00C80B39">
            <w:pPr>
              <w:tabs>
                <w:tab w:val="left" w:pos="810"/>
              </w:tabs>
              <w:spacing w:before="120" w:after="120"/>
              <w:rPr>
                <w:rFonts w:asciiTheme="minorHAnsi" w:hAnsiTheme="minorHAnsi" w:cstheme="minorHAnsi"/>
                <w:b/>
                <w:sz w:val="18"/>
                <w:szCs w:val="18"/>
                <w:lang w:val="en-GB"/>
              </w:rPr>
            </w:pPr>
            <w:r w:rsidRPr="00D13890">
              <w:rPr>
                <w:rFonts w:asciiTheme="minorHAnsi" w:hAnsiTheme="minorHAnsi" w:cstheme="minorHAnsi"/>
                <w:b/>
                <w:sz w:val="18"/>
                <w:szCs w:val="18"/>
                <w:lang w:val="en-GB"/>
              </w:rPr>
              <w:t>Principle 2: Gender Equality and Women’s Empowerment</w:t>
            </w:r>
          </w:p>
        </w:tc>
        <w:tc>
          <w:tcPr>
            <w:tcW w:w="833" w:type="dxa"/>
            <w:tcBorders>
              <w:bottom w:val="single" w:sz="4" w:space="0" w:color="auto"/>
            </w:tcBorders>
            <w:shd w:val="clear" w:color="auto" w:fill="E2EFD9" w:themeFill="accent6" w:themeFillTint="33"/>
          </w:tcPr>
          <w:p w14:paraId="47A5CE43" w14:textId="77777777" w:rsidR="00C80B39" w:rsidRPr="00D13890" w:rsidRDefault="00C80B39" w:rsidP="00C80B39">
            <w:pPr>
              <w:tabs>
                <w:tab w:val="left" w:pos="810"/>
              </w:tabs>
              <w:spacing w:before="120" w:after="120"/>
              <w:rPr>
                <w:rFonts w:asciiTheme="minorHAnsi" w:hAnsiTheme="minorHAnsi" w:cstheme="minorHAnsi"/>
                <w:b/>
                <w:sz w:val="18"/>
                <w:szCs w:val="18"/>
                <w:lang w:val="en-GB"/>
              </w:rPr>
            </w:pPr>
          </w:p>
        </w:tc>
      </w:tr>
      <w:tr w:rsidR="00C80B39" w:rsidRPr="00D13890" w14:paraId="1640C8D8" w14:textId="77777777" w:rsidTr="00C80B39">
        <w:trPr>
          <w:jc w:val="center"/>
        </w:trPr>
        <w:tc>
          <w:tcPr>
            <w:tcW w:w="8635" w:type="dxa"/>
            <w:tcBorders>
              <w:bottom w:val="single" w:sz="4" w:space="0" w:color="auto"/>
            </w:tcBorders>
            <w:shd w:val="clear" w:color="auto" w:fill="auto"/>
          </w:tcPr>
          <w:p w14:paraId="3513E1CA"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1.</w:t>
            </w:r>
            <w:r w:rsidRPr="00D13890">
              <w:rPr>
                <w:rFonts w:asciiTheme="minorHAnsi" w:eastAsia="Times New Roman" w:hAnsiTheme="minorHAnsi" w:cstheme="minorHAnsi"/>
                <w:sz w:val="18"/>
                <w:szCs w:val="18"/>
                <w:lang w:val="en-GB"/>
              </w:rPr>
              <w:tab/>
              <w:t xml:space="preserve">Is there a likelihood that the proposed Project would have adverse impacts on gender equality and/or the situation of women and girls? </w:t>
            </w:r>
          </w:p>
        </w:tc>
        <w:tc>
          <w:tcPr>
            <w:tcW w:w="833" w:type="dxa"/>
            <w:tcBorders>
              <w:bottom w:val="single" w:sz="4" w:space="0" w:color="auto"/>
            </w:tcBorders>
            <w:shd w:val="clear" w:color="auto" w:fill="auto"/>
          </w:tcPr>
          <w:p w14:paraId="56C9C96A" w14:textId="77777777" w:rsidR="00C80B39" w:rsidRPr="00D13890" w:rsidRDefault="00C80B39" w:rsidP="00C80B39">
            <w:pPr>
              <w:tabs>
                <w:tab w:val="left" w:pos="810"/>
              </w:tabs>
              <w:rPr>
                <w:rFonts w:asciiTheme="minorHAnsi" w:hAnsiTheme="minorHAnsi" w:cstheme="minorHAnsi"/>
                <w:sz w:val="18"/>
                <w:szCs w:val="18"/>
                <w:lang w:val="en-GB"/>
              </w:rPr>
            </w:pPr>
            <w:r w:rsidRPr="00D13890">
              <w:rPr>
                <w:rFonts w:asciiTheme="minorHAnsi" w:hAnsiTheme="minorHAnsi" w:cstheme="minorHAnsi"/>
                <w:sz w:val="18"/>
                <w:szCs w:val="18"/>
                <w:lang w:val="en-GB"/>
              </w:rPr>
              <w:t>Yes</w:t>
            </w:r>
          </w:p>
        </w:tc>
      </w:tr>
      <w:tr w:rsidR="00C80B39" w:rsidRPr="00D13890" w14:paraId="2EA8DE9E" w14:textId="77777777" w:rsidTr="00C80B39">
        <w:trPr>
          <w:jc w:val="center"/>
        </w:trPr>
        <w:tc>
          <w:tcPr>
            <w:tcW w:w="8635" w:type="dxa"/>
            <w:tcBorders>
              <w:bottom w:val="single" w:sz="4" w:space="0" w:color="auto"/>
            </w:tcBorders>
            <w:shd w:val="clear" w:color="auto" w:fill="auto"/>
          </w:tcPr>
          <w:p w14:paraId="4E65B812"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2.</w:t>
            </w:r>
            <w:r w:rsidRPr="00D13890">
              <w:rPr>
                <w:rFonts w:asciiTheme="minorHAnsi" w:eastAsia="Times New Roman" w:hAnsiTheme="minorHAnsi" w:cstheme="minorHAnsi"/>
                <w:sz w:val="18"/>
                <w:szCs w:val="18"/>
                <w:lang w:val="en-GB"/>
              </w:rPr>
              <w:tab/>
              <w:t>Would the Project potentially reproduce discriminations against women based on gender, especially regarding participation in design and implementation or access to opportunities and benefits?</w:t>
            </w:r>
          </w:p>
        </w:tc>
        <w:tc>
          <w:tcPr>
            <w:tcW w:w="833" w:type="dxa"/>
            <w:tcBorders>
              <w:bottom w:val="single" w:sz="4" w:space="0" w:color="auto"/>
            </w:tcBorders>
            <w:shd w:val="clear" w:color="auto" w:fill="auto"/>
          </w:tcPr>
          <w:p w14:paraId="2F536DD2" w14:textId="77777777" w:rsidR="00C80B39" w:rsidRPr="00D13890" w:rsidRDefault="00C80B39" w:rsidP="00C80B39">
            <w:pPr>
              <w:tabs>
                <w:tab w:val="left" w:pos="810"/>
              </w:tabs>
              <w:rPr>
                <w:rFonts w:asciiTheme="minorHAnsi" w:hAnsiTheme="minorHAnsi" w:cstheme="minorHAnsi"/>
                <w:sz w:val="18"/>
                <w:szCs w:val="18"/>
                <w:lang w:val="en-GB"/>
              </w:rPr>
            </w:pPr>
            <w:r w:rsidRPr="00D13890">
              <w:rPr>
                <w:rFonts w:asciiTheme="minorHAnsi" w:hAnsiTheme="minorHAnsi" w:cstheme="minorHAnsi"/>
                <w:sz w:val="18"/>
                <w:szCs w:val="18"/>
                <w:lang w:val="en-GB"/>
              </w:rPr>
              <w:t>No</w:t>
            </w:r>
          </w:p>
        </w:tc>
      </w:tr>
      <w:tr w:rsidR="00C80B39" w:rsidRPr="00D13890" w14:paraId="68964961" w14:textId="77777777" w:rsidTr="00C80B39">
        <w:trPr>
          <w:jc w:val="center"/>
        </w:trPr>
        <w:tc>
          <w:tcPr>
            <w:tcW w:w="8635" w:type="dxa"/>
            <w:tcBorders>
              <w:bottom w:val="single" w:sz="4" w:space="0" w:color="auto"/>
            </w:tcBorders>
            <w:shd w:val="clear" w:color="auto" w:fill="auto"/>
          </w:tcPr>
          <w:p w14:paraId="1F711843"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3.</w:t>
            </w:r>
            <w:r w:rsidRPr="00D13890">
              <w:rPr>
                <w:rFonts w:asciiTheme="minorHAnsi" w:eastAsia="Times New Roman" w:hAnsiTheme="minorHAnsi" w:cstheme="minorHAnsi"/>
                <w:sz w:val="18"/>
                <w:szCs w:val="18"/>
                <w:lang w:val="en-GB"/>
              </w:rPr>
              <w:tab/>
              <w:t>Have women’s groups/leaders raised gender equality concerns regarding the Project during the stakeholder engagement process and has this been included in the overall Project proposal and in the risk assessment?</w:t>
            </w:r>
          </w:p>
        </w:tc>
        <w:tc>
          <w:tcPr>
            <w:tcW w:w="833" w:type="dxa"/>
            <w:tcBorders>
              <w:bottom w:val="single" w:sz="4" w:space="0" w:color="auto"/>
            </w:tcBorders>
            <w:shd w:val="clear" w:color="auto" w:fill="auto"/>
          </w:tcPr>
          <w:p w14:paraId="50BC730B" w14:textId="77777777" w:rsidR="00C80B39" w:rsidRPr="00D13890" w:rsidRDefault="00C80B39" w:rsidP="00C80B39">
            <w:pPr>
              <w:tabs>
                <w:tab w:val="left" w:pos="810"/>
              </w:tabs>
              <w:rPr>
                <w:rFonts w:asciiTheme="minorHAnsi" w:hAnsiTheme="minorHAnsi" w:cstheme="minorHAnsi"/>
                <w:sz w:val="18"/>
                <w:szCs w:val="18"/>
                <w:lang w:val="en-GB"/>
              </w:rPr>
            </w:pPr>
            <w:r w:rsidRPr="00D13890">
              <w:rPr>
                <w:rFonts w:asciiTheme="minorHAnsi" w:hAnsiTheme="minorHAnsi" w:cstheme="minorHAnsi"/>
                <w:sz w:val="18"/>
                <w:szCs w:val="18"/>
                <w:lang w:val="en-GB"/>
              </w:rPr>
              <w:t>Yes</w:t>
            </w:r>
          </w:p>
        </w:tc>
      </w:tr>
      <w:tr w:rsidR="00C80B39" w:rsidRPr="00D13890" w14:paraId="30A0D7F5" w14:textId="77777777" w:rsidTr="00C80B39">
        <w:trPr>
          <w:jc w:val="center"/>
        </w:trPr>
        <w:tc>
          <w:tcPr>
            <w:tcW w:w="8635" w:type="dxa"/>
            <w:tcBorders>
              <w:bottom w:val="single" w:sz="4" w:space="0" w:color="auto"/>
            </w:tcBorders>
            <w:shd w:val="clear" w:color="auto" w:fill="auto"/>
          </w:tcPr>
          <w:p w14:paraId="1322392F" w14:textId="22BD58F8" w:rsidR="00C80B39" w:rsidRPr="00D13890" w:rsidRDefault="00C80B39" w:rsidP="00A6756D">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4.</w:t>
            </w:r>
            <w:r w:rsidRPr="00D13890">
              <w:rPr>
                <w:rFonts w:asciiTheme="minorHAnsi" w:eastAsia="Times New Roman" w:hAnsiTheme="minorHAnsi" w:cstheme="minorHAnsi"/>
                <w:sz w:val="18"/>
                <w:szCs w:val="18"/>
                <w:lang w:val="en-GB"/>
              </w:rPr>
              <w:tab/>
              <w:t xml:space="preserve">Would the Project potentially limit women’s ability to use, develop and protect natural resources, </w:t>
            </w:r>
            <w:r w:rsidR="00AE407E" w:rsidRPr="00D13890">
              <w:rPr>
                <w:rFonts w:asciiTheme="minorHAnsi" w:eastAsia="Times New Roman" w:hAnsiTheme="minorHAnsi" w:cstheme="minorHAnsi"/>
                <w:sz w:val="18"/>
                <w:szCs w:val="18"/>
                <w:lang w:val="en-GB"/>
              </w:rPr>
              <w:t>considering</w:t>
            </w:r>
            <w:r w:rsidRPr="00D13890">
              <w:rPr>
                <w:rFonts w:asciiTheme="minorHAnsi" w:eastAsia="Times New Roman" w:hAnsiTheme="minorHAnsi" w:cstheme="minorHAnsi"/>
                <w:sz w:val="18"/>
                <w:szCs w:val="18"/>
                <w:lang w:val="en-GB"/>
              </w:rPr>
              <w:t xml:space="preserve"> different roles and positions of women and men in accessing environmental goods and services?</w:t>
            </w:r>
          </w:p>
        </w:tc>
        <w:tc>
          <w:tcPr>
            <w:tcW w:w="833" w:type="dxa"/>
            <w:tcBorders>
              <w:bottom w:val="single" w:sz="4" w:space="0" w:color="auto"/>
            </w:tcBorders>
            <w:shd w:val="clear" w:color="auto" w:fill="auto"/>
          </w:tcPr>
          <w:p w14:paraId="22F874AD" w14:textId="5CC67494" w:rsidR="00C80B39" w:rsidRPr="00D13890" w:rsidRDefault="0097287C" w:rsidP="00C80B39">
            <w:pPr>
              <w:tabs>
                <w:tab w:val="left" w:pos="810"/>
              </w:tabs>
              <w:rPr>
                <w:rFonts w:asciiTheme="minorHAnsi" w:hAnsiTheme="minorHAnsi" w:cstheme="minorHAnsi"/>
                <w:sz w:val="18"/>
                <w:szCs w:val="18"/>
                <w:lang w:val="en-GB"/>
              </w:rPr>
            </w:pPr>
            <w:r w:rsidRPr="00D13890">
              <w:rPr>
                <w:rFonts w:asciiTheme="minorHAnsi" w:hAnsiTheme="minorHAnsi" w:cstheme="minorHAnsi"/>
                <w:sz w:val="18"/>
                <w:szCs w:val="18"/>
                <w:lang w:val="en-GB"/>
              </w:rPr>
              <w:t>Yes</w:t>
            </w:r>
          </w:p>
        </w:tc>
      </w:tr>
      <w:tr w:rsidR="00C80B39" w:rsidRPr="00D13890" w14:paraId="7734FE58" w14:textId="77777777" w:rsidTr="00872BD3">
        <w:trPr>
          <w:jc w:val="center"/>
        </w:trPr>
        <w:tc>
          <w:tcPr>
            <w:tcW w:w="8635" w:type="dxa"/>
            <w:tcBorders>
              <w:bottom w:val="single" w:sz="4" w:space="0" w:color="auto"/>
            </w:tcBorders>
            <w:shd w:val="clear" w:color="auto" w:fill="E2EFD9" w:themeFill="accent6" w:themeFillTint="33"/>
          </w:tcPr>
          <w:p w14:paraId="258993F1" w14:textId="77777777" w:rsidR="00C80B39" w:rsidRPr="00D13890" w:rsidRDefault="00C80B39" w:rsidP="00C80B39">
            <w:pPr>
              <w:tabs>
                <w:tab w:val="left" w:pos="810"/>
              </w:tabs>
              <w:spacing w:before="120" w:after="120"/>
              <w:rPr>
                <w:rFonts w:asciiTheme="minorHAnsi" w:eastAsia="Times New Roman" w:hAnsiTheme="minorHAnsi" w:cstheme="minorHAnsi"/>
                <w:b/>
                <w:sz w:val="18"/>
                <w:szCs w:val="18"/>
                <w:lang w:val="en-GB"/>
              </w:rPr>
            </w:pPr>
            <w:r w:rsidRPr="00D13890">
              <w:rPr>
                <w:rFonts w:asciiTheme="minorHAnsi" w:hAnsiTheme="minorHAnsi" w:cstheme="minorHAnsi"/>
                <w:b/>
                <w:sz w:val="18"/>
                <w:szCs w:val="18"/>
                <w:lang w:val="en-GB"/>
              </w:rPr>
              <w:t xml:space="preserve">Principle 3:  Environmental Sustainability: </w:t>
            </w:r>
            <w:r w:rsidRPr="00D13890">
              <w:rPr>
                <w:rFonts w:asciiTheme="minorHAnsi" w:hAnsiTheme="minorHAnsi" w:cstheme="minorHAnsi"/>
                <w:sz w:val="18"/>
                <w:szCs w:val="18"/>
                <w:lang w:val="en-GB"/>
              </w:rPr>
              <w:t>Screening</w:t>
            </w:r>
            <w:r w:rsidRPr="00D13890">
              <w:rPr>
                <w:rFonts w:asciiTheme="minorHAnsi" w:hAnsiTheme="minorHAnsi" w:cstheme="minorHAnsi"/>
                <w:b/>
                <w:sz w:val="18"/>
                <w:szCs w:val="18"/>
                <w:lang w:val="en-GB"/>
              </w:rPr>
              <w:t xml:space="preserve"> </w:t>
            </w:r>
            <w:r w:rsidRPr="00D13890">
              <w:rPr>
                <w:rFonts w:asciiTheme="minorHAnsi" w:hAnsiTheme="minorHAnsi" w:cstheme="minorHAnsi"/>
                <w:sz w:val="18"/>
                <w:szCs w:val="18"/>
                <w:lang w:val="en-GB"/>
              </w:rPr>
              <w:t>questions regarding environmental risks are encompassed by the specific Standard-related questions below</w:t>
            </w:r>
          </w:p>
        </w:tc>
        <w:tc>
          <w:tcPr>
            <w:tcW w:w="833" w:type="dxa"/>
            <w:tcBorders>
              <w:bottom w:val="single" w:sz="4" w:space="0" w:color="auto"/>
            </w:tcBorders>
            <w:shd w:val="clear" w:color="auto" w:fill="E2EFD9" w:themeFill="accent6" w:themeFillTint="33"/>
          </w:tcPr>
          <w:p w14:paraId="29FD5866" w14:textId="77777777" w:rsidR="00C80B39" w:rsidRPr="00D13890" w:rsidRDefault="00C80B39" w:rsidP="00C80B39">
            <w:pPr>
              <w:tabs>
                <w:tab w:val="left" w:pos="810"/>
              </w:tabs>
              <w:rPr>
                <w:rFonts w:asciiTheme="minorHAnsi" w:hAnsiTheme="minorHAnsi" w:cstheme="minorHAnsi"/>
                <w:sz w:val="18"/>
                <w:szCs w:val="18"/>
                <w:lang w:val="en-GB"/>
              </w:rPr>
            </w:pPr>
          </w:p>
        </w:tc>
      </w:tr>
      <w:tr w:rsidR="00C80B39" w:rsidRPr="00D13890" w14:paraId="25682CB1" w14:textId="77777777" w:rsidTr="00C80B39">
        <w:trPr>
          <w:jc w:val="center"/>
        </w:trPr>
        <w:tc>
          <w:tcPr>
            <w:tcW w:w="8635" w:type="dxa"/>
            <w:tcBorders>
              <w:bottom w:val="single" w:sz="4" w:space="0" w:color="auto"/>
            </w:tcBorders>
            <w:shd w:val="clear" w:color="auto" w:fill="auto"/>
          </w:tcPr>
          <w:p w14:paraId="470E6623" w14:textId="77777777" w:rsidR="00C80B39" w:rsidRPr="00D13890" w:rsidRDefault="00C80B39" w:rsidP="00C80B39">
            <w:pPr>
              <w:tabs>
                <w:tab w:val="left" w:pos="810"/>
              </w:tabs>
              <w:rPr>
                <w:rFonts w:asciiTheme="minorHAnsi" w:eastAsia="Times New Roman" w:hAnsiTheme="minorHAnsi" w:cstheme="minorHAnsi"/>
                <w:b/>
                <w:sz w:val="18"/>
                <w:szCs w:val="18"/>
                <w:lang w:val="en-GB"/>
              </w:rPr>
            </w:pPr>
          </w:p>
        </w:tc>
        <w:tc>
          <w:tcPr>
            <w:tcW w:w="833" w:type="dxa"/>
            <w:tcBorders>
              <w:bottom w:val="single" w:sz="4" w:space="0" w:color="auto"/>
            </w:tcBorders>
            <w:shd w:val="clear" w:color="auto" w:fill="auto"/>
          </w:tcPr>
          <w:p w14:paraId="0E712369" w14:textId="77777777" w:rsidR="00C80B39" w:rsidRPr="00D13890" w:rsidRDefault="00C80B39" w:rsidP="00C80B39">
            <w:pPr>
              <w:tabs>
                <w:tab w:val="left" w:pos="810"/>
              </w:tabs>
              <w:rPr>
                <w:rFonts w:asciiTheme="minorHAnsi" w:hAnsiTheme="minorHAnsi" w:cstheme="minorHAnsi"/>
                <w:sz w:val="18"/>
                <w:szCs w:val="18"/>
                <w:lang w:val="en-GB"/>
              </w:rPr>
            </w:pPr>
          </w:p>
        </w:tc>
      </w:tr>
      <w:tr w:rsidR="00C80B39" w:rsidRPr="00D13890" w14:paraId="43949521" w14:textId="77777777" w:rsidTr="00872BD3">
        <w:trPr>
          <w:jc w:val="center"/>
        </w:trPr>
        <w:tc>
          <w:tcPr>
            <w:tcW w:w="8635" w:type="dxa"/>
            <w:tcBorders>
              <w:bottom w:val="single" w:sz="4" w:space="0" w:color="auto"/>
            </w:tcBorders>
            <w:shd w:val="clear" w:color="auto" w:fill="E2EFD9" w:themeFill="accent6" w:themeFillTint="33"/>
            <w:vAlign w:val="center"/>
          </w:tcPr>
          <w:p w14:paraId="288748F6" w14:textId="77777777" w:rsidR="00C80B39" w:rsidRPr="00D13890" w:rsidRDefault="00C80B39" w:rsidP="00C80B39">
            <w:pPr>
              <w:tabs>
                <w:tab w:val="left" w:pos="570"/>
              </w:tabs>
              <w:spacing w:before="120" w:after="120"/>
              <w:rPr>
                <w:rFonts w:asciiTheme="minorHAnsi" w:eastAsia="Times New Roman" w:hAnsiTheme="minorHAnsi" w:cstheme="minorHAnsi"/>
                <w:b/>
                <w:sz w:val="18"/>
                <w:szCs w:val="18"/>
                <w:lang w:val="en-GB"/>
              </w:rPr>
            </w:pPr>
            <w:r w:rsidRPr="00D13890">
              <w:rPr>
                <w:rFonts w:asciiTheme="minorHAnsi" w:eastAsia="Times New Roman" w:hAnsiTheme="minorHAnsi" w:cstheme="minorHAnsi"/>
                <w:b/>
                <w:sz w:val="18"/>
                <w:szCs w:val="18"/>
                <w:lang w:val="en-GB"/>
              </w:rPr>
              <w:t xml:space="preserve">Standard 1: Biodiversity Conservation and Sustainable </w:t>
            </w:r>
            <w:hyperlink w:anchor="SustNatResManGlossary" w:history="1">
              <w:r w:rsidRPr="00D13890">
                <w:rPr>
                  <w:rFonts w:asciiTheme="minorHAnsi" w:eastAsia="Times New Roman" w:hAnsiTheme="minorHAnsi" w:cstheme="minorHAnsi"/>
                  <w:b/>
                  <w:sz w:val="18"/>
                  <w:szCs w:val="18"/>
                  <w:lang w:val="en-GB"/>
                </w:rPr>
                <w:t>Natural</w:t>
              </w:r>
            </w:hyperlink>
            <w:r w:rsidRPr="00D13890">
              <w:rPr>
                <w:rFonts w:asciiTheme="minorHAnsi" w:hAnsiTheme="minorHAnsi" w:cstheme="minorHAnsi"/>
                <w:b/>
                <w:sz w:val="18"/>
                <w:szCs w:val="18"/>
                <w:lang w:val="en-GB"/>
              </w:rPr>
              <w:t xml:space="preserve"> Resource Management</w:t>
            </w:r>
          </w:p>
        </w:tc>
        <w:tc>
          <w:tcPr>
            <w:tcW w:w="833" w:type="dxa"/>
            <w:tcBorders>
              <w:bottom w:val="single" w:sz="4" w:space="0" w:color="auto"/>
            </w:tcBorders>
            <w:shd w:val="clear" w:color="auto" w:fill="E2EFD9" w:themeFill="accent6" w:themeFillTint="33"/>
          </w:tcPr>
          <w:p w14:paraId="6906C3DB" w14:textId="77777777" w:rsidR="00C80B39" w:rsidRPr="00D13890" w:rsidRDefault="00C80B39" w:rsidP="00C80B39">
            <w:pPr>
              <w:rPr>
                <w:rFonts w:asciiTheme="minorHAnsi" w:eastAsia="Times New Roman" w:hAnsiTheme="minorHAnsi" w:cstheme="minorHAnsi"/>
                <w:b/>
                <w:sz w:val="18"/>
                <w:szCs w:val="18"/>
                <w:lang w:val="en-GB"/>
              </w:rPr>
            </w:pPr>
          </w:p>
        </w:tc>
      </w:tr>
      <w:tr w:rsidR="00C80B39" w:rsidRPr="00D13890" w14:paraId="288BCA49" w14:textId="77777777" w:rsidTr="00C80B39">
        <w:trPr>
          <w:jc w:val="center"/>
        </w:trPr>
        <w:tc>
          <w:tcPr>
            <w:tcW w:w="8635" w:type="dxa"/>
            <w:shd w:val="clear" w:color="auto" w:fill="auto"/>
          </w:tcPr>
          <w:p w14:paraId="3629F465" w14:textId="43E43DC0" w:rsidR="00C80B39" w:rsidRPr="00D13890" w:rsidRDefault="00C80B39" w:rsidP="00C80B39">
            <w:pPr>
              <w:tabs>
                <w:tab w:val="left" w:pos="900"/>
              </w:tabs>
              <w:spacing w:before="60"/>
              <w:ind w:left="567" w:hanging="567"/>
              <w:jc w:val="left"/>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1.1 </w:t>
            </w:r>
            <w:r w:rsidRPr="00D13890">
              <w:rPr>
                <w:rFonts w:asciiTheme="minorHAnsi" w:eastAsia="Times New Roman" w:hAnsiTheme="minorHAnsi" w:cstheme="minorHAnsi"/>
                <w:sz w:val="18"/>
                <w:szCs w:val="18"/>
                <w:lang w:val="en-GB"/>
              </w:rPr>
              <w:tab/>
              <w:t>Would the Project potentially cause adverse impacts to habitats (e.g. modified, natural, and critical habitats) and/or ecosystems and ecosystem services?</w:t>
            </w:r>
          </w:p>
        </w:tc>
        <w:tc>
          <w:tcPr>
            <w:tcW w:w="833" w:type="dxa"/>
            <w:shd w:val="clear" w:color="auto" w:fill="auto"/>
          </w:tcPr>
          <w:p w14:paraId="0291A5A1" w14:textId="77777777" w:rsidR="00C80B39" w:rsidRPr="00D13890" w:rsidRDefault="00C80B39" w:rsidP="00C80B39">
            <w:pPr>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2BFAC31F" w14:textId="77777777" w:rsidTr="00C80B39">
        <w:trPr>
          <w:jc w:val="center"/>
        </w:trPr>
        <w:tc>
          <w:tcPr>
            <w:tcW w:w="8635" w:type="dxa"/>
            <w:tcBorders>
              <w:bottom w:val="single" w:sz="4" w:space="0" w:color="auto"/>
            </w:tcBorders>
            <w:shd w:val="clear" w:color="auto" w:fill="auto"/>
          </w:tcPr>
          <w:p w14:paraId="15DC203A" w14:textId="77777777" w:rsidR="00C80B39" w:rsidRPr="00D13890" w:rsidRDefault="00C80B39" w:rsidP="00C80B39">
            <w:pPr>
              <w:tabs>
                <w:tab w:val="left" w:pos="900"/>
              </w:tabs>
              <w:autoSpaceDE w:val="0"/>
              <w:autoSpaceDN w:val="0"/>
              <w:adjustRightInd w:val="0"/>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bCs/>
                <w:sz w:val="18"/>
                <w:szCs w:val="18"/>
                <w:lang w:val="en-GB"/>
              </w:rPr>
              <w:t xml:space="preserve">1.2 </w:t>
            </w:r>
            <w:r w:rsidRPr="00D13890">
              <w:rPr>
                <w:rFonts w:asciiTheme="minorHAnsi" w:eastAsia="Times New Roman" w:hAnsiTheme="minorHAnsi" w:cstheme="minorHAnsi"/>
                <w:bCs/>
                <w:sz w:val="18"/>
                <w:szCs w:val="18"/>
                <w:lang w:val="en-GB"/>
              </w:rPr>
              <w:tab/>
              <w:t>Are any Project activities proposed within or adjacent to critical habitats and/or environmentally sensitive areas, including legally protected areas (e.g. nature reserve, national park), areas proposed for protection, or recognized as such by authoritative sources and/or indigenous peoples or local communities?</w:t>
            </w:r>
          </w:p>
        </w:tc>
        <w:tc>
          <w:tcPr>
            <w:tcW w:w="833" w:type="dxa"/>
            <w:tcBorders>
              <w:bottom w:val="single" w:sz="4" w:space="0" w:color="auto"/>
            </w:tcBorders>
            <w:shd w:val="clear" w:color="auto" w:fill="auto"/>
          </w:tcPr>
          <w:p w14:paraId="38CD030C" w14:textId="77777777" w:rsidR="00C80B39" w:rsidRPr="00D13890" w:rsidRDefault="00C80B39" w:rsidP="00C80B39">
            <w:pPr>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Yes</w:t>
            </w:r>
          </w:p>
        </w:tc>
      </w:tr>
      <w:tr w:rsidR="00C80B39" w:rsidRPr="00D13890" w14:paraId="6F78859D" w14:textId="77777777" w:rsidTr="00C80B39">
        <w:trPr>
          <w:jc w:val="center"/>
        </w:trPr>
        <w:tc>
          <w:tcPr>
            <w:tcW w:w="8635" w:type="dxa"/>
            <w:tcBorders>
              <w:bottom w:val="single" w:sz="4" w:space="0" w:color="auto"/>
            </w:tcBorders>
            <w:shd w:val="clear" w:color="auto" w:fill="auto"/>
          </w:tcPr>
          <w:p w14:paraId="4E1C34FB"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1.3</w:t>
            </w:r>
            <w:r w:rsidRPr="00D13890">
              <w:rPr>
                <w:rFonts w:asciiTheme="minorHAnsi" w:eastAsia="Times New Roman" w:hAnsiTheme="minorHAnsi" w:cstheme="minorHAnsi"/>
                <w:sz w:val="18"/>
                <w:szCs w:val="18"/>
                <w:lang w:val="en-GB"/>
              </w:rPr>
              <w:tab/>
              <w:t xml:space="preserve">Does the Project involve changes to the use of lands and resources that may have adverse impacts on habitats, ecosystems, and/or livelihoods? </w:t>
            </w:r>
          </w:p>
        </w:tc>
        <w:tc>
          <w:tcPr>
            <w:tcW w:w="833" w:type="dxa"/>
            <w:tcBorders>
              <w:bottom w:val="single" w:sz="4" w:space="0" w:color="auto"/>
            </w:tcBorders>
            <w:shd w:val="clear" w:color="auto" w:fill="auto"/>
          </w:tcPr>
          <w:p w14:paraId="2B296E48" w14:textId="77777777" w:rsidR="00C80B39" w:rsidRPr="00D13890" w:rsidRDefault="00C80B39" w:rsidP="00C80B39">
            <w:pPr>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Yes</w:t>
            </w:r>
          </w:p>
        </w:tc>
      </w:tr>
      <w:tr w:rsidR="00C80B39" w:rsidRPr="00D13890" w14:paraId="1BF4FE3F" w14:textId="77777777" w:rsidTr="00C80B39">
        <w:trPr>
          <w:jc w:val="center"/>
        </w:trPr>
        <w:tc>
          <w:tcPr>
            <w:tcW w:w="8635" w:type="dxa"/>
            <w:tcBorders>
              <w:bottom w:val="single" w:sz="4" w:space="0" w:color="auto"/>
            </w:tcBorders>
            <w:shd w:val="clear" w:color="auto" w:fill="auto"/>
          </w:tcPr>
          <w:p w14:paraId="7DAAC07B"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1.4</w:t>
            </w:r>
            <w:r w:rsidRPr="00D13890">
              <w:rPr>
                <w:rFonts w:asciiTheme="minorHAnsi" w:eastAsia="Times New Roman" w:hAnsiTheme="minorHAnsi" w:cstheme="minorHAnsi"/>
                <w:sz w:val="18"/>
                <w:szCs w:val="18"/>
                <w:lang w:val="en-GB"/>
              </w:rPr>
              <w:tab/>
              <w:t>Would Project activities pose risks to endangered species?</w:t>
            </w:r>
          </w:p>
        </w:tc>
        <w:tc>
          <w:tcPr>
            <w:tcW w:w="833" w:type="dxa"/>
            <w:tcBorders>
              <w:bottom w:val="single" w:sz="4" w:space="0" w:color="auto"/>
            </w:tcBorders>
            <w:shd w:val="clear" w:color="auto" w:fill="auto"/>
          </w:tcPr>
          <w:p w14:paraId="1AA736FB" w14:textId="77777777" w:rsidR="00C80B39" w:rsidRPr="00D13890" w:rsidRDefault="00C80B39" w:rsidP="00C80B39">
            <w:pPr>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0BB61714" w14:textId="77777777" w:rsidTr="00C80B39">
        <w:trPr>
          <w:jc w:val="center"/>
        </w:trPr>
        <w:tc>
          <w:tcPr>
            <w:tcW w:w="8635" w:type="dxa"/>
            <w:tcBorders>
              <w:bottom w:val="single" w:sz="4" w:space="0" w:color="auto"/>
            </w:tcBorders>
            <w:shd w:val="clear" w:color="auto" w:fill="auto"/>
          </w:tcPr>
          <w:p w14:paraId="20CA802B"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1.5 </w:t>
            </w:r>
            <w:r w:rsidRPr="00D13890">
              <w:rPr>
                <w:rFonts w:asciiTheme="minorHAnsi" w:eastAsia="Times New Roman" w:hAnsiTheme="minorHAnsi" w:cstheme="minorHAnsi"/>
                <w:sz w:val="18"/>
                <w:szCs w:val="18"/>
                <w:lang w:val="en-GB"/>
              </w:rPr>
              <w:tab/>
              <w:t xml:space="preserve">Would the Project pose a risk of introducing invasive alien species? </w:t>
            </w:r>
          </w:p>
        </w:tc>
        <w:tc>
          <w:tcPr>
            <w:tcW w:w="833" w:type="dxa"/>
            <w:tcBorders>
              <w:bottom w:val="single" w:sz="4" w:space="0" w:color="auto"/>
            </w:tcBorders>
            <w:shd w:val="clear" w:color="auto" w:fill="auto"/>
          </w:tcPr>
          <w:p w14:paraId="13A3BDD4" w14:textId="77777777" w:rsidR="00C80B39" w:rsidRPr="00D13890" w:rsidRDefault="00C80B39" w:rsidP="00C80B39">
            <w:pPr>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Yes</w:t>
            </w:r>
          </w:p>
        </w:tc>
      </w:tr>
      <w:tr w:rsidR="00C80B39" w:rsidRPr="00D13890" w14:paraId="1350C6E1" w14:textId="77777777" w:rsidTr="00C80B39">
        <w:trPr>
          <w:jc w:val="center"/>
        </w:trPr>
        <w:tc>
          <w:tcPr>
            <w:tcW w:w="8635" w:type="dxa"/>
            <w:tcBorders>
              <w:bottom w:val="single" w:sz="4" w:space="0" w:color="auto"/>
            </w:tcBorders>
            <w:shd w:val="clear" w:color="auto" w:fill="auto"/>
          </w:tcPr>
          <w:p w14:paraId="63A0226B"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1.6</w:t>
            </w:r>
            <w:r w:rsidRPr="00D13890">
              <w:rPr>
                <w:rFonts w:asciiTheme="minorHAnsi" w:eastAsia="Times New Roman" w:hAnsiTheme="minorHAnsi" w:cstheme="minorHAnsi"/>
                <w:sz w:val="18"/>
                <w:szCs w:val="18"/>
                <w:lang w:val="en-GB"/>
              </w:rPr>
              <w:tab/>
              <w:t>Does the Project involve harvesting of natural forests, plantation development, or reforestation?</w:t>
            </w:r>
          </w:p>
        </w:tc>
        <w:tc>
          <w:tcPr>
            <w:tcW w:w="833" w:type="dxa"/>
            <w:tcBorders>
              <w:bottom w:val="single" w:sz="4" w:space="0" w:color="auto"/>
            </w:tcBorders>
            <w:shd w:val="clear" w:color="auto" w:fill="auto"/>
          </w:tcPr>
          <w:p w14:paraId="11556001" w14:textId="77777777" w:rsidR="00C80B39" w:rsidRPr="00D13890" w:rsidRDefault="00C80B39" w:rsidP="00C80B39">
            <w:pPr>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Yes</w:t>
            </w:r>
          </w:p>
        </w:tc>
      </w:tr>
      <w:tr w:rsidR="00C80B39" w:rsidRPr="00D13890" w14:paraId="46045815" w14:textId="77777777" w:rsidTr="00C80B39">
        <w:trPr>
          <w:jc w:val="center"/>
        </w:trPr>
        <w:tc>
          <w:tcPr>
            <w:tcW w:w="8635" w:type="dxa"/>
            <w:tcBorders>
              <w:bottom w:val="single" w:sz="4" w:space="0" w:color="auto"/>
            </w:tcBorders>
            <w:shd w:val="clear" w:color="auto" w:fill="auto"/>
          </w:tcPr>
          <w:p w14:paraId="1CEA6847"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lastRenderedPageBreak/>
              <w:t xml:space="preserve">1.7 </w:t>
            </w:r>
            <w:r w:rsidRPr="00D13890">
              <w:rPr>
                <w:rFonts w:asciiTheme="minorHAnsi" w:eastAsia="Times New Roman" w:hAnsiTheme="minorHAnsi" w:cstheme="minorHAnsi"/>
                <w:sz w:val="18"/>
                <w:szCs w:val="18"/>
                <w:lang w:val="en-GB"/>
              </w:rPr>
              <w:tab/>
              <w:t>Does the Project involve the production and/or harvesting of fish populations or other aquatic species?</w:t>
            </w:r>
          </w:p>
        </w:tc>
        <w:tc>
          <w:tcPr>
            <w:tcW w:w="833" w:type="dxa"/>
            <w:tcBorders>
              <w:bottom w:val="single" w:sz="4" w:space="0" w:color="auto"/>
            </w:tcBorders>
            <w:shd w:val="clear" w:color="auto" w:fill="auto"/>
          </w:tcPr>
          <w:p w14:paraId="67AF2AA8" w14:textId="77777777" w:rsidR="00C80B39" w:rsidRPr="00D13890" w:rsidRDefault="00C80B39" w:rsidP="00C80B39">
            <w:pPr>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Yes</w:t>
            </w:r>
          </w:p>
        </w:tc>
      </w:tr>
      <w:tr w:rsidR="00C80B39" w:rsidRPr="00D13890" w14:paraId="2E81791E" w14:textId="77777777" w:rsidTr="00C80B39">
        <w:trPr>
          <w:jc w:val="center"/>
        </w:trPr>
        <w:tc>
          <w:tcPr>
            <w:tcW w:w="8635" w:type="dxa"/>
            <w:tcBorders>
              <w:bottom w:val="single" w:sz="4" w:space="0" w:color="auto"/>
            </w:tcBorders>
            <w:shd w:val="clear" w:color="auto" w:fill="auto"/>
          </w:tcPr>
          <w:p w14:paraId="2FB3EA6F"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1.8 </w:t>
            </w:r>
            <w:r w:rsidRPr="00D13890">
              <w:rPr>
                <w:rFonts w:asciiTheme="minorHAnsi" w:eastAsia="Times New Roman" w:hAnsiTheme="minorHAnsi" w:cstheme="minorHAnsi"/>
                <w:sz w:val="18"/>
                <w:szCs w:val="18"/>
                <w:lang w:val="en-GB"/>
              </w:rPr>
              <w:tab/>
              <w:t>Does the Project involve significant extraction, diversion or containment of surface or ground water?</w:t>
            </w:r>
          </w:p>
        </w:tc>
        <w:tc>
          <w:tcPr>
            <w:tcW w:w="833" w:type="dxa"/>
            <w:tcBorders>
              <w:bottom w:val="single" w:sz="4" w:space="0" w:color="auto"/>
            </w:tcBorders>
            <w:shd w:val="clear" w:color="auto" w:fill="auto"/>
          </w:tcPr>
          <w:p w14:paraId="24355EC5" w14:textId="77777777" w:rsidR="00C80B39" w:rsidRPr="00D13890" w:rsidRDefault="00C80B39" w:rsidP="00C80B39">
            <w:pPr>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26C2B561" w14:textId="77777777" w:rsidTr="00C80B39">
        <w:trPr>
          <w:jc w:val="center"/>
        </w:trPr>
        <w:tc>
          <w:tcPr>
            <w:tcW w:w="8635" w:type="dxa"/>
            <w:tcBorders>
              <w:bottom w:val="single" w:sz="4" w:space="0" w:color="auto"/>
            </w:tcBorders>
            <w:shd w:val="clear" w:color="auto" w:fill="auto"/>
          </w:tcPr>
          <w:p w14:paraId="38104DAA" w14:textId="77777777" w:rsidR="00C80B39" w:rsidRPr="00D13890" w:rsidRDefault="00C80B39" w:rsidP="00C80B39">
            <w:pPr>
              <w:tabs>
                <w:tab w:val="left" w:pos="900"/>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1.9</w:t>
            </w:r>
            <w:r w:rsidRPr="00D13890">
              <w:rPr>
                <w:rFonts w:asciiTheme="minorHAnsi" w:eastAsia="Times New Roman" w:hAnsiTheme="minorHAnsi" w:cstheme="minorHAnsi"/>
                <w:sz w:val="18"/>
                <w:szCs w:val="18"/>
                <w:lang w:val="en-GB"/>
              </w:rPr>
              <w:tab/>
              <w:t xml:space="preserve">Does the Project involve utilization of genetic resources? (e.g. collection and/or harvesting, commercial development) </w:t>
            </w:r>
          </w:p>
        </w:tc>
        <w:tc>
          <w:tcPr>
            <w:tcW w:w="833" w:type="dxa"/>
            <w:tcBorders>
              <w:bottom w:val="single" w:sz="4" w:space="0" w:color="auto"/>
            </w:tcBorders>
            <w:shd w:val="clear" w:color="auto" w:fill="auto"/>
          </w:tcPr>
          <w:p w14:paraId="64803D76"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489A7612" w14:textId="77777777" w:rsidTr="00C80B39">
        <w:trPr>
          <w:jc w:val="center"/>
        </w:trPr>
        <w:tc>
          <w:tcPr>
            <w:tcW w:w="8635" w:type="dxa"/>
            <w:tcBorders>
              <w:bottom w:val="single" w:sz="4" w:space="0" w:color="auto"/>
            </w:tcBorders>
            <w:shd w:val="clear" w:color="auto" w:fill="auto"/>
          </w:tcPr>
          <w:p w14:paraId="16B51817" w14:textId="77777777" w:rsidR="00C80B39" w:rsidRPr="00D13890" w:rsidRDefault="00C80B39" w:rsidP="00C80B39">
            <w:pPr>
              <w:tabs>
                <w:tab w:val="left" w:pos="900"/>
              </w:tabs>
              <w:spacing w:before="60"/>
              <w:ind w:left="567" w:hanging="567"/>
              <w:rPr>
                <w:rFonts w:asciiTheme="minorHAnsi" w:eastAsia="Times New Roman" w:hAnsiTheme="minorHAnsi" w:cstheme="minorHAnsi"/>
                <w:b/>
                <w:sz w:val="18"/>
                <w:szCs w:val="18"/>
                <w:lang w:val="en-GB"/>
              </w:rPr>
            </w:pPr>
            <w:r w:rsidRPr="00D13890">
              <w:rPr>
                <w:rFonts w:asciiTheme="minorHAnsi" w:eastAsia="Times New Roman" w:hAnsiTheme="minorHAnsi" w:cstheme="minorHAnsi"/>
                <w:sz w:val="18"/>
                <w:szCs w:val="18"/>
                <w:lang w:val="en-GB"/>
              </w:rPr>
              <w:t>1.10</w:t>
            </w:r>
            <w:r w:rsidRPr="00D13890">
              <w:rPr>
                <w:rFonts w:asciiTheme="minorHAnsi" w:eastAsia="Times New Roman" w:hAnsiTheme="minorHAnsi" w:cstheme="minorHAnsi"/>
                <w:sz w:val="18"/>
                <w:szCs w:val="18"/>
                <w:lang w:val="en-GB"/>
              </w:rPr>
              <w:tab/>
              <w:t>Would the Project generate potential adverse transboundary or global environmental concerns?</w:t>
            </w:r>
          </w:p>
        </w:tc>
        <w:tc>
          <w:tcPr>
            <w:tcW w:w="833" w:type="dxa"/>
            <w:tcBorders>
              <w:bottom w:val="single" w:sz="4" w:space="0" w:color="auto"/>
            </w:tcBorders>
            <w:shd w:val="clear" w:color="auto" w:fill="auto"/>
          </w:tcPr>
          <w:p w14:paraId="3C69F9A1"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433B3A7D" w14:textId="77777777" w:rsidTr="00C80B39">
        <w:trPr>
          <w:jc w:val="center"/>
        </w:trPr>
        <w:tc>
          <w:tcPr>
            <w:tcW w:w="8635" w:type="dxa"/>
            <w:tcBorders>
              <w:bottom w:val="single" w:sz="4" w:space="0" w:color="auto"/>
            </w:tcBorders>
            <w:shd w:val="clear" w:color="auto" w:fill="auto"/>
          </w:tcPr>
          <w:p w14:paraId="68B06F8C" w14:textId="77777777" w:rsidR="00C80B39" w:rsidRPr="00D13890" w:rsidRDefault="00C80B39" w:rsidP="00C80B39">
            <w:pPr>
              <w:tabs>
                <w:tab w:val="left" w:pos="900"/>
              </w:tabs>
              <w:spacing w:before="60"/>
              <w:ind w:left="567" w:hanging="567"/>
              <w:rPr>
                <w:rFonts w:asciiTheme="minorHAnsi" w:eastAsia="Times New Roman" w:hAnsiTheme="minorHAnsi" w:cstheme="minorHAnsi"/>
                <w:i/>
                <w:sz w:val="18"/>
                <w:szCs w:val="18"/>
                <w:lang w:val="en-GB"/>
              </w:rPr>
            </w:pPr>
            <w:r w:rsidRPr="00D13890">
              <w:rPr>
                <w:rFonts w:asciiTheme="minorHAnsi" w:eastAsia="Times New Roman" w:hAnsiTheme="minorHAnsi" w:cstheme="minorHAnsi"/>
                <w:sz w:val="18"/>
                <w:szCs w:val="18"/>
                <w:lang w:val="en-GB"/>
              </w:rPr>
              <w:t>1.11</w:t>
            </w:r>
            <w:r w:rsidRPr="00D13890">
              <w:rPr>
                <w:rFonts w:asciiTheme="minorHAnsi" w:eastAsia="Times New Roman" w:hAnsiTheme="minorHAnsi" w:cstheme="minorHAnsi"/>
                <w:sz w:val="18"/>
                <w:szCs w:val="18"/>
                <w:lang w:val="en-GB"/>
              </w:rPr>
              <w:tab/>
              <w:t>Would the Project result in secondary or consequential development activities which could lead to adverse social and environmental effects, or would it generate cumulative impacts with other known existing or planned activities in the area?</w:t>
            </w:r>
          </w:p>
        </w:tc>
        <w:tc>
          <w:tcPr>
            <w:tcW w:w="833" w:type="dxa"/>
            <w:tcBorders>
              <w:bottom w:val="single" w:sz="4" w:space="0" w:color="auto"/>
            </w:tcBorders>
            <w:shd w:val="clear" w:color="auto" w:fill="auto"/>
          </w:tcPr>
          <w:p w14:paraId="53B433FC"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494BB559" w14:textId="77777777" w:rsidTr="00872BD3">
        <w:trPr>
          <w:trHeight w:val="530"/>
          <w:jc w:val="center"/>
        </w:trPr>
        <w:tc>
          <w:tcPr>
            <w:tcW w:w="8635" w:type="dxa"/>
            <w:tcBorders>
              <w:bottom w:val="single" w:sz="4" w:space="0" w:color="auto"/>
            </w:tcBorders>
            <w:shd w:val="clear" w:color="auto" w:fill="E2EFD9" w:themeFill="accent6" w:themeFillTint="33"/>
            <w:vAlign w:val="center"/>
          </w:tcPr>
          <w:p w14:paraId="523FB57C" w14:textId="77777777" w:rsidR="00C80B39" w:rsidRPr="00D13890" w:rsidRDefault="00C80B39" w:rsidP="00C80B39">
            <w:pPr>
              <w:tabs>
                <w:tab w:val="left" w:pos="555"/>
              </w:tabs>
              <w:spacing w:before="120" w:after="120"/>
              <w:rPr>
                <w:rFonts w:asciiTheme="minorHAnsi" w:eastAsia="Times New Roman" w:hAnsiTheme="minorHAnsi" w:cstheme="minorHAnsi"/>
                <w:b/>
                <w:sz w:val="18"/>
                <w:szCs w:val="18"/>
                <w:lang w:val="en-GB"/>
              </w:rPr>
            </w:pPr>
            <w:r w:rsidRPr="00D13890">
              <w:rPr>
                <w:rFonts w:asciiTheme="minorHAnsi" w:eastAsia="Times New Roman" w:hAnsiTheme="minorHAnsi" w:cstheme="minorHAnsi"/>
                <w:b/>
                <w:sz w:val="18"/>
                <w:szCs w:val="18"/>
                <w:lang w:val="en-GB"/>
              </w:rPr>
              <w:t>Standard 2: Climate Change Mitigation and Adaptation</w:t>
            </w:r>
          </w:p>
        </w:tc>
        <w:tc>
          <w:tcPr>
            <w:tcW w:w="833" w:type="dxa"/>
            <w:tcBorders>
              <w:bottom w:val="single" w:sz="4" w:space="0" w:color="auto"/>
            </w:tcBorders>
            <w:shd w:val="clear" w:color="auto" w:fill="E2EFD9" w:themeFill="accent6" w:themeFillTint="33"/>
          </w:tcPr>
          <w:p w14:paraId="71223B59"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p>
        </w:tc>
      </w:tr>
      <w:tr w:rsidR="00C80B39" w:rsidRPr="00D13890" w14:paraId="58C8DD85" w14:textId="77777777" w:rsidTr="00C80B39">
        <w:trPr>
          <w:jc w:val="center"/>
        </w:trPr>
        <w:tc>
          <w:tcPr>
            <w:tcW w:w="8635" w:type="dxa"/>
            <w:tcBorders>
              <w:bottom w:val="single" w:sz="4" w:space="0" w:color="auto"/>
            </w:tcBorders>
            <w:shd w:val="clear" w:color="auto" w:fill="auto"/>
          </w:tcPr>
          <w:p w14:paraId="78790673"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2.1 </w:t>
            </w:r>
            <w:r w:rsidRPr="00D13890">
              <w:rPr>
                <w:rFonts w:asciiTheme="minorHAnsi" w:eastAsia="Times New Roman" w:hAnsiTheme="minorHAnsi" w:cstheme="minorHAnsi"/>
                <w:sz w:val="18"/>
                <w:szCs w:val="18"/>
                <w:lang w:val="en-GB"/>
              </w:rPr>
              <w:tab/>
              <w:t>Will the proposed Project result in significant</w:t>
            </w:r>
            <w:r w:rsidRPr="00D13890">
              <w:rPr>
                <w:rFonts w:asciiTheme="minorHAnsi" w:hAnsiTheme="minorHAnsi" w:cstheme="minorHAnsi"/>
                <w:sz w:val="18"/>
                <w:szCs w:val="18"/>
                <w:vertAlign w:val="superscript"/>
                <w:lang w:val="en-GB"/>
              </w:rPr>
              <w:footnoteReference w:id="35"/>
            </w:r>
            <w:r w:rsidRPr="00D13890">
              <w:rPr>
                <w:rFonts w:asciiTheme="minorHAnsi" w:eastAsia="Times New Roman" w:hAnsiTheme="minorHAnsi" w:cstheme="minorHAnsi"/>
                <w:sz w:val="18"/>
                <w:szCs w:val="18"/>
                <w:vertAlign w:val="superscript"/>
                <w:lang w:val="en-GB"/>
              </w:rPr>
              <w:t xml:space="preserve"> </w:t>
            </w:r>
            <w:r w:rsidRPr="00D13890">
              <w:rPr>
                <w:rFonts w:asciiTheme="minorHAnsi" w:eastAsia="Times New Roman" w:hAnsiTheme="minorHAnsi" w:cstheme="minorHAnsi"/>
                <w:sz w:val="18"/>
                <w:szCs w:val="18"/>
                <w:lang w:val="en-GB"/>
              </w:rPr>
              <w:t xml:space="preserve">greenhouse gas emissions or may exacerbate climate change? </w:t>
            </w:r>
          </w:p>
        </w:tc>
        <w:tc>
          <w:tcPr>
            <w:tcW w:w="833" w:type="dxa"/>
            <w:tcBorders>
              <w:bottom w:val="single" w:sz="4" w:space="0" w:color="auto"/>
            </w:tcBorders>
            <w:shd w:val="clear" w:color="auto" w:fill="auto"/>
          </w:tcPr>
          <w:p w14:paraId="55F951ED"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26626493" w14:textId="77777777" w:rsidTr="00C80B39">
        <w:trPr>
          <w:jc w:val="center"/>
        </w:trPr>
        <w:tc>
          <w:tcPr>
            <w:tcW w:w="8635" w:type="dxa"/>
            <w:tcBorders>
              <w:bottom w:val="single" w:sz="4" w:space="0" w:color="auto"/>
            </w:tcBorders>
            <w:shd w:val="clear" w:color="auto" w:fill="auto"/>
          </w:tcPr>
          <w:p w14:paraId="2CE70ACA" w14:textId="77777777" w:rsidR="00C80B39" w:rsidRPr="00D13890" w:rsidRDefault="00C80B39" w:rsidP="00C80B39">
            <w:pPr>
              <w:tabs>
                <w:tab w:val="left" w:pos="585"/>
              </w:tabs>
              <w:autoSpaceDE w:val="0"/>
              <w:autoSpaceDN w:val="0"/>
              <w:adjustRightInd w:val="0"/>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2.2</w:t>
            </w:r>
            <w:r w:rsidRPr="00D13890">
              <w:rPr>
                <w:rFonts w:asciiTheme="minorHAnsi" w:eastAsia="Times New Roman" w:hAnsiTheme="minorHAnsi" w:cstheme="minorHAnsi"/>
                <w:sz w:val="18"/>
                <w:szCs w:val="18"/>
                <w:lang w:val="en-GB"/>
              </w:rPr>
              <w:tab/>
              <w:t xml:space="preserve">Would the potential outcomes of the Project be sensitive or vulnerable to potential impacts of </w:t>
            </w:r>
            <w:r w:rsidRPr="00D13890">
              <w:rPr>
                <w:rFonts w:asciiTheme="minorHAnsi" w:eastAsia="Times New Roman" w:hAnsiTheme="minorHAnsi" w:cstheme="minorHAnsi"/>
                <w:bCs/>
                <w:sz w:val="18"/>
                <w:szCs w:val="18"/>
                <w:lang w:val="en-GB"/>
              </w:rPr>
              <w:t>climate</w:t>
            </w:r>
            <w:r w:rsidRPr="00D13890">
              <w:rPr>
                <w:rFonts w:asciiTheme="minorHAnsi" w:eastAsia="Times New Roman" w:hAnsiTheme="minorHAnsi" w:cstheme="minorHAnsi"/>
                <w:sz w:val="18"/>
                <w:szCs w:val="18"/>
                <w:lang w:val="en-GB"/>
              </w:rPr>
              <w:t xml:space="preserve"> change? </w:t>
            </w:r>
          </w:p>
        </w:tc>
        <w:tc>
          <w:tcPr>
            <w:tcW w:w="833" w:type="dxa"/>
            <w:tcBorders>
              <w:bottom w:val="single" w:sz="4" w:space="0" w:color="auto"/>
            </w:tcBorders>
            <w:shd w:val="clear" w:color="auto" w:fill="auto"/>
          </w:tcPr>
          <w:p w14:paraId="3695A832"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Yes</w:t>
            </w:r>
          </w:p>
        </w:tc>
      </w:tr>
      <w:tr w:rsidR="00C80B39" w:rsidRPr="00D13890" w14:paraId="671BFFFD" w14:textId="77777777" w:rsidTr="00C80B39">
        <w:trPr>
          <w:jc w:val="center"/>
        </w:trPr>
        <w:tc>
          <w:tcPr>
            <w:tcW w:w="8635" w:type="dxa"/>
            <w:tcBorders>
              <w:bottom w:val="single" w:sz="4" w:space="0" w:color="auto"/>
            </w:tcBorders>
            <w:shd w:val="clear" w:color="auto" w:fill="auto"/>
          </w:tcPr>
          <w:p w14:paraId="27B93026"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2.3</w:t>
            </w:r>
            <w:r w:rsidRPr="00D13890">
              <w:rPr>
                <w:rFonts w:asciiTheme="minorHAnsi" w:eastAsia="Times New Roman" w:hAnsiTheme="minorHAnsi" w:cstheme="minorHAnsi"/>
                <w:sz w:val="18"/>
                <w:szCs w:val="18"/>
                <w:lang w:val="en-GB"/>
              </w:rPr>
              <w:tab/>
              <w:t xml:space="preserve">Is the proposed Project likely to directly or indirectly increase social and environmental </w:t>
            </w:r>
            <w:hyperlink w:anchor="CCVulnerabilityGlossary" w:history="1">
              <w:r w:rsidRPr="00D13890">
                <w:rPr>
                  <w:rFonts w:asciiTheme="minorHAnsi" w:eastAsia="Times New Roman" w:hAnsiTheme="minorHAnsi" w:cstheme="minorHAnsi"/>
                  <w:sz w:val="18"/>
                  <w:szCs w:val="18"/>
                  <w:lang w:val="en-GB"/>
                </w:rPr>
                <w:t>vulnerability to climate change</w:t>
              </w:r>
            </w:hyperlink>
            <w:r w:rsidRPr="00D13890">
              <w:rPr>
                <w:rFonts w:asciiTheme="minorHAnsi" w:eastAsia="Times New Roman" w:hAnsiTheme="minorHAnsi" w:cstheme="minorHAnsi"/>
                <w:sz w:val="18"/>
                <w:szCs w:val="18"/>
                <w:lang w:val="en-GB"/>
              </w:rPr>
              <w:t xml:space="preserve"> now or in the future (also known as maladaptive practices)?</w:t>
            </w:r>
          </w:p>
        </w:tc>
        <w:tc>
          <w:tcPr>
            <w:tcW w:w="833" w:type="dxa"/>
            <w:tcBorders>
              <w:bottom w:val="single" w:sz="4" w:space="0" w:color="auto"/>
            </w:tcBorders>
            <w:shd w:val="clear" w:color="auto" w:fill="auto"/>
          </w:tcPr>
          <w:p w14:paraId="0678E5FE"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59E601C4" w14:textId="77777777" w:rsidTr="00872BD3">
        <w:trPr>
          <w:trHeight w:val="539"/>
          <w:jc w:val="center"/>
        </w:trPr>
        <w:tc>
          <w:tcPr>
            <w:tcW w:w="8635" w:type="dxa"/>
            <w:tcBorders>
              <w:bottom w:val="single" w:sz="4" w:space="0" w:color="auto"/>
            </w:tcBorders>
            <w:shd w:val="clear" w:color="auto" w:fill="E2EFD9" w:themeFill="accent6" w:themeFillTint="33"/>
            <w:vAlign w:val="center"/>
          </w:tcPr>
          <w:p w14:paraId="38386806" w14:textId="77777777" w:rsidR="00C80B39" w:rsidRPr="00D13890" w:rsidRDefault="00C80B39" w:rsidP="00C80B39">
            <w:pPr>
              <w:tabs>
                <w:tab w:val="left" w:pos="0"/>
                <w:tab w:val="left" w:pos="555"/>
              </w:tabs>
              <w:spacing w:before="60"/>
              <w:rPr>
                <w:rFonts w:asciiTheme="minorHAnsi" w:eastAsia="Times New Roman" w:hAnsiTheme="minorHAnsi" w:cstheme="minorHAnsi"/>
                <w:b/>
                <w:sz w:val="18"/>
                <w:szCs w:val="18"/>
                <w:lang w:val="en-GB"/>
              </w:rPr>
            </w:pPr>
            <w:r w:rsidRPr="00D13890">
              <w:rPr>
                <w:rFonts w:asciiTheme="minorHAnsi" w:eastAsia="Times New Roman" w:hAnsiTheme="minorHAnsi" w:cstheme="minorHAnsi"/>
                <w:b/>
                <w:sz w:val="18"/>
                <w:szCs w:val="18"/>
                <w:lang w:val="en-GB"/>
              </w:rPr>
              <w:t>Standard 3: Community Health, Safety and Working Conditions</w:t>
            </w:r>
          </w:p>
        </w:tc>
        <w:tc>
          <w:tcPr>
            <w:tcW w:w="833" w:type="dxa"/>
            <w:tcBorders>
              <w:bottom w:val="single" w:sz="4" w:space="0" w:color="auto"/>
            </w:tcBorders>
            <w:shd w:val="clear" w:color="auto" w:fill="E2EFD9" w:themeFill="accent6" w:themeFillTint="33"/>
            <w:vAlign w:val="center"/>
          </w:tcPr>
          <w:p w14:paraId="66FB8339"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p>
        </w:tc>
      </w:tr>
      <w:tr w:rsidR="00C80B39" w:rsidRPr="00D13890" w14:paraId="3A52862A" w14:textId="77777777" w:rsidTr="00C80B39">
        <w:trPr>
          <w:jc w:val="center"/>
        </w:trPr>
        <w:tc>
          <w:tcPr>
            <w:tcW w:w="8635" w:type="dxa"/>
            <w:tcBorders>
              <w:bottom w:val="single" w:sz="4" w:space="0" w:color="auto"/>
            </w:tcBorders>
            <w:shd w:val="clear" w:color="auto" w:fill="auto"/>
          </w:tcPr>
          <w:p w14:paraId="67DE90CC"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3.1</w:t>
            </w:r>
            <w:r w:rsidRPr="00D13890">
              <w:rPr>
                <w:rFonts w:asciiTheme="minorHAnsi" w:eastAsia="Times New Roman" w:hAnsiTheme="minorHAnsi" w:cstheme="minorHAnsi"/>
                <w:sz w:val="18"/>
                <w:szCs w:val="18"/>
                <w:lang w:val="en-GB"/>
              </w:rPr>
              <w:tab/>
              <w:t>Would elements of Project construction, operation, or decommissioning pose potential safety risks to local communities?</w:t>
            </w:r>
          </w:p>
        </w:tc>
        <w:tc>
          <w:tcPr>
            <w:tcW w:w="833" w:type="dxa"/>
            <w:tcBorders>
              <w:bottom w:val="single" w:sz="4" w:space="0" w:color="auto"/>
            </w:tcBorders>
            <w:shd w:val="clear" w:color="auto" w:fill="auto"/>
          </w:tcPr>
          <w:p w14:paraId="6065BEB8"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7720A5BC" w14:textId="77777777" w:rsidTr="00C80B39">
        <w:trPr>
          <w:jc w:val="center"/>
        </w:trPr>
        <w:tc>
          <w:tcPr>
            <w:tcW w:w="8635" w:type="dxa"/>
            <w:tcBorders>
              <w:bottom w:val="single" w:sz="4" w:space="0" w:color="auto"/>
            </w:tcBorders>
            <w:shd w:val="clear" w:color="auto" w:fill="auto"/>
          </w:tcPr>
          <w:p w14:paraId="0AF1D3A0"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hAnsiTheme="minorHAnsi" w:cstheme="minorHAnsi"/>
                <w:sz w:val="18"/>
                <w:szCs w:val="18"/>
                <w:lang w:val="en-GB"/>
              </w:rPr>
              <w:t>3.2</w:t>
            </w:r>
            <w:r w:rsidRPr="00D13890">
              <w:rPr>
                <w:rFonts w:asciiTheme="minorHAnsi" w:hAnsiTheme="minorHAnsi" w:cstheme="minorHAnsi"/>
                <w:sz w:val="18"/>
                <w:szCs w:val="18"/>
                <w:lang w:val="en-GB"/>
              </w:rPr>
              <w:tab/>
              <w:t>Would the Project pose potential risks to community health and safety due to the transport, storage, and use and/or disposal of hazardous or dangerous materials (e.g. explosives, fuel and other chemicals during construction and operation)?</w:t>
            </w:r>
          </w:p>
        </w:tc>
        <w:tc>
          <w:tcPr>
            <w:tcW w:w="833" w:type="dxa"/>
            <w:tcBorders>
              <w:bottom w:val="single" w:sz="4" w:space="0" w:color="auto"/>
            </w:tcBorders>
            <w:shd w:val="clear" w:color="auto" w:fill="auto"/>
          </w:tcPr>
          <w:p w14:paraId="7A5056D8"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650F735D" w14:textId="77777777" w:rsidTr="00C80B39">
        <w:trPr>
          <w:jc w:val="center"/>
        </w:trPr>
        <w:tc>
          <w:tcPr>
            <w:tcW w:w="8635" w:type="dxa"/>
            <w:tcBorders>
              <w:bottom w:val="single" w:sz="4" w:space="0" w:color="auto"/>
            </w:tcBorders>
            <w:shd w:val="clear" w:color="auto" w:fill="auto"/>
          </w:tcPr>
          <w:p w14:paraId="3A831482"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3.3</w:t>
            </w:r>
            <w:r w:rsidRPr="00D13890">
              <w:rPr>
                <w:rFonts w:asciiTheme="minorHAnsi" w:eastAsia="Times New Roman" w:hAnsiTheme="minorHAnsi" w:cstheme="minorHAnsi"/>
                <w:sz w:val="18"/>
                <w:szCs w:val="18"/>
                <w:lang w:val="en-GB"/>
              </w:rPr>
              <w:tab/>
              <w:t>Does the Project involve large-scale infrastructure development (e.g. dams, roads, buildings)?</w:t>
            </w:r>
          </w:p>
        </w:tc>
        <w:tc>
          <w:tcPr>
            <w:tcW w:w="833" w:type="dxa"/>
            <w:tcBorders>
              <w:bottom w:val="single" w:sz="4" w:space="0" w:color="auto"/>
            </w:tcBorders>
            <w:shd w:val="clear" w:color="auto" w:fill="auto"/>
          </w:tcPr>
          <w:p w14:paraId="51B698C4"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7619BF19" w14:textId="77777777" w:rsidTr="00C80B39">
        <w:trPr>
          <w:jc w:val="center"/>
        </w:trPr>
        <w:tc>
          <w:tcPr>
            <w:tcW w:w="8635" w:type="dxa"/>
            <w:tcBorders>
              <w:bottom w:val="single" w:sz="4" w:space="0" w:color="auto"/>
            </w:tcBorders>
            <w:shd w:val="clear" w:color="auto" w:fill="auto"/>
          </w:tcPr>
          <w:p w14:paraId="1CC9A0A9"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3.4</w:t>
            </w:r>
            <w:r w:rsidRPr="00D13890">
              <w:rPr>
                <w:rFonts w:asciiTheme="minorHAnsi" w:eastAsia="Times New Roman" w:hAnsiTheme="minorHAnsi" w:cstheme="minorHAnsi"/>
                <w:sz w:val="18"/>
                <w:szCs w:val="18"/>
                <w:lang w:val="en-GB"/>
              </w:rPr>
              <w:tab/>
              <w:t>Would failure of structural elements of the Project pose risks to communities? (e.g. collapse of buildings or infrastructure)</w:t>
            </w:r>
          </w:p>
        </w:tc>
        <w:tc>
          <w:tcPr>
            <w:tcW w:w="833" w:type="dxa"/>
            <w:tcBorders>
              <w:bottom w:val="single" w:sz="4" w:space="0" w:color="auto"/>
            </w:tcBorders>
            <w:shd w:val="clear" w:color="auto" w:fill="auto"/>
          </w:tcPr>
          <w:p w14:paraId="7E25401E"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6AB190DE" w14:textId="77777777" w:rsidTr="00C80B39">
        <w:trPr>
          <w:jc w:val="center"/>
        </w:trPr>
        <w:tc>
          <w:tcPr>
            <w:tcW w:w="8635" w:type="dxa"/>
            <w:tcBorders>
              <w:bottom w:val="single" w:sz="4" w:space="0" w:color="auto"/>
            </w:tcBorders>
            <w:shd w:val="clear" w:color="auto" w:fill="auto"/>
          </w:tcPr>
          <w:p w14:paraId="54C51A31"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3.5</w:t>
            </w:r>
            <w:r w:rsidRPr="00D13890">
              <w:rPr>
                <w:rFonts w:asciiTheme="minorHAnsi" w:eastAsia="Times New Roman" w:hAnsiTheme="minorHAnsi" w:cstheme="minorHAnsi"/>
                <w:sz w:val="18"/>
                <w:szCs w:val="18"/>
                <w:lang w:val="en-GB"/>
              </w:rPr>
              <w:tab/>
              <w:t>Would the proposed Project be susceptible to or lead to increased vulnerability to earthquakes, subsidence, landslides, erosion, flooding or extreme climatic conditions?</w:t>
            </w:r>
          </w:p>
        </w:tc>
        <w:tc>
          <w:tcPr>
            <w:tcW w:w="833" w:type="dxa"/>
            <w:tcBorders>
              <w:bottom w:val="single" w:sz="4" w:space="0" w:color="auto"/>
            </w:tcBorders>
            <w:shd w:val="clear" w:color="auto" w:fill="auto"/>
          </w:tcPr>
          <w:p w14:paraId="288AAA3C"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6F24EC0F" w14:textId="77777777" w:rsidTr="00C80B39">
        <w:trPr>
          <w:jc w:val="center"/>
        </w:trPr>
        <w:tc>
          <w:tcPr>
            <w:tcW w:w="8635" w:type="dxa"/>
            <w:tcBorders>
              <w:bottom w:val="single" w:sz="4" w:space="0" w:color="auto"/>
            </w:tcBorders>
            <w:shd w:val="clear" w:color="auto" w:fill="auto"/>
          </w:tcPr>
          <w:p w14:paraId="390F8305"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3.6</w:t>
            </w:r>
            <w:r w:rsidRPr="00D13890">
              <w:rPr>
                <w:rFonts w:asciiTheme="minorHAnsi" w:eastAsia="Times New Roman" w:hAnsiTheme="minorHAnsi" w:cstheme="minorHAnsi"/>
                <w:sz w:val="18"/>
                <w:szCs w:val="18"/>
                <w:lang w:val="en-GB"/>
              </w:rPr>
              <w:tab/>
              <w:t>Would the Project result in potential increased health risks (e.g. from water-borne or other vector-borne diseases or communicable infections such as HIV/AIDS)?</w:t>
            </w:r>
          </w:p>
        </w:tc>
        <w:tc>
          <w:tcPr>
            <w:tcW w:w="833" w:type="dxa"/>
            <w:tcBorders>
              <w:bottom w:val="single" w:sz="4" w:space="0" w:color="auto"/>
            </w:tcBorders>
            <w:shd w:val="clear" w:color="auto" w:fill="auto"/>
          </w:tcPr>
          <w:p w14:paraId="23221FA6"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593866E8" w14:textId="77777777" w:rsidTr="00C80B39">
        <w:trPr>
          <w:jc w:val="center"/>
        </w:trPr>
        <w:tc>
          <w:tcPr>
            <w:tcW w:w="8635" w:type="dxa"/>
            <w:tcBorders>
              <w:bottom w:val="single" w:sz="4" w:space="0" w:color="auto"/>
            </w:tcBorders>
            <w:shd w:val="clear" w:color="auto" w:fill="auto"/>
          </w:tcPr>
          <w:p w14:paraId="7680E399"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3.7</w:t>
            </w:r>
            <w:r w:rsidRPr="00D13890">
              <w:rPr>
                <w:rFonts w:asciiTheme="minorHAnsi" w:eastAsia="Times New Roman" w:hAnsiTheme="minorHAnsi" w:cstheme="minorHAnsi"/>
                <w:sz w:val="18"/>
                <w:szCs w:val="18"/>
                <w:lang w:val="en-GB"/>
              </w:rPr>
              <w:tab/>
              <w:t>Does the Project pose potential risks and vulnerabilities related to occupational health and safety due to physical, chemical, biological, and radiological hazards during Project construction, operation, or decommissioning?</w:t>
            </w:r>
          </w:p>
        </w:tc>
        <w:tc>
          <w:tcPr>
            <w:tcW w:w="833" w:type="dxa"/>
            <w:tcBorders>
              <w:bottom w:val="single" w:sz="4" w:space="0" w:color="auto"/>
            </w:tcBorders>
            <w:shd w:val="clear" w:color="auto" w:fill="auto"/>
          </w:tcPr>
          <w:p w14:paraId="49A85101"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0669AC96" w14:textId="77777777" w:rsidTr="00C80B39">
        <w:trPr>
          <w:jc w:val="center"/>
        </w:trPr>
        <w:tc>
          <w:tcPr>
            <w:tcW w:w="8635" w:type="dxa"/>
            <w:tcBorders>
              <w:bottom w:val="single" w:sz="4" w:space="0" w:color="auto"/>
            </w:tcBorders>
            <w:shd w:val="clear" w:color="auto" w:fill="auto"/>
          </w:tcPr>
          <w:p w14:paraId="63D0C06D"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3.8</w:t>
            </w:r>
            <w:r w:rsidRPr="00D13890">
              <w:rPr>
                <w:rFonts w:asciiTheme="minorHAnsi" w:eastAsia="Times New Roman" w:hAnsiTheme="minorHAnsi" w:cstheme="minorHAnsi"/>
                <w:sz w:val="18"/>
                <w:szCs w:val="18"/>
                <w:lang w:val="en-GB"/>
              </w:rPr>
              <w:tab/>
              <w:t xml:space="preserve">Does the Project involve support for employment or livelihoods that may fail to comply with national and international </w:t>
            </w:r>
            <w:proofErr w:type="spellStart"/>
            <w:r w:rsidRPr="00D13890">
              <w:rPr>
                <w:rFonts w:asciiTheme="minorHAnsi" w:eastAsia="Times New Roman" w:hAnsiTheme="minorHAnsi" w:cstheme="minorHAnsi"/>
                <w:sz w:val="18"/>
                <w:szCs w:val="18"/>
                <w:lang w:val="en-GB"/>
              </w:rPr>
              <w:t>labor</w:t>
            </w:r>
            <w:proofErr w:type="spellEnd"/>
            <w:r w:rsidRPr="00D13890">
              <w:rPr>
                <w:rFonts w:asciiTheme="minorHAnsi" w:eastAsia="Times New Roman" w:hAnsiTheme="minorHAnsi" w:cstheme="minorHAnsi"/>
                <w:sz w:val="18"/>
                <w:szCs w:val="18"/>
                <w:lang w:val="en-GB"/>
              </w:rPr>
              <w:t xml:space="preserve"> standards (i.e. principles and standards of ILO fundamental conventions)?  </w:t>
            </w:r>
          </w:p>
        </w:tc>
        <w:tc>
          <w:tcPr>
            <w:tcW w:w="833" w:type="dxa"/>
            <w:tcBorders>
              <w:bottom w:val="single" w:sz="4" w:space="0" w:color="auto"/>
            </w:tcBorders>
            <w:shd w:val="clear" w:color="auto" w:fill="auto"/>
          </w:tcPr>
          <w:p w14:paraId="5A72EFE3"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Yes</w:t>
            </w:r>
          </w:p>
        </w:tc>
      </w:tr>
      <w:tr w:rsidR="00C80B39" w:rsidRPr="00D13890" w14:paraId="0444E55A" w14:textId="77777777" w:rsidTr="00C80B39">
        <w:trPr>
          <w:jc w:val="center"/>
        </w:trPr>
        <w:tc>
          <w:tcPr>
            <w:tcW w:w="8635" w:type="dxa"/>
            <w:tcBorders>
              <w:bottom w:val="single" w:sz="4" w:space="0" w:color="auto"/>
            </w:tcBorders>
            <w:shd w:val="clear" w:color="auto" w:fill="auto"/>
          </w:tcPr>
          <w:p w14:paraId="1F0EB728"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3.9</w:t>
            </w:r>
            <w:r w:rsidRPr="00D13890">
              <w:rPr>
                <w:rFonts w:asciiTheme="minorHAnsi" w:eastAsia="Times New Roman" w:hAnsiTheme="minorHAnsi" w:cstheme="minorHAnsi"/>
                <w:sz w:val="18"/>
                <w:szCs w:val="18"/>
                <w:lang w:val="en-GB"/>
              </w:rPr>
              <w:tab/>
              <w:t>Does the Project engage security personnel that may pose a potential risk to health and safety of communities and/or individuals (e.g. due to a lack of adequate training or accountability)?</w:t>
            </w:r>
          </w:p>
        </w:tc>
        <w:tc>
          <w:tcPr>
            <w:tcW w:w="833" w:type="dxa"/>
            <w:tcBorders>
              <w:bottom w:val="single" w:sz="4" w:space="0" w:color="auto"/>
            </w:tcBorders>
            <w:shd w:val="clear" w:color="auto" w:fill="auto"/>
          </w:tcPr>
          <w:p w14:paraId="12954A02"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279F6F22" w14:textId="77777777" w:rsidTr="00872BD3">
        <w:trPr>
          <w:trHeight w:val="503"/>
          <w:jc w:val="center"/>
        </w:trPr>
        <w:tc>
          <w:tcPr>
            <w:tcW w:w="8635" w:type="dxa"/>
            <w:tcBorders>
              <w:bottom w:val="single" w:sz="4" w:space="0" w:color="auto"/>
            </w:tcBorders>
            <w:shd w:val="clear" w:color="auto" w:fill="E2EFD9" w:themeFill="accent6" w:themeFillTint="33"/>
            <w:vAlign w:val="center"/>
          </w:tcPr>
          <w:p w14:paraId="621F7121" w14:textId="77777777" w:rsidR="00C80B39" w:rsidRPr="00D13890" w:rsidRDefault="00C80B39" w:rsidP="00C80B39">
            <w:pPr>
              <w:tabs>
                <w:tab w:val="left" w:pos="0"/>
                <w:tab w:val="left" w:pos="555"/>
              </w:tabs>
              <w:spacing w:before="60"/>
              <w:rPr>
                <w:rFonts w:asciiTheme="minorHAnsi" w:eastAsia="Times New Roman" w:hAnsiTheme="minorHAnsi" w:cstheme="minorHAnsi"/>
                <w:b/>
                <w:sz w:val="18"/>
                <w:szCs w:val="18"/>
                <w:lang w:val="en-GB"/>
              </w:rPr>
            </w:pPr>
            <w:r w:rsidRPr="00D13890">
              <w:rPr>
                <w:rFonts w:asciiTheme="minorHAnsi" w:eastAsia="Times New Roman" w:hAnsiTheme="minorHAnsi" w:cstheme="minorHAnsi"/>
                <w:b/>
                <w:sz w:val="18"/>
                <w:szCs w:val="18"/>
                <w:lang w:val="en-GB"/>
              </w:rPr>
              <w:t>Standard 4: Cultural Heritage</w:t>
            </w:r>
          </w:p>
        </w:tc>
        <w:tc>
          <w:tcPr>
            <w:tcW w:w="833" w:type="dxa"/>
            <w:tcBorders>
              <w:bottom w:val="single" w:sz="4" w:space="0" w:color="auto"/>
            </w:tcBorders>
            <w:shd w:val="clear" w:color="auto" w:fill="E2EFD9" w:themeFill="accent6" w:themeFillTint="33"/>
            <w:vAlign w:val="center"/>
          </w:tcPr>
          <w:p w14:paraId="6B43EB1C"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p>
        </w:tc>
      </w:tr>
      <w:tr w:rsidR="00C80B39" w:rsidRPr="00D13890" w14:paraId="114FB998" w14:textId="77777777" w:rsidTr="00C80B39">
        <w:trPr>
          <w:jc w:val="center"/>
        </w:trPr>
        <w:tc>
          <w:tcPr>
            <w:tcW w:w="8635" w:type="dxa"/>
            <w:tcBorders>
              <w:bottom w:val="single" w:sz="4" w:space="0" w:color="auto"/>
            </w:tcBorders>
            <w:shd w:val="clear" w:color="auto" w:fill="auto"/>
          </w:tcPr>
          <w:p w14:paraId="2A773CCD"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4.1</w:t>
            </w:r>
            <w:r w:rsidRPr="00D13890">
              <w:rPr>
                <w:rFonts w:asciiTheme="minorHAnsi" w:eastAsia="Times New Roman" w:hAnsiTheme="minorHAnsi" w:cstheme="minorHAnsi"/>
                <w:sz w:val="18"/>
                <w:szCs w:val="18"/>
                <w:lang w:val="en-GB"/>
              </w:rPr>
              <w:tab/>
              <w:t xml:space="preserve">Will the proposed Project result in interventions that would potentially adversely impact sites, structures, or objects with historical, cultural, artistic, traditional or religious values or intangible forms of culture (e.g. knowledge, innovations, practices)? </w:t>
            </w:r>
          </w:p>
        </w:tc>
        <w:tc>
          <w:tcPr>
            <w:tcW w:w="833" w:type="dxa"/>
            <w:tcBorders>
              <w:bottom w:val="single" w:sz="4" w:space="0" w:color="auto"/>
            </w:tcBorders>
            <w:shd w:val="clear" w:color="auto" w:fill="auto"/>
          </w:tcPr>
          <w:p w14:paraId="3B6448F5"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1027B9DA" w14:textId="77777777" w:rsidTr="00C80B39">
        <w:trPr>
          <w:jc w:val="center"/>
        </w:trPr>
        <w:tc>
          <w:tcPr>
            <w:tcW w:w="8635" w:type="dxa"/>
            <w:tcBorders>
              <w:bottom w:val="single" w:sz="4" w:space="0" w:color="auto"/>
            </w:tcBorders>
            <w:shd w:val="clear" w:color="auto" w:fill="auto"/>
          </w:tcPr>
          <w:p w14:paraId="3A8FC6D9" w14:textId="77777777" w:rsidR="00C80B39" w:rsidRPr="00D13890" w:rsidRDefault="00C80B39" w:rsidP="00C80B39">
            <w:pPr>
              <w:tabs>
                <w:tab w:val="left" w:pos="585"/>
              </w:tabs>
              <w:spacing w:before="60"/>
              <w:ind w:left="567" w:hanging="567"/>
              <w:rPr>
                <w:rFonts w:asciiTheme="minorHAnsi" w:eastAsia="Times New Roman" w:hAnsiTheme="minorHAnsi" w:cstheme="minorHAnsi"/>
                <w:b/>
                <w:sz w:val="18"/>
                <w:szCs w:val="18"/>
                <w:lang w:val="en-GB"/>
              </w:rPr>
            </w:pPr>
            <w:r w:rsidRPr="00D13890">
              <w:rPr>
                <w:rFonts w:asciiTheme="minorHAnsi" w:eastAsia="Times New Roman" w:hAnsiTheme="minorHAnsi" w:cstheme="minorHAnsi"/>
                <w:sz w:val="18"/>
                <w:szCs w:val="18"/>
                <w:lang w:val="en-GB"/>
              </w:rPr>
              <w:t>4.2</w:t>
            </w:r>
            <w:r w:rsidRPr="00D13890">
              <w:rPr>
                <w:rFonts w:asciiTheme="minorHAnsi" w:eastAsia="Times New Roman" w:hAnsiTheme="minorHAnsi" w:cstheme="minorHAnsi"/>
                <w:sz w:val="18"/>
                <w:szCs w:val="18"/>
                <w:lang w:val="en-GB"/>
              </w:rPr>
              <w:tab/>
              <w:t>Does the Project propose utilizing tangible and/or intangible forms of cultural heritage for commercial or other purposes?</w:t>
            </w:r>
          </w:p>
        </w:tc>
        <w:tc>
          <w:tcPr>
            <w:tcW w:w="833" w:type="dxa"/>
            <w:tcBorders>
              <w:bottom w:val="single" w:sz="4" w:space="0" w:color="auto"/>
            </w:tcBorders>
            <w:shd w:val="clear" w:color="auto" w:fill="auto"/>
          </w:tcPr>
          <w:p w14:paraId="38CC4960"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19D316E3" w14:textId="77777777" w:rsidTr="00872BD3">
        <w:trPr>
          <w:trHeight w:val="566"/>
          <w:jc w:val="center"/>
        </w:trPr>
        <w:tc>
          <w:tcPr>
            <w:tcW w:w="8635" w:type="dxa"/>
            <w:tcBorders>
              <w:bottom w:val="single" w:sz="4" w:space="0" w:color="auto"/>
            </w:tcBorders>
            <w:shd w:val="clear" w:color="auto" w:fill="E2EFD9" w:themeFill="accent6" w:themeFillTint="33"/>
            <w:vAlign w:val="center"/>
          </w:tcPr>
          <w:p w14:paraId="5F1188BB" w14:textId="77777777" w:rsidR="00C80B39" w:rsidRPr="00D13890" w:rsidRDefault="00C80B39" w:rsidP="00C80B39">
            <w:pPr>
              <w:tabs>
                <w:tab w:val="left" w:pos="0"/>
                <w:tab w:val="left" w:pos="555"/>
              </w:tabs>
              <w:spacing w:before="60"/>
              <w:rPr>
                <w:rFonts w:asciiTheme="minorHAnsi" w:eastAsia="Times New Roman" w:hAnsiTheme="minorHAnsi" w:cstheme="minorHAnsi"/>
                <w:b/>
                <w:sz w:val="18"/>
                <w:szCs w:val="18"/>
                <w:lang w:val="en-GB"/>
              </w:rPr>
            </w:pPr>
            <w:r w:rsidRPr="00D13890">
              <w:rPr>
                <w:rFonts w:asciiTheme="minorHAnsi" w:eastAsia="Times New Roman" w:hAnsiTheme="minorHAnsi" w:cstheme="minorHAnsi"/>
                <w:b/>
                <w:sz w:val="18"/>
                <w:szCs w:val="18"/>
                <w:lang w:val="en-GB"/>
              </w:rPr>
              <w:lastRenderedPageBreak/>
              <w:t>Standard 5: Displacement and Resettlement</w:t>
            </w:r>
          </w:p>
        </w:tc>
        <w:tc>
          <w:tcPr>
            <w:tcW w:w="833" w:type="dxa"/>
            <w:tcBorders>
              <w:bottom w:val="single" w:sz="4" w:space="0" w:color="auto"/>
            </w:tcBorders>
            <w:shd w:val="clear" w:color="auto" w:fill="E2EFD9" w:themeFill="accent6" w:themeFillTint="33"/>
            <w:vAlign w:val="center"/>
          </w:tcPr>
          <w:p w14:paraId="3EB7520A"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p>
        </w:tc>
      </w:tr>
      <w:tr w:rsidR="00C80B39" w:rsidRPr="00D13890" w14:paraId="09A9D2E7" w14:textId="77777777" w:rsidTr="00C80B39">
        <w:trPr>
          <w:jc w:val="center"/>
        </w:trPr>
        <w:tc>
          <w:tcPr>
            <w:tcW w:w="8635" w:type="dxa"/>
            <w:tcBorders>
              <w:bottom w:val="single" w:sz="4" w:space="0" w:color="auto"/>
            </w:tcBorders>
            <w:shd w:val="clear" w:color="auto" w:fill="auto"/>
          </w:tcPr>
          <w:p w14:paraId="5221C05B" w14:textId="77777777" w:rsidR="00C80B39" w:rsidRPr="00D13890" w:rsidRDefault="00C80B39" w:rsidP="00C80B39">
            <w:pPr>
              <w:tabs>
                <w:tab w:val="left" w:pos="585"/>
              </w:tabs>
              <w:spacing w:before="60"/>
              <w:ind w:left="567" w:hanging="567"/>
              <w:rPr>
                <w:rFonts w:asciiTheme="minorHAnsi" w:eastAsia="Times New Roman" w:hAnsiTheme="minorHAnsi" w:cstheme="minorHAnsi"/>
                <w:b/>
                <w:sz w:val="18"/>
                <w:szCs w:val="18"/>
                <w:lang w:val="en-GB"/>
              </w:rPr>
            </w:pPr>
            <w:r w:rsidRPr="00D13890">
              <w:rPr>
                <w:rFonts w:asciiTheme="minorHAnsi" w:hAnsiTheme="minorHAnsi" w:cstheme="minorHAnsi"/>
                <w:sz w:val="18"/>
                <w:szCs w:val="18"/>
                <w:lang w:val="en-GB"/>
              </w:rPr>
              <w:t>5.1</w:t>
            </w:r>
            <w:r w:rsidRPr="00D13890">
              <w:rPr>
                <w:rFonts w:asciiTheme="minorHAnsi" w:hAnsiTheme="minorHAnsi" w:cstheme="minorHAnsi"/>
                <w:sz w:val="18"/>
                <w:szCs w:val="18"/>
                <w:lang w:val="en-GB"/>
              </w:rPr>
              <w:tab/>
            </w:r>
            <w:r w:rsidRPr="00D13890">
              <w:rPr>
                <w:rFonts w:asciiTheme="minorHAnsi" w:eastAsia="Times New Roman" w:hAnsiTheme="minorHAnsi" w:cstheme="minorHAnsi"/>
                <w:sz w:val="18"/>
                <w:szCs w:val="18"/>
                <w:lang w:val="en-GB"/>
              </w:rPr>
              <w:t>Would</w:t>
            </w:r>
            <w:r w:rsidRPr="00D13890">
              <w:rPr>
                <w:rFonts w:asciiTheme="minorHAnsi" w:hAnsiTheme="minorHAnsi" w:cstheme="minorHAnsi"/>
                <w:sz w:val="18"/>
                <w:szCs w:val="18"/>
                <w:lang w:val="en-GB"/>
              </w:rPr>
              <w:t xml:space="preserve"> the Project potentially involve temporary or permanent and full or partial physical displacement?</w:t>
            </w:r>
          </w:p>
        </w:tc>
        <w:tc>
          <w:tcPr>
            <w:tcW w:w="833" w:type="dxa"/>
            <w:tcBorders>
              <w:bottom w:val="single" w:sz="4" w:space="0" w:color="auto"/>
            </w:tcBorders>
            <w:shd w:val="clear" w:color="auto" w:fill="auto"/>
          </w:tcPr>
          <w:p w14:paraId="73DD3E3E"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5282B51D" w14:textId="77777777" w:rsidTr="00C80B39">
        <w:trPr>
          <w:jc w:val="center"/>
        </w:trPr>
        <w:tc>
          <w:tcPr>
            <w:tcW w:w="8635" w:type="dxa"/>
            <w:tcBorders>
              <w:bottom w:val="single" w:sz="4" w:space="0" w:color="auto"/>
            </w:tcBorders>
            <w:shd w:val="clear" w:color="auto" w:fill="auto"/>
          </w:tcPr>
          <w:p w14:paraId="530C9D7E" w14:textId="77777777" w:rsidR="00C80B39" w:rsidRPr="00D13890" w:rsidRDefault="00C80B39" w:rsidP="00C80B39">
            <w:pPr>
              <w:tabs>
                <w:tab w:val="left" w:pos="585"/>
              </w:tabs>
              <w:spacing w:before="60"/>
              <w:ind w:left="567" w:hanging="567"/>
              <w:rPr>
                <w:rFonts w:asciiTheme="minorHAnsi" w:eastAsia="Times New Roman" w:hAnsiTheme="minorHAnsi" w:cstheme="minorHAnsi"/>
                <w:b/>
                <w:sz w:val="18"/>
                <w:szCs w:val="18"/>
                <w:lang w:val="en-GB"/>
              </w:rPr>
            </w:pPr>
            <w:r w:rsidRPr="00D13890">
              <w:rPr>
                <w:rFonts w:asciiTheme="minorHAnsi" w:hAnsiTheme="minorHAnsi" w:cstheme="minorHAnsi"/>
                <w:sz w:val="18"/>
                <w:szCs w:val="18"/>
                <w:lang w:val="en-GB"/>
              </w:rPr>
              <w:t>5.2</w:t>
            </w:r>
            <w:r w:rsidRPr="00D13890">
              <w:rPr>
                <w:rFonts w:asciiTheme="minorHAnsi" w:hAnsiTheme="minorHAnsi" w:cstheme="minorHAnsi"/>
                <w:sz w:val="18"/>
                <w:szCs w:val="18"/>
                <w:lang w:val="en-GB"/>
              </w:rPr>
              <w:tab/>
            </w:r>
            <w:r w:rsidRPr="00D13890">
              <w:rPr>
                <w:rFonts w:asciiTheme="minorHAnsi" w:eastAsia="Times New Roman" w:hAnsiTheme="minorHAnsi" w:cstheme="minorHAnsi"/>
                <w:sz w:val="18"/>
                <w:szCs w:val="18"/>
                <w:lang w:val="en-GB"/>
              </w:rPr>
              <w:t>Would</w:t>
            </w:r>
            <w:r w:rsidRPr="00D13890">
              <w:rPr>
                <w:rFonts w:asciiTheme="minorHAnsi" w:hAnsiTheme="minorHAnsi" w:cstheme="minorHAnsi"/>
                <w:sz w:val="18"/>
                <w:szCs w:val="18"/>
                <w:lang w:val="en-GB"/>
              </w:rPr>
              <w:t xml:space="preserve"> the Project possibly result in economic displacement (e.g. loss of assets or access to resources due to land acquisition or access restrictions – even in the absence of physical relocation)? </w:t>
            </w:r>
          </w:p>
        </w:tc>
        <w:tc>
          <w:tcPr>
            <w:tcW w:w="833" w:type="dxa"/>
            <w:tcBorders>
              <w:bottom w:val="single" w:sz="4" w:space="0" w:color="auto"/>
            </w:tcBorders>
            <w:shd w:val="clear" w:color="auto" w:fill="auto"/>
          </w:tcPr>
          <w:p w14:paraId="2602BFBE"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Yes</w:t>
            </w:r>
          </w:p>
        </w:tc>
      </w:tr>
      <w:tr w:rsidR="00C80B39" w:rsidRPr="00D13890" w14:paraId="30FB4EF7" w14:textId="77777777" w:rsidTr="00C80B39">
        <w:trPr>
          <w:jc w:val="center"/>
        </w:trPr>
        <w:tc>
          <w:tcPr>
            <w:tcW w:w="8635" w:type="dxa"/>
            <w:tcBorders>
              <w:bottom w:val="single" w:sz="4" w:space="0" w:color="auto"/>
            </w:tcBorders>
            <w:shd w:val="clear" w:color="auto" w:fill="auto"/>
          </w:tcPr>
          <w:p w14:paraId="7B6AF23F" w14:textId="77777777" w:rsidR="00C80B39" w:rsidRPr="00D13890" w:rsidRDefault="00C80B39" w:rsidP="00C80B39">
            <w:pPr>
              <w:tabs>
                <w:tab w:val="left" w:pos="585"/>
              </w:tabs>
              <w:spacing w:before="60"/>
              <w:ind w:left="567" w:hanging="567"/>
              <w:rPr>
                <w:rFonts w:asciiTheme="minorHAnsi" w:hAnsiTheme="minorHAnsi" w:cstheme="minorHAnsi"/>
                <w:sz w:val="18"/>
                <w:szCs w:val="18"/>
                <w:lang w:val="en-GB"/>
              </w:rPr>
            </w:pPr>
            <w:r w:rsidRPr="00D13890">
              <w:rPr>
                <w:rFonts w:asciiTheme="minorHAnsi" w:eastAsia="Times New Roman" w:hAnsiTheme="minorHAnsi" w:cstheme="minorHAnsi"/>
                <w:sz w:val="18"/>
                <w:szCs w:val="18"/>
                <w:lang w:val="en-GB"/>
              </w:rPr>
              <w:t>5.3</w:t>
            </w:r>
            <w:r w:rsidRPr="00D13890">
              <w:rPr>
                <w:rFonts w:asciiTheme="minorHAnsi" w:eastAsia="Times New Roman" w:hAnsiTheme="minorHAnsi" w:cstheme="minorHAnsi"/>
                <w:sz w:val="18"/>
                <w:szCs w:val="18"/>
                <w:lang w:val="en-GB"/>
              </w:rPr>
              <w:tab/>
              <w:t>Is there a risk that the Project would lead to forced evictions?</w:t>
            </w:r>
            <w:r w:rsidRPr="00D13890">
              <w:rPr>
                <w:rStyle w:val="FootnoteReference"/>
                <w:rFonts w:asciiTheme="minorHAnsi" w:eastAsia="Times New Roman" w:hAnsiTheme="minorHAnsi" w:cstheme="minorHAnsi"/>
                <w:szCs w:val="18"/>
                <w:lang w:val="en-GB"/>
              </w:rPr>
              <w:footnoteReference w:id="36"/>
            </w:r>
          </w:p>
        </w:tc>
        <w:tc>
          <w:tcPr>
            <w:tcW w:w="833" w:type="dxa"/>
            <w:tcBorders>
              <w:bottom w:val="single" w:sz="4" w:space="0" w:color="auto"/>
            </w:tcBorders>
            <w:shd w:val="clear" w:color="auto" w:fill="auto"/>
          </w:tcPr>
          <w:p w14:paraId="50DC5D7C"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3AA8297D" w14:textId="77777777" w:rsidTr="00C80B39">
        <w:trPr>
          <w:jc w:val="center"/>
        </w:trPr>
        <w:tc>
          <w:tcPr>
            <w:tcW w:w="8635" w:type="dxa"/>
            <w:tcBorders>
              <w:bottom w:val="single" w:sz="4" w:space="0" w:color="auto"/>
            </w:tcBorders>
            <w:shd w:val="clear" w:color="auto" w:fill="auto"/>
          </w:tcPr>
          <w:p w14:paraId="3411294E"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5.4</w:t>
            </w:r>
            <w:r w:rsidRPr="00D13890">
              <w:rPr>
                <w:rFonts w:asciiTheme="minorHAnsi" w:eastAsia="Times New Roman" w:hAnsiTheme="minorHAnsi" w:cstheme="minorHAnsi"/>
                <w:sz w:val="18"/>
                <w:szCs w:val="18"/>
                <w:lang w:val="en-GB"/>
              </w:rPr>
              <w:tab/>
              <w:t xml:space="preserve">Would the proposed Project possibly affect land tenure arrangements and/or </w:t>
            </w:r>
            <w:proofErr w:type="gramStart"/>
            <w:r w:rsidRPr="00D13890">
              <w:rPr>
                <w:rFonts w:asciiTheme="minorHAnsi" w:eastAsia="Times New Roman" w:hAnsiTheme="minorHAnsi" w:cstheme="minorHAnsi"/>
                <w:sz w:val="18"/>
                <w:szCs w:val="18"/>
                <w:lang w:val="en-GB"/>
              </w:rPr>
              <w:t>community based</w:t>
            </w:r>
            <w:proofErr w:type="gramEnd"/>
            <w:r w:rsidRPr="00D13890">
              <w:rPr>
                <w:rFonts w:asciiTheme="minorHAnsi" w:eastAsia="Times New Roman" w:hAnsiTheme="minorHAnsi" w:cstheme="minorHAnsi"/>
                <w:sz w:val="18"/>
                <w:szCs w:val="18"/>
                <w:lang w:val="en-GB"/>
              </w:rPr>
              <w:t xml:space="preserve"> property rights/customary rights to land, territories and/or resources? </w:t>
            </w:r>
          </w:p>
        </w:tc>
        <w:tc>
          <w:tcPr>
            <w:tcW w:w="833" w:type="dxa"/>
            <w:tcBorders>
              <w:bottom w:val="single" w:sz="4" w:space="0" w:color="auto"/>
            </w:tcBorders>
            <w:shd w:val="clear" w:color="auto" w:fill="auto"/>
          </w:tcPr>
          <w:p w14:paraId="116A6B6F"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Yes</w:t>
            </w:r>
          </w:p>
        </w:tc>
      </w:tr>
      <w:tr w:rsidR="00C80B39" w:rsidRPr="00D13890" w14:paraId="13AA1CFD" w14:textId="77777777" w:rsidTr="0089534C">
        <w:trPr>
          <w:trHeight w:val="584"/>
          <w:jc w:val="center"/>
        </w:trPr>
        <w:tc>
          <w:tcPr>
            <w:tcW w:w="8635" w:type="dxa"/>
            <w:tcBorders>
              <w:bottom w:val="single" w:sz="4" w:space="0" w:color="auto"/>
            </w:tcBorders>
            <w:shd w:val="clear" w:color="auto" w:fill="E2EFD9" w:themeFill="accent6" w:themeFillTint="33"/>
            <w:vAlign w:val="center"/>
          </w:tcPr>
          <w:p w14:paraId="604C61AC" w14:textId="77777777" w:rsidR="00C80B39" w:rsidRPr="00D13890" w:rsidRDefault="00C80B39" w:rsidP="00C80B39">
            <w:pPr>
              <w:tabs>
                <w:tab w:val="left" w:pos="0"/>
                <w:tab w:val="left" w:pos="555"/>
              </w:tabs>
              <w:spacing w:before="60"/>
              <w:rPr>
                <w:rFonts w:asciiTheme="minorHAnsi" w:eastAsia="Times New Roman" w:hAnsiTheme="minorHAnsi" w:cstheme="minorHAnsi"/>
                <w:b/>
                <w:sz w:val="18"/>
                <w:szCs w:val="18"/>
                <w:lang w:val="en-GB"/>
              </w:rPr>
            </w:pPr>
            <w:r w:rsidRPr="00D13890">
              <w:rPr>
                <w:rFonts w:asciiTheme="minorHAnsi" w:eastAsia="Times New Roman" w:hAnsiTheme="minorHAnsi" w:cstheme="minorHAnsi"/>
                <w:b/>
                <w:sz w:val="18"/>
                <w:szCs w:val="18"/>
                <w:lang w:val="en-GB"/>
              </w:rPr>
              <w:t>Standard 6: Indigenous Peoples</w:t>
            </w:r>
          </w:p>
        </w:tc>
        <w:tc>
          <w:tcPr>
            <w:tcW w:w="833" w:type="dxa"/>
            <w:tcBorders>
              <w:bottom w:val="single" w:sz="4" w:space="0" w:color="auto"/>
            </w:tcBorders>
            <w:shd w:val="clear" w:color="auto" w:fill="E2EFD9" w:themeFill="accent6" w:themeFillTint="33"/>
            <w:vAlign w:val="center"/>
          </w:tcPr>
          <w:p w14:paraId="6D4BE557"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p>
        </w:tc>
      </w:tr>
      <w:tr w:rsidR="00C80B39" w:rsidRPr="00D13890" w14:paraId="30B0D2D6" w14:textId="77777777" w:rsidTr="00C80B39">
        <w:trPr>
          <w:jc w:val="center"/>
        </w:trPr>
        <w:tc>
          <w:tcPr>
            <w:tcW w:w="8635" w:type="dxa"/>
            <w:tcBorders>
              <w:bottom w:val="single" w:sz="4" w:space="0" w:color="auto"/>
            </w:tcBorders>
            <w:shd w:val="clear" w:color="auto" w:fill="auto"/>
          </w:tcPr>
          <w:p w14:paraId="0026DC6C" w14:textId="77777777" w:rsidR="00C80B39" w:rsidRPr="00D13890" w:rsidRDefault="00C80B39" w:rsidP="00C80B39">
            <w:pPr>
              <w:tabs>
                <w:tab w:val="left" w:pos="585"/>
              </w:tabs>
              <w:spacing w:before="60"/>
              <w:ind w:left="567" w:hanging="567"/>
              <w:rPr>
                <w:rFonts w:asciiTheme="minorHAnsi" w:hAnsiTheme="minorHAnsi" w:cstheme="minorHAnsi"/>
                <w:sz w:val="18"/>
                <w:szCs w:val="18"/>
                <w:lang w:val="en-GB"/>
              </w:rPr>
            </w:pPr>
            <w:r w:rsidRPr="00D13890">
              <w:rPr>
                <w:rFonts w:asciiTheme="minorHAnsi" w:hAnsiTheme="minorHAnsi" w:cstheme="minorHAnsi"/>
                <w:sz w:val="18"/>
                <w:szCs w:val="18"/>
                <w:lang w:val="en-GB"/>
              </w:rPr>
              <w:t>6.1</w:t>
            </w:r>
            <w:r w:rsidRPr="00D13890">
              <w:rPr>
                <w:rFonts w:asciiTheme="minorHAnsi" w:hAnsiTheme="minorHAnsi" w:cstheme="minorHAnsi"/>
                <w:sz w:val="18"/>
                <w:szCs w:val="18"/>
                <w:lang w:val="en-GB"/>
              </w:rPr>
              <w:tab/>
              <w:t>Are indigenous peoples present in the Project area (including Project area of influence)?</w:t>
            </w:r>
          </w:p>
        </w:tc>
        <w:tc>
          <w:tcPr>
            <w:tcW w:w="833" w:type="dxa"/>
            <w:tcBorders>
              <w:bottom w:val="single" w:sz="4" w:space="0" w:color="auto"/>
            </w:tcBorders>
            <w:shd w:val="clear" w:color="auto" w:fill="auto"/>
          </w:tcPr>
          <w:p w14:paraId="6DE2CBC9" w14:textId="1CEC457D" w:rsidR="00C80B39" w:rsidRPr="00D13890" w:rsidRDefault="00AE407E"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79FF50CA" w14:textId="77777777" w:rsidTr="00C80B39">
        <w:trPr>
          <w:jc w:val="center"/>
        </w:trPr>
        <w:tc>
          <w:tcPr>
            <w:tcW w:w="8635" w:type="dxa"/>
            <w:tcBorders>
              <w:bottom w:val="single" w:sz="4" w:space="0" w:color="auto"/>
            </w:tcBorders>
            <w:shd w:val="clear" w:color="auto" w:fill="auto"/>
          </w:tcPr>
          <w:p w14:paraId="0A952480" w14:textId="77777777" w:rsidR="00C80B39" w:rsidRPr="00D13890" w:rsidRDefault="00C80B39" w:rsidP="00C80B39">
            <w:pPr>
              <w:tabs>
                <w:tab w:val="left" w:pos="585"/>
              </w:tabs>
              <w:spacing w:before="60"/>
              <w:ind w:left="567" w:hanging="567"/>
              <w:rPr>
                <w:rFonts w:asciiTheme="minorHAnsi" w:hAnsiTheme="minorHAnsi" w:cstheme="minorHAnsi"/>
                <w:sz w:val="18"/>
                <w:szCs w:val="18"/>
                <w:lang w:val="en-GB"/>
              </w:rPr>
            </w:pPr>
            <w:r w:rsidRPr="00D13890">
              <w:rPr>
                <w:rFonts w:asciiTheme="minorHAnsi" w:hAnsiTheme="minorHAnsi" w:cstheme="minorHAnsi"/>
                <w:sz w:val="18"/>
                <w:szCs w:val="18"/>
                <w:lang w:val="en-GB"/>
              </w:rPr>
              <w:t>6.2</w:t>
            </w:r>
            <w:r w:rsidRPr="00D13890">
              <w:rPr>
                <w:rFonts w:asciiTheme="minorHAnsi" w:hAnsiTheme="minorHAnsi" w:cstheme="minorHAnsi"/>
                <w:sz w:val="18"/>
                <w:szCs w:val="18"/>
                <w:lang w:val="en-GB"/>
              </w:rPr>
              <w:tab/>
              <w:t>Is it likely that the Project or portions of the Project will be located on lands and territories claimed by indigenous peoples?</w:t>
            </w:r>
          </w:p>
        </w:tc>
        <w:tc>
          <w:tcPr>
            <w:tcW w:w="833" w:type="dxa"/>
            <w:tcBorders>
              <w:bottom w:val="single" w:sz="4" w:space="0" w:color="auto"/>
            </w:tcBorders>
            <w:shd w:val="clear" w:color="auto" w:fill="auto"/>
          </w:tcPr>
          <w:p w14:paraId="16A6044A" w14:textId="6467A4E0" w:rsidR="00C80B39" w:rsidRPr="00D13890" w:rsidRDefault="00AE407E"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020A6548" w14:textId="77777777" w:rsidTr="00C80B39">
        <w:trPr>
          <w:jc w:val="center"/>
        </w:trPr>
        <w:tc>
          <w:tcPr>
            <w:tcW w:w="8635" w:type="dxa"/>
            <w:tcBorders>
              <w:bottom w:val="single" w:sz="4" w:space="0" w:color="auto"/>
            </w:tcBorders>
            <w:shd w:val="clear" w:color="auto" w:fill="auto"/>
          </w:tcPr>
          <w:p w14:paraId="52CB4147" w14:textId="77777777" w:rsidR="00C80B39" w:rsidRPr="00D13890" w:rsidRDefault="00C80B39" w:rsidP="00C80B39">
            <w:pPr>
              <w:tabs>
                <w:tab w:val="left" w:pos="585"/>
              </w:tabs>
              <w:spacing w:before="60"/>
              <w:ind w:left="567" w:hanging="567"/>
              <w:rPr>
                <w:rFonts w:asciiTheme="minorHAnsi" w:hAnsiTheme="minorHAnsi" w:cstheme="minorHAnsi"/>
                <w:sz w:val="18"/>
                <w:szCs w:val="18"/>
                <w:lang w:val="en-GB"/>
              </w:rPr>
            </w:pPr>
            <w:r w:rsidRPr="00D13890">
              <w:rPr>
                <w:rFonts w:asciiTheme="minorHAnsi" w:hAnsiTheme="minorHAnsi" w:cstheme="minorHAnsi"/>
                <w:sz w:val="18"/>
                <w:szCs w:val="18"/>
                <w:lang w:val="en-GB"/>
              </w:rPr>
              <w:t>6.3</w:t>
            </w:r>
            <w:r w:rsidRPr="00D13890">
              <w:rPr>
                <w:rFonts w:asciiTheme="minorHAnsi" w:hAnsiTheme="minorHAnsi" w:cstheme="minorHAnsi"/>
                <w:sz w:val="18"/>
                <w:szCs w:val="18"/>
                <w:lang w:val="en-GB"/>
              </w:rPr>
              <w:tab/>
              <w:t xml:space="preserve">Would the proposed Project potentially affect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 </w:t>
            </w:r>
          </w:p>
        </w:tc>
        <w:tc>
          <w:tcPr>
            <w:tcW w:w="833" w:type="dxa"/>
            <w:tcBorders>
              <w:bottom w:val="single" w:sz="4" w:space="0" w:color="auto"/>
            </w:tcBorders>
            <w:shd w:val="clear" w:color="auto" w:fill="auto"/>
          </w:tcPr>
          <w:p w14:paraId="5A943036" w14:textId="17780DED" w:rsidR="00C80B39" w:rsidRPr="00D13890" w:rsidRDefault="00AE407E"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74279C3A" w14:textId="77777777" w:rsidTr="00C80B39">
        <w:trPr>
          <w:jc w:val="center"/>
        </w:trPr>
        <w:tc>
          <w:tcPr>
            <w:tcW w:w="8635" w:type="dxa"/>
            <w:tcBorders>
              <w:bottom w:val="single" w:sz="4" w:space="0" w:color="auto"/>
            </w:tcBorders>
            <w:shd w:val="clear" w:color="auto" w:fill="auto"/>
          </w:tcPr>
          <w:p w14:paraId="63DC3094" w14:textId="77777777" w:rsidR="00C80B39" w:rsidRPr="00D13890" w:rsidRDefault="00C80B39" w:rsidP="00C80B39">
            <w:pPr>
              <w:tabs>
                <w:tab w:val="left" w:pos="585"/>
              </w:tabs>
              <w:spacing w:before="60"/>
              <w:ind w:left="567" w:hanging="567"/>
              <w:rPr>
                <w:rFonts w:asciiTheme="minorHAnsi" w:hAnsiTheme="minorHAnsi" w:cstheme="minorHAnsi"/>
                <w:sz w:val="18"/>
                <w:szCs w:val="18"/>
                <w:lang w:val="en-GB"/>
              </w:rPr>
            </w:pPr>
            <w:r w:rsidRPr="00D13890">
              <w:rPr>
                <w:rFonts w:asciiTheme="minorHAnsi" w:hAnsiTheme="minorHAnsi" w:cstheme="minorHAnsi"/>
                <w:sz w:val="18"/>
                <w:szCs w:val="18"/>
                <w:lang w:val="en-GB"/>
              </w:rPr>
              <w:t>6.4</w:t>
            </w:r>
            <w:r w:rsidRPr="00D13890">
              <w:rPr>
                <w:rFonts w:asciiTheme="minorHAnsi" w:hAnsiTheme="minorHAnsi" w:cstheme="minorHAnsi"/>
                <w:sz w:val="18"/>
                <w:szCs w:val="18"/>
                <w:lang w:val="en-GB"/>
              </w:rPr>
              <w:tab/>
              <w:t>Has there been an absence of culturally appropriate consultations carried out with the objective of achieving FPIC on matters that may affect the rights and interests, lands, resources, territories and traditional livelihoods of the indigenous peoples concerned?</w:t>
            </w:r>
          </w:p>
        </w:tc>
        <w:tc>
          <w:tcPr>
            <w:tcW w:w="833" w:type="dxa"/>
            <w:tcBorders>
              <w:bottom w:val="single" w:sz="4" w:space="0" w:color="auto"/>
            </w:tcBorders>
            <w:shd w:val="clear" w:color="auto" w:fill="auto"/>
          </w:tcPr>
          <w:p w14:paraId="11408B2B"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2577F2AC" w14:textId="77777777" w:rsidTr="00C80B39">
        <w:trPr>
          <w:jc w:val="center"/>
        </w:trPr>
        <w:tc>
          <w:tcPr>
            <w:tcW w:w="8635" w:type="dxa"/>
            <w:tcBorders>
              <w:bottom w:val="single" w:sz="4" w:space="0" w:color="auto"/>
            </w:tcBorders>
            <w:shd w:val="clear" w:color="auto" w:fill="auto"/>
          </w:tcPr>
          <w:p w14:paraId="2EA15256" w14:textId="77777777" w:rsidR="00C80B39" w:rsidRPr="00D13890" w:rsidRDefault="00C80B39" w:rsidP="00C80B39">
            <w:pPr>
              <w:tabs>
                <w:tab w:val="left" w:pos="585"/>
              </w:tabs>
              <w:spacing w:before="60"/>
              <w:ind w:left="567" w:hanging="567"/>
              <w:rPr>
                <w:rFonts w:asciiTheme="minorHAnsi" w:hAnsiTheme="minorHAnsi" w:cstheme="minorHAnsi"/>
                <w:sz w:val="18"/>
                <w:szCs w:val="18"/>
                <w:lang w:val="en-GB"/>
              </w:rPr>
            </w:pPr>
            <w:r w:rsidRPr="00D13890">
              <w:rPr>
                <w:rFonts w:asciiTheme="minorHAnsi" w:hAnsiTheme="minorHAnsi" w:cstheme="minorHAnsi"/>
                <w:sz w:val="18"/>
                <w:szCs w:val="18"/>
                <w:lang w:val="en-GB"/>
              </w:rPr>
              <w:t>6.5</w:t>
            </w:r>
            <w:r w:rsidRPr="00D13890">
              <w:rPr>
                <w:rFonts w:asciiTheme="minorHAnsi" w:hAnsiTheme="minorHAnsi" w:cstheme="minorHAnsi"/>
                <w:sz w:val="18"/>
                <w:szCs w:val="18"/>
                <w:lang w:val="en-GB"/>
              </w:rPr>
              <w:tab/>
              <w:t>Does the proposed Project involve the utilization and/or commercial development of natural resources on lands and territories claimed by indigenous peoples?</w:t>
            </w:r>
          </w:p>
        </w:tc>
        <w:tc>
          <w:tcPr>
            <w:tcW w:w="833" w:type="dxa"/>
            <w:tcBorders>
              <w:bottom w:val="single" w:sz="4" w:space="0" w:color="auto"/>
            </w:tcBorders>
            <w:shd w:val="clear" w:color="auto" w:fill="auto"/>
          </w:tcPr>
          <w:p w14:paraId="7DE06B0E"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712165D6" w14:textId="77777777" w:rsidTr="00C80B39">
        <w:trPr>
          <w:jc w:val="center"/>
        </w:trPr>
        <w:tc>
          <w:tcPr>
            <w:tcW w:w="8635" w:type="dxa"/>
            <w:tcBorders>
              <w:bottom w:val="single" w:sz="4" w:space="0" w:color="auto"/>
            </w:tcBorders>
            <w:shd w:val="clear" w:color="auto" w:fill="auto"/>
          </w:tcPr>
          <w:p w14:paraId="05A56A42" w14:textId="77777777" w:rsidR="00C80B39" w:rsidRPr="00D13890" w:rsidRDefault="00C80B39" w:rsidP="00C80B39">
            <w:pPr>
              <w:tabs>
                <w:tab w:val="left" w:pos="585"/>
              </w:tabs>
              <w:spacing w:before="60"/>
              <w:ind w:left="567" w:hanging="567"/>
              <w:rPr>
                <w:rFonts w:asciiTheme="minorHAnsi" w:hAnsiTheme="minorHAnsi" w:cstheme="minorHAnsi"/>
                <w:sz w:val="18"/>
                <w:szCs w:val="18"/>
                <w:lang w:val="en-GB"/>
              </w:rPr>
            </w:pPr>
            <w:r w:rsidRPr="00D13890">
              <w:rPr>
                <w:rFonts w:asciiTheme="minorHAnsi" w:hAnsiTheme="minorHAnsi" w:cstheme="minorHAnsi"/>
                <w:sz w:val="18"/>
                <w:szCs w:val="18"/>
                <w:lang w:val="en-GB"/>
              </w:rPr>
              <w:t>6.6</w:t>
            </w:r>
            <w:r w:rsidRPr="00D13890">
              <w:rPr>
                <w:rFonts w:asciiTheme="minorHAnsi" w:hAnsiTheme="minorHAnsi" w:cstheme="minorHAnsi"/>
                <w:sz w:val="18"/>
                <w:szCs w:val="18"/>
                <w:lang w:val="en-GB"/>
              </w:rPr>
              <w:tab/>
              <w:t>Is there a potential for forced eviction or the whole or partial physical or economic displacement of indigenous peoples, including through access restrictions to lands, territories, and resources?</w:t>
            </w:r>
          </w:p>
        </w:tc>
        <w:tc>
          <w:tcPr>
            <w:tcW w:w="833" w:type="dxa"/>
            <w:tcBorders>
              <w:bottom w:val="single" w:sz="4" w:space="0" w:color="auto"/>
            </w:tcBorders>
            <w:shd w:val="clear" w:color="auto" w:fill="auto"/>
          </w:tcPr>
          <w:p w14:paraId="35EA1B2D" w14:textId="1641F299" w:rsidR="00C80B39" w:rsidRPr="00D13890" w:rsidRDefault="00EF303D"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Yes</w:t>
            </w:r>
          </w:p>
        </w:tc>
      </w:tr>
      <w:tr w:rsidR="00C80B39" w:rsidRPr="00D13890" w14:paraId="35A41BE4" w14:textId="77777777" w:rsidTr="00C80B39">
        <w:trPr>
          <w:jc w:val="center"/>
        </w:trPr>
        <w:tc>
          <w:tcPr>
            <w:tcW w:w="8635" w:type="dxa"/>
            <w:tcBorders>
              <w:bottom w:val="single" w:sz="4" w:space="0" w:color="auto"/>
            </w:tcBorders>
            <w:shd w:val="clear" w:color="auto" w:fill="auto"/>
          </w:tcPr>
          <w:p w14:paraId="294CB070" w14:textId="77777777" w:rsidR="00C80B39" w:rsidRPr="00D13890" w:rsidRDefault="00C80B39" w:rsidP="00C80B39">
            <w:pPr>
              <w:tabs>
                <w:tab w:val="left" w:pos="585"/>
              </w:tabs>
              <w:spacing w:before="60"/>
              <w:ind w:left="567" w:hanging="567"/>
              <w:rPr>
                <w:rFonts w:asciiTheme="minorHAnsi" w:hAnsiTheme="minorHAnsi" w:cstheme="minorHAnsi"/>
                <w:sz w:val="18"/>
                <w:szCs w:val="18"/>
                <w:lang w:val="en-GB"/>
              </w:rPr>
            </w:pPr>
            <w:r w:rsidRPr="00D13890">
              <w:rPr>
                <w:rFonts w:asciiTheme="minorHAnsi" w:hAnsiTheme="minorHAnsi" w:cstheme="minorHAnsi"/>
                <w:sz w:val="18"/>
                <w:szCs w:val="18"/>
                <w:lang w:val="en-GB"/>
              </w:rPr>
              <w:t>6.7</w:t>
            </w:r>
            <w:r w:rsidRPr="00D13890">
              <w:rPr>
                <w:rFonts w:asciiTheme="minorHAnsi" w:hAnsiTheme="minorHAnsi" w:cstheme="minorHAnsi"/>
                <w:sz w:val="18"/>
                <w:szCs w:val="18"/>
                <w:lang w:val="en-GB"/>
              </w:rPr>
              <w:tab/>
              <w:t>Would the Project adversely affect the development priorities of indigenous peoples as defined by them?</w:t>
            </w:r>
          </w:p>
        </w:tc>
        <w:tc>
          <w:tcPr>
            <w:tcW w:w="833" w:type="dxa"/>
            <w:tcBorders>
              <w:bottom w:val="single" w:sz="4" w:space="0" w:color="auto"/>
            </w:tcBorders>
            <w:shd w:val="clear" w:color="auto" w:fill="auto"/>
          </w:tcPr>
          <w:p w14:paraId="7E198F87"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6CF46D15" w14:textId="77777777" w:rsidTr="00C80B39">
        <w:trPr>
          <w:jc w:val="center"/>
        </w:trPr>
        <w:tc>
          <w:tcPr>
            <w:tcW w:w="8635" w:type="dxa"/>
            <w:tcBorders>
              <w:bottom w:val="single" w:sz="4" w:space="0" w:color="auto"/>
            </w:tcBorders>
            <w:shd w:val="clear" w:color="auto" w:fill="auto"/>
          </w:tcPr>
          <w:p w14:paraId="73CEB864" w14:textId="77777777" w:rsidR="00C80B39" w:rsidRPr="00D13890" w:rsidRDefault="00C80B39" w:rsidP="00C80B39">
            <w:pPr>
              <w:tabs>
                <w:tab w:val="left" w:pos="585"/>
              </w:tabs>
              <w:spacing w:before="60"/>
              <w:ind w:left="567" w:hanging="567"/>
              <w:rPr>
                <w:rFonts w:asciiTheme="minorHAnsi" w:hAnsiTheme="minorHAnsi" w:cstheme="minorHAnsi"/>
                <w:sz w:val="18"/>
                <w:szCs w:val="18"/>
                <w:lang w:val="en-GB"/>
              </w:rPr>
            </w:pPr>
            <w:r w:rsidRPr="00D13890">
              <w:rPr>
                <w:rFonts w:asciiTheme="minorHAnsi" w:hAnsiTheme="minorHAnsi" w:cstheme="minorHAnsi"/>
                <w:sz w:val="18"/>
                <w:szCs w:val="18"/>
                <w:lang w:val="en-GB"/>
              </w:rPr>
              <w:t>6.8</w:t>
            </w:r>
            <w:r w:rsidRPr="00D13890">
              <w:rPr>
                <w:rFonts w:asciiTheme="minorHAnsi" w:hAnsiTheme="minorHAnsi" w:cstheme="minorHAnsi"/>
                <w:sz w:val="18"/>
                <w:szCs w:val="18"/>
                <w:lang w:val="en-GB"/>
              </w:rPr>
              <w:tab/>
              <w:t>Would the Project potentially affect the physical and cultural survival of indigenous peoples?</w:t>
            </w:r>
          </w:p>
        </w:tc>
        <w:tc>
          <w:tcPr>
            <w:tcW w:w="833" w:type="dxa"/>
            <w:tcBorders>
              <w:bottom w:val="single" w:sz="4" w:space="0" w:color="auto"/>
            </w:tcBorders>
            <w:shd w:val="clear" w:color="auto" w:fill="auto"/>
          </w:tcPr>
          <w:p w14:paraId="5C84C7DE"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55B8BC97" w14:textId="77777777" w:rsidTr="00C80B39">
        <w:trPr>
          <w:jc w:val="center"/>
        </w:trPr>
        <w:tc>
          <w:tcPr>
            <w:tcW w:w="8635" w:type="dxa"/>
            <w:tcBorders>
              <w:bottom w:val="single" w:sz="4" w:space="0" w:color="auto"/>
            </w:tcBorders>
            <w:shd w:val="clear" w:color="auto" w:fill="auto"/>
          </w:tcPr>
          <w:p w14:paraId="7809ABDF" w14:textId="77777777" w:rsidR="00C80B39" w:rsidRPr="00D13890" w:rsidRDefault="00C80B39" w:rsidP="00C80B39">
            <w:pPr>
              <w:tabs>
                <w:tab w:val="left" w:pos="585"/>
              </w:tabs>
              <w:spacing w:before="60"/>
              <w:ind w:left="567" w:hanging="567"/>
              <w:rPr>
                <w:rFonts w:asciiTheme="minorHAnsi" w:hAnsiTheme="minorHAnsi" w:cstheme="minorHAnsi"/>
                <w:sz w:val="18"/>
                <w:szCs w:val="18"/>
                <w:lang w:val="en-GB"/>
              </w:rPr>
            </w:pPr>
            <w:r w:rsidRPr="00D13890">
              <w:rPr>
                <w:rFonts w:asciiTheme="minorHAnsi" w:hAnsiTheme="minorHAnsi" w:cstheme="minorHAnsi"/>
                <w:sz w:val="18"/>
                <w:szCs w:val="18"/>
                <w:lang w:val="en-GB"/>
              </w:rPr>
              <w:t>6.9</w:t>
            </w:r>
            <w:r w:rsidRPr="00D13890">
              <w:rPr>
                <w:rFonts w:asciiTheme="minorHAnsi" w:hAnsiTheme="minorHAnsi" w:cstheme="minorHAnsi"/>
                <w:sz w:val="18"/>
                <w:szCs w:val="18"/>
                <w:lang w:val="en-GB"/>
              </w:rPr>
              <w:tab/>
              <w:t>Would the Project potentially affect the Cultural Heritage of indigenous peoples, including through the commercialization or use of their traditional knowledge and practices?</w:t>
            </w:r>
          </w:p>
        </w:tc>
        <w:tc>
          <w:tcPr>
            <w:tcW w:w="833" w:type="dxa"/>
            <w:tcBorders>
              <w:bottom w:val="single" w:sz="4" w:space="0" w:color="auto"/>
            </w:tcBorders>
            <w:shd w:val="clear" w:color="auto" w:fill="auto"/>
          </w:tcPr>
          <w:p w14:paraId="261383EC"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73C9EBCE" w14:textId="77777777" w:rsidTr="0089534C">
        <w:trPr>
          <w:trHeight w:val="602"/>
          <w:jc w:val="center"/>
        </w:trPr>
        <w:tc>
          <w:tcPr>
            <w:tcW w:w="8635" w:type="dxa"/>
            <w:tcBorders>
              <w:bottom w:val="single" w:sz="4" w:space="0" w:color="auto"/>
            </w:tcBorders>
            <w:shd w:val="clear" w:color="auto" w:fill="E2EFD9" w:themeFill="accent6" w:themeFillTint="33"/>
            <w:vAlign w:val="center"/>
          </w:tcPr>
          <w:p w14:paraId="2B27CE1D" w14:textId="77777777" w:rsidR="00C80B39" w:rsidRPr="00D13890" w:rsidRDefault="00C80B39" w:rsidP="00C80B39">
            <w:pPr>
              <w:tabs>
                <w:tab w:val="left" w:pos="570"/>
              </w:tabs>
              <w:spacing w:before="120"/>
              <w:rPr>
                <w:rFonts w:asciiTheme="minorHAnsi" w:eastAsia="Times New Roman" w:hAnsiTheme="minorHAnsi" w:cstheme="minorHAnsi"/>
                <w:b/>
                <w:sz w:val="18"/>
                <w:szCs w:val="18"/>
                <w:lang w:val="en-GB"/>
              </w:rPr>
            </w:pPr>
            <w:r w:rsidRPr="00D13890">
              <w:rPr>
                <w:rFonts w:asciiTheme="minorHAnsi" w:eastAsia="Times New Roman" w:hAnsiTheme="minorHAnsi" w:cstheme="minorHAnsi"/>
                <w:b/>
                <w:sz w:val="18"/>
                <w:szCs w:val="18"/>
                <w:lang w:val="en-GB"/>
              </w:rPr>
              <w:t>Standard 7: Pollution Prevention and Resource Efficiency</w:t>
            </w:r>
          </w:p>
        </w:tc>
        <w:tc>
          <w:tcPr>
            <w:tcW w:w="833" w:type="dxa"/>
            <w:tcBorders>
              <w:bottom w:val="single" w:sz="4" w:space="0" w:color="auto"/>
            </w:tcBorders>
            <w:shd w:val="clear" w:color="auto" w:fill="E2EFD9" w:themeFill="accent6" w:themeFillTint="33"/>
            <w:vAlign w:val="center"/>
          </w:tcPr>
          <w:p w14:paraId="311AFF89" w14:textId="77777777" w:rsidR="00C80B39" w:rsidRPr="00D13890" w:rsidRDefault="00C80B39" w:rsidP="00C80B39">
            <w:pPr>
              <w:rPr>
                <w:rFonts w:asciiTheme="minorHAnsi" w:eastAsia="Times New Roman" w:hAnsiTheme="minorHAnsi" w:cstheme="minorHAnsi"/>
                <w:b/>
                <w:i/>
                <w:sz w:val="18"/>
                <w:szCs w:val="18"/>
                <w:lang w:val="en-GB"/>
              </w:rPr>
            </w:pPr>
          </w:p>
        </w:tc>
      </w:tr>
      <w:tr w:rsidR="00C80B39" w:rsidRPr="00D13890" w14:paraId="45A45F67" w14:textId="77777777" w:rsidTr="00C80B39">
        <w:trPr>
          <w:jc w:val="center"/>
        </w:trPr>
        <w:tc>
          <w:tcPr>
            <w:tcW w:w="8635" w:type="dxa"/>
            <w:shd w:val="clear" w:color="auto" w:fill="auto"/>
          </w:tcPr>
          <w:p w14:paraId="24683127"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7.1</w:t>
            </w:r>
            <w:r w:rsidRPr="00D13890">
              <w:rPr>
                <w:rFonts w:asciiTheme="minorHAnsi" w:eastAsia="Times New Roman" w:hAnsiTheme="minorHAnsi" w:cstheme="minorHAnsi"/>
                <w:sz w:val="18"/>
                <w:szCs w:val="18"/>
                <w:lang w:val="en-GB"/>
              </w:rPr>
              <w:tab/>
              <w:t xml:space="preserve">Would the Project potentially result in the release of pollutants to the environment due to routine or non-routine circumstances with the potential for adverse local, regional, and/or </w:t>
            </w:r>
            <w:hyperlink w:anchor="TransboundaryImpactsGlossary" w:history="1">
              <w:r w:rsidRPr="00D13890">
                <w:rPr>
                  <w:rFonts w:asciiTheme="minorHAnsi" w:eastAsia="Times New Roman" w:hAnsiTheme="minorHAnsi" w:cstheme="minorHAnsi"/>
                  <w:sz w:val="18"/>
                  <w:szCs w:val="18"/>
                  <w:lang w:val="en-GB"/>
                </w:rPr>
                <w:t>transboundary impacts</w:t>
              </w:r>
            </w:hyperlink>
            <w:r w:rsidRPr="00D13890">
              <w:rPr>
                <w:rFonts w:asciiTheme="minorHAnsi" w:eastAsia="Times New Roman" w:hAnsiTheme="minorHAnsi" w:cstheme="minorHAnsi"/>
                <w:sz w:val="18"/>
                <w:szCs w:val="18"/>
                <w:lang w:val="en-GB"/>
              </w:rPr>
              <w:t xml:space="preserve">? </w:t>
            </w:r>
          </w:p>
        </w:tc>
        <w:tc>
          <w:tcPr>
            <w:tcW w:w="833" w:type="dxa"/>
            <w:shd w:val="clear" w:color="auto" w:fill="auto"/>
          </w:tcPr>
          <w:p w14:paraId="4C326DA0" w14:textId="77777777" w:rsidR="00C80B39" w:rsidRPr="00D13890" w:rsidRDefault="00C80B39" w:rsidP="00C80B39">
            <w:pPr>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36249FB9" w14:textId="77777777" w:rsidTr="00C80B39">
        <w:trPr>
          <w:jc w:val="center"/>
        </w:trPr>
        <w:tc>
          <w:tcPr>
            <w:tcW w:w="8635" w:type="dxa"/>
            <w:tcBorders>
              <w:bottom w:val="single" w:sz="4" w:space="0" w:color="auto"/>
            </w:tcBorders>
            <w:shd w:val="clear" w:color="auto" w:fill="auto"/>
          </w:tcPr>
          <w:p w14:paraId="4DECC8CF"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7.2</w:t>
            </w:r>
            <w:r w:rsidRPr="00D13890">
              <w:rPr>
                <w:rFonts w:asciiTheme="minorHAnsi" w:eastAsia="Times New Roman" w:hAnsiTheme="minorHAnsi" w:cstheme="minorHAnsi"/>
                <w:sz w:val="18"/>
                <w:szCs w:val="18"/>
                <w:lang w:val="en-GB"/>
              </w:rPr>
              <w:tab/>
              <w:t>Would the proposed Project potentially result in the generation of waste (both hazardous and non-hazardous)?</w:t>
            </w:r>
          </w:p>
        </w:tc>
        <w:tc>
          <w:tcPr>
            <w:tcW w:w="833" w:type="dxa"/>
            <w:tcBorders>
              <w:bottom w:val="single" w:sz="4" w:space="0" w:color="auto"/>
            </w:tcBorders>
            <w:shd w:val="clear" w:color="auto" w:fill="auto"/>
          </w:tcPr>
          <w:p w14:paraId="0FE0979A" w14:textId="77777777" w:rsidR="00C80B39" w:rsidRPr="00D13890" w:rsidRDefault="00C80B39" w:rsidP="00C80B39">
            <w:pPr>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7C118068" w14:textId="77777777" w:rsidTr="00C80B39">
        <w:trPr>
          <w:trHeight w:val="402"/>
          <w:jc w:val="center"/>
        </w:trPr>
        <w:tc>
          <w:tcPr>
            <w:tcW w:w="8635" w:type="dxa"/>
            <w:tcBorders>
              <w:bottom w:val="single" w:sz="4" w:space="0" w:color="auto"/>
            </w:tcBorders>
            <w:shd w:val="clear" w:color="auto" w:fill="auto"/>
          </w:tcPr>
          <w:p w14:paraId="36105F90"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7.3</w:t>
            </w:r>
            <w:r w:rsidRPr="00D13890">
              <w:rPr>
                <w:rFonts w:asciiTheme="minorHAnsi" w:eastAsia="Times New Roman" w:hAnsiTheme="minorHAnsi" w:cstheme="minorHAnsi"/>
                <w:sz w:val="18"/>
                <w:szCs w:val="18"/>
                <w:lang w:val="en-GB"/>
              </w:rPr>
              <w:tab/>
              <w:t>Will the proposed Project potentially involve the manufacture, trade, release, and/or use of hazardous chemicals and/or materials? Does the Project propose use of chemicals or materials subject to international bans or phase-outs?</w:t>
            </w:r>
          </w:p>
        </w:tc>
        <w:tc>
          <w:tcPr>
            <w:tcW w:w="833" w:type="dxa"/>
            <w:tcBorders>
              <w:bottom w:val="single" w:sz="4" w:space="0" w:color="auto"/>
            </w:tcBorders>
            <w:shd w:val="clear" w:color="auto" w:fill="auto"/>
          </w:tcPr>
          <w:p w14:paraId="2D2EEB9C" w14:textId="77777777" w:rsidR="00C80B39" w:rsidRPr="00D13890" w:rsidRDefault="00C80B39" w:rsidP="00C80B39">
            <w:pPr>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5C927F1A" w14:textId="77777777" w:rsidTr="00C80B39">
        <w:trPr>
          <w:jc w:val="center"/>
        </w:trPr>
        <w:tc>
          <w:tcPr>
            <w:tcW w:w="8635" w:type="dxa"/>
            <w:tcBorders>
              <w:bottom w:val="single" w:sz="4" w:space="0" w:color="auto"/>
            </w:tcBorders>
            <w:shd w:val="clear" w:color="auto" w:fill="auto"/>
          </w:tcPr>
          <w:p w14:paraId="46781396"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 xml:space="preserve">7.4 </w:t>
            </w:r>
            <w:r w:rsidRPr="00D13890">
              <w:rPr>
                <w:rFonts w:asciiTheme="minorHAnsi" w:eastAsia="Times New Roman" w:hAnsiTheme="minorHAnsi" w:cstheme="minorHAnsi"/>
                <w:sz w:val="18"/>
                <w:szCs w:val="18"/>
                <w:lang w:val="en-GB"/>
              </w:rPr>
              <w:tab/>
              <w:t>Will the proposed Project involve the application of pesticides that may have a negative effect on the environment or human health?</w:t>
            </w:r>
          </w:p>
        </w:tc>
        <w:tc>
          <w:tcPr>
            <w:tcW w:w="833" w:type="dxa"/>
            <w:tcBorders>
              <w:bottom w:val="single" w:sz="4" w:space="0" w:color="auto"/>
            </w:tcBorders>
            <w:shd w:val="clear" w:color="auto" w:fill="auto"/>
          </w:tcPr>
          <w:p w14:paraId="07943A70"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tr w:rsidR="00C80B39" w:rsidRPr="00D13890" w14:paraId="31CDD9AA" w14:textId="77777777" w:rsidTr="00C80B39">
        <w:trPr>
          <w:jc w:val="center"/>
        </w:trPr>
        <w:tc>
          <w:tcPr>
            <w:tcW w:w="8635" w:type="dxa"/>
            <w:tcBorders>
              <w:bottom w:val="single" w:sz="4" w:space="0" w:color="auto"/>
            </w:tcBorders>
            <w:shd w:val="clear" w:color="auto" w:fill="auto"/>
          </w:tcPr>
          <w:p w14:paraId="7B22ECEC"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7.5</w:t>
            </w:r>
            <w:r w:rsidRPr="00D13890">
              <w:rPr>
                <w:rFonts w:asciiTheme="minorHAnsi" w:eastAsia="Times New Roman" w:hAnsiTheme="minorHAnsi" w:cstheme="minorHAnsi"/>
                <w:sz w:val="18"/>
                <w:szCs w:val="18"/>
                <w:lang w:val="en-GB"/>
              </w:rPr>
              <w:tab/>
              <w:t xml:space="preserve">Does the Project include activities that require significant consumption of raw materials, energy, and/or water? </w:t>
            </w:r>
          </w:p>
        </w:tc>
        <w:tc>
          <w:tcPr>
            <w:tcW w:w="833" w:type="dxa"/>
            <w:tcBorders>
              <w:bottom w:val="single" w:sz="4" w:space="0" w:color="auto"/>
            </w:tcBorders>
            <w:shd w:val="clear" w:color="auto" w:fill="auto"/>
          </w:tcPr>
          <w:p w14:paraId="05E809D5" w14:textId="77777777" w:rsidR="00C80B39" w:rsidRPr="00D13890" w:rsidRDefault="00C80B39" w:rsidP="00C80B39">
            <w:pPr>
              <w:tabs>
                <w:tab w:val="left" w:pos="585"/>
              </w:tabs>
              <w:spacing w:before="60"/>
              <w:ind w:left="567" w:hanging="567"/>
              <w:rPr>
                <w:rFonts w:asciiTheme="minorHAnsi" w:eastAsia="Times New Roman" w:hAnsiTheme="minorHAnsi" w:cstheme="minorHAnsi"/>
                <w:sz w:val="18"/>
                <w:szCs w:val="18"/>
                <w:lang w:val="en-GB"/>
              </w:rPr>
            </w:pPr>
            <w:r w:rsidRPr="00D13890">
              <w:rPr>
                <w:rFonts w:asciiTheme="minorHAnsi" w:eastAsia="Times New Roman" w:hAnsiTheme="minorHAnsi" w:cstheme="minorHAnsi"/>
                <w:sz w:val="18"/>
                <w:szCs w:val="18"/>
                <w:lang w:val="en-GB"/>
              </w:rPr>
              <w:t>No</w:t>
            </w:r>
          </w:p>
        </w:tc>
      </w:tr>
      <w:bookmarkEnd w:id="95"/>
    </w:tbl>
    <w:p w14:paraId="5B76DB3E" w14:textId="14791484" w:rsidR="00CE7B83" w:rsidRPr="00D13890" w:rsidRDefault="00CE7B83" w:rsidP="00C80B39">
      <w:pPr>
        <w:rPr>
          <w:rFonts w:asciiTheme="majorHAnsi" w:hAnsiTheme="majorHAnsi" w:cstheme="majorHAnsi"/>
          <w:lang w:val="en-GB"/>
        </w:rPr>
        <w:sectPr w:rsidR="00CE7B83" w:rsidRPr="00D13890" w:rsidSect="00A92437">
          <w:pgSz w:w="12240" w:h="15840" w:code="1"/>
          <w:pgMar w:top="1134" w:right="1134" w:bottom="1134" w:left="1134" w:header="720" w:footer="720" w:gutter="0"/>
          <w:cols w:space="720"/>
          <w:docGrid w:linePitch="272"/>
        </w:sectPr>
      </w:pPr>
    </w:p>
    <w:p w14:paraId="0B860750" w14:textId="231AC2FB" w:rsidR="00C80B39" w:rsidRPr="00D13890" w:rsidRDefault="00B33AD5" w:rsidP="00CE7B83">
      <w:pPr>
        <w:pStyle w:val="Heading1"/>
        <w:numPr>
          <w:ilvl w:val="0"/>
          <w:numId w:val="0"/>
        </w:numPr>
        <w:ind w:left="720" w:hanging="720"/>
        <w:rPr>
          <w:lang w:val="en-GB"/>
        </w:rPr>
      </w:pPr>
      <w:bookmarkStart w:id="98" w:name="_Toc7469935"/>
      <w:bookmarkStart w:id="99" w:name="_Toc33462143"/>
      <w:bookmarkStart w:id="100" w:name="_Hlk7519061"/>
      <w:bookmarkStart w:id="101" w:name="_Toc343268154"/>
      <w:bookmarkStart w:id="102" w:name="_Toc469647995"/>
      <w:bookmarkStart w:id="103" w:name="_Toc463521654"/>
      <w:r w:rsidRPr="00D13890">
        <w:rPr>
          <w:lang w:val="en-GB"/>
        </w:rPr>
        <w:lastRenderedPageBreak/>
        <w:t>A</w:t>
      </w:r>
      <w:r>
        <w:rPr>
          <w:lang w:val="en-GB"/>
        </w:rPr>
        <w:t>nnex</w:t>
      </w:r>
      <w:r w:rsidR="00C80B39" w:rsidRPr="00D13890">
        <w:rPr>
          <w:lang w:val="en-GB"/>
        </w:rPr>
        <w:t xml:space="preserve"> </w:t>
      </w:r>
      <w:r w:rsidR="001A4669" w:rsidRPr="00D13890">
        <w:rPr>
          <w:lang w:val="en-GB"/>
        </w:rPr>
        <w:t>E</w:t>
      </w:r>
      <w:r w:rsidR="00C80B39" w:rsidRPr="00D13890">
        <w:rPr>
          <w:lang w:val="en-GB"/>
        </w:rPr>
        <w:t>: Stakeholder Engagement Plan</w:t>
      </w:r>
      <w:bookmarkEnd w:id="98"/>
      <w:bookmarkEnd w:id="99"/>
    </w:p>
    <w:p w14:paraId="53D4037F" w14:textId="1C161834" w:rsidR="00C80B39" w:rsidRPr="00D13890" w:rsidRDefault="00C80B39" w:rsidP="00BC799A">
      <w:pPr>
        <w:jc w:val="left"/>
        <w:rPr>
          <w:rFonts w:asciiTheme="minorHAnsi" w:hAnsiTheme="minorHAnsi" w:cstheme="minorHAnsi"/>
          <w:szCs w:val="20"/>
          <w:lang w:val="en-GB"/>
        </w:rPr>
      </w:pPr>
      <w:r w:rsidRPr="00D13890">
        <w:rPr>
          <w:rFonts w:asciiTheme="minorHAnsi" w:hAnsiTheme="minorHAnsi" w:cstheme="minorHAnsi"/>
          <w:szCs w:val="20"/>
          <w:lang w:val="en-GB"/>
        </w:rPr>
        <w:t>During the PPG process the main stakeholders identified in the project were consulted before the start of the first team mission (November 2018). Some of them were given PIF project document to allow for them to input their recommendations. A series of meetings were organized with key stakeholders during the mission (November and December 2018). At the end of the mission, all stakeholders were invited to the inception meeting in which a debrief of the mission was given which included key findings and results, as well as a draft results framework (December 2018).</w:t>
      </w:r>
    </w:p>
    <w:p w14:paraId="46DD14DA" w14:textId="09572CA6" w:rsidR="00C80B39" w:rsidRPr="003802CC" w:rsidRDefault="00C80B39" w:rsidP="003802CC">
      <w:pPr>
        <w:rPr>
          <w:rFonts w:asciiTheme="minorHAnsi" w:hAnsiTheme="minorHAnsi" w:cstheme="minorHAnsi"/>
          <w:szCs w:val="20"/>
          <w:lang w:val="en-GB"/>
        </w:rPr>
      </w:pPr>
      <w:r w:rsidRPr="003802CC">
        <w:rPr>
          <w:rFonts w:asciiTheme="minorHAnsi" w:hAnsiTheme="minorHAnsi" w:cstheme="minorHAnsi"/>
          <w:szCs w:val="20"/>
          <w:lang w:val="en-GB"/>
        </w:rPr>
        <w:t>The draft project document was circulated to stakeholders prior to a consultation workshop which took place in which the draft project document was presented and group sessions during this workshop allowed for extensive feedback and approval of activities (March 2019). This was followed by a validation workshop (April 2019) which sought final approval of the project document by key stakeholders and implementing partners.</w:t>
      </w:r>
    </w:p>
    <w:p w14:paraId="05859ABC" w14:textId="67911170" w:rsidR="00C80B39" w:rsidRPr="00D13890" w:rsidRDefault="00C80B39" w:rsidP="00BC799A">
      <w:pPr>
        <w:rPr>
          <w:rFonts w:asciiTheme="minorHAnsi" w:hAnsiTheme="minorHAnsi" w:cstheme="minorHAnsi"/>
          <w:szCs w:val="20"/>
          <w:lang w:val="en-GB"/>
        </w:rPr>
      </w:pPr>
      <w:r w:rsidRPr="00D13890">
        <w:rPr>
          <w:rFonts w:asciiTheme="minorHAnsi" w:hAnsiTheme="minorHAnsi" w:cstheme="minorHAnsi"/>
          <w:szCs w:val="20"/>
          <w:lang w:val="en-GB"/>
        </w:rPr>
        <w:t xml:space="preserve">Media were invited to the events and news reporting about the project were announced in newspapers and radio. </w:t>
      </w:r>
    </w:p>
    <w:p w14:paraId="22078D30" w14:textId="77777777" w:rsidR="00BA04E2" w:rsidRPr="00D13890" w:rsidRDefault="00BA04E2" w:rsidP="00BC799A">
      <w:pPr>
        <w:rPr>
          <w:rFonts w:asciiTheme="minorHAnsi" w:hAnsiTheme="minorHAnsi" w:cstheme="minorHAnsi"/>
          <w:szCs w:val="20"/>
          <w:lang w:val="en-GB"/>
        </w:rPr>
      </w:pPr>
    </w:p>
    <w:p w14:paraId="6775BB91" w14:textId="77777777" w:rsidR="00BA04E2" w:rsidRPr="00D13890" w:rsidRDefault="00BA04E2" w:rsidP="00BA04E2">
      <w:pPr>
        <w:rPr>
          <w:rFonts w:asciiTheme="minorHAnsi" w:hAnsiTheme="minorHAnsi" w:cstheme="minorHAnsi"/>
          <w:b/>
          <w:bCs/>
          <w:szCs w:val="20"/>
          <w:lang w:val="en-GB"/>
        </w:rPr>
      </w:pPr>
      <w:r w:rsidRPr="00D13890">
        <w:rPr>
          <w:rFonts w:asciiTheme="minorHAnsi" w:hAnsiTheme="minorHAnsi" w:cstheme="minorHAnsi"/>
          <w:b/>
          <w:bCs/>
          <w:szCs w:val="20"/>
          <w:lang w:val="en-GB"/>
        </w:rPr>
        <w:t xml:space="preserve">Engagement Strategy and Actions </w:t>
      </w:r>
    </w:p>
    <w:p w14:paraId="2AA9AAEE" w14:textId="44FBAFBD" w:rsidR="00BA04E2" w:rsidRPr="00D13890" w:rsidRDefault="00D43270" w:rsidP="003802CC">
      <w:pPr>
        <w:rPr>
          <w:rFonts w:asciiTheme="minorHAnsi" w:hAnsiTheme="minorHAnsi" w:cstheme="minorHAnsi"/>
          <w:szCs w:val="20"/>
          <w:lang w:val="en-GB"/>
        </w:rPr>
      </w:pPr>
      <w:r w:rsidRPr="00D13890">
        <w:rPr>
          <w:rFonts w:asciiTheme="minorHAnsi" w:hAnsiTheme="minorHAnsi" w:cstheme="minorHAnsi"/>
          <w:szCs w:val="20"/>
          <w:lang w:val="en-GB"/>
        </w:rPr>
        <w:t>At PPG</w:t>
      </w:r>
      <w:r w:rsidR="00EC2341" w:rsidRPr="00D13890">
        <w:rPr>
          <w:rFonts w:asciiTheme="minorHAnsi" w:hAnsiTheme="minorHAnsi" w:cstheme="minorHAnsi"/>
          <w:szCs w:val="20"/>
          <w:lang w:val="en-GB"/>
        </w:rPr>
        <w:t xml:space="preserve"> phase wide, </w:t>
      </w:r>
      <w:r w:rsidR="00BA04E2" w:rsidRPr="00D13890">
        <w:rPr>
          <w:rFonts w:asciiTheme="minorHAnsi" w:hAnsiTheme="minorHAnsi" w:cstheme="minorHAnsi"/>
          <w:szCs w:val="20"/>
          <w:lang w:val="en-GB"/>
        </w:rPr>
        <w:t xml:space="preserve">participatory </w:t>
      </w:r>
      <w:r w:rsidR="003369CC" w:rsidRPr="00D13890">
        <w:rPr>
          <w:rFonts w:asciiTheme="minorHAnsi" w:hAnsiTheme="minorHAnsi" w:cstheme="minorHAnsi"/>
          <w:szCs w:val="20"/>
          <w:lang w:val="en-GB"/>
        </w:rPr>
        <w:t>consultations</w:t>
      </w:r>
      <w:r w:rsidR="00BA04E2" w:rsidRPr="00D13890">
        <w:rPr>
          <w:rFonts w:asciiTheme="minorHAnsi" w:hAnsiTheme="minorHAnsi" w:cstheme="minorHAnsi"/>
          <w:szCs w:val="20"/>
          <w:lang w:val="en-GB"/>
        </w:rPr>
        <w:t xml:space="preserve"> were </w:t>
      </w:r>
      <w:r w:rsidR="00EC2341" w:rsidRPr="00D13890">
        <w:rPr>
          <w:rFonts w:asciiTheme="minorHAnsi" w:hAnsiTheme="minorHAnsi" w:cstheme="minorHAnsi"/>
          <w:szCs w:val="20"/>
          <w:lang w:val="en-GB"/>
        </w:rPr>
        <w:t>carried out</w:t>
      </w:r>
      <w:r w:rsidR="00BA04E2" w:rsidRPr="00D13890">
        <w:rPr>
          <w:rFonts w:asciiTheme="minorHAnsi" w:hAnsiTheme="minorHAnsi" w:cstheme="minorHAnsi"/>
          <w:szCs w:val="20"/>
          <w:lang w:val="en-GB"/>
        </w:rPr>
        <w:t xml:space="preserve"> from central and state to </w:t>
      </w:r>
      <w:r w:rsidR="00EC2341" w:rsidRPr="00D13890">
        <w:rPr>
          <w:rFonts w:asciiTheme="minorHAnsi" w:hAnsiTheme="minorHAnsi" w:cstheme="minorHAnsi"/>
          <w:szCs w:val="20"/>
          <w:lang w:val="en-GB"/>
        </w:rPr>
        <w:t>local levels including community groups</w:t>
      </w:r>
      <w:r w:rsidR="00BA04E2" w:rsidRPr="00D13890">
        <w:rPr>
          <w:rFonts w:asciiTheme="minorHAnsi" w:hAnsiTheme="minorHAnsi" w:cstheme="minorHAnsi"/>
          <w:szCs w:val="20"/>
          <w:lang w:val="en-GB"/>
        </w:rPr>
        <w:t xml:space="preserve"> at sele</w:t>
      </w:r>
      <w:r w:rsidR="003D4A8F" w:rsidRPr="00D13890">
        <w:rPr>
          <w:rFonts w:asciiTheme="minorHAnsi" w:hAnsiTheme="minorHAnsi" w:cstheme="minorHAnsi"/>
          <w:szCs w:val="20"/>
          <w:lang w:val="en-GB"/>
        </w:rPr>
        <w:t>cted PA</w:t>
      </w:r>
      <w:r w:rsidR="00EC2341" w:rsidRPr="00D13890">
        <w:rPr>
          <w:rFonts w:asciiTheme="minorHAnsi" w:hAnsiTheme="minorHAnsi" w:cstheme="minorHAnsi"/>
          <w:szCs w:val="20"/>
          <w:lang w:val="en-GB"/>
        </w:rPr>
        <w:t>s to ensure stakeholder</w:t>
      </w:r>
      <w:r w:rsidR="00BA04E2" w:rsidRPr="00D13890">
        <w:rPr>
          <w:rFonts w:asciiTheme="minorHAnsi" w:hAnsiTheme="minorHAnsi" w:cstheme="minorHAnsi"/>
          <w:szCs w:val="20"/>
          <w:lang w:val="en-GB"/>
        </w:rPr>
        <w:t xml:space="preserve"> involvement at planning stage. During implementation period the following strategies and actions should be </w:t>
      </w:r>
      <w:r w:rsidRPr="00D13890">
        <w:rPr>
          <w:rFonts w:asciiTheme="minorHAnsi" w:hAnsiTheme="minorHAnsi" w:cstheme="minorHAnsi"/>
          <w:szCs w:val="20"/>
          <w:lang w:val="en-GB"/>
        </w:rPr>
        <w:t>noted.</w:t>
      </w:r>
    </w:p>
    <w:p w14:paraId="4A0F2C99" w14:textId="77777777" w:rsidR="00BA04E2" w:rsidRPr="00D13890" w:rsidRDefault="00BA04E2" w:rsidP="003802CC">
      <w:pPr>
        <w:numPr>
          <w:ilvl w:val="0"/>
          <w:numId w:val="68"/>
        </w:numPr>
        <w:rPr>
          <w:rFonts w:asciiTheme="minorHAnsi" w:hAnsiTheme="minorHAnsi" w:cstheme="minorHAnsi"/>
          <w:szCs w:val="20"/>
          <w:lang w:val="en-GB"/>
        </w:rPr>
      </w:pPr>
      <w:r w:rsidRPr="00D13890">
        <w:rPr>
          <w:rFonts w:asciiTheme="minorHAnsi" w:hAnsiTheme="minorHAnsi" w:cstheme="minorHAnsi"/>
          <w:b/>
          <w:bCs/>
          <w:szCs w:val="20"/>
          <w:lang w:val="en-GB"/>
        </w:rPr>
        <w:t>Objectives of the Plan is to ensure is</w:t>
      </w:r>
      <w:r w:rsidRPr="00D13890">
        <w:rPr>
          <w:rFonts w:asciiTheme="minorHAnsi" w:hAnsiTheme="minorHAnsi" w:cstheme="minorHAnsi"/>
          <w:szCs w:val="20"/>
          <w:lang w:val="en-GB"/>
        </w:rPr>
        <w:t xml:space="preserve"> to ensure the involvement of all who may be affected by the project interventions from all group of all stakeholders groups especially locals and those who are interested in the project so as to guarantee their voice and concerns are taken in considerations</w:t>
      </w:r>
    </w:p>
    <w:p w14:paraId="432ED601" w14:textId="015DE661" w:rsidR="00BA04E2" w:rsidRPr="00D13890" w:rsidRDefault="00BA04E2" w:rsidP="003802CC">
      <w:pPr>
        <w:numPr>
          <w:ilvl w:val="0"/>
          <w:numId w:val="68"/>
        </w:numPr>
        <w:rPr>
          <w:rFonts w:asciiTheme="minorHAnsi" w:hAnsiTheme="minorHAnsi" w:cstheme="minorHAnsi"/>
          <w:szCs w:val="20"/>
          <w:lang w:val="en-GB"/>
        </w:rPr>
      </w:pPr>
      <w:r w:rsidRPr="00D13890">
        <w:rPr>
          <w:rFonts w:asciiTheme="minorHAnsi" w:hAnsiTheme="minorHAnsi" w:cstheme="minorHAnsi"/>
          <w:szCs w:val="20"/>
          <w:lang w:val="en-GB"/>
        </w:rPr>
        <w:t>I</w:t>
      </w:r>
      <w:r w:rsidRPr="00D13890">
        <w:rPr>
          <w:rFonts w:asciiTheme="minorHAnsi" w:hAnsiTheme="minorHAnsi" w:cstheme="minorHAnsi"/>
          <w:b/>
          <w:bCs/>
          <w:szCs w:val="20"/>
          <w:lang w:val="en-GB"/>
        </w:rPr>
        <w:t>dentificatio</w:t>
      </w:r>
      <w:r w:rsidRPr="00D13890">
        <w:rPr>
          <w:rFonts w:asciiTheme="minorHAnsi" w:hAnsiTheme="minorHAnsi" w:cstheme="minorHAnsi"/>
          <w:szCs w:val="20"/>
          <w:lang w:val="en-GB"/>
        </w:rPr>
        <w:t xml:space="preserve">n of stakeholders based on this document through a quick visit to mentioned tend adding new stakeholders not because they are may be </w:t>
      </w:r>
      <w:r w:rsidR="00D43270" w:rsidRPr="00D13890">
        <w:rPr>
          <w:rFonts w:asciiTheme="minorHAnsi" w:hAnsiTheme="minorHAnsi" w:cstheme="minorHAnsi"/>
          <w:szCs w:val="20"/>
          <w:lang w:val="en-GB"/>
        </w:rPr>
        <w:t>affected</w:t>
      </w:r>
      <w:r w:rsidRPr="00D13890">
        <w:rPr>
          <w:rFonts w:asciiTheme="minorHAnsi" w:hAnsiTheme="minorHAnsi" w:cstheme="minorHAnsi"/>
          <w:szCs w:val="20"/>
          <w:lang w:val="en-GB"/>
        </w:rPr>
        <w:t xml:space="preserve"> by project alone but also may be interested in the project this also will help in building trust and partnership and engagement and create sense of communication</w:t>
      </w:r>
    </w:p>
    <w:p w14:paraId="76D4B7D5" w14:textId="34DD2EE3" w:rsidR="00E41EE2" w:rsidRPr="00D13890" w:rsidRDefault="009A25B8" w:rsidP="003802CC">
      <w:pPr>
        <w:numPr>
          <w:ilvl w:val="0"/>
          <w:numId w:val="68"/>
        </w:numPr>
        <w:rPr>
          <w:rFonts w:asciiTheme="minorHAnsi" w:hAnsiTheme="minorHAnsi" w:cstheme="minorHAnsi"/>
          <w:szCs w:val="20"/>
          <w:lang w:val="en-GB"/>
        </w:rPr>
      </w:pPr>
      <w:r w:rsidRPr="00D13890">
        <w:rPr>
          <w:rFonts w:asciiTheme="minorHAnsi" w:hAnsiTheme="minorHAnsi" w:cstheme="minorHAnsi"/>
          <w:b/>
          <w:bCs/>
          <w:szCs w:val="20"/>
          <w:lang w:val="en-GB"/>
        </w:rPr>
        <w:t>Information disclosure</w:t>
      </w:r>
      <w:r w:rsidRPr="00D13890">
        <w:rPr>
          <w:rFonts w:asciiTheme="minorHAnsi" w:hAnsiTheme="minorHAnsi" w:cstheme="minorHAnsi"/>
          <w:szCs w:val="20"/>
          <w:lang w:val="en-GB"/>
        </w:rPr>
        <w:t>, this will help give evidence of transparency and improve trust.</w:t>
      </w:r>
    </w:p>
    <w:p w14:paraId="599D4D8E" w14:textId="68617574" w:rsidR="00BA04E2" w:rsidRPr="00D13890" w:rsidRDefault="00BA04E2" w:rsidP="003802CC">
      <w:pPr>
        <w:numPr>
          <w:ilvl w:val="0"/>
          <w:numId w:val="68"/>
        </w:numPr>
        <w:rPr>
          <w:rFonts w:asciiTheme="minorHAnsi" w:hAnsiTheme="minorHAnsi" w:cstheme="minorHAnsi"/>
          <w:szCs w:val="20"/>
          <w:lang w:val="en-GB"/>
        </w:rPr>
      </w:pPr>
      <w:r w:rsidRPr="00D13890">
        <w:rPr>
          <w:rFonts w:asciiTheme="minorHAnsi" w:hAnsiTheme="minorHAnsi" w:cstheme="minorHAnsi"/>
          <w:b/>
          <w:bCs/>
          <w:szCs w:val="20"/>
          <w:lang w:val="en-GB"/>
        </w:rPr>
        <w:t>Consultations</w:t>
      </w:r>
      <w:r w:rsidRPr="00D13890">
        <w:rPr>
          <w:rFonts w:asciiTheme="minorHAnsi" w:hAnsiTheme="minorHAnsi" w:cstheme="minorHAnsi"/>
          <w:szCs w:val="20"/>
          <w:lang w:val="en-GB"/>
        </w:rPr>
        <w:t xml:space="preserve">   as the management arrangement included in this document a board which is considered the high rank body or steering committee to the project the representative of all key group is planned to be on board. It's very important to have agreed representative especially to local communities and the project implementers and managers should a sure that </w:t>
      </w:r>
    </w:p>
    <w:p w14:paraId="02B51F13" w14:textId="00B46D4D" w:rsidR="00BA04E2" w:rsidRPr="00D13890" w:rsidRDefault="00BA04E2" w:rsidP="003802CC">
      <w:pPr>
        <w:numPr>
          <w:ilvl w:val="0"/>
          <w:numId w:val="68"/>
        </w:numPr>
        <w:rPr>
          <w:rFonts w:asciiTheme="minorHAnsi" w:hAnsiTheme="minorHAnsi" w:cstheme="minorHAnsi"/>
          <w:b/>
          <w:bCs/>
          <w:szCs w:val="20"/>
          <w:lang w:val="en-GB"/>
        </w:rPr>
      </w:pPr>
      <w:r w:rsidRPr="00D13890">
        <w:rPr>
          <w:rFonts w:asciiTheme="minorHAnsi" w:hAnsiTheme="minorHAnsi" w:cstheme="minorHAnsi"/>
          <w:b/>
          <w:bCs/>
          <w:szCs w:val="20"/>
          <w:lang w:val="en-GB"/>
        </w:rPr>
        <w:t xml:space="preserve">Communications and engagement </w:t>
      </w:r>
      <w:r w:rsidR="00D43270" w:rsidRPr="00D13890">
        <w:rPr>
          <w:rFonts w:asciiTheme="minorHAnsi" w:hAnsiTheme="minorHAnsi" w:cstheme="minorHAnsi"/>
          <w:b/>
          <w:bCs/>
          <w:szCs w:val="20"/>
          <w:lang w:val="en-GB"/>
        </w:rPr>
        <w:t xml:space="preserve">over </w:t>
      </w:r>
      <w:r w:rsidR="00312FD6" w:rsidRPr="00D13890">
        <w:rPr>
          <w:rFonts w:asciiTheme="minorHAnsi" w:hAnsiTheme="minorHAnsi" w:cstheme="minorHAnsi"/>
          <w:b/>
          <w:bCs/>
          <w:szCs w:val="20"/>
          <w:lang w:val="en-GB"/>
        </w:rPr>
        <w:t xml:space="preserve">an </w:t>
      </w:r>
      <w:r w:rsidRPr="00D13890">
        <w:rPr>
          <w:rFonts w:asciiTheme="minorHAnsi" w:hAnsiTheme="minorHAnsi" w:cstheme="minorHAnsi"/>
          <w:b/>
          <w:bCs/>
          <w:szCs w:val="20"/>
          <w:lang w:val="en-GB"/>
        </w:rPr>
        <w:t xml:space="preserve">implementation </w:t>
      </w:r>
      <w:r w:rsidR="00D43270" w:rsidRPr="00D13890">
        <w:rPr>
          <w:rFonts w:asciiTheme="minorHAnsi" w:hAnsiTheme="minorHAnsi" w:cstheme="minorHAnsi"/>
          <w:b/>
          <w:bCs/>
          <w:szCs w:val="20"/>
          <w:lang w:val="en-GB"/>
        </w:rPr>
        <w:t xml:space="preserve">framework </w:t>
      </w:r>
      <w:r w:rsidR="00D43270" w:rsidRPr="00D13890">
        <w:rPr>
          <w:rFonts w:asciiTheme="minorHAnsi" w:hAnsiTheme="minorHAnsi" w:cstheme="minorHAnsi"/>
          <w:bCs/>
          <w:szCs w:val="20"/>
          <w:lang w:val="en-GB"/>
        </w:rPr>
        <w:t>as defined in the engagement plan below.</w:t>
      </w:r>
    </w:p>
    <w:p w14:paraId="16C039CA" w14:textId="77777777" w:rsidR="00BA04E2" w:rsidRPr="00D13890" w:rsidRDefault="00BA04E2" w:rsidP="003802CC">
      <w:pPr>
        <w:rPr>
          <w:rFonts w:asciiTheme="minorHAnsi" w:hAnsiTheme="minorHAnsi" w:cstheme="minorHAnsi"/>
          <w:szCs w:val="20"/>
          <w:lang w:val="en-GB"/>
        </w:rPr>
      </w:pPr>
    </w:p>
    <w:p w14:paraId="718DE002" w14:textId="504A7CD1" w:rsidR="00C80B39" w:rsidRPr="00D13890" w:rsidRDefault="00C80B39" w:rsidP="003802CC">
      <w:pPr>
        <w:rPr>
          <w:rFonts w:asciiTheme="minorHAnsi" w:hAnsiTheme="minorHAnsi" w:cstheme="minorHAnsi"/>
          <w:bCs/>
          <w:szCs w:val="20"/>
          <w:lang w:val="en-GB"/>
        </w:rPr>
      </w:pPr>
      <w:r w:rsidRPr="00D13890">
        <w:rPr>
          <w:rFonts w:asciiTheme="minorHAnsi" w:hAnsiTheme="minorHAnsi" w:cstheme="minorHAnsi"/>
          <w:b/>
          <w:bCs/>
          <w:szCs w:val="20"/>
          <w:lang w:val="en-GB"/>
        </w:rPr>
        <w:t>The stakeholders’ engagement plan is laid out below:</w:t>
      </w:r>
    </w:p>
    <w:p w14:paraId="53FA4820" w14:textId="77777777" w:rsidR="00312FD6" w:rsidRPr="00D13890" w:rsidRDefault="00312FD6" w:rsidP="003802CC">
      <w:pPr>
        <w:pStyle w:val="ListParagraph"/>
        <w:numPr>
          <w:ilvl w:val="0"/>
          <w:numId w:val="42"/>
        </w:numPr>
        <w:jc w:val="both"/>
        <w:rPr>
          <w:rFonts w:asciiTheme="minorHAnsi" w:hAnsiTheme="minorHAnsi" w:cstheme="minorHAnsi"/>
          <w:bCs/>
          <w:sz w:val="20"/>
          <w:szCs w:val="20"/>
          <w:lang w:val="en-GB"/>
        </w:rPr>
      </w:pPr>
      <w:r w:rsidRPr="00D13890">
        <w:rPr>
          <w:rFonts w:asciiTheme="minorHAnsi" w:hAnsiTheme="minorHAnsi" w:cstheme="minorHAnsi"/>
          <w:bCs/>
          <w:sz w:val="20"/>
          <w:szCs w:val="20"/>
          <w:lang w:val="en-GB"/>
        </w:rPr>
        <w:t>Distribution of the project document immediately after approval</w:t>
      </w:r>
    </w:p>
    <w:p w14:paraId="43ADDDF3" w14:textId="4516E051" w:rsidR="00312FD6" w:rsidRPr="00D13890" w:rsidRDefault="00312FD6" w:rsidP="003802CC">
      <w:pPr>
        <w:pStyle w:val="ListParagraph"/>
        <w:numPr>
          <w:ilvl w:val="0"/>
          <w:numId w:val="42"/>
        </w:numPr>
        <w:jc w:val="both"/>
        <w:rPr>
          <w:rFonts w:asciiTheme="minorHAnsi" w:hAnsiTheme="minorHAnsi" w:cstheme="minorHAnsi"/>
          <w:bCs/>
          <w:sz w:val="20"/>
          <w:szCs w:val="20"/>
          <w:lang w:val="en-GB"/>
        </w:rPr>
      </w:pPr>
      <w:r w:rsidRPr="00D13890">
        <w:rPr>
          <w:rFonts w:asciiTheme="minorHAnsi" w:hAnsiTheme="minorHAnsi" w:cstheme="minorHAnsi"/>
          <w:bCs/>
          <w:sz w:val="20"/>
          <w:szCs w:val="20"/>
          <w:lang w:val="en-GB"/>
        </w:rPr>
        <w:t>Meetings to discuss roles and duties in detail by the implementing partners and units, discussing overall work plan and establishment of communication committee at local levels and stakeholders should be present at any implementation interventions and during evaluations</w:t>
      </w:r>
    </w:p>
    <w:p w14:paraId="00288374" w14:textId="77777777" w:rsidR="00312FD6" w:rsidRPr="00D13890" w:rsidRDefault="00312FD6" w:rsidP="003802CC">
      <w:pPr>
        <w:pStyle w:val="ListParagraph"/>
        <w:numPr>
          <w:ilvl w:val="0"/>
          <w:numId w:val="42"/>
        </w:numPr>
        <w:jc w:val="both"/>
        <w:rPr>
          <w:rFonts w:asciiTheme="minorHAnsi" w:hAnsiTheme="minorHAnsi" w:cstheme="minorHAnsi"/>
          <w:bCs/>
          <w:sz w:val="20"/>
          <w:szCs w:val="20"/>
          <w:lang w:val="en-GB"/>
        </w:rPr>
      </w:pPr>
      <w:r w:rsidRPr="00D13890">
        <w:rPr>
          <w:rFonts w:asciiTheme="minorHAnsi" w:hAnsiTheme="minorHAnsi" w:cstheme="minorHAnsi"/>
          <w:bCs/>
          <w:sz w:val="20"/>
          <w:szCs w:val="20"/>
          <w:lang w:val="en-GB"/>
        </w:rPr>
        <w:t xml:space="preserve">Development of individual workplans and methods that will be used to fulfil the work and needs </w:t>
      </w:r>
    </w:p>
    <w:p w14:paraId="2D47BA41" w14:textId="77777777" w:rsidR="00312FD6" w:rsidRPr="00D13890" w:rsidRDefault="00312FD6" w:rsidP="003802CC">
      <w:pPr>
        <w:pStyle w:val="ListParagraph"/>
        <w:numPr>
          <w:ilvl w:val="0"/>
          <w:numId w:val="42"/>
        </w:numPr>
        <w:jc w:val="both"/>
        <w:rPr>
          <w:rFonts w:asciiTheme="minorHAnsi" w:hAnsiTheme="minorHAnsi" w:cstheme="minorHAnsi"/>
          <w:bCs/>
          <w:sz w:val="20"/>
          <w:szCs w:val="20"/>
          <w:lang w:val="en-GB"/>
        </w:rPr>
      </w:pPr>
      <w:r w:rsidRPr="00D13890">
        <w:rPr>
          <w:rFonts w:asciiTheme="minorHAnsi" w:hAnsiTheme="minorHAnsi" w:cstheme="minorHAnsi"/>
          <w:bCs/>
          <w:sz w:val="20"/>
          <w:szCs w:val="20"/>
          <w:lang w:val="en-GB"/>
        </w:rPr>
        <w:t>Agreement on assessment and evaluations of their performance according to the project procedure and GEF policies and guidelines which include transparency, accountability and safeguards of the social and environmental areas</w:t>
      </w:r>
    </w:p>
    <w:p w14:paraId="33C12389" w14:textId="22D65F5F" w:rsidR="00312FD6" w:rsidRPr="00D13890" w:rsidRDefault="00312FD6" w:rsidP="003802CC">
      <w:pPr>
        <w:pStyle w:val="ListParagraph"/>
        <w:numPr>
          <w:ilvl w:val="0"/>
          <w:numId w:val="42"/>
        </w:numPr>
        <w:jc w:val="both"/>
        <w:rPr>
          <w:rFonts w:asciiTheme="minorHAnsi" w:hAnsiTheme="minorHAnsi" w:cstheme="minorHAnsi"/>
          <w:bCs/>
          <w:sz w:val="20"/>
          <w:szCs w:val="20"/>
          <w:lang w:val="en-GB"/>
        </w:rPr>
      </w:pPr>
      <w:r w:rsidRPr="00D13890">
        <w:rPr>
          <w:rFonts w:asciiTheme="minorHAnsi" w:hAnsiTheme="minorHAnsi" w:cstheme="minorHAnsi"/>
          <w:bCs/>
          <w:sz w:val="20"/>
          <w:szCs w:val="20"/>
          <w:lang w:val="en-GB"/>
        </w:rPr>
        <w:t xml:space="preserve">Develop communication to facilitate ongoing awareness of project activities, </w:t>
      </w:r>
      <w:r w:rsidR="00E0742F" w:rsidRPr="00D13890">
        <w:rPr>
          <w:rFonts w:asciiTheme="minorHAnsi" w:hAnsiTheme="minorHAnsi" w:cstheme="minorHAnsi"/>
          <w:bCs/>
          <w:sz w:val="20"/>
          <w:szCs w:val="20"/>
          <w:lang w:val="en-GB"/>
        </w:rPr>
        <w:t>objectives,</w:t>
      </w:r>
      <w:r w:rsidRPr="00D13890">
        <w:rPr>
          <w:rFonts w:asciiTheme="minorHAnsi" w:hAnsiTheme="minorHAnsi" w:cstheme="minorHAnsi"/>
          <w:bCs/>
          <w:sz w:val="20"/>
          <w:szCs w:val="20"/>
          <w:lang w:val="en-GB"/>
        </w:rPr>
        <w:t xml:space="preserve"> progress and opportunities for involvement using appropriate methods that suits different </w:t>
      </w:r>
      <w:r w:rsidR="00E0742F" w:rsidRPr="00D13890">
        <w:rPr>
          <w:rFonts w:asciiTheme="minorHAnsi" w:hAnsiTheme="minorHAnsi" w:cstheme="minorHAnsi"/>
          <w:bCs/>
          <w:sz w:val="20"/>
          <w:szCs w:val="20"/>
          <w:lang w:val="en-GB"/>
        </w:rPr>
        <w:t>stakeholders’</w:t>
      </w:r>
      <w:r w:rsidRPr="00D13890">
        <w:rPr>
          <w:rFonts w:asciiTheme="minorHAnsi" w:hAnsiTheme="minorHAnsi" w:cstheme="minorHAnsi"/>
          <w:bCs/>
          <w:sz w:val="20"/>
          <w:szCs w:val="20"/>
          <w:lang w:val="en-GB"/>
        </w:rPr>
        <w:t xml:space="preserve"> group </w:t>
      </w:r>
    </w:p>
    <w:p w14:paraId="137D116B" w14:textId="77777777" w:rsidR="00312FD6" w:rsidRPr="00D13890" w:rsidRDefault="00312FD6" w:rsidP="003802CC">
      <w:pPr>
        <w:pStyle w:val="ListParagraph"/>
        <w:numPr>
          <w:ilvl w:val="0"/>
          <w:numId w:val="42"/>
        </w:numPr>
        <w:jc w:val="both"/>
        <w:rPr>
          <w:rFonts w:asciiTheme="minorHAnsi" w:hAnsiTheme="minorHAnsi" w:cstheme="minorHAnsi"/>
          <w:bCs/>
          <w:sz w:val="20"/>
          <w:szCs w:val="20"/>
          <w:lang w:val="en-GB"/>
        </w:rPr>
      </w:pPr>
      <w:r w:rsidRPr="00D13890">
        <w:rPr>
          <w:rFonts w:asciiTheme="minorHAnsi" w:hAnsiTheme="minorHAnsi" w:cstheme="minorHAnsi"/>
          <w:bCs/>
          <w:sz w:val="20"/>
          <w:szCs w:val="20"/>
          <w:lang w:val="en-GB"/>
        </w:rPr>
        <w:t>Stakeholder analysis (as per below) is part of the engagement plan and used throughout design and implementation, and includes that particularly vulnerable communities have a platform for their voices to be heard</w:t>
      </w:r>
    </w:p>
    <w:p w14:paraId="4011F6C2" w14:textId="77777777" w:rsidR="00312FD6" w:rsidRPr="00D13890" w:rsidRDefault="00312FD6" w:rsidP="003802CC">
      <w:pPr>
        <w:pStyle w:val="ListParagraph"/>
        <w:numPr>
          <w:ilvl w:val="0"/>
          <w:numId w:val="42"/>
        </w:numPr>
        <w:jc w:val="both"/>
        <w:rPr>
          <w:rFonts w:asciiTheme="minorHAnsi" w:hAnsiTheme="minorHAnsi" w:cstheme="minorHAnsi"/>
          <w:bCs/>
          <w:sz w:val="20"/>
          <w:szCs w:val="20"/>
          <w:lang w:val="en-GB"/>
        </w:rPr>
      </w:pPr>
      <w:r w:rsidRPr="00D13890">
        <w:rPr>
          <w:rFonts w:asciiTheme="minorHAnsi" w:hAnsiTheme="minorHAnsi" w:cstheme="minorHAnsi"/>
          <w:bCs/>
          <w:sz w:val="20"/>
          <w:szCs w:val="20"/>
          <w:lang w:val="en-GB"/>
        </w:rPr>
        <w:t>Regular meetings, face to face interviews and annual scheduled meetings with implementing partners, reporting on the plan’s performance will be done annually (and externally evaluated at mid-term and end-term)</w:t>
      </w:r>
    </w:p>
    <w:p w14:paraId="0C3455DC" w14:textId="64BD8CAF" w:rsidR="00312FD6" w:rsidRPr="00D13890" w:rsidRDefault="00E0742F" w:rsidP="00312FD6">
      <w:pPr>
        <w:pStyle w:val="ListParagraph"/>
        <w:numPr>
          <w:ilvl w:val="0"/>
          <w:numId w:val="42"/>
        </w:numPr>
        <w:rPr>
          <w:rFonts w:asciiTheme="minorHAnsi" w:hAnsiTheme="minorHAnsi" w:cstheme="minorHAnsi"/>
          <w:bCs/>
          <w:sz w:val="20"/>
          <w:szCs w:val="20"/>
          <w:lang w:val="en-GB"/>
        </w:rPr>
      </w:pPr>
      <w:r w:rsidRPr="00D13890">
        <w:rPr>
          <w:rFonts w:asciiTheme="minorHAnsi" w:hAnsiTheme="minorHAnsi" w:cstheme="minorHAnsi"/>
          <w:bCs/>
          <w:sz w:val="20"/>
          <w:szCs w:val="20"/>
          <w:lang w:val="en-GB"/>
        </w:rPr>
        <w:lastRenderedPageBreak/>
        <w:t>C</w:t>
      </w:r>
      <w:r w:rsidR="00312FD6" w:rsidRPr="00D13890">
        <w:rPr>
          <w:rFonts w:asciiTheme="minorHAnsi" w:hAnsiTheme="minorHAnsi" w:cstheme="minorHAnsi"/>
          <w:bCs/>
          <w:sz w:val="20"/>
          <w:szCs w:val="20"/>
          <w:lang w:val="en-GB"/>
        </w:rPr>
        <w:t xml:space="preserve">ontinuous reporting to all stakeholders should be maintained by the project and during evaluations and their comments should be taken </w:t>
      </w:r>
    </w:p>
    <w:p w14:paraId="4ECE832E" w14:textId="46CA7394" w:rsidR="00312FD6" w:rsidRPr="00D13890" w:rsidRDefault="00312FD6" w:rsidP="003802CC">
      <w:pPr>
        <w:pStyle w:val="ListParagraph"/>
        <w:numPr>
          <w:ilvl w:val="0"/>
          <w:numId w:val="42"/>
        </w:numPr>
        <w:jc w:val="both"/>
        <w:rPr>
          <w:rFonts w:asciiTheme="minorHAnsi" w:hAnsiTheme="minorHAnsi" w:cstheme="minorHAnsi"/>
          <w:bCs/>
          <w:sz w:val="20"/>
          <w:szCs w:val="20"/>
          <w:lang w:val="en-GB"/>
        </w:rPr>
      </w:pPr>
      <w:r w:rsidRPr="00D13890">
        <w:rPr>
          <w:rFonts w:asciiTheme="minorHAnsi" w:hAnsiTheme="minorHAnsi" w:cstheme="minorHAnsi"/>
          <w:bCs/>
          <w:sz w:val="20"/>
          <w:szCs w:val="20"/>
          <w:lang w:val="en-GB"/>
        </w:rPr>
        <w:t xml:space="preserve">The project implementing unit should identify the methods that suit each stakeholder, different techniques are used to suit each group of stakeholders however, the following methods are applied for the local communities: Informal meetings, face to face interviews and formal annual feedback meetings for </w:t>
      </w:r>
      <w:r w:rsidR="001B442E" w:rsidRPr="00D13890">
        <w:rPr>
          <w:rFonts w:asciiTheme="minorHAnsi" w:hAnsiTheme="minorHAnsi" w:cstheme="minorHAnsi"/>
          <w:bCs/>
          <w:sz w:val="20"/>
          <w:szCs w:val="20"/>
          <w:lang w:val="en-GB"/>
        </w:rPr>
        <w:t>media,</w:t>
      </w:r>
      <w:r w:rsidRPr="00D13890">
        <w:rPr>
          <w:rFonts w:asciiTheme="minorHAnsi" w:hAnsiTheme="minorHAnsi" w:cstheme="minorHAnsi"/>
          <w:bCs/>
          <w:sz w:val="20"/>
          <w:szCs w:val="20"/>
          <w:lang w:val="en-GB"/>
        </w:rPr>
        <w:t xml:space="preserve"> </w:t>
      </w:r>
      <w:r w:rsidR="00E0742F" w:rsidRPr="00D13890">
        <w:rPr>
          <w:rFonts w:asciiTheme="minorHAnsi" w:hAnsiTheme="minorHAnsi" w:cstheme="minorHAnsi"/>
          <w:bCs/>
          <w:sz w:val="20"/>
          <w:szCs w:val="20"/>
          <w:lang w:val="en-GB"/>
        </w:rPr>
        <w:t>films,</w:t>
      </w:r>
      <w:r w:rsidRPr="00D13890">
        <w:rPr>
          <w:rFonts w:asciiTheme="minorHAnsi" w:hAnsiTheme="minorHAnsi" w:cstheme="minorHAnsi"/>
          <w:bCs/>
          <w:sz w:val="20"/>
          <w:szCs w:val="20"/>
          <w:lang w:val="en-GB"/>
        </w:rPr>
        <w:t xml:space="preserve"> brochures and signs and open discussions can be useful tools for communications and involvement </w:t>
      </w:r>
    </w:p>
    <w:p w14:paraId="31EA7DA9" w14:textId="5CA72942" w:rsidR="00312FD6" w:rsidRPr="00D13890" w:rsidRDefault="00E0742F" w:rsidP="003802CC">
      <w:pPr>
        <w:pStyle w:val="ListParagraph"/>
        <w:numPr>
          <w:ilvl w:val="0"/>
          <w:numId w:val="42"/>
        </w:numPr>
        <w:jc w:val="both"/>
        <w:rPr>
          <w:rFonts w:asciiTheme="minorHAnsi" w:hAnsiTheme="minorHAnsi" w:cstheme="minorHAnsi"/>
          <w:bCs/>
          <w:sz w:val="20"/>
          <w:szCs w:val="20"/>
          <w:lang w:val="en-GB"/>
        </w:rPr>
      </w:pPr>
      <w:proofErr w:type="spellStart"/>
      <w:r w:rsidRPr="00D13890">
        <w:rPr>
          <w:rFonts w:asciiTheme="minorHAnsi" w:hAnsiTheme="minorHAnsi" w:cstheme="minorHAnsi"/>
          <w:bCs/>
          <w:sz w:val="20"/>
          <w:szCs w:val="20"/>
          <w:lang w:val="en-GB"/>
        </w:rPr>
        <w:t>Negioations</w:t>
      </w:r>
      <w:proofErr w:type="spellEnd"/>
      <w:r w:rsidRPr="00D13890">
        <w:rPr>
          <w:rFonts w:asciiTheme="minorHAnsi" w:hAnsiTheme="minorHAnsi" w:cstheme="minorHAnsi"/>
          <w:bCs/>
          <w:sz w:val="20"/>
          <w:szCs w:val="20"/>
          <w:lang w:val="en-GB"/>
        </w:rPr>
        <w:t xml:space="preserve"> with stake</w:t>
      </w:r>
      <w:r w:rsidR="00312FD6" w:rsidRPr="00D13890">
        <w:rPr>
          <w:rFonts w:asciiTheme="minorHAnsi" w:hAnsiTheme="minorHAnsi" w:cstheme="minorHAnsi"/>
          <w:bCs/>
          <w:sz w:val="20"/>
          <w:szCs w:val="20"/>
          <w:lang w:val="en-GB"/>
        </w:rPr>
        <w:t xml:space="preserve">holders should be always in place especially when conflict arise or different opinions concerning some maters before and during and after project interventions led by the landscape technical specialist based at site level as it is documented in the implementing arrangement </w:t>
      </w:r>
      <w:r w:rsidR="001B442E" w:rsidRPr="00D13890">
        <w:rPr>
          <w:rFonts w:asciiTheme="minorHAnsi" w:hAnsiTheme="minorHAnsi" w:cstheme="minorHAnsi"/>
          <w:bCs/>
          <w:sz w:val="20"/>
          <w:szCs w:val="20"/>
          <w:lang w:val="en-GB"/>
        </w:rPr>
        <w:t>(project</w:t>
      </w:r>
      <w:r w:rsidR="00312FD6" w:rsidRPr="00D13890">
        <w:rPr>
          <w:rFonts w:asciiTheme="minorHAnsi" w:hAnsiTheme="minorHAnsi" w:cstheme="minorHAnsi"/>
          <w:bCs/>
          <w:sz w:val="20"/>
          <w:szCs w:val="20"/>
          <w:lang w:val="en-GB"/>
        </w:rPr>
        <w:t xml:space="preserve"> board and </w:t>
      </w:r>
      <w:r w:rsidR="001B442E" w:rsidRPr="00D13890">
        <w:rPr>
          <w:rFonts w:asciiTheme="minorHAnsi" w:hAnsiTheme="minorHAnsi" w:cstheme="minorHAnsi"/>
          <w:bCs/>
          <w:sz w:val="20"/>
          <w:szCs w:val="20"/>
          <w:lang w:val="en-GB"/>
        </w:rPr>
        <w:t>committees)</w:t>
      </w:r>
    </w:p>
    <w:p w14:paraId="0BE391D1" w14:textId="721AE265" w:rsidR="00312FD6" w:rsidRPr="00D13890" w:rsidRDefault="00312FD6" w:rsidP="003802CC">
      <w:pPr>
        <w:pStyle w:val="ListParagraph"/>
        <w:numPr>
          <w:ilvl w:val="0"/>
          <w:numId w:val="42"/>
        </w:numPr>
        <w:jc w:val="both"/>
        <w:rPr>
          <w:rFonts w:asciiTheme="minorHAnsi" w:hAnsiTheme="minorHAnsi" w:cstheme="minorHAnsi"/>
          <w:bCs/>
          <w:sz w:val="20"/>
          <w:szCs w:val="20"/>
          <w:lang w:val="en-GB"/>
        </w:rPr>
      </w:pPr>
      <w:r w:rsidRPr="00D13890">
        <w:rPr>
          <w:rFonts w:asciiTheme="minorHAnsi" w:hAnsiTheme="minorHAnsi" w:cstheme="minorHAnsi"/>
          <w:bCs/>
          <w:sz w:val="20"/>
          <w:szCs w:val="20"/>
          <w:lang w:val="en-GB"/>
        </w:rPr>
        <w:t xml:space="preserve">Keep in mind all </w:t>
      </w:r>
      <w:r w:rsidR="001B442E" w:rsidRPr="00D13890">
        <w:rPr>
          <w:rFonts w:asciiTheme="minorHAnsi" w:hAnsiTheme="minorHAnsi" w:cstheme="minorHAnsi"/>
          <w:bCs/>
          <w:sz w:val="20"/>
          <w:szCs w:val="20"/>
          <w:lang w:val="en-GB"/>
        </w:rPr>
        <w:t>GEF, UNDP</w:t>
      </w:r>
      <w:r w:rsidRPr="00D13890">
        <w:rPr>
          <w:rFonts w:asciiTheme="minorHAnsi" w:hAnsiTheme="minorHAnsi" w:cstheme="minorHAnsi"/>
          <w:bCs/>
          <w:sz w:val="20"/>
          <w:szCs w:val="20"/>
          <w:lang w:val="en-GB"/>
        </w:rPr>
        <w:t xml:space="preserve"> and World Bank guidelines on </w:t>
      </w:r>
      <w:r w:rsidR="001B442E" w:rsidRPr="00D13890">
        <w:rPr>
          <w:rFonts w:asciiTheme="minorHAnsi" w:hAnsiTheme="minorHAnsi" w:cstheme="minorHAnsi"/>
          <w:bCs/>
          <w:sz w:val="20"/>
          <w:szCs w:val="20"/>
          <w:lang w:val="en-GB"/>
        </w:rPr>
        <w:t>stakeholder’s</w:t>
      </w:r>
      <w:r w:rsidRPr="00D13890">
        <w:rPr>
          <w:rFonts w:asciiTheme="minorHAnsi" w:hAnsiTheme="minorHAnsi" w:cstheme="minorHAnsi"/>
          <w:bCs/>
          <w:sz w:val="20"/>
          <w:szCs w:val="20"/>
          <w:lang w:val="en-GB"/>
        </w:rPr>
        <w:t xml:space="preserve"> </w:t>
      </w:r>
      <w:r w:rsidR="001B442E" w:rsidRPr="00D13890">
        <w:rPr>
          <w:rFonts w:asciiTheme="minorHAnsi" w:hAnsiTheme="minorHAnsi" w:cstheme="minorHAnsi"/>
          <w:bCs/>
          <w:sz w:val="20"/>
          <w:szCs w:val="20"/>
          <w:lang w:val="en-GB"/>
        </w:rPr>
        <w:t>engagement and</w:t>
      </w:r>
      <w:r w:rsidRPr="00D13890">
        <w:rPr>
          <w:rFonts w:asciiTheme="minorHAnsi" w:hAnsiTheme="minorHAnsi" w:cstheme="minorHAnsi"/>
          <w:bCs/>
          <w:sz w:val="20"/>
          <w:szCs w:val="20"/>
          <w:lang w:val="en-GB"/>
        </w:rPr>
        <w:t xml:space="preserve"> participations principles whi</w:t>
      </w:r>
      <w:r w:rsidR="0069192C" w:rsidRPr="00D13890">
        <w:rPr>
          <w:rFonts w:asciiTheme="minorHAnsi" w:hAnsiTheme="minorHAnsi" w:cstheme="minorHAnsi"/>
          <w:bCs/>
          <w:sz w:val="20"/>
          <w:szCs w:val="20"/>
          <w:lang w:val="en-GB"/>
        </w:rPr>
        <w:t>ch can be summarized as follows:</w:t>
      </w:r>
    </w:p>
    <w:p w14:paraId="424139EB" w14:textId="77777777" w:rsidR="00BC799A" w:rsidRPr="00D13890" w:rsidRDefault="00BC799A" w:rsidP="00BC799A">
      <w:pPr>
        <w:spacing w:after="0"/>
        <w:jc w:val="left"/>
        <w:rPr>
          <w:rFonts w:asciiTheme="minorHAnsi" w:hAnsiTheme="minorHAnsi" w:cstheme="minorHAnsi"/>
          <w:b/>
          <w:bCs/>
          <w:szCs w:val="20"/>
          <w:lang w:val="en-GB"/>
        </w:rPr>
      </w:pPr>
    </w:p>
    <w:p w14:paraId="0C6C1FD3" w14:textId="77777777" w:rsidR="0069192C" w:rsidRPr="00D13890" w:rsidRDefault="0069192C" w:rsidP="00BC799A">
      <w:pPr>
        <w:spacing w:after="0"/>
        <w:jc w:val="left"/>
        <w:rPr>
          <w:rFonts w:asciiTheme="minorHAnsi" w:hAnsiTheme="minorHAnsi" w:cstheme="minorHAnsi"/>
          <w:b/>
          <w:bCs/>
          <w:szCs w:val="20"/>
          <w:lang w:val="en-GB"/>
        </w:rPr>
      </w:pPr>
    </w:p>
    <w:tbl>
      <w:tblPr>
        <w:tblStyle w:val="TableGrid"/>
        <w:tblW w:w="12883" w:type="dxa"/>
        <w:tblInd w:w="720" w:type="dxa"/>
        <w:tblLook w:val="04A0" w:firstRow="1" w:lastRow="0" w:firstColumn="1" w:lastColumn="0" w:noHBand="0" w:noVBand="1"/>
      </w:tblPr>
      <w:tblGrid>
        <w:gridCol w:w="4350"/>
        <w:gridCol w:w="8533"/>
      </w:tblGrid>
      <w:tr w:rsidR="0069192C" w:rsidRPr="00D13890" w14:paraId="4FD80DB0" w14:textId="77777777" w:rsidTr="003802CC">
        <w:tc>
          <w:tcPr>
            <w:tcW w:w="4350" w:type="dxa"/>
            <w:shd w:val="clear" w:color="auto" w:fill="E2EFD9" w:themeFill="accent6" w:themeFillTint="33"/>
          </w:tcPr>
          <w:p w14:paraId="44EACFF8" w14:textId="77777777" w:rsidR="0069192C" w:rsidRPr="00D13890" w:rsidRDefault="0069192C" w:rsidP="00E41EE2">
            <w:pPr>
              <w:pStyle w:val="ListParagraph"/>
              <w:ind w:left="0"/>
              <w:rPr>
                <w:rFonts w:asciiTheme="minorHAnsi" w:hAnsiTheme="minorHAnsi" w:cstheme="minorHAnsi"/>
                <w:b/>
                <w:sz w:val="20"/>
                <w:szCs w:val="20"/>
                <w:lang w:val="en-GB"/>
              </w:rPr>
            </w:pPr>
            <w:r w:rsidRPr="00D13890">
              <w:rPr>
                <w:rFonts w:asciiTheme="minorHAnsi" w:hAnsiTheme="minorHAnsi" w:cstheme="minorHAnsi"/>
                <w:b/>
                <w:sz w:val="20"/>
                <w:szCs w:val="20"/>
                <w:lang w:val="en-GB"/>
              </w:rPr>
              <w:t>Principle</w:t>
            </w:r>
          </w:p>
        </w:tc>
        <w:tc>
          <w:tcPr>
            <w:tcW w:w="8533" w:type="dxa"/>
            <w:shd w:val="clear" w:color="auto" w:fill="E2EFD9" w:themeFill="accent6" w:themeFillTint="33"/>
          </w:tcPr>
          <w:p w14:paraId="7F392F49"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
                <w:sz w:val="20"/>
                <w:szCs w:val="20"/>
                <w:lang w:val="en-GB"/>
              </w:rPr>
              <w:t xml:space="preserve">Stakeholder participation </w:t>
            </w:r>
            <w:proofErr w:type="gramStart"/>
            <w:r w:rsidRPr="00D13890">
              <w:rPr>
                <w:rFonts w:asciiTheme="minorHAnsi" w:hAnsiTheme="minorHAnsi" w:cstheme="minorHAnsi"/>
                <w:b/>
                <w:sz w:val="20"/>
                <w:szCs w:val="20"/>
                <w:lang w:val="en-GB"/>
              </w:rPr>
              <w:t>will</w:t>
            </w:r>
            <w:r w:rsidRPr="00D13890">
              <w:rPr>
                <w:rFonts w:asciiTheme="minorHAnsi" w:hAnsiTheme="minorHAnsi" w:cstheme="minorHAnsi"/>
                <w:bCs/>
                <w:sz w:val="20"/>
                <w:szCs w:val="20"/>
                <w:lang w:val="en-GB"/>
              </w:rPr>
              <w:t xml:space="preserve"> :</w:t>
            </w:r>
            <w:proofErr w:type="gramEnd"/>
          </w:p>
        </w:tc>
      </w:tr>
      <w:tr w:rsidR="0069192C" w:rsidRPr="00D13890" w14:paraId="1C6E812F" w14:textId="77777777" w:rsidTr="003802CC">
        <w:tc>
          <w:tcPr>
            <w:tcW w:w="4350" w:type="dxa"/>
          </w:tcPr>
          <w:p w14:paraId="2E91F0AE"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Value adding</w:t>
            </w:r>
          </w:p>
        </w:tc>
        <w:tc>
          <w:tcPr>
            <w:tcW w:w="8533" w:type="dxa"/>
          </w:tcPr>
          <w:p w14:paraId="2FCB1196"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Be an essential means of adding value to project</w:t>
            </w:r>
          </w:p>
        </w:tc>
      </w:tr>
      <w:tr w:rsidR="0069192C" w:rsidRPr="00D13890" w14:paraId="47D689DB" w14:textId="77777777" w:rsidTr="003802CC">
        <w:tc>
          <w:tcPr>
            <w:tcW w:w="4350" w:type="dxa"/>
          </w:tcPr>
          <w:p w14:paraId="565EABCF"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Inclusivity</w:t>
            </w:r>
          </w:p>
        </w:tc>
        <w:tc>
          <w:tcPr>
            <w:tcW w:w="8533" w:type="dxa"/>
          </w:tcPr>
          <w:p w14:paraId="08F205D6"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Include all relevant stakeholders</w:t>
            </w:r>
          </w:p>
        </w:tc>
      </w:tr>
      <w:tr w:rsidR="0069192C" w:rsidRPr="00D13890" w14:paraId="32B2393D" w14:textId="77777777" w:rsidTr="003802CC">
        <w:tc>
          <w:tcPr>
            <w:tcW w:w="4350" w:type="dxa"/>
          </w:tcPr>
          <w:p w14:paraId="0C73695C"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Accessibility and access</w:t>
            </w:r>
          </w:p>
        </w:tc>
        <w:tc>
          <w:tcPr>
            <w:tcW w:w="8533" w:type="dxa"/>
          </w:tcPr>
          <w:p w14:paraId="429D96E2"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Be accessible and promote access to the process</w:t>
            </w:r>
          </w:p>
        </w:tc>
      </w:tr>
      <w:tr w:rsidR="0069192C" w:rsidRPr="00D13890" w14:paraId="608D5A4D" w14:textId="77777777" w:rsidTr="003802CC">
        <w:tc>
          <w:tcPr>
            <w:tcW w:w="4350" w:type="dxa"/>
          </w:tcPr>
          <w:p w14:paraId="7A4AAA87"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Transparency</w:t>
            </w:r>
          </w:p>
        </w:tc>
        <w:tc>
          <w:tcPr>
            <w:tcW w:w="8533" w:type="dxa"/>
          </w:tcPr>
          <w:p w14:paraId="1D7D074A"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 xml:space="preserve"> based on transparency and fair access to information main provisions of the project plans and result will be published in local mass - media  </w:t>
            </w:r>
          </w:p>
        </w:tc>
      </w:tr>
      <w:tr w:rsidR="0069192C" w:rsidRPr="00D13890" w14:paraId="282073C8" w14:textId="77777777" w:rsidTr="003802CC">
        <w:tc>
          <w:tcPr>
            <w:tcW w:w="4350" w:type="dxa"/>
          </w:tcPr>
          <w:p w14:paraId="29CE338F"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Fairness</w:t>
            </w:r>
          </w:p>
        </w:tc>
        <w:tc>
          <w:tcPr>
            <w:tcW w:w="8533" w:type="dxa"/>
          </w:tcPr>
          <w:p w14:paraId="669CCAE4" w14:textId="1D7615A8"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 xml:space="preserve"> ensure that all stakeholders are </w:t>
            </w:r>
            <w:r w:rsidR="00137B18" w:rsidRPr="00D13890">
              <w:rPr>
                <w:rFonts w:asciiTheme="minorHAnsi" w:hAnsiTheme="minorHAnsi" w:cstheme="minorHAnsi"/>
                <w:bCs/>
                <w:sz w:val="20"/>
                <w:szCs w:val="20"/>
                <w:lang w:val="en-GB"/>
              </w:rPr>
              <w:t>treated in</w:t>
            </w:r>
            <w:r w:rsidRPr="00D13890">
              <w:rPr>
                <w:rFonts w:asciiTheme="minorHAnsi" w:hAnsiTheme="minorHAnsi" w:cstheme="minorHAnsi"/>
                <w:bCs/>
                <w:sz w:val="20"/>
                <w:szCs w:val="20"/>
                <w:lang w:val="en-GB"/>
              </w:rPr>
              <w:t xml:space="preserve"> a fair unbiased way</w:t>
            </w:r>
          </w:p>
        </w:tc>
      </w:tr>
      <w:tr w:rsidR="0069192C" w:rsidRPr="00D13890" w14:paraId="5320A86D" w14:textId="77777777" w:rsidTr="003802CC">
        <w:tc>
          <w:tcPr>
            <w:tcW w:w="4350" w:type="dxa"/>
          </w:tcPr>
          <w:p w14:paraId="0006892A"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Accountability</w:t>
            </w:r>
          </w:p>
        </w:tc>
        <w:tc>
          <w:tcPr>
            <w:tcW w:w="8533" w:type="dxa"/>
          </w:tcPr>
          <w:p w14:paraId="15C8CB01"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Be based on a commitment to accountability by all stakeholders</w:t>
            </w:r>
          </w:p>
        </w:tc>
      </w:tr>
      <w:tr w:rsidR="0069192C" w:rsidRPr="00D13890" w14:paraId="2A0E8495" w14:textId="77777777" w:rsidTr="003802CC">
        <w:tc>
          <w:tcPr>
            <w:tcW w:w="4350" w:type="dxa"/>
          </w:tcPr>
          <w:p w14:paraId="26EA3489"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Constructive</w:t>
            </w:r>
          </w:p>
        </w:tc>
        <w:tc>
          <w:tcPr>
            <w:tcW w:w="8533" w:type="dxa"/>
          </w:tcPr>
          <w:p w14:paraId="01EE325B"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 xml:space="preserve">Seek to manage conflict and promote the public interest </w:t>
            </w:r>
          </w:p>
        </w:tc>
      </w:tr>
      <w:tr w:rsidR="0069192C" w:rsidRPr="00D13890" w14:paraId="0F572987" w14:textId="77777777" w:rsidTr="003802CC">
        <w:tc>
          <w:tcPr>
            <w:tcW w:w="4350" w:type="dxa"/>
          </w:tcPr>
          <w:p w14:paraId="0A011277"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Redressing</w:t>
            </w:r>
          </w:p>
        </w:tc>
        <w:tc>
          <w:tcPr>
            <w:tcW w:w="8533" w:type="dxa"/>
          </w:tcPr>
          <w:p w14:paraId="662E0A89"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 xml:space="preserve">Seek to redress inequity and injustice </w:t>
            </w:r>
          </w:p>
        </w:tc>
      </w:tr>
      <w:tr w:rsidR="0069192C" w:rsidRPr="00D13890" w14:paraId="6C1CB43F" w14:textId="77777777" w:rsidTr="003802CC">
        <w:tc>
          <w:tcPr>
            <w:tcW w:w="4350" w:type="dxa"/>
          </w:tcPr>
          <w:p w14:paraId="1DE0C7E8"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Capacitating</w:t>
            </w:r>
          </w:p>
        </w:tc>
        <w:tc>
          <w:tcPr>
            <w:tcW w:w="8533" w:type="dxa"/>
          </w:tcPr>
          <w:p w14:paraId="5361DB08"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Seek to develop the capacity of all stakeholders</w:t>
            </w:r>
          </w:p>
        </w:tc>
      </w:tr>
      <w:tr w:rsidR="0069192C" w:rsidRPr="00D13890" w14:paraId="5553D081" w14:textId="77777777" w:rsidTr="003802CC">
        <w:tc>
          <w:tcPr>
            <w:tcW w:w="4350" w:type="dxa"/>
          </w:tcPr>
          <w:p w14:paraId="243BB5C5"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Heeds Based</w:t>
            </w:r>
          </w:p>
        </w:tc>
        <w:tc>
          <w:tcPr>
            <w:tcW w:w="8533" w:type="dxa"/>
          </w:tcPr>
          <w:p w14:paraId="21B91B2A"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 xml:space="preserve">Be based on the needs of all stakeholders </w:t>
            </w:r>
          </w:p>
        </w:tc>
      </w:tr>
      <w:tr w:rsidR="0069192C" w:rsidRPr="00D13890" w14:paraId="5586B7C6" w14:textId="77777777" w:rsidTr="003802CC">
        <w:tc>
          <w:tcPr>
            <w:tcW w:w="4350" w:type="dxa"/>
          </w:tcPr>
          <w:p w14:paraId="0B72D230"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Flexible</w:t>
            </w:r>
          </w:p>
        </w:tc>
        <w:tc>
          <w:tcPr>
            <w:tcW w:w="8533" w:type="dxa"/>
          </w:tcPr>
          <w:p w14:paraId="4EF62F70" w14:textId="77777777" w:rsidR="0069192C" w:rsidRPr="00D13890" w:rsidRDefault="0069192C" w:rsidP="00E41EE2">
            <w:pPr>
              <w:pStyle w:val="ListParagraph"/>
              <w:ind w:left="0"/>
              <w:rPr>
                <w:rFonts w:asciiTheme="minorHAnsi" w:hAnsiTheme="minorHAnsi" w:cstheme="minorHAnsi"/>
                <w:bCs/>
                <w:sz w:val="20"/>
                <w:szCs w:val="20"/>
                <w:lang w:val="en-GB"/>
              </w:rPr>
            </w:pPr>
            <w:r w:rsidRPr="00D13890">
              <w:rPr>
                <w:rFonts w:asciiTheme="minorHAnsi" w:hAnsiTheme="minorHAnsi" w:cstheme="minorHAnsi"/>
                <w:bCs/>
                <w:sz w:val="20"/>
                <w:szCs w:val="20"/>
                <w:lang w:val="en-GB"/>
              </w:rPr>
              <w:t>Be flexibly designed and implemented</w:t>
            </w:r>
          </w:p>
        </w:tc>
      </w:tr>
    </w:tbl>
    <w:p w14:paraId="2B0DA11E" w14:textId="77777777" w:rsidR="0069192C" w:rsidRPr="00D13890" w:rsidRDefault="0069192C" w:rsidP="00BC799A">
      <w:pPr>
        <w:spacing w:after="0"/>
        <w:jc w:val="left"/>
        <w:rPr>
          <w:rFonts w:asciiTheme="minorHAnsi" w:hAnsiTheme="minorHAnsi" w:cstheme="minorHAnsi"/>
          <w:b/>
          <w:bCs/>
          <w:szCs w:val="20"/>
          <w:lang w:val="en-GB"/>
        </w:rPr>
      </w:pPr>
    </w:p>
    <w:p w14:paraId="2D773F51" w14:textId="4B16BC43" w:rsidR="00C80B39" w:rsidRPr="00D13890" w:rsidRDefault="00C80B39" w:rsidP="00BC799A">
      <w:pPr>
        <w:jc w:val="left"/>
        <w:rPr>
          <w:rFonts w:asciiTheme="minorHAnsi" w:hAnsiTheme="minorHAnsi" w:cstheme="minorHAnsi"/>
          <w:b/>
          <w:bCs/>
          <w:szCs w:val="20"/>
          <w:lang w:val="en-GB"/>
        </w:rPr>
      </w:pPr>
      <w:r w:rsidRPr="00D13890">
        <w:rPr>
          <w:rFonts w:asciiTheme="minorHAnsi" w:hAnsiTheme="minorHAnsi" w:cstheme="minorHAnsi"/>
          <w:b/>
          <w:bCs/>
          <w:szCs w:val="20"/>
          <w:lang w:val="en-GB"/>
        </w:rPr>
        <w:t xml:space="preserve">Stakeholder analysis </w:t>
      </w:r>
    </w:p>
    <w:p w14:paraId="6574E707" w14:textId="68CF0115" w:rsidR="00C80B39" w:rsidRPr="00D13890" w:rsidRDefault="00C80B39" w:rsidP="003802CC">
      <w:pPr>
        <w:rPr>
          <w:rFonts w:asciiTheme="minorHAnsi" w:hAnsiTheme="minorHAnsi" w:cstheme="minorHAnsi"/>
          <w:szCs w:val="20"/>
          <w:lang w:val="en-GB"/>
        </w:rPr>
      </w:pPr>
      <w:r w:rsidRPr="00D13890">
        <w:rPr>
          <w:rFonts w:asciiTheme="minorHAnsi" w:hAnsiTheme="minorHAnsi" w:cstheme="minorHAnsi"/>
          <w:szCs w:val="20"/>
          <w:lang w:val="en-GB"/>
        </w:rPr>
        <w:t xml:space="preserve">PAs project preparatory phase started in November 2018 to produce the project document, one of the main activities was to identify the stakeholders of the project and to </w:t>
      </w:r>
      <w:proofErr w:type="spellStart"/>
      <w:r w:rsidRPr="00D13890">
        <w:rPr>
          <w:rFonts w:asciiTheme="minorHAnsi" w:hAnsiTheme="minorHAnsi" w:cstheme="minorHAnsi"/>
          <w:szCs w:val="20"/>
          <w:lang w:val="en-GB"/>
        </w:rPr>
        <w:t>analyze</w:t>
      </w:r>
      <w:proofErr w:type="spellEnd"/>
      <w:r w:rsidRPr="00D13890">
        <w:rPr>
          <w:rFonts w:asciiTheme="minorHAnsi" w:hAnsiTheme="minorHAnsi" w:cstheme="minorHAnsi"/>
          <w:szCs w:val="20"/>
          <w:lang w:val="en-GB"/>
        </w:rPr>
        <w:t xml:space="preserve"> their role and contribution to the project. As a result, many national and international institutions were consulted by the national coordinator for awareness and for PPG mission team meetings that took place between 26 November to 10 December 2018 followed by an inception workshop (and mission feedback meeting) on 9</w:t>
      </w:r>
      <w:r w:rsidRPr="00D13890">
        <w:rPr>
          <w:rFonts w:asciiTheme="minorHAnsi" w:hAnsiTheme="minorHAnsi" w:cstheme="minorHAnsi"/>
          <w:szCs w:val="20"/>
          <w:vertAlign w:val="superscript"/>
          <w:lang w:val="en-GB"/>
        </w:rPr>
        <w:t>th</w:t>
      </w:r>
      <w:r w:rsidRPr="00D13890">
        <w:rPr>
          <w:rFonts w:asciiTheme="minorHAnsi" w:hAnsiTheme="minorHAnsi" w:cstheme="minorHAnsi"/>
          <w:szCs w:val="20"/>
          <w:lang w:val="en-GB"/>
        </w:rPr>
        <w:t xml:space="preserve">  December held in the Grand Holiday Villa in Khartoum.</w:t>
      </w:r>
    </w:p>
    <w:p w14:paraId="548B75A1" w14:textId="617977E9" w:rsidR="00C80B39" w:rsidRPr="00D13890" w:rsidRDefault="00C80B39" w:rsidP="00BC799A">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The list of stakeholders included government at federal and state levels, international organizations, NGOs, local communities and the private sector (notably private tour operators). </w:t>
      </w:r>
    </w:p>
    <w:p w14:paraId="052C78EF" w14:textId="16CC6661" w:rsidR="00C80B39" w:rsidRPr="00D13890" w:rsidRDefault="00C80B39" w:rsidP="00BC799A">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The stakeholders can be </w:t>
      </w:r>
      <w:r w:rsidR="00E0742F" w:rsidRPr="00D13890">
        <w:rPr>
          <w:rFonts w:asciiTheme="minorHAnsi" w:hAnsiTheme="minorHAnsi" w:cstheme="minorHAnsi"/>
          <w:szCs w:val="20"/>
          <w:lang w:val="en-GB"/>
        </w:rPr>
        <w:t>summarised</w:t>
      </w:r>
      <w:r w:rsidRPr="00D13890">
        <w:rPr>
          <w:rFonts w:asciiTheme="minorHAnsi" w:hAnsiTheme="minorHAnsi" w:cstheme="minorHAnsi"/>
          <w:szCs w:val="20"/>
          <w:lang w:val="en-GB"/>
        </w:rPr>
        <w:t xml:space="preserve"> as follows:</w:t>
      </w:r>
    </w:p>
    <w:p w14:paraId="16281B54" w14:textId="22780343" w:rsidR="00C80B39" w:rsidRPr="00D13890" w:rsidRDefault="00C80B39" w:rsidP="009A25B8">
      <w:pPr>
        <w:pStyle w:val="ListParagraph"/>
        <w:numPr>
          <w:ilvl w:val="0"/>
          <w:numId w:val="46"/>
        </w:numPr>
        <w:spacing w:after="200"/>
        <w:contextualSpacing/>
        <w:rPr>
          <w:rFonts w:asciiTheme="minorHAnsi" w:hAnsiTheme="minorHAnsi" w:cstheme="minorHAnsi"/>
          <w:sz w:val="20"/>
          <w:szCs w:val="20"/>
          <w:lang w:val="en-GB"/>
        </w:rPr>
      </w:pPr>
      <w:r w:rsidRPr="00D13890">
        <w:rPr>
          <w:rFonts w:asciiTheme="minorHAnsi" w:hAnsiTheme="minorHAnsi" w:cstheme="minorHAnsi"/>
          <w:sz w:val="20"/>
          <w:szCs w:val="20"/>
          <w:lang w:val="en-GB"/>
        </w:rPr>
        <w:t xml:space="preserve">Implementing and executing </w:t>
      </w:r>
      <w:r w:rsidR="0013609A" w:rsidRPr="00D13890">
        <w:rPr>
          <w:rFonts w:asciiTheme="minorHAnsi" w:hAnsiTheme="minorHAnsi" w:cstheme="minorHAnsi"/>
          <w:sz w:val="20"/>
          <w:szCs w:val="20"/>
          <w:lang w:val="en-GB"/>
        </w:rPr>
        <w:t>p</w:t>
      </w:r>
      <w:r w:rsidRPr="00D13890">
        <w:rPr>
          <w:rFonts w:asciiTheme="minorHAnsi" w:hAnsiTheme="minorHAnsi" w:cstheme="minorHAnsi"/>
          <w:sz w:val="20"/>
          <w:szCs w:val="20"/>
          <w:lang w:val="en-GB"/>
        </w:rPr>
        <w:t>artners</w:t>
      </w:r>
    </w:p>
    <w:p w14:paraId="1BAD2954" w14:textId="77777777" w:rsidR="00C80B39" w:rsidRPr="00D13890" w:rsidRDefault="00C80B39" w:rsidP="009A25B8">
      <w:pPr>
        <w:pStyle w:val="ListParagraph"/>
        <w:numPr>
          <w:ilvl w:val="0"/>
          <w:numId w:val="46"/>
        </w:numPr>
        <w:spacing w:after="200"/>
        <w:contextualSpacing/>
        <w:rPr>
          <w:rFonts w:asciiTheme="minorHAnsi" w:hAnsiTheme="minorHAnsi" w:cstheme="minorHAnsi"/>
          <w:sz w:val="20"/>
          <w:szCs w:val="20"/>
          <w:lang w:val="en-GB"/>
        </w:rPr>
      </w:pPr>
      <w:r w:rsidRPr="00D13890">
        <w:rPr>
          <w:rFonts w:asciiTheme="minorHAnsi" w:hAnsiTheme="minorHAnsi" w:cstheme="minorHAnsi"/>
          <w:sz w:val="20"/>
          <w:szCs w:val="20"/>
          <w:lang w:val="en-GB"/>
        </w:rPr>
        <w:t xml:space="preserve">Government </w:t>
      </w:r>
    </w:p>
    <w:p w14:paraId="5D173DC0" w14:textId="77777777" w:rsidR="00C80B39" w:rsidRPr="00D13890" w:rsidRDefault="00C80B39" w:rsidP="009A25B8">
      <w:pPr>
        <w:pStyle w:val="ListParagraph"/>
        <w:numPr>
          <w:ilvl w:val="0"/>
          <w:numId w:val="46"/>
        </w:numPr>
        <w:spacing w:after="200"/>
        <w:contextualSpacing/>
        <w:rPr>
          <w:rFonts w:asciiTheme="minorHAnsi" w:hAnsiTheme="minorHAnsi" w:cstheme="minorHAnsi"/>
          <w:sz w:val="20"/>
          <w:szCs w:val="20"/>
          <w:lang w:val="en-GB"/>
        </w:rPr>
      </w:pPr>
      <w:r w:rsidRPr="00D13890">
        <w:rPr>
          <w:rFonts w:asciiTheme="minorHAnsi" w:hAnsiTheme="minorHAnsi" w:cstheme="minorHAnsi"/>
          <w:sz w:val="20"/>
          <w:szCs w:val="20"/>
          <w:lang w:val="en-GB"/>
        </w:rPr>
        <w:t>Local communities</w:t>
      </w:r>
    </w:p>
    <w:p w14:paraId="5FA8DE77" w14:textId="77777777" w:rsidR="00C80B39" w:rsidRPr="00D13890" w:rsidRDefault="00C80B39" w:rsidP="009A25B8">
      <w:pPr>
        <w:pStyle w:val="ListParagraph"/>
        <w:numPr>
          <w:ilvl w:val="0"/>
          <w:numId w:val="46"/>
        </w:numPr>
        <w:spacing w:after="200"/>
        <w:contextualSpacing/>
        <w:rPr>
          <w:rFonts w:asciiTheme="minorHAnsi" w:hAnsiTheme="minorHAnsi" w:cstheme="minorHAnsi"/>
          <w:sz w:val="20"/>
          <w:szCs w:val="20"/>
          <w:lang w:val="en-GB"/>
        </w:rPr>
      </w:pPr>
      <w:r w:rsidRPr="00D13890">
        <w:rPr>
          <w:rFonts w:asciiTheme="minorHAnsi" w:hAnsiTheme="minorHAnsi" w:cstheme="minorHAnsi"/>
          <w:sz w:val="20"/>
          <w:szCs w:val="20"/>
          <w:lang w:val="en-GB"/>
        </w:rPr>
        <w:t xml:space="preserve">NGOs </w:t>
      </w:r>
    </w:p>
    <w:p w14:paraId="6C6B74C3" w14:textId="77777777" w:rsidR="00C80B39" w:rsidRPr="00D13890" w:rsidRDefault="00C80B39" w:rsidP="009A25B8">
      <w:pPr>
        <w:pStyle w:val="ListParagraph"/>
        <w:numPr>
          <w:ilvl w:val="0"/>
          <w:numId w:val="46"/>
        </w:numPr>
        <w:spacing w:after="200"/>
        <w:contextualSpacing/>
        <w:rPr>
          <w:rFonts w:asciiTheme="minorHAnsi" w:hAnsiTheme="minorHAnsi" w:cstheme="minorHAnsi"/>
          <w:sz w:val="20"/>
          <w:szCs w:val="20"/>
          <w:lang w:val="en-GB"/>
        </w:rPr>
      </w:pPr>
      <w:r w:rsidRPr="00D13890">
        <w:rPr>
          <w:rFonts w:asciiTheme="minorHAnsi" w:hAnsiTheme="minorHAnsi" w:cstheme="minorHAnsi"/>
          <w:sz w:val="20"/>
          <w:szCs w:val="20"/>
          <w:lang w:val="en-GB"/>
        </w:rPr>
        <w:t>Previous and ongoing initiatives and projects</w:t>
      </w:r>
    </w:p>
    <w:p w14:paraId="716B4E81" w14:textId="77777777" w:rsidR="00C80B39" w:rsidRPr="00D13890" w:rsidRDefault="00C80B39" w:rsidP="009A25B8">
      <w:pPr>
        <w:pStyle w:val="ListParagraph"/>
        <w:numPr>
          <w:ilvl w:val="0"/>
          <w:numId w:val="46"/>
        </w:numPr>
        <w:spacing w:after="200"/>
        <w:contextualSpacing/>
        <w:rPr>
          <w:rFonts w:asciiTheme="minorHAnsi" w:hAnsiTheme="minorHAnsi" w:cstheme="minorHAnsi"/>
          <w:sz w:val="20"/>
          <w:szCs w:val="20"/>
          <w:lang w:val="en-GB"/>
        </w:rPr>
      </w:pPr>
      <w:r w:rsidRPr="00D13890">
        <w:rPr>
          <w:rFonts w:asciiTheme="minorHAnsi" w:hAnsiTheme="minorHAnsi" w:cstheme="minorHAnsi"/>
          <w:sz w:val="20"/>
          <w:szCs w:val="20"/>
          <w:lang w:val="en-GB"/>
        </w:rPr>
        <w:t>International organizations</w:t>
      </w:r>
    </w:p>
    <w:p w14:paraId="3CAF99D5" w14:textId="77777777" w:rsidR="00C80B39" w:rsidRPr="00D13890" w:rsidRDefault="00C80B39" w:rsidP="009A25B8">
      <w:pPr>
        <w:pStyle w:val="ListParagraph"/>
        <w:numPr>
          <w:ilvl w:val="0"/>
          <w:numId w:val="46"/>
        </w:numPr>
        <w:spacing w:after="200"/>
        <w:contextualSpacing/>
        <w:rPr>
          <w:rFonts w:asciiTheme="minorHAnsi" w:hAnsiTheme="minorHAnsi" w:cstheme="minorHAnsi"/>
          <w:b/>
          <w:bCs/>
          <w:sz w:val="20"/>
          <w:szCs w:val="20"/>
          <w:lang w:val="en-GB"/>
        </w:rPr>
      </w:pPr>
      <w:r w:rsidRPr="00D13890">
        <w:rPr>
          <w:rFonts w:asciiTheme="minorHAnsi" w:hAnsiTheme="minorHAnsi" w:cstheme="minorHAnsi"/>
          <w:sz w:val="20"/>
          <w:szCs w:val="20"/>
          <w:lang w:val="en-GB"/>
        </w:rPr>
        <w:t>Private sector</w:t>
      </w:r>
    </w:p>
    <w:p w14:paraId="107C273E" w14:textId="703CBC81" w:rsidR="00C80B39" w:rsidRPr="00D13890" w:rsidRDefault="00C80B39" w:rsidP="00C80B39">
      <w:pPr>
        <w:rPr>
          <w:rFonts w:asciiTheme="minorHAnsi" w:hAnsiTheme="minorHAnsi" w:cstheme="minorHAnsi"/>
          <w:szCs w:val="20"/>
          <w:lang w:val="en-GB"/>
        </w:rPr>
      </w:pPr>
      <w:r w:rsidRPr="00D13890">
        <w:rPr>
          <w:rFonts w:asciiTheme="minorHAnsi" w:hAnsiTheme="minorHAnsi" w:cstheme="minorHAnsi"/>
          <w:szCs w:val="20"/>
          <w:lang w:val="en-GB"/>
        </w:rPr>
        <w:lastRenderedPageBreak/>
        <w:t xml:space="preserve">During the implementation of the </w:t>
      </w:r>
      <w:r w:rsidRPr="00D13890">
        <w:rPr>
          <w:rFonts w:asciiTheme="minorHAnsi" w:hAnsiTheme="minorHAnsi" w:cstheme="minorHAnsi"/>
          <w:bCs/>
          <w:szCs w:val="20"/>
          <w:lang w:val="en-GB"/>
        </w:rPr>
        <w:t>project more interested partners may be identified</w:t>
      </w:r>
      <w:r w:rsidRPr="00D13890">
        <w:rPr>
          <w:rFonts w:asciiTheme="minorHAnsi" w:hAnsiTheme="minorHAnsi" w:cstheme="minorHAnsi"/>
          <w:szCs w:val="20"/>
          <w:lang w:val="en-GB"/>
        </w:rPr>
        <w:t xml:space="preserve"> and therefore these partners identified in this report are not limited or final.</w:t>
      </w:r>
    </w:p>
    <w:p w14:paraId="6518A303" w14:textId="77777777" w:rsidR="00BC799A" w:rsidRPr="00D13890" w:rsidRDefault="00BC799A" w:rsidP="00BC799A">
      <w:pPr>
        <w:spacing w:after="0"/>
        <w:rPr>
          <w:rFonts w:asciiTheme="minorHAnsi" w:hAnsiTheme="minorHAnsi" w:cstheme="minorHAnsi"/>
          <w:szCs w:val="20"/>
          <w:lang w:val="en-GB"/>
        </w:rPr>
      </w:pPr>
    </w:p>
    <w:p w14:paraId="05FA3631" w14:textId="77777777" w:rsidR="00C80B39" w:rsidRPr="00D13890" w:rsidRDefault="00C80B39" w:rsidP="00C80B39">
      <w:pPr>
        <w:rPr>
          <w:rFonts w:asciiTheme="minorHAnsi" w:hAnsiTheme="minorHAnsi" w:cstheme="minorHAnsi"/>
          <w:b/>
          <w:bCs/>
          <w:szCs w:val="20"/>
          <w:lang w:val="en-GB"/>
        </w:rPr>
      </w:pPr>
      <w:r w:rsidRPr="00D13890">
        <w:rPr>
          <w:rFonts w:asciiTheme="minorHAnsi" w:hAnsiTheme="minorHAnsi" w:cstheme="minorHAnsi"/>
          <w:b/>
          <w:bCs/>
          <w:szCs w:val="20"/>
          <w:lang w:val="en-GB"/>
        </w:rPr>
        <w:t>The Financing and implementing partners include:</w:t>
      </w:r>
    </w:p>
    <w:p w14:paraId="6AFD9FE8" w14:textId="77777777" w:rsidR="00C80B39" w:rsidRPr="00D13890" w:rsidRDefault="00C80B39" w:rsidP="001B442E">
      <w:pPr>
        <w:pStyle w:val="ListParagraph"/>
        <w:numPr>
          <w:ilvl w:val="0"/>
          <w:numId w:val="69"/>
        </w:numPr>
        <w:rPr>
          <w:rFonts w:asciiTheme="minorHAnsi" w:hAnsiTheme="minorHAnsi" w:cstheme="minorHAnsi"/>
          <w:b/>
          <w:bCs/>
          <w:sz w:val="20"/>
          <w:szCs w:val="20"/>
          <w:lang w:val="en-GB"/>
        </w:rPr>
      </w:pPr>
      <w:r w:rsidRPr="00D13890">
        <w:rPr>
          <w:rFonts w:asciiTheme="minorHAnsi" w:hAnsiTheme="minorHAnsi" w:cstheme="minorHAnsi"/>
          <w:b/>
          <w:bCs/>
          <w:sz w:val="20"/>
          <w:szCs w:val="20"/>
          <w:lang w:val="en-GB"/>
        </w:rPr>
        <w:t>Global Environment Facility (GEF):</w:t>
      </w:r>
      <w:r w:rsidRPr="00D13890">
        <w:rPr>
          <w:rFonts w:asciiTheme="minorHAnsi" w:hAnsiTheme="minorHAnsi" w:cstheme="minorHAnsi"/>
          <w:sz w:val="20"/>
          <w:szCs w:val="20"/>
          <w:lang w:val="en-GB"/>
        </w:rPr>
        <w:t xml:space="preserve"> The role of GEF includes funding, approval of the project document and evaluation of the project in collaboration with UNDP and the Government (HCENER, WCGA and Ministry of Finance).</w:t>
      </w:r>
    </w:p>
    <w:p w14:paraId="1EEC8AA2" w14:textId="77777777" w:rsidR="00C80B39" w:rsidRPr="00D13890" w:rsidRDefault="00C80B39" w:rsidP="001B442E">
      <w:pPr>
        <w:pStyle w:val="ListParagraph"/>
        <w:numPr>
          <w:ilvl w:val="0"/>
          <w:numId w:val="69"/>
        </w:numPr>
        <w:rPr>
          <w:rFonts w:asciiTheme="minorHAnsi" w:hAnsiTheme="minorHAnsi" w:cstheme="minorHAnsi"/>
          <w:sz w:val="20"/>
          <w:szCs w:val="20"/>
          <w:lang w:val="en-GB"/>
        </w:rPr>
      </w:pPr>
      <w:r w:rsidRPr="00D13890">
        <w:rPr>
          <w:rFonts w:asciiTheme="minorHAnsi" w:hAnsiTheme="minorHAnsi" w:cstheme="minorHAnsi"/>
          <w:b/>
          <w:bCs/>
          <w:sz w:val="20"/>
          <w:szCs w:val="20"/>
          <w:lang w:val="en-GB"/>
        </w:rPr>
        <w:t>The United Nations Development Programme (UNDP</w:t>
      </w:r>
      <w:r w:rsidRPr="00D13890">
        <w:rPr>
          <w:rFonts w:asciiTheme="minorHAnsi" w:hAnsiTheme="minorHAnsi" w:cstheme="minorHAnsi"/>
          <w:sz w:val="20"/>
          <w:szCs w:val="20"/>
          <w:lang w:val="en-GB"/>
        </w:rPr>
        <w:t xml:space="preserve">): GEF Agency, implementer and co – financer and supervision and evaluation of project performance </w:t>
      </w:r>
    </w:p>
    <w:p w14:paraId="738F2C5C" w14:textId="77777777" w:rsidR="00C80B39" w:rsidRPr="00D13890" w:rsidRDefault="00C80B39" w:rsidP="001B442E">
      <w:pPr>
        <w:pStyle w:val="ListParagraph"/>
        <w:numPr>
          <w:ilvl w:val="0"/>
          <w:numId w:val="69"/>
        </w:numPr>
        <w:rPr>
          <w:rFonts w:asciiTheme="minorHAnsi" w:hAnsiTheme="minorHAnsi" w:cstheme="minorHAnsi"/>
          <w:sz w:val="20"/>
          <w:szCs w:val="20"/>
          <w:lang w:val="en-GB"/>
        </w:rPr>
      </w:pPr>
      <w:r w:rsidRPr="00D13890">
        <w:rPr>
          <w:rFonts w:asciiTheme="minorHAnsi" w:hAnsiTheme="minorHAnsi" w:cstheme="minorHAnsi"/>
          <w:b/>
          <w:bCs/>
          <w:sz w:val="20"/>
          <w:szCs w:val="20"/>
          <w:lang w:val="en-GB"/>
        </w:rPr>
        <w:t xml:space="preserve">Higher Council of Environment and Natural Resources (HCNER): </w:t>
      </w:r>
      <w:r w:rsidRPr="00D13890">
        <w:rPr>
          <w:rFonts w:asciiTheme="minorHAnsi" w:hAnsiTheme="minorHAnsi" w:cstheme="minorHAnsi"/>
          <w:sz w:val="20"/>
          <w:szCs w:val="20"/>
          <w:lang w:val="en-GB"/>
        </w:rPr>
        <w:t xml:space="preserve">Lead Executing Government body. The mandate of HCNER include coordination in environmental issues and it’s the focal point for most international agreements </w:t>
      </w:r>
    </w:p>
    <w:p w14:paraId="56A5B883" w14:textId="091AA232" w:rsidR="00C80B39" w:rsidRPr="00D13890" w:rsidRDefault="00C80B39" w:rsidP="001B442E">
      <w:pPr>
        <w:pStyle w:val="ListParagraph"/>
        <w:numPr>
          <w:ilvl w:val="0"/>
          <w:numId w:val="69"/>
        </w:numPr>
        <w:rPr>
          <w:rFonts w:asciiTheme="minorHAnsi" w:hAnsiTheme="minorHAnsi" w:cstheme="minorHAnsi"/>
          <w:sz w:val="20"/>
          <w:szCs w:val="20"/>
          <w:lang w:val="en-GB"/>
        </w:rPr>
      </w:pPr>
      <w:r w:rsidRPr="00D13890">
        <w:rPr>
          <w:rFonts w:asciiTheme="minorHAnsi" w:hAnsiTheme="minorHAnsi" w:cstheme="minorHAnsi"/>
          <w:b/>
          <w:bCs/>
          <w:sz w:val="20"/>
          <w:szCs w:val="20"/>
          <w:lang w:val="en-GB"/>
        </w:rPr>
        <w:t>Wildlife Conservation General Administration (WCGA</w:t>
      </w:r>
      <w:r w:rsidRPr="00D13890">
        <w:rPr>
          <w:rFonts w:asciiTheme="minorHAnsi" w:hAnsiTheme="minorHAnsi" w:cstheme="minorHAnsi"/>
          <w:sz w:val="20"/>
          <w:szCs w:val="20"/>
          <w:lang w:val="en-GB"/>
        </w:rPr>
        <w:t>): Executing Government body and lead at site level, in kind co-funding, the mandate of WCGA is the establishment of PAs and law enforcement and polices of wildlife and PAs suggestions. WCGA has 2000 staff consisting of rangers and officers, they are present in all Sudan states and PAs and they are also equipped with operational facilities and about 800 of them are affiliated to Pas.</w:t>
      </w:r>
    </w:p>
    <w:p w14:paraId="712174A1" w14:textId="354F3FF0" w:rsidR="00C80B39" w:rsidRPr="00D13890" w:rsidRDefault="00C80B39" w:rsidP="001B442E">
      <w:pPr>
        <w:pStyle w:val="ListParagraph"/>
        <w:numPr>
          <w:ilvl w:val="0"/>
          <w:numId w:val="69"/>
        </w:numPr>
        <w:rPr>
          <w:rFonts w:asciiTheme="minorHAnsi" w:hAnsiTheme="minorHAnsi" w:cstheme="minorHAnsi"/>
          <w:sz w:val="20"/>
          <w:szCs w:val="20"/>
          <w:lang w:val="en-GB"/>
        </w:rPr>
      </w:pPr>
      <w:r w:rsidRPr="00D13890">
        <w:rPr>
          <w:rFonts w:asciiTheme="minorHAnsi" w:hAnsiTheme="minorHAnsi" w:cstheme="minorHAnsi"/>
          <w:b/>
          <w:bCs/>
          <w:sz w:val="20"/>
          <w:szCs w:val="20"/>
          <w:lang w:val="en-GB"/>
        </w:rPr>
        <w:t xml:space="preserve">Ministry of Finance: </w:t>
      </w:r>
      <w:r w:rsidRPr="00D13890">
        <w:rPr>
          <w:rFonts w:asciiTheme="minorHAnsi" w:hAnsiTheme="minorHAnsi" w:cstheme="minorHAnsi"/>
          <w:bCs/>
          <w:sz w:val="20"/>
          <w:szCs w:val="20"/>
          <w:lang w:val="en-GB"/>
        </w:rPr>
        <w:t>Co-</w:t>
      </w:r>
      <w:r w:rsidRPr="00D13890">
        <w:rPr>
          <w:rFonts w:asciiTheme="minorHAnsi" w:hAnsiTheme="minorHAnsi" w:cstheme="minorHAnsi"/>
          <w:sz w:val="20"/>
          <w:szCs w:val="20"/>
          <w:lang w:val="en-GB"/>
        </w:rPr>
        <w:t xml:space="preserve">financing and participating in evaluation, co-funding can be brought either through the annual budget for government project stakeholders who can align their activities and programmes to project programmes or through allocation of funds directly to the project and the ministry normally support any efforts that protect environment, community livelihoods and rural development, poverty minimizing and agriculture improvement. </w:t>
      </w:r>
    </w:p>
    <w:p w14:paraId="23F08AE3" w14:textId="77777777" w:rsidR="001B442E" w:rsidRPr="00D13890" w:rsidRDefault="001B442E" w:rsidP="00C80B39">
      <w:pPr>
        <w:rPr>
          <w:rFonts w:asciiTheme="minorHAnsi" w:hAnsiTheme="minorHAnsi" w:cstheme="minorHAnsi"/>
          <w:szCs w:val="20"/>
          <w:lang w:val="en-GB"/>
        </w:rPr>
      </w:pPr>
    </w:p>
    <w:p w14:paraId="2A88A8B4" w14:textId="69F265AD" w:rsidR="009156F8" w:rsidRPr="003802CC" w:rsidRDefault="004626B5" w:rsidP="003802CC">
      <w:pPr>
        <w:rPr>
          <w:rFonts w:asciiTheme="minorHAnsi" w:hAnsiTheme="minorHAnsi" w:cstheme="minorHAnsi"/>
          <w:szCs w:val="20"/>
          <w:lang w:val="en-GB"/>
        </w:rPr>
      </w:pPr>
      <w:r w:rsidRPr="00D13890">
        <w:rPr>
          <w:rFonts w:asciiTheme="minorHAnsi" w:hAnsiTheme="minorHAnsi" w:cstheme="minorHAnsi"/>
          <w:szCs w:val="20"/>
          <w:lang w:val="en-GB"/>
        </w:rPr>
        <w:t>The roles of further s</w:t>
      </w:r>
      <w:r w:rsidR="00C80B39" w:rsidRPr="00D13890">
        <w:rPr>
          <w:rFonts w:asciiTheme="minorHAnsi" w:hAnsiTheme="minorHAnsi" w:cstheme="minorHAnsi"/>
          <w:szCs w:val="20"/>
          <w:lang w:val="en-GB"/>
        </w:rPr>
        <w:t>takeholder</w:t>
      </w:r>
      <w:r w:rsidRPr="00D13890">
        <w:rPr>
          <w:rFonts w:asciiTheme="minorHAnsi" w:hAnsiTheme="minorHAnsi" w:cstheme="minorHAnsi"/>
          <w:szCs w:val="20"/>
          <w:lang w:val="en-GB"/>
        </w:rPr>
        <w:t>s</w:t>
      </w:r>
      <w:r w:rsidR="00C80B39" w:rsidRPr="00D13890">
        <w:rPr>
          <w:rFonts w:asciiTheme="minorHAnsi" w:hAnsiTheme="minorHAnsi" w:cstheme="minorHAnsi"/>
          <w:szCs w:val="20"/>
          <w:lang w:val="en-GB"/>
        </w:rPr>
        <w:t xml:space="preserve"> are detailed in the table</w:t>
      </w:r>
      <w:r w:rsidR="001B442E" w:rsidRPr="00D13890">
        <w:rPr>
          <w:rFonts w:asciiTheme="minorHAnsi" w:hAnsiTheme="minorHAnsi" w:cstheme="minorHAnsi"/>
          <w:szCs w:val="20"/>
          <w:lang w:val="en-GB"/>
        </w:rPr>
        <w:t>s</w:t>
      </w:r>
      <w:r w:rsidR="00C80B39" w:rsidRPr="00D13890">
        <w:rPr>
          <w:rFonts w:asciiTheme="minorHAnsi" w:hAnsiTheme="minorHAnsi" w:cstheme="minorHAnsi"/>
          <w:szCs w:val="20"/>
          <w:lang w:val="en-GB"/>
        </w:rPr>
        <w:t xml:space="preserve"> below</w:t>
      </w:r>
      <w:r w:rsidR="001B442E" w:rsidRPr="00D13890">
        <w:rPr>
          <w:rFonts w:asciiTheme="minorHAnsi" w:hAnsiTheme="minorHAnsi" w:cstheme="minorHAnsi"/>
          <w:szCs w:val="20"/>
          <w:lang w:val="en-GB"/>
        </w:rPr>
        <w:t>.</w:t>
      </w:r>
    </w:p>
    <w:p w14:paraId="49CC63BB" w14:textId="77985884" w:rsidR="00C80B39" w:rsidRPr="00D13890" w:rsidRDefault="00C80B39" w:rsidP="00C80B39">
      <w:pPr>
        <w:jc w:val="left"/>
        <w:rPr>
          <w:rFonts w:asciiTheme="minorHAnsi" w:hAnsiTheme="minorHAnsi" w:cstheme="minorHAnsi"/>
          <w:b/>
          <w:bCs/>
          <w:szCs w:val="20"/>
          <w:lang w:val="en-GB"/>
        </w:rPr>
      </w:pPr>
      <w:r w:rsidRPr="00D13890">
        <w:rPr>
          <w:rFonts w:asciiTheme="minorHAnsi" w:hAnsiTheme="minorHAnsi" w:cstheme="minorHAnsi"/>
          <w:b/>
          <w:bCs/>
          <w:szCs w:val="20"/>
          <w:lang w:val="en-GB"/>
        </w:rPr>
        <w:t>A. Government</w:t>
      </w:r>
    </w:p>
    <w:tbl>
      <w:tblPr>
        <w:tblStyle w:val="TableGrid"/>
        <w:tblW w:w="14454" w:type="dxa"/>
        <w:tblLook w:val="04A0" w:firstRow="1" w:lastRow="0" w:firstColumn="1" w:lastColumn="0" w:noHBand="0" w:noVBand="1"/>
      </w:tblPr>
      <w:tblGrid>
        <w:gridCol w:w="1838"/>
        <w:gridCol w:w="3544"/>
        <w:gridCol w:w="4536"/>
        <w:gridCol w:w="4536"/>
      </w:tblGrid>
      <w:tr w:rsidR="00C80B39" w:rsidRPr="00D13890" w14:paraId="6F9A99E0" w14:textId="77777777" w:rsidTr="0089534C">
        <w:trPr>
          <w:tblHeader/>
        </w:trPr>
        <w:tc>
          <w:tcPr>
            <w:tcW w:w="1838" w:type="dxa"/>
            <w:tcBorders>
              <w:left w:val="single" w:sz="4" w:space="0" w:color="auto"/>
            </w:tcBorders>
            <w:shd w:val="clear" w:color="auto" w:fill="E2EFD9" w:themeFill="accent6" w:themeFillTint="33"/>
          </w:tcPr>
          <w:p w14:paraId="411ADE31" w14:textId="77777777" w:rsidR="00C80B39" w:rsidRPr="00D13890" w:rsidRDefault="00C80B39" w:rsidP="0032726E">
            <w:pPr>
              <w:rPr>
                <w:rFonts w:asciiTheme="minorHAnsi" w:hAnsiTheme="minorHAnsi" w:cstheme="minorHAnsi"/>
                <w:b/>
                <w:szCs w:val="20"/>
                <w:lang w:val="en-GB"/>
              </w:rPr>
            </w:pPr>
            <w:r w:rsidRPr="00D13890">
              <w:rPr>
                <w:rFonts w:asciiTheme="minorHAnsi" w:hAnsiTheme="minorHAnsi" w:cstheme="minorHAnsi"/>
                <w:b/>
                <w:szCs w:val="20"/>
                <w:lang w:val="en-GB"/>
              </w:rPr>
              <w:t xml:space="preserve">Name of Institutions </w:t>
            </w:r>
          </w:p>
        </w:tc>
        <w:tc>
          <w:tcPr>
            <w:tcW w:w="3544" w:type="dxa"/>
            <w:shd w:val="clear" w:color="auto" w:fill="E2EFD9" w:themeFill="accent6" w:themeFillTint="33"/>
          </w:tcPr>
          <w:p w14:paraId="3ECACECC" w14:textId="77777777" w:rsidR="00C80B39" w:rsidRPr="00D13890" w:rsidRDefault="00C80B39" w:rsidP="0032726E">
            <w:pPr>
              <w:rPr>
                <w:rFonts w:asciiTheme="minorHAnsi" w:hAnsiTheme="minorHAnsi" w:cstheme="minorHAnsi"/>
                <w:b/>
                <w:szCs w:val="20"/>
                <w:lang w:val="en-GB"/>
              </w:rPr>
            </w:pPr>
            <w:r w:rsidRPr="00D13890">
              <w:rPr>
                <w:rFonts w:asciiTheme="minorHAnsi" w:hAnsiTheme="minorHAnsi" w:cstheme="minorHAnsi"/>
                <w:b/>
                <w:szCs w:val="20"/>
                <w:lang w:val="en-GB"/>
              </w:rPr>
              <w:t>Mandate</w:t>
            </w:r>
          </w:p>
        </w:tc>
        <w:tc>
          <w:tcPr>
            <w:tcW w:w="4536" w:type="dxa"/>
            <w:shd w:val="clear" w:color="auto" w:fill="E2EFD9" w:themeFill="accent6" w:themeFillTint="33"/>
          </w:tcPr>
          <w:p w14:paraId="056C4F84" w14:textId="77777777" w:rsidR="00C80B39" w:rsidRPr="00D13890" w:rsidRDefault="00C80B39" w:rsidP="0032726E">
            <w:pPr>
              <w:rPr>
                <w:rFonts w:asciiTheme="minorHAnsi" w:hAnsiTheme="minorHAnsi" w:cstheme="minorHAnsi"/>
                <w:b/>
                <w:szCs w:val="20"/>
                <w:lang w:val="en-GB"/>
              </w:rPr>
            </w:pPr>
            <w:r w:rsidRPr="00D13890">
              <w:rPr>
                <w:rFonts w:asciiTheme="minorHAnsi" w:hAnsiTheme="minorHAnsi" w:cstheme="minorHAnsi"/>
                <w:b/>
                <w:szCs w:val="20"/>
                <w:lang w:val="en-GB"/>
              </w:rPr>
              <w:t xml:space="preserve">Role in the Project </w:t>
            </w:r>
          </w:p>
        </w:tc>
        <w:tc>
          <w:tcPr>
            <w:tcW w:w="4536" w:type="dxa"/>
            <w:shd w:val="clear" w:color="auto" w:fill="E2EFD9" w:themeFill="accent6" w:themeFillTint="33"/>
          </w:tcPr>
          <w:p w14:paraId="2733218B" w14:textId="77777777" w:rsidR="00C80B39" w:rsidRPr="00D13890" w:rsidRDefault="00C80B39" w:rsidP="0032726E">
            <w:pPr>
              <w:rPr>
                <w:rFonts w:asciiTheme="minorHAnsi" w:hAnsiTheme="minorHAnsi" w:cstheme="minorHAnsi"/>
                <w:b/>
                <w:szCs w:val="20"/>
                <w:lang w:val="en-GB"/>
              </w:rPr>
            </w:pPr>
            <w:r w:rsidRPr="00D13890">
              <w:rPr>
                <w:rFonts w:asciiTheme="minorHAnsi" w:hAnsiTheme="minorHAnsi" w:cstheme="minorHAnsi"/>
                <w:b/>
                <w:szCs w:val="20"/>
                <w:lang w:val="en-GB"/>
              </w:rPr>
              <w:t>Remarks / analysis</w:t>
            </w:r>
          </w:p>
        </w:tc>
      </w:tr>
      <w:tr w:rsidR="00C80B39" w:rsidRPr="00D13890" w14:paraId="42FB7B31" w14:textId="77777777" w:rsidTr="004B7B58">
        <w:tc>
          <w:tcPr>
            <w:tcW w:w="1838" w:type="dxa"/>
            <w:tcBorders>
              <w:left w:val="single" w:sz="4" w:space="0" w:color="auto"/>
            </w:tcBorders>
          </w:tcPr>
          <w:p w14:paraId="190E120D"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Range and Pasture Administration (RPA)</w:t>
            </w:r>
          </w:p>
          <w:p w14:paraId="4BD730F3"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At national level and at state and local level </w:t>
            </w:r>
          </w:p>
          <w:p w14:paraId="197DA4E9" w14:textId="77777777" w:rsidR="00C80B39" w:rsidRPr="00D13890" w:rsidRDefault="00C80B39" w:rsidP="0032726E">
            <w:pPr>
              <w:jc w:val="left"/>
              <w:rPr>
                <w:rFonts w:asciiTheme="minorHAnsi" w:hAnsiTheme="minorHAnsi" w:cstheme="minorHAnsi"/>
                <w:szCs w:val="20"/>
                <w:lang w:val="en-GB"/>
              </w:rPr>
            </w:pPr>
          </w:p>
        </w:tc>
        <w:tc>
          <w:tcPr>
            <w:tcW w:w="3544" w:type="dxa"/>
          </w:tcPr>
          <w:p w14:paraId="042C2ED4"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Rangeland registration</w:t>
            </w:r>
          </w:p>
          <w:p w14:paraId="2E0D26A0"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Conservation of rangeland through different techniques </w:t>
            </w:r>
          </w:p>
          <w:p w14:paraId="498F9706"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Sustainable use of rangelands </w:t>
            </w:r>
          </w:p>
          <w:p w14:paraId="24A1A549" w14:textId="2F9C257E"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Community and herders</w:t>
            </w:r>
            <w:r w:rsidR="00FD30D7" w:rsidRPr="00D13890">
              <w:rPr>
                <w:rFonts w:asciiTheme="minorHAnsi" w:hAnsiTheme="minorHAnsi" w:cstheme="minorHAnsi"/>
                <w:szCs w:val="20"/>
                <w:lang w:val="en-GB"/>
              </w:rPr>
              <w:t>’</w:t>
            </w:r>
            <w:r w:rsidRPr="00D13890">
              <w:rPr>
                <w:rFonts w:asciiTheme="minorHAnsi" w:hAnsiTheme="minorHAnsi" w:cstheme="minorHAnsi"/>
                <w:szCs w:val="20"/>
                <w:lang w:val="en-GB"/>
              </w:rPr>
              <w:t xml:space="preserve"> awareness and training</w:t>
            </w:r>
          </w:p>
        </w:tc>
        <w:tc>
          <w:tcPr>
            <w:tcW w:w="4536" w:type="dxa"/>
          </w:tcPr>
          <w:p w14:paraId="684EAEC5"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Component 3</w:t>
            </w:r>
          </w:p>
          <w:p w14:paraId="2D939FD2" w14:textId="55EED76F"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Land use agreement development</w:t>
            </w:r>
          </w:p>
          <w:p w14:paraId="1367167B"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Enforcement of 2015 Act</w:t>
            </w:r>
          </w:p>
          <w:p w14:paraId="74D62254"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Registration of rangeland in surrounding PAs </w:t>
            </w:r>
          </w:p>
          <w:p w14:paraId="55EFF2D1" w14:textId="77777777" w:rsidR="00C80B39" w:rsidRPr="0032726E" w:rsidRDefault="00C80B39" w:rsidP="0032726E">
            <w:pPr>
              <w:pStyle w:val="CharCharChar1"/>
              <w:spacing w:after="60" w:line="240" w:lineRule="auto"/>
              <w:rPr>
                <w:rFonts w:asciiTheme="minorHAnsi" w:hAnsiTheme="minorHAnsi" w:cstheme="minorHAnsi"/>
                <w:lang w:val="en-GB"/>
              </w:rPr>
            </w:pPr>
            <w:r w:rsidRPr="0032726E">
              <w:rPr>
                <w:rFonts w:asciiTheme="minorHAnsi" w:hAnsiTheme="minorHAnsi" w:cstheme="minorHAnsi"/>
                <w:lang w:val="en-GB"/>
              </w:rPr>
              <w:t>Leading the range reserves work</w:t>
            </w:r>
          </w:p>
          <w:p w14:paraId="34EEDA27" w14:textId="4396FB32" w:rsidR="00C80B39" w:rsidRPr="00D13890" w:rsidRDefault="00C80B39" w:rsidP="0032726E">
            <w:pPr>
              <w:pStyle w:val="CharCharChar1"/>
              <w:spacing w:after="60" w:line="240" w:lineRule="auto"/>
              <w:rPr>
                <w:rFonts w:asciiTheme="minorHAnsi" w:hAnsiTheme="minorHAnsi" w:cstheme="minorHAnsi"/>
                <w:lang w:val="en-GB"/>
              </w:rPr>
            </w:pPr>
            <w:r w:rsidRPr="0032726E">
              <w:rPr>
                <w:rFonts w:asciiTheme="minorHAnsi" w:hAnsiTheme="minorHAnsi" w:cstheme="minorHAnsi"/>
                <w:lang w:val="en-GB"/>
              </w:rPr>
              <w:t>Rangeland rehabilitation and fire lines operations, supporting land use workshops, capacity building especially in bailing pasture and adoption of community management of grazing land, reseeding rangeland</w:t>
            </w:r>
          </w:p>
        </w:tc>
        <w:tc>
          <w:tcPr>
            <w:tcW w:w="4536" w:type="dxa"/>
          </w:tcPr>
          <w:p w14:paraId="4A33DEE9" w14:textId="6698D87F"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The Range and Pasture Administration is a well-qualified and experienced institution in such </w:t>
            </w:r>
            <w:proofErr w:type="gramStart"/>
            <w:r w:rsidRPr="00D13890">
              <w:rPr>
                <w:rFonts w:asciiTheme="minorHAnsi" w:hAnsiTheme="minorHAnsi" w:cstheme="minorHAnsi"/>
                <w:szCs w:val="20"/>
                <w:lang w:val="en-GB"/>
              </w:rPr>
              <w:t>work</w:t>
            </w:r>
            <w:proofErr w:type="gramEnd"/>
            <w:r w:rsidRPr="00D13890">
              <w:rPr>
                <w:rFonts w:asciiTheme="minorHAnsi" w:hAnsiTheme="minorHAnsi" w:cstheme="minorHAnsi"/>
                <w:szCs w:val="20"/>
                <w:lang w:val="en-GB"/>
              </w:rPr>
              <w:t xml:space="preserve"> and it will be a key institution in most of component 3 activities as well as participation in PAS and wildlife polices establishment</w:t>
            </w:r>
          </w:p>
        </w:tc>
      </w:tr>
      <w:tr w:rsidR="00C80B39" w:rsidRPr="00D13890" w14:paraId="3619905A" w14:textId="77777777" w:rsidTr="004B7B58">
        <w:tc>
          <w:tcPr>
            <w:tcW w:w="1838" w:type="dxa"/>
            <w:tcBorders>
              <w:left w:val="single" w:sz="4" w:space="0" w:color="auto"/>
            </w:tcBorders>
          </w:tcPr>
          <w:p w14:paraId="44B1EBE1"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National Forest Corporation (FNC)</w:t>
            </w:r>
          </w:p>
          <w:p w14:paraId="78B2F1D9"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At national level and at State and local level (will be part of local implementing unit </w:t>
            </w:r>
            <w:r w:rsidRPr="00D13890">
              <w:rPr>
                <w:rFonts w:asciiTheme="minorHAnsi" w:hAnsiTheme="minorHAnsi" w:cstheme="minorHAnsi"/>
                <w:szCs w:val="20"/>
                <w:lang w:val="en-GB"/>
              </w:rPr>
              <w:lastRenderedPageBreak/>
              <w:t>and field work execution)</w:t>
            </w:r>
          </w:p>
        </w:tc>
        <w:tc>
          <w:tcPr>
            <w:tcW w:w="3544" w:type="dxa"/>
          </w:tcPr>
          <w:p w14:paraId="03F50D3E"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lastRenderedPageBreak/>
              <w:t xml:space="preserve">Establishment of forest areas </w:t>
            </w:r>
          </w:p>
          <w:p w14:paraId="6B09BD4A"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Conservation of forests</w:t>
            </w:r>
          </w:p>
          <w:p w14:paraId="6FAFC1CE"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Support to the community forest areas and sustainable management of forest resources</w:t>
            </w:r>
          </w:p>
        </w:tc>
        <w:tc>
          <w:tcPr>
            <w:tcW w:w="4536" w:type="dxa"/>
          </w:tcPr>
          <w:p w14:paraId="44AAFAD7"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Mostly key implementer in parts of Component 3</w:t>
            </w:r>
          </w:p>
          <w:p w14:paraId="6E65DF72"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Establishment of private and community forest around Pas</w:t>
            </w:r>
          </w:p>
          <w:p w14:paraId="553A1458"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Replanting of forest areas, also supporting in the mangrove areas</w:t>
            </w:r>
          </w:p>
          <w:p w14:paraId="302B5E98"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Land use polices </w:t>
            </w:r>
          </w:p>
          <w:p w14:paraId="0AD8B2E8"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Baseline data collection </w:t>
            </w:r>
          </w:p>
          <w:p w14:paraId="36541EE9"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lastRenderedPageBreak/>
              <w:t xml:space="preserve">Participate in any assessment of any sustainable use of any tree species in selected PAs. </w:t>
            </w:r>
          </w:p>
        </w:tc>
        <w:tc>
          <w:tcPr>
            <w:tcW w:w="4536" w:type="dxa"/>
          </w:tcPr>
          <w:p w14:paraId="5432A610"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lastRenderedPageBreak/>
              <w:t>The National Forest Corporation is a well experienced and qualified institution to undertake and lead the reforestation aspects of the project</w:t>
            </w:r>
          </w:p>
        </w:tc>
      </w:tr>
      <w:tr w:rsidR="00C80B39" w:rsidRPr="00D13890" w14:paraId="2A583DFB" w14:textId="77777777" w:rsidTr="004B7B58">
        <w:tc>
          <w:tcPr>
            <w:tcW w:w="1838" w:type="dxa"/>
            <w:tcBorders>
              <w:left w:val="single" w:sz="4" w:space="0" w:color="auto"/>
            </w:tcBorders>
          </w:tcPr>
          <w:p w14:paraId="0DC38CB0"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Wildlife Research Centre</w:t>
            </w:r>
          </w:p>
          <w:p w14:paraId="21F8F410"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(WRC)   </w:t>
            </w:r>
          </w:p>
          <w:p w14:paraId="66B7BF29" w14:textId="77777777" w:rsidR="00C80B39" w:rsidRPr="00D13890" w:rsidRDefault="00C80B39" w:rsidP="0032726E">
            <w:pPr>
              <w:jc w:val="left"/>
              <w:rPr>
                <w:rFonts w:asciiTheme="minorHAnsi" w:hAnsiTheme="minorHAnsi" w:cstheme="minorHAnsi"/>
                <w:szCs w:val="20"/>
                <w:lang w:val="en-GB"/>
              </w:rPr>
            </w:pPr>
          </w:p>
        </w:tc>
        <w:tc>
          <w:tcPr>
            <w:tcW w:w="3544" w:type="dxa"/>
          </w:tcPr>
          <w:p w14:paraId="322D6E53"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Conducts research wildlife spp. and their habitat through field surveys studies, keep data on the status of wildlife spp. and ecological monitoring</w:t>
            </w:r>
          </w:p>
          <w:p w14:paraId="13EE253F" w14:textId="77777777" w:rsidR="00C80B39" w:rsidRPr="00D13890" w:rsidRDefault="00C80B39" w:rsidP="0032726E">
            <w:pPr>
              <w:jc w:val="left"/>
              <w:rPr>
                <w:rFonts w:asciiTheme="minorHAnsi" w:hAnsiTheme="minorHAnsi" w:cstheme="minorHAnsi"/>
                <w:szCs w:val="20"/>
                <w:lang w:val="en-GB"/>
              </w:rPr>
            </w:pPr>
          </w:p>
        </w:tc>
        <w:tc>
          <w:tcPr>
            <w:tcW w:w="4536" w:type="dxa"/>
          </w:tcPr>
          <w:p w14:paraId="3217931E"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Will support activities in Component 2, mainly through leading some of the ecological monitoring inside PAs </w:t>
            </w:r>
          </w:p>
          <w:p w14:paraId="4D73A656" w14:textId="2F7DF2CC"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Will to a lesser extent participate in component 3 activities viz. sustainable use of PAs resources, give inputs to the park authorities about any interventions or activities  </w:t>
            </w:r>
          </w:p>
          <w:p w14:paraId="68C1132C" w14:textId="77777777" w:rsidR="00C80B39" w:rsidRPr="00D13890" w:rsidRDefault="00C80B39" w:rsidP="0032726E">
            <w:pPr>
              <w:jc w:val="left"/>
              <w:rPr>
                <w:rFonts w:asciiTheme="minorHAnsi" w:hAnsiTheme="minorHAnsi" w:cstheme="minorHAnsi"/>
                <w:szCs w:val="20"/>
                <w:lang w:val="en-GB"/>
              </w:rPr>
            </w:pPr>
          </w:p>
          <w:p w14:paraId="52096855" w14:textId="77777777" w:rsidR="00C80B39" w:rsidRPr="00D13890" w:rsidRDefault="00C80B39" w:rsidP="0032726E">
            <w:pPr>
              <w:jc w:val="left"/>
              <w:rPr>
                <w:rFonts w:asciiTheme="minorHAnsi" w:hAnsiTheme="minorHAnsi" w:cstheme="minorHAnsi"/>
                <w:szCs w:val="20"/>
                <w:lang w:val="en-GB"/>
              </w:rPr>
            </w:pPr>
          </w:p>
          <w:p w14:paraId="4DF46D8E" w14:textId="77777777" w:rsidR="00C80B39" w:rsidRPr="00D13890" w:rsidRDefault="00C80B39" w:rsidP="0032726E">
            <w:pPr>
              <w:jc w:val="left"/>
              <w:rPr>
                <w:rFonts w:asciiTheme="minorHAnsi" w:hAnsiTheme="minorHAnsi" w:cstheme="minorHAnsi"/>
                <w:szCs w:val="20"/>
                <w:lang w:val="en-GB"/>
              </w:rPr>
            </w:pPr>
          </w:p>
        </w:tc>
        <w:tc>
          <w:tcPr>
            <w:tcW w:w="4536" w:type="dxa"/>
          </w:tcPr>
          <w:p w14:paraId="351BB0E9"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WRC is a specialized Centre designated for all research aspects about wildlife in Sudan</w:t>
            </w:r>
          </w:p>
          <w:p w14:paraId="025EA9B3"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Although the Centre has no official relation with PAs and wildlife authority, the two organization is work together in surveys training since the Centre’s establishment </w:t>
            </w:r>
          </w:p>
          <w:p w14:paraId="04A0DD58"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And the Centre staff include all those who can perform the ecological monitoring and needed data about PAs and their surroundings </w:t>
            </w:r>
          </w:p>
        </w:tc>
      </w:tr>
      <w:tr w:rsidR="00C80B39" w:rsidRPr="00D13890" w14:paraId="06696AF6" w14:textId="77777777" w:rsidTr="004B7B58">
        <w:tc>
          <w:tcPr>
            <w:tcW w:w="1838" w:type="dxa"/>
            <w:tcBorders>
              <w:left w:val="single" w:sz="4" w:space="0" w:color="auto"/>
            </w:tcBorders>
          </w:tcPr>
          <w:p w14:paraId="164E9BD2"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Ministry of Agriculture and Forests at federal and local level</w:t>
            </w:r>
          </w:p>
          <w:p w14:paraId="60BC831E" w14:textId="77777777" w:rsidR="00C80B39" w:rsidRPr="00D13890" w:rsidRDefault="00C80B39" w:rsidP="0032726E">
            <w:pPr>
              <w:jc w:val="left"/>
              <w:rPr>
                <w:rFonts w:asciiTheme="minorHAnsi" w:hAnsiTheme="minorHAnsi" w:cstheme="minorHAnsi"/>
                <w:szCs w:val="20"/>
                <w:lang w:val="en-GB"/>
              </w:rPr>
            </w:pPr>
          </w:p>
          <w:p w14:paraId="3AFF0475" w14:textId="77777777" w:rsidR="00C80B39" w:rsidRPr="00D13890" w:rsidRDefault="00C80B39" w:rsidP="0032726E">
            <w:pPr>
              <w:jc w:val="left"/>
              <w:rPr>
                <w:rFonts w:asciiTheme="minorHAnsi" w:hAnsiTheme="minorHAnsi" w:cstheme="minorHAnsi"/>
                <w:szCs w:val="20"/>
                <w:lang w:val="en-GB"/>
              </w:rPr>
            </w:pPr>
          </w:p>
        </w:tc>
        <w:tc>
          <w:tcPr>
            <w:tcW w:w="3544" w:type="dxa"/>
          </w:tcPr>
          <w:p w14:paraId="645AC389" w14:textId="3DFCC64F"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High government authority designated for agriculture and forest in the country and it puts standards, polices and measures of any agriculture aspects</w:t>
            </w:r>
          </w:p>
        </w:tc>
        <w:tc>
          <w:tcPr>
            <w:tcW w:w="4536" w:type="dxa"/>
          </w:tcPr>
          <w:p w14:paraId="090C401B"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Will likely be a member of the high body governing the project </w:t>
            </w:r>
          </w:p>
          <w:p w14:paraId="3603FD69" w14:textId="52FE581F"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To help and facilitate the decision of replanting of !0% of rain fed   around PAs will contribute to the success of the project and land use reform and hence communities</w:t>
            </w:r>
            <w:r w:rsidR="003F1721" w:rsidRPr="00D13890">
              <w:rPr>
                <w:rFonts w:asciiTheme="minorHAnsi" w:hAnsiTheme="minorHAnsi" w:cstheme="minorHAnsi"/>
                <w:szCs w:val="20"/>
                <w:lang w:val="en-GB"/>
              </w:rPr>
              <w:t>’</w:t>
            </w:r>
            <w:r w:rsidRPr="00D13890">
              <w:rPr>
                <w:rFonts w:asciiTheme="minorHAnsi" w:hAnsiTheme="minorHAnsi" w:cstheme="minorHAnsi"/>
                <w:szCs w:val="20"/>
                <w:lang w:val="en-GB"/>
              </w:rPr>
              <w:t xml:space="preserve"> livelihood and a key member of technical committee at all level</w:t>
            </w:r>
          </w:p>
        </w:tc>
        <w:tc>
          <w:tcPr>
            <w:tcW w:w="4536" w:type="dxa"/>
          </w:tcPr>
          <w:p w14:paraId="521D886C" w14:textId="25C58869"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Agriculture sector has a negative or positive impact on PAs and wildlife and their habitats </w:t>
            </w:r>
          </w:p>
          <w:p w14:paraId="52078AEC" w14:textId="24979F8D"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Land degradation and tenure system and poor communities around PAs due to land use plans make the agriculture sector an important party in the project  </w:t>
            </w:r>
          </w:p>
        </w:tc>
      </w:tr>
      <w:tr w:rsidR="00C80B39" w:rsidRPr="00D13890" w14:paraId="1D143B4F" w14:textId="77777777" w:rsidTr="004B7B58">
        <w:tc>
          <w:tcPr>
            <w:tcW w:w="1838" w:type="dxa"/>
            <w:tcBorders>
              <w:left w:val="single" w:sz="4" w:space="0" w:color="auto"/>
            </w:tcBorders>
          </w:tcPr>
          <w:p w14:paraId="15391013" w14:textId="4B4CA590"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Ministry of Livestock and Fisheries,</w:t>
            </w:r>
            <w:r w:rsidR="00FB4429" w:rsidRPr="00D13890">
              <w:rPr>
                <w:rFonts w:asciiTheme="minorHAnsi" w:hAnsiTheme="minorHAnsi" w:cstheme="minorHAnsi"/>
                <w:szCs w:val="20"/>
                <w:lang w:val="en-GB"/>
              </w:rPr>
              <w:t xml:space="preserve"> </w:t>
            </w:r>
            <w:r w:rsidRPr="00D13890">
              <w:rPr>
                <w:rFonts w:asciiTheme="minorHAnsi" w:hAnsiTheme="minorHAnsi" w:cstheme="minorHAnsi"/>
                <w:szCs w:val="20"/>
                <w:lang w:val="en-GB"/>
              </w:rPr>
              <w:t xml:space="preserve">at federal and local level </w:t>
            </w:r>
          </w:p>
        </w:tc>
        <w:tc>
          <w:tcPr>
            <w:tcW w:w="3544" w:type="dxa"/>
          </w:tcPr>
          <w:p w14:paraId="492A5EED" w14:textId="03681D3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High government authority designated to livestock sector development and marketing, animal health</w:t>
            </w:r>
          </w:p>
        </w:tc>
        <w:tc>
          <w:tcPr>
            <w:tcW w:w="4536" w:type="dxa"/>
          </w:tcPr>
          <w:p w14:paraId="79888283"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The livestock species that found in Sudan especially cattle, sheep, camels, goats and others occupy large amounts of land in Sudan, the estimated number exceeds the carrying capacity of the rangeland that resulted in a huge trespassing in PAS especially </w:t>
            </w:r>
            <w:proofErr w:type="spellStart"/>
            <w:r w:rsidRPr="00D13890">
              <w:rPr>
                <w:rFonts w:asciiTheme="minorHAnsi" w:hAnsiTheme="minorHAnsi" w:cstheme="minorHAnsi"/>
                <w:szCs w:val="20"/>
                <w:lang w:val="en-GB"/>
              </w:rPr>
              <w:t>Dinder</w:t>
            </w:r>
            <w:proofErr w:type="spellEnd"/>
            <w:r w:rsidRPr="00D13890">
              <w:rPr>
                <w:rFonts w:asciiTheme="minorHAnsi" w:hAnsiTheme="minorHAnsi" w:cstheme="minorHAnsi"/>
                <w:szCs w:val="20"/>
                <w:lang w:val="en-GB"/>
              </w:rPr>
              <w:t xml:space="preserve"> this trespassing is considered the high ranking threats to wildlife habitat and invasive spp. invading the parks, therefore the protection of these areas could not be achieved without provision of land to these animals and awareness to nomads and rehabilitation of the range land, provision of water, increase yields from small numbers of herd. In this regard, the ministry will play a large role in the land use workshops as part of Component 3.</w:t>
            </w:r>
          </w:p>
          <w:p w14:paraId="0503C252"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The fisheries resources are used by local people for generating income as well as a food especially in Marine parks in addition that wetlands of </w:t>
            </w:r>
            <w:proofErr w:type="spellStart"/>
            <w:r w:rsidRPr="00D13890">
              <w:rPr>
                <w:rFonts w:asciiTheme="minorHAnsi" w:hAnsiTheme="minorHAnsi" w:cstheme="minorHAnsi"/>
                <w:szCs w:val="20"/>
                <w:lang w:val="en-GB"/>
              </w:rPr>
              <w:t>Dinder</w:t>
            </w:r>
            <w:proofErr w:type="spellEnd"/>
            <w:r w:rsidRPr="00D13890">
              <w:rPr>
                <w:rFonts w:asciiTheme="minorHAnsi" w:hAnsiTheme="minorHAnsi" w:cstheme="minorHAnsi"/>
                <w:szCs w:val="20"/>
                <w:lang w:val="en-GB"/>
              </w:rPr>
              <w:t xml:space="preserve"> </w:t>
            </w:r>
            <w:r w:rsidRPr="00D13890">
              <w:rPr>
                <w:rFonts w:asciiTheme="minorHAnsi" w:hAnsiTheme="minorHAnsi" w:cstheme="minorHAnsi"/>
                <w:szCs w:val="20"/>
                <w:lang w:val="en-GB"/>
              </w:rPr>
              <w:lastRenderedPageBreak/>
              <w:t xml:space="preserve">produce a huge amount of fish; the ministry will be supporting the project to enhance sustainability, and particularly also supporting in the setting up of a pilot fish farm and rehabilitation of the </w:t>
            </w:r>
            <w:proofErr w:type="spellStart"/>
            <w:r w:rsidRPr="00D13890">
              <w:rPr>
                <w:rFonts w:asciiTheme="minorHAnsi" w:hAnsiTheme="minorHAnsi" w:cstheme="minorHAnsi"/>
                <w:szCs w:val="20"/>
                <w:lang w:val="en-GB"/>
              </w:rPr>
              <w:t>Dinder</w:t>
            </w:r>
            <w:proofErr w:type="spellEnd"/>
            <w:r w:rsidRPr="00D13890">
              <w:rPr>
                <w:rFonts w:asciiTheme="minorHAnsi" w:hAnsiTheme="minorHAnsi" w:cstheme="minorHAnsi"/>
                <w:szCs w:val="20"/>
                <w:lang w:val="en-GB"/>
              </w:rPr>
              <w:t xml:space="preserve"> </w:t>
            </w:r>
            <w:proofErr w:type="spellStart"/>
            <w:r w:rsidRPr="00D13890">
              <w:rPr>
                <w:rFonts w:asciiTheme="minorHAnsi" w:hAnsiTheme="minorHAnsi" w:cstheme="minorHAnsi"/>
                <w:szCs w:val="20"/>
                <w:lang w:val="en-GB"/>
              </w:rPr>
              <w:t>mayas</w:t>
            </w:r>
            <w:proofErr w:type="spellEnd"/>
          </w:p>
        </w:tc>
        <w:tc>
          <w:tcPr>
            <w:tcW w:w="4536" w:type="dxa"/>
          </w:tcPr>
          <w:p w14:paraId="7C427876" w14:textId="5F6106DE" w:rsidR="00C80B39" w:rsidRPr="00D13890" w:rsidRDefault="00FB4429" w:rsidP="0032726E">
            <w:pPr>
              <w:jc w:val="left"/>
              <w:rPr>
                <w:rFonts w:asciiTheme="minorHAnsi" w:hAnsiTheme="minorHAnsi" w:cstheme="minorHAnsi"/>
                <w:szCs w:val="20"/>
                <w:lang w:val="en-GB"/>
              </w:rPr>
            </w:pPr>
            <w:r w:rsidRPr="00D13890">
              <w:rPr>
                <w:rFonts w:asciiTheme="minorHAnsi" w:hAnsiTheme="minorHAnsi" w:cstheme="minorHAnsi"/>
                <w:szCs w:val="20"/>
                <w:lang w:val="en-GB"/>
              </w:rPr>
              <w:lastRenderedPageBreak/>
              <w:t>T</w:t>
            </w:r>
            <w:r w:rsidR="00C80B39" w:rsidRPr="00D13890">
              <w:rPr>
                <w:rFonts w:asciiTheme="minorHAnsi" w:hAnsiTheme="minorHAnsi" w:cstheme="minorHAnsi"/>
                <w:szCs w:val="20"/>
                <w:lang w:val="en-GB"/>
              </w:rPr>
              <w:t>o solve a very acute threats to all PAs in Sudan, land use workshops and CBNRM planning will directly involve the ministry.</w:t>
            </w:r>
          </w:p>
        </w:tc>
      </w:tr>
      <w:tr w:rsidR="00C80B39" w:rsidRPr="00D13890" w14:paraId="5A877B8F" w14:textId="77777777" w:rsidTr="004B7B58">
        <w:tc>
          <w:tcPr>
            <w:tcW w:w="1838" w:type="dxa"/>
            <w:tcBorders>
              <w:left w:val="single" w:sz="4" w:space="0" w:color="auto"/>
            </w:tcBorders>
          </w:tcPr>
          <w:p w14:paraId="2C3403AB"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Agricultural Research Corporation (ARC)</w:t>
            </w:r>
          </w:p>
          <w:p w14:paraId="627D72E9" w14:textId="77777777" w:rsidR="00C80B39" w:rsidRPr="00D13890" w:rsidRDefault="00C80B39" w:rsidP="0032726E">
            <w:pPr>
              <w:jc w:val="left"/>
              <w:rPr>
                <w:rFonts w:asciiTheme="minorHAnsi" w:hAnsiTheme="minorHAnsi" w:cstheme="minorHAnsi"/>
                <w:szCs w:val="20"/>
                <w:lang w:val="en-GB"/>
              </w:rPr>
            </w:pPr>
          </w:p>
        </w:tc>
        <w:tc>
          <w:tcPr>
            <w:tcW w:w="3544" w:type="dxa"/>
          </w:tcPr>
          <w:p w14:paraId="01AE52E7"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To produce adaptive breeds of crop seeds, alien invasive control, land condition assessments</w:t>
            </w:r>
          </w:p>
          <w:p w14:paraId="17AF1DDE"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Improve horticulture and </w:t>
            </w:r>
            <w:proofErr w:type="spellStart"/>
            <w:r w:rsidRPr="00D13890">
              <w:rPr>
                <w:rFonts w:asciiTheme="minorHAnsi" w:hAnsiTheme="minorHAnsi" w:cstheme="minorHAnsi"/>
                <w:szCs w:val="20"/>
                <w:lang w:val="en-GB"/>
              </w:rPr>
              <w:t>agro</w:t>
            </w:r>
            <w:proofErr w:type="spellEnd"/>
            <w:r w:rsidRPr="00D13890">
              <w:rPr>
                <w:rFonts w:asciiTheme="minorHAnsi" w:hAnsiTheme="minorHAnsi" w:cstheme="minorHAnsi"/>
                <w:szCs w:val="20"/>
                <w:lang w:val="en-GB"/>
              </w:rPr>
              <w:t xml:space="preserve"> forestry, designing farms and field organization and education of information package</w:t>
            </w:r>
          </w:p>
        </w:tc>
        <w:tc>
          <w:tcPr>
            <w:tcW w:w="4536" w:type="dxa"/>
          </w:tcPr>
          <w:p w14:paraId="34199F19"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ARC will play a leading role in various elements of Component 3, particularly the conducting (and capacity development of other institutions) of biophysical land condition assessments </w:t>
            </w:r>
          </w:p>
        </w:tc>
        <w:tc>
          <w:tcPr>
            <w:tcW w:w="4536" w:type="dxa"/>
          </w:tcPr>
          <w:p w14:paraId="55F95D92" w14:textId="4B9D27D1"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ARC is a well</w:t>
            </w:r>
            <w:r w:rsidR="003F1721" w:rsidRPr="00D13890">
              <w:rPr>
                <w:rFonts w:asciiTheme="minorHAnsi" w:hAnsiTheme="minorHAnsi" w:cstheme="minorHAnsi"/>
                <w:szCs w:val="20"/>
                <w:lang w:val="en-GB"/>
              </w:rPr>
              <w:t>-</w:t>
            </w:r>
            <w:r w:rsidRPr="00D13890">
              <w:rPr>
                <w:rFonts w:asciiTheme="minorHAnsi" w:hAnsiTheme="minorHAnsi" w:cstheme="minorHAnsi"/>
                <w:szCs w:val="20"/>
                <w:lang w:val="en-GB"/>
              </w:rPr>
              <w:t xml:space="preserve">established institute and with experience of more than 100 years, its HQ </w:t>
            </w:r>
            <w:r w:rsidR="00FB4429" w:rsidRPr="00D13890">
              <w:rPr>
                <w:rFonts w:asciiTheme="minorHAnsi" w:hAnsiTheme="minorHAnsi" w:cstheme="minorHAnsi"/>
                <w:szCs w:val="20"/>
                <w:lang w:val="en-GB"/>
              </w:rPr>
              <w:t>are</w:t>
            </w:r>
            <w:r w:rsidRPr="00D13890">
              <w:rPr>
                <w:rFonts w:asciiTheme="minorHAnsi" w:hAnsiTheme="minorHAnsi" w:cstheme="minorHAnsi"/>
                <w:szCs w:val="20"/>
                <w:lang w:val="en-GB"/>
              </w:rPr>
              <w:t xml:space="preserve"> located in </w:t>
            </w:r>
            <w:proofErr w:type="gramStart"/>
            <w:r w:rsidRPr="00D13890">
              <w:rPr>
                <w:rFonts w:asciiTheme="minorHAnsi" w:hAnsiTheme="minorHAnsi" w:cstheme="minorHAnsi"/>
                <w:szCs w:val="20"/>
                <w:lang w:val="en-GB"/>
              </w:rPr>
              <w:t>Madani</w:t>
            </w:r>
            <w:proofErr w:type="gramEnd"/>
            <w:r w:rsidRPr="00D13890">
              <w:rPr>
                <w:rFonts w:asciiTheme="minorHAnsi" w:hAnsiTheme="minorHAnsi" w:cstheme="minorHAnsi"/>
                <w:szCs w:val="20"/>
                <w:lang w:val="en-GB"/>
              </w:rPr>
              <w:t xml:space="preserve"> and states branches in </w:t>
            </w:r>
            <w:proofErr w:type="spellStart"/>
            <w:r w:rsidRPr="00D13890">
              <w:rPr>
                <w:rFonts w:asciiTheme="minorHAnsi" w:hAnsiTheme="minorHAnsi" w:cstheme="minorHAnsi"/>
                <w:szCs w:val="20"/>
                <w:lang w:val="en-GB"/>
              </w:rPr>
              <w:t>Aldamazine</w:t>
            </w:r>
            <w:proofErr w:type="spellEnd"/>
            <w:r w:rsidRPr="00D13890">
              <w:rPr>
                <w:rFonts w:asciiTheme="minorHAnsi" w:hAnsiTheme="minorHAnsi" w:cstheme="minorHAnsi"/>
                <w:szCs w:val="20"/>
                <w:lang w:val="en-GB"/>
              </w:rPr>
              <w:t xml:space="preserve">, </w:t>
            </w:r>
            <w:proofErr w:type="spellStart"/>
            <w:r w:rsidRPr="00D13890">
              <w:rPr>
                <w:rFonts w:asciiTheme="minorHAnsi" w:hAnsiTheme="minorHAnsi" w:cstheme="minorHAnsi"/>
                <w:szCs w:val="20"/>
                <w:lang w:val="en-GB"/>
              </w:rPr>
              <w:t>Attbra</w:t>
            </w:r>
            <w:proofErr w:type="spellEnd"/>
            <w:r w:rsidRPr="00D13890">
              <w:rPr>
                <w:rFonts w:asciiTheme="minorHAnsi" w:hAnsiTheme="minorHAnsi" w:cstheme="minorHAnsi"/>
                <w:szCs w:val="20"/>
                <w:lang w:val="en-GB"/>
              </w:rPr>
              <w:t xml:space="preserve">, </w:t>
            </w:r>
            <w:proofErr w:type="spellStart"/>
            <w:r w:rsidRPr="00D13890">
              <w:rPr>
                <w:rFonts w:asciiTheme="minorHAnsi" w:hAnsiTheme="minorHAnsi" w:cstheme="minorHAnsi"/>
                <w:szCs w:val="20"/>
                <w:lang w:val="en-GB"/>
              </w:rPr>
              <w:t>Gadarif</w:t>
            </w:r>
            <w:proofErr w:type="spellEnd"/>
            <w:r w:rsidRPr="00D13890">
              <w:rPr>
                <w:rFonts w:asciiTheme="minorHAnsi" w:hAnsiTheme="minorHAnsi" w:cstheme="minorHAnsi"/>
                <w:szCs w:val="20"/>
                <w:lang w:val="en-GB"/>
              </w:rPr>
              <w:t xml:space="preserve"> and </w:t>
            </w:r>
            <w:proofErr w:type="spellStart"/>
            <w:r w:rsidRPr="00D13890">
              <w:rPr>
                <w:rFonts w:asciiTheme="minorHAnsi" w:hAnsiTheme="minorHAnsi" w:cstheme="minorHAnsi"/>
                <w:szCs w:val="20"/>
                <w:lang w:val="en-GB"/>
              </w:rPr>
              <w:t>Alobied</w:t>
            </w:r>
            <w:proofErr w:type="spellEnd"/>
            <w:r w:rsidRPr="00D13890">
              <w:rPr>
                <w:rFonts w:asciiTheme="minorHAnsi" w:hAnsiTheme="minorHAnsi" w:cstheme="minorHAnsi"/>
                <w:szCs w:val="20"/>
                <w:lang w:val="en-GB"/>
              </w:rPr>
              <w:t xml:space="preserve">, which are suitable for project sites </w:t>
            </w:r>
          </w:p>
        </w:tc>
      </w:tr>
      <w:tr w:rsidR="00C80B39" w:rsidRPr="00D13890" w14:paraId="431CC0E3" w14:textId="77777777" w:rsidTr="004B7B58">
        <w:tc>
          <w:tcPr>
            <w:tcW w:w="1838" w:type="dxa"/>
            <w:tcBorders>
              <w:left w:val="single" w:sz="4" w:space="0" w:color="auto"/>
            </w:tcBorders>
          </w:tcPr>
          <w:p w14:paraId="1A9C0EC5"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Tourism authorities at national and local level</w:t>
            </w:r>
          </w:p>
          <w:p w14:paraId="6FEF4BAB" w14:textId="77777777" w:rsidR="00C80B39" w:rsidRPr="00D13890" w:rsidRDefault="00C80B39" w:rsidP="0032726E">
            <w:pPr>
              <w:jc w:val="left"/>
              <w:rPr>
                <w:rFonts w:asciiTheme="minorHAnsi" w:hAnsiTheme="minorHAnsi" w:cstheme="minorHAnsi"/>
                <w:szCs w:val="20"/>
                <w:lang w:val="en-GB"/>
              </w:rPr>
            </w:pPr>
          </w:p>
        </w:tc>
        <w:tc>
          <w:tcPr>
            <w:tcW w:w="3544" w:type="dxa"/>
          </w:tcPr>
          <w:p w14:paraId="4A36D07D"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Plan tourism development in Sudan</w:t>
            </w:r>
          </w:p>
          <w:p w14:paraId="33E91E82" w14:textId="48E5F266"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Advertise tourism attractions. Give license to foreign investment in tourism, and establish standards and measurements to tourism infrastructure </w:t>
            </w:r>
          </w:p>
        </w:tc>
        <w:tc>
          <w:tcPr>
            <w:tcW w:w="4536" w:type="dxa"/>
          </w:tcPr>
          <w:p w14:paraId="11442590" w14:textId="7C700FC8"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Support the tourism areas of the project in all components </w:t>
            </w:r>
          </w:p>
          <w:p w14:paraId="7E61D1F6" w14:textId="77777777" w:rsidR="00C80B39" w:rsidRPr="00D13890" w:rsidRDefault="00C80B39" w:rsidP="0032726E">
            <w:pPr>
              <w:jc w:val="left"/>
              <w:rPr>
                <w:rFonts w:asciiTheme="minorHAnsi" w:hAnsiTheme="minorHAnsi" w:cstheme="minorHAnsi"/>
                <w:szCs w:val="20"/>
                <w:lang w:val="en-GB"/>
              </w:rPr>
            </w:pPr>
          </w:p>
        </w:tc>
        <w:tc>
          <w:tcPr>
            <w:tcW w:w="4536" w:type="dxa"/>
          </w:tcPr>
          <w:p w14:paraId="09C0C39B"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One of the important elements in the project is to maximize PAs economic values therefore, the development of ecotourism simple infrastructure in PAs and production of advertisement materials and training to communities is essential. The Tourism authorities should be present in committees established to guide the project interventions at national and local level</w:t>
            </w:r>
          </w:p>
        </w:tc>
      </w:tr>
      <w:tr w:rsidR="00C80B39" w:rsidRPr="00D13890" w14:paraId="13BB4522" w14:textId="77777777" w:rsidTr="004B7B58">
        <w:tc>
          <w:tcPr>
            <w:tcW w:w="1838" w:type="dxa"/>
            <w:tcBorders>
              <w:left w:val="single" w:sz="4" w:space="0" w:color="auto"/>
            </w:tcBorders>
          </w:tcPr>
          <w:p w14:paraId="4120AB6B"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Water Resources Authorities National and local levels</w:t>
            </w:r>
          </w:p>
          <w:p w14:paraId="1D5CF161" w14:textId="77777777" w:rsidR="00C80B39" w:rsidRPr="00D13890" w:rsidRDefault="00C80B39" w:rsidP="0032726E">
            <w:pPr>
              <w:jc w:val="left"/>
              <w:rPr>
                <w:rFonts w:asciiTheme="minorHAnsi" w:hAnsiTheme="minorHAnsi" w:cstheme="minorHAnsi"/>
                <w:szCs w:val="20"/>
                <w:lang w:val="en-GB"/>
              </w:rPr>
            </w:pPr>
          </w:p>
        </w:tc>
        <w:tc>
          <w:tcPr>
            <w:tcW w:w="3544" w:type="dxa"/>
          </w:tcPr>
          <w:p w14:paraId="11A4D0FC"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Overseeing, governance and management of water resources </w:t>
            </w:r>
          </w:p>
          <w:p w14:paraId="7AF2169B"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Provision of water to human and animals</w:t>
            </w:r>
          </w:p>
          <w:p w14:paraId="345A27F4"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Construction of water reservoirs and rehabilitation of existing ones</w:t>
            </w:r>
          </w:p>
        </w:tc>
        <w:tc>
          <w:tcPr>
            <w:tcW w:w="4536" w:type="dxa"/>
          </w:tcPr>
          <w:p w14:paraId="01BB87FF" w14:textId="77777777"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To support project in interventions related to improve wildlife habitat, livestock and communities</w:t>
            </w:r>
          </w:p>
        </w:tc>
        <w:tc>
          <w:tcPr>
            <w:tcW w:w="4536" w:type="dxa"/>
          </w:tcPr>
          <w:p w14:paraId="125CF8A3" w14:textId="467F586F" w:rsidR="00C80B39" w:rsidRPr="00D13890" w:rsidRDefault="00C80B39" w:rsidP="0032726E">
            <w:pPr>
              <w:jc w:val="left"/>
              <w:rPr>
                <w:rFonts w:asciiTheme="minorHAnsi" w:hAnsiTheme="minorHAnsi" w:cstheme="minorHAnsi"/>
                <w:szCs w:val="20"/>
                <w:lang w:val="en-GB"/>
              </w:rPr>
            </w:pPr>
            <w:r w:rsidRPr="00D13890">
              <w:rPr>
                <w:rFonts w:asciiTheme="minorHAnsi" w:hAnsiTheme="minorHAnsi" w:cstheme="minorHAnsi"/>
                <w:szCs w:val="20"/>
                <w:lang w:val="en-GB"/>
              </w:rPr>
              <w:t xml:space="preserve">Water resources are at the top priority to communities as well as rehabilitation of rangeland and community forest and wildlife habitat therefore the presence of water institutions in the project stakeholders list is oblivious </w:t>
            </w:r>
          </w:p>
        </w:tc>
      </w:tr>
    </w:tbl>
    <w:p w14:paraId="1257F183" w14:textId="77777777" w:rsidR="00C80B39" w:rsidRPr="00D13890" w:rsidRDefault="00C80B39" w:rsidP="00C80B39">
      <w:pPr>
        <w:rPr>
          <w:rFonts w:asciiTheme="minorHAnsi" w:hAnsiTheme="minorHAnsi" w:cstheme="minorHAnsi"/>
          <w:szCs w:val="20"/>
          <w:lang w:val="en-GB"/>
        </w:rPr>
      </w:pPr>
      <w:r w:rsidRPr="00D13890">
        <w:rPr>
          <w:rFonts w:asciiTheme="minorHAnsi" w:hAnsiTheme="minorHAnsi" w:cstheme="minorHAnsi"/>
          <w:szCs w:val="20"/>
          <w:lang w:val="en-GB"/>
        </w:rPr>
        <w:t xml:space="preserve">   </w:t>
      </w:r>
    </w:p>
    <w:p w14:paraId="52D8DEFE" w14:textId="2BA402C6" w:rsidR="00C80B39" w:rsidRPr="00D13890" w:rsidRDefault="00C80B39" w:rsidP="00EF46CA">
      <w:pPr>
        <w:jc w:val="left"/>
        <w:rPr>
          <w:rFonts w:asciiTheme="minorHAnsi" w:hAnsiTheme="minorHAnsi" w:cstheme="minorHAnsi"/>
          <w:b/>
          <w:bCs/>
          <w:szCs w:val="20"/>
          <w:lang w:val="en-GB"/>
        </w:rPr>
      </w:pPr>
      <w:r w:rsidRPr="00D13890">
        <w:rPr>
          <w:rFonts w:asciiTheme="minorHAnsi" w:hAnsiTheme="minorHAnsi" w:cstheme="minorHAnsi"/>
          <w:b/>
          <w:bCs/>
          <w:szCs w:val="20"/>
          <w:lang w:val="en-GB"/>
        </w:rPr>
        <w:t>B. NGO</w:t>
      </w:r>
      <w:r w:rsidR="0013609A" w:rsidRPr="00D13890">
        <w:rPr>
          <w:rFonts w:asciiTheme="minorHAnsi" w:hAnsiTheme="minorHAnsi" w:cstheme="minorHAnsi"/>
          <w:b/>
          <w:bCs/>
          <w:szCs w:val="20"/>
          <w:lang w:val="en-GB"/>
        </w:rPr>
        <w:t>s</w:t>
      </w:r>
      <w:r w:rsidRPr="00D13890">
        <w:rPr>
          <w:rFonts w:asciiTheme="minorHAnsi" w:hAnsiTheme="minorHAnsi" w:cstheme="minorHAnsi"/>
          <w:b/>
          <w:bCs/>
          <w:szCs w:val="20"/>
          <w:lang w:val="en-GB"/>
        </w:rPr>
        <w:t xml:space="preserve"> </w:t>
      </w:r>
    </w:p>
    <w:tbl>
      <w:tblPr>
        <w:tblStyle w:val="TableGrid"/>
        <w:tblW w:w="14454" w:type="dxa"/>
        <w:tblLook w:val="04A0" w:firstRow="1" w:lastRow="0" w:firstColumn="1" w:lastColumn="0" w:noHBand="0" w:noVBand="1"/>
      </w:tblPr>
      <w:tblGrid>
        <w:gridCol w:w="1838"/>
        <w:gridCol w:w="3544"/>
        <w:gridCol w:w="4544"/>
        <w:gridCol w:w="4528"/>
      </w:tblGrid>
      <w:tr w:rsidR="00C80B39" w:rsidRPr="00D13890" w14:paraId="365703BB" w14:textId="77777777" w:rsidTr="0089534C">
        <w:trPr>
          <w:tblHeader/>
        </w:trPr>
        <w:tc>
          <w:tcPr>
            <w:tcW w:w="1838" w:type="dxa"/>
            <w:tcBorders>
              <w:left w:val="single" w:sz="4" w:space="0" w:color="auto"/>
            </w:tcBorders>
            <w:shd w:val="clear" w:color="auto" w:fill="E2EFD9" w:themeFill="accent6" w:themeFillTint="33"/>
          </w:tcPr>
          <w:p w14:paraId="64EF9D26" w14:textId="77777777" w:rsidR="00C80B39" w:rsidRPr="00D13890" w:rsidRDefault="00C80B39" w:rsidP="00C80B39">
            <w:pPr>
              <w:rPr>
                <w:rFonts w:asciiTheme="minorHAnsi" w:hAnsiTheme="minorHAnsi" w:cstheme="minorHAnsi"/>
                <w:b/>
                <w:szCs w:val="20"/>
                <w:lang w:val="en-GB"/>
              </w:rPr>
            </w:pPr>
            <w:r w:rsidRPr="00D13890">
              <w:rPr>
                <w:rFonts w:asciiTheme="minorHAnsi" w:hAnsiTheme="minorHAnsi" w:cstheme="minorHAnsi"/>
                <w:b/>
                <w:szCs w:val="20"/>
                <w:lang w:val="en-GB"/>
              </w:rPr>
              <w:t xml:space="preserve">Name of Institutions </w:t>
            </w:r>
          </w:p>
        </w:tc>
        <w:tc>
          <w:tcPr>
            <w:tcW w:w="3544" w:type="dxa"/>
            <w:shd w:val="clear" w:color="auto" w:fill="E2EFD9" w:themeFill="accent6" w:themeFillTint="33"/>
          </w:tcPr>
          <w:p w14:paraId="576CA3B4" w14:textId="77777777" w:rsidR="00C80B39" w:rsidRPr="00D13890" w:rsidRDefault="00C80B39" w:rsidP="00C80B39">
            <w:pPr>
              <w:rPr>
                <w:rFonts w:asciiTheme="minorHAnsi" w:hAnsiTheme="minorHAnsi" w:cstheme="minorHAnsi"/>
                <w:b/>
                <w:szCs w:val="20"/>
                <w:lang w:val="en-GB"/>
              </w:rPr>
            </w:pPr>
            <w:r w:rsidRPr="00D13890">
              <w:rPr>
                <w:rFonts w:asciiTheme="minorHAnsi" w:hAnsiTheme="minorHAnsi" w:cstheme="minorHAnsi"/>
                <w:b/>
                <w:szCs w:val="20"/>
                <w:lang w:val="en-GB"/>
              </w:rPr>
              <w:t>Mandate</w:t>
            </w:r>
          </w:p>
        </w:tc>
        <w:tc>
          <w:tcPr>
            <w:tcW w:w="4544" w:type="dxa"/>
            <w:shd w:val="clear" w:color="auto" w:fill="E2EFD9" w:themeFill="accent6" w:themeFillTint="33"/>
          </w:tcPr>
          <w:p w14:paraId="7DD1159E" w14:textId="77777777" w:rsidR="00C80B39" w:rsidRPr="00D13890" w:rsidRDefault="00C80B39" w:rsidP="00C80B39">
            <w:pPr>
              <w:rPr>
                <w:rFonts w:asciiTheme="minorHAnsi" w:hAnsiTheme="minorHAnsi" w:cstheme="minorHAnsi"/>
                <w:b/>
                <w:szCs w:val="20"/>
                <w:lang w:val="en-GB"/>
              </w:rPr>
            </w:pPr>
            <w:r w:rsidRPr="00D13890">
              <w:rPr>
                <w:rFonts w:asciiTheme="minorHAnsi" w:hAnsiTheme="minorHAnsi" w:cstheme="minorHAnsi"/>
                <w:b/>
                <w:szCs w:val="20"/>
                <w:lang w:val="en-GB"/>
              </w:rPr>
              <w:t xml:space="preserve">Role in the Project </w:t>
            </w:r>
          </w:p>
        </w:tc>
        <w:tc>
          <w:tcPr>
            <w:tcW w:w="4528" w:type="dxa"/>
            <w:shd w:val="clear" w:color="auto" w:fill="E2EFD9" w:themeFill="accent6" w:themeFillTint="33"/>
          </w:tcPr>
          <w:p w14:paraId="59373772" w14:textId="77777777" w:rsidR="00C80B39" w:rsidRPr="00D13890" w:rsidRDefault="00C80B39" w:rsidP="00C80B39">
            <w:pPr>
              <w:rPr>
                <w:rFonts w:asciiTheme="minorHAnsi" w:hAnsiTheme="minorHAnsi" w:cstheme="minorHAnsi"/>
                <w:b/>
                <w:szCs w:val="20"/>
                <w:lang w:val="en-GB"/>
              </w:rPr>
            </w:pPr>
            <w:r w:rsidRPr="00D13890">
              <w:rPr>
                <w:rFonts w:asciiTheme="minorHAnsi" w:hAnsiTheme="minorHAnsi" w:cstheme="minorHAnsi"/>
                <w:b/>
                <w:szCs w:val="20"/>
                <w:lang w:val="en-GB"/>
              </w:rPr>
              <w:t xml:space="preserve">Remarks </w:t>
            </w:r>
          </w:p>
        </w:tc>
      </w:tr>
      <w:tr w:rsidR="00C80B39" w:rsidRPr="00D13890" w14:paraId="0FF8ED1D" w14:textId="77777777" w:rsidTr="007C14C6">
        <w:tc>
          <w:tcPr>
            <w:tcW w:w="1838" w:type="dxa"/>
            <w:tcBorders>
              <w:left w:val="single" w:sz="4" w:space="0" w:color="auto"/>
            </w:tcBorders>
          </w:tcPr>
          <w:p w14:paraId="2C0819BC" w14:textId="77777777" w:rsidR="00C80B39" w:rsidRPr="00D13890" w:rsidRDefault="00C80B39" w:rsidP="004B7B5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Sudanese Environment Conservation Society (SECS)</w:t>
            </w:r>
          </w:p>
        </w:tc>
        <w:tc>
          <w:tcPr>
            <w:tcW w:w="3544" w:type="dxa"/>
          </w:tcPr>
          <w:p w14:paraId="4DD01BCF" w14:textId="77777777" w:rsidR="00C80B39" w:rsidRPr="00D13890" w:rsidRDefault="00C80B39" w:rsidP="004B7B5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Awareness, lobby and advocate about environment and support the best practices in environment conservation, its mission is to achieve sustainable development through participation of all stakeholders  </w:t>
            </w:r>
          </w:p>
        </w:tc>
        <w:tc>
          <w:tcPr>
            <w:tcW w:w="4544" w:type="dxa"/>
          </w:tcPr>
          <w:p w14:paraId="43C7BE39" w14:textId="77777777" w:rsidR="00C80B39" w:rsidRPr="00D13890" w:rsidRDefault="00C80B39" w:rsidP="004B7B5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Leading various parts of Component 3 focusing on </w:t>
            </w:r>
            <w:proofErr w:type="spellStart"/>
            <w:r w:rsidRPr="00D13890">
              <w:rPr>
                <w:rFonts w:asciiTheme="minorHAnsi" w:hAnsiTheme="minorHAnsi" w:cstheme="minorHAnsi"/>
                <w:szCs w:val="20"/>
                <w:lang w:val="en-GB"/>
              </w:rPr>
              <w:t>Dinder</w:t>
            </w:r>
            <w:proofErr w:type="spellEnd"/>
            <w:r w:rsidRPr="00D13890">
              <w:rPr>
                <w:rFonts w:asciiTheme="minorHAnsi" w:hAnsiTheme="minorHAnsi" w:cstheme="minorHAnsi"/>
                <w:szCs w:val="20"/>
                <w:lang w:val="en-GB"/>
              </w:rPr>
              <w:t xml:space="preserve"> and Jebel El Dair National Parks, including facilitating workshops, leading CBNRM work, managing grant facility.</w:t>
            </w:r>
          </w:p>
        </w:tc>
        <w:tc>
          <w:tcPr>
            <w:tcW w:w="4528" w:type="dxa"/>
          </w:tcPr>
          <w:p w14:paraId="60D96B5E" w14:textId="255544C6" w:rsidR="00C80B39" w:rsidRPr="00D13890" w:rsidRDefault="00C80B39" w:rsidP="004B7B5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SECS is oldest environmental organization, has experience in all part of Sudan more than 100 branches and 1000 members, it also works in polices, EIA studies</w:t>
            </w:r>
            <w:r w:rsidR="00FB4429" w:rsidRPr="00D13890">
              <w:rPr>
                <w:rFonts w:asciiTheme="minorHAnsi" w:hAnsiTheme="minorHAnsi" w:cstheme="minorHAnsi"/>
                <w:szCs w:val="20"/>
                <w:lang w:val="en-GB"/>
              </w:rPr>
              <w:t>; it</w:t>
            </w:r>
            <w:r w:rsidRPr="00D13890">
              <w:rPr>
                <w:rFonts w:asciiTheme="minorHAnsi" w:hAnsiTheme="minorHAnsi" w:cstheme="minorHAnsi"/>
                <w:szCs w:val="20"/>
                <w:lang w:val="en-GB"/>
              </w:rPr>
              <w:t xml:space="preserve"> has branches in </w:t>
            </w:r>
            <w:proofErr w:type="spellStart"/>
            <w:r w:rsidRPr="00D13890">
              <w:rPr>
                <w:rFonts w:asciiTheme="minorHAnsi" w:hAnsiTheme="minorHAnsi" w:cstheme="minorHAnsi"/>
                <w:szCs w:val="20"/>
                <w:lang w:val="en-GB"/>
              </w:rPr>
              <w:t>Alrahad</w:t>
            </w:r>
            <w:proofErr w:type="spellEnd"/>
            <w:r w:rsidRPr="00D13890">
              <w:rPr>
                <w:rFonts w:asciiTheme="minorHAnsi" w:hAnsiTheme="minorHAnsi" w:cstheme="minorHAnsi"/>
                <w:szCs w:val="20"/>
                <w:lang w:val="en-GB"/>
              </w:rPr>
              <w:t xml:space="preserve">, </w:t>
            </w:r>
            <w:proofErr w:type="spellStart"/>
            <w:r w:rsidRPr="00D13890">
              <w:rPr>
                <w:rFonts w:asciiTheme="minorHAnsi" w:hAnsiTheme="minorHAnsi" w:cstheme="minorHAnsi"/>
                <w:szCs w:val="20"/>
                <w:lang w:val="en-GB"/>
              </w:rPr>
              <w:t>Dinder</w:t>
            </w:r>
            <w:proofErr w:type="spellEnd"/>
            <w:r w:rsidRPr="00D13890">
              <w:rPr>
                <w:rFonts w:asciiTheme="minorHAnsi" w:hAnsiTheme="minorHAnsi" w:cstheme="minorHAnsi"/>
                <w:szCs w:val="20"/>
                <w:lang w:val="en-GB"/>
              </w:rPr>
              <w:t xml:space="preserve">, Port Sudan and </w:t>
            </w:r>
            <w:proofErr w:type="spellStart"/>
            <w:r w:rsidRPr="00D13890">
              <w:rPr>
                <w:rFonts w:asciiTheme="minorHAnsi" w:hAnsiTheme="minorHAnsi" w:cstheme="minorHAnsi"/>
                <w:szCs w:val="20"/>
                <w:lang w:val="en-GB"/>
              </w:rPr>
              <w:t>Attbra</w:t>
            </w:r>
            <w:proofErr w:type="spellEnd"/>
            <w:r w:rsidRPr="00D13890">
              <w:rPr>
                <w:rFonts w:asciiTheme="minorHAnsi" w:hAnsiTheme="minorHAnsi" w:cstheme="minorHAnsi"/>
                <w:szCs w:val="20"/>
                <w:lang w:val="en-GB"/>
              </w:rPr>
              <w:t xml:space="preserve">, therefore it is an important NGO in the implementation of project activities especially awareness, lobby and </w:t>
            </w:r>
            <w:r w:rsidRPr="00D13890">
              <w:rPr>
                <w:rFonts w:asciiTheme="minorHAnsi" w:hAnsiTheme="minorHAnsi" w:cstheme="minorHAnsi"/>
                <w:szCs w:val="20"/>
                <w:lang w:val="en-GB"/>
              </w:rPr>
              <w:lastRenderedPageBreak/>
              <w:t>communities programmes and NRM and financing SECS has a common work with WCGA and international organization</w:t>
            </w:r>
          </w:p>
        </w:tc>
      </w:tr>
      <w:tr w:rsidR="00C80B39" w:rsidRPr="00D13890" w14:paraId="4F538D0B" w14:textId="77777777" w:rsidTr="007C14C6">
        <w:tc>
          <w:tcPr>
            <w:tcW w:w="1838" w:type="dxa"/>
            <w:tcBorders>
              <w:left w:val="single" w:sz="4" w:space="0" w:color="auto"/>
            </w:tcBorders>
          </w:tcPr>
          <w:p w14:paraId="5BAD1D97" w14:textId="3DDDF7F5" w:rsidR="00C80B39" w:rsidRPr="00D13890" w:rsidRDefault="00C80B39" w:rsidP="004B7B5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lastRenderedPageBreak/>
              <w:t>The Sudanese Organization for</w:t>
            </w:r>
            <w:r w:rsidR="004B7B58" w:rsidRPr="00D13890">
              <w:rPr>
                <w:rFonts w:asciiTheme="minorHAnsi" w:hAnsiTheme="minorHAnsi" w:cstheme="minorHAnsi"/>
                <w:szCs w:val="20"/>
                <w:lang w:val="en-GB"/>
              </w:rPr>
              <w:t xml:space="preserve"> </w:t>
            </w:r>
            <w:r w:rsidRPr="00D13890">
              <w:rPr>
                <w:rFonts w:asciiTheme="minorHAnsi" w:hAnsiTheme="minorHAnsi" w:cstheme="minorHAnsi"/>
                <w:szCs w:val="20"/>
                <w:lang w:val="en-GB"/>
              </w:rPr>
              <w:t>Development (SUDIA)</w:t>
            </w:r>
          </w:p>
          <w:p w14:paraId="1B552291" w14:textId="77777777" w:rsidR="00C80B39" w:rsidRPr="00D13890" w:rsidRDefault="00C80B39" w:rsidP="004B7B58">
            <w:pPr>
              <w:spacing w:after="120"/>
              <w:jc w:val="left"/>
              <w:rPr>
                <w:rFonts w:asciiTheme="minorHAnsi" w:hAnsiTheme="minorHAnsi" w:cstheme="minorHAnsi"/>
                <w:szCs w:val="20"/>
                <w:lang w:val="en-GB"/>
              </w:rPr>
            </w:pPr>
          </w:p>
        </w:tc>
        <w:tc>
          <w:tcPr>
            <w:tcW w:w="3544" w:type="dxa"/>
          </w:tcPr>
          <w:p w14:paraId="2C1BE00E" w14:textId="75A1AB8F" w:rsidR="00C80B39" w:rsidRPr="00D13890" w:rsidRDefault="00C80B39" w:rsidP="004B7B5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Specifically work on community livelihood interventions including</w:t>
            </w:r>
            <w:r w:rsidR="00533633">
              <w:rPr>
                <w:rFonts w:asciiTheme="minorHAnsi" w:hAnsiTheme="minorHAnsi" w:cstheme="minorHAnsi"/>
                <w:szCs w:val="20"/>
                <w:lang w:val="en-GB"/>
              </w:rPr>
              <w:t xml:space="preserve"> in </w:t>
            </w:r>
            <w:proofErr w:type="gramStart"/>
            <w:r w:rsidR="00533633">
              <w:rPr>
                <w:rFonts w:asciiTheme="minorHAnsi" w:hAnsiTheme="minorHAnsi" w:cstheme="minorHAnsi"/>
                <w:szCs w:val="20"/>
                <w:lang w:val="en-GB"/>
              </w:rPr>
              <w:t xml:space="preserve">and </w:t>
            </w:r>
            <w:r w:rsidRPr="00D13890">
              <w:rPr>
                <w:rFonts w:asciiTheme="minorHAnsi" w:hAnsiTheme="minorHAnsi" w:cstheme="minorHAnsi"/>
                <w:szCs w:val="20"/>
                <w:lang w:val="en-GB"/>
              </w:rPr>
              <w:t xml:space="preserve"> around</w:t>
            </w:r>
            <w:proofErr w:type="gramEnd"/>
            <w:r w:rsidRPr="00D13890">
              <w:rPr>
                <w:rFonts w:asciiTheme="minorHAnsi" w:hAnsiTheme="minorHAnsi" w:cstheme="minorHAnsi"/>
                <w:szCs w:val="20"/>
                <w:lang w:val="en-GB"/>
              </w:rPr>
              <w:t xml:space="preserve"> protected areas, socio-economic work, </w:t>
            </w:r>
            <w:r w:rsidR="00533633">
              <w:rPr>
                <w:rFonts w:asciiTheme="minorHAnsi" w:hAnsiTheme="minorHAnsi" w:cstheme="minorHAnsi"/>
                <w:szCs w:val="20"/>
                <w:lang w:val="en-GB"/>
              </w:rPr>
              <w:t xml:space="preserve">grant management, </w:t>
            </w:r>
            <w:r w:rsidRPr="00D13890">
              <w:rPr>
                <w:rFonts w:asciiTheme="minorHAnsi" w:hAnsiTheme="minorHAnsi" w:cstheme="minorHAnsi"/>
                <w:szCs w:val="20"/>
                <w:lang w:val="en-GB"/>
              </w:rPr>
              <w:t>peace-building interventions</w:t>
            </w:r>
          </w:p>
        </w:tc>
        <w:tc>
          <w:tcPr>
            <w:tcW w:w="4544" w:type="dxa"/>
          </w:tcPr>
          <w:p w14:paraId="446F4896" w14:textId="424217C4" w:rsidR="00C80B39" w:rsidRPr="00D13890" w:rsidRDefault="00C80B39" w:rsidP="004B7B5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Leading various parts of Component 3 focusing on </w:t>
            </w:r>
            <w:proofErr w:type="spellStart"/>
            <w:r w:rsidRPr="00D13890">
              <w:rPr>
                <w:rFonts w:asciiTheme="minorHAnsi" w:hAnsiTheme="minorHAnsi" w:cstheme="minorHAnsi"/>
                <w:szCs w:val="20"/>
                <w:lang w:val="en-GB"/>
              </w:rPr>
              <w:t>Dungonab</w:t>
            </w:r>
            <w:proofErr w:type="spellEnd"/>
            <w:r w:rsidRPr="00D13890">
              <w:rPr>
                <w:rFonts w:asciiTheme="minorHAnsi" w:hAnsiTheme="minorHAnsi" w:cstheme="minorHAnsi"/>
                <w:szCs w:val="20"/>
                <w:lang w:val="en-GB"/>
              </w:rPr>
              <w:t xml:space="preserve">. Training, facilitation, support to business development, facilitating </w:t>
            </w:r>
            <w:r w:rsidR="00533633">
              <w:rPr>
                <w:rFonts w:asciiTheme="minorHAnsi" w:hAnsiTheme="minorHAnsi" w:cstheme="minorHAnsi"/>
                <w:szCs w:val="20"/>
                <w:lang w:val="en-GB"/>
              </w:rPr>
              <w:t xml:space="preserve">sustainable </w:t>
            </w:r>
            <w:r w:rsidRPr="00D13890">
              <w:rPr>
                <w:rFonts w:asciiTheme="minorHAnsi" w:hAnsiTheme="minorHAnsi" w:cstheme="minorHAnsi"/>
                <w:szCs w:val="20"/>
                <w:lang w:val="en-GB"/>
              </w:rPr>
              <w:t xml:space="preserve">tourism </w:t>
            </w:r>
            <w:r w:rsidR="00533633">
              <w:rPr>
                <w:rFonts w:asciiTheme="minorHAnsi" w:hAnsiTheme="minorHAnsi" w:cstheme="minorHAnsi"/>
                <w:szCs w:val="20"/>
                <w:lang w:val="en-GB"/>
              </w:rPr>
              <w:t xml:space="preserve">and sustainable fisheries </w:t>
            </w:r>
            <w:r w:rsidRPr="00D13890">
              <w:rPr>
                <w:rFonts w:asciiTheme="minorHAnsi" w:hAnsiTheme="minorHAnsi" w:cstheme="minorHAnsi"/>
                <w:szCs w:val="20"/>
                <w:lang w:val="en-GB"/>
              </w:rPr>
              <w:t>value chain</w:t>
            </w:r>
            <w:r w:rsidR="00533633">
              <w:rPr>
                <w:rFonts w:asciiTheme="minorHAnsi" w:hAnsiTheme="minorHAnsi" w:cstheme="minorHAnsi"/>
                <w:szCs w:val="20"/>
                <w:lang w:val="en-GB"/>
              </w:rPr>
              <w:t>s</w:t>
            </w:r>
            <w:r w:rsidRPr="00D13890">
              <w:rPr>
                <w:rFonts w:asciiTheme="minorHAnsi" w:hAnsiTheme="minorHAnsi" w:cstheme="minorHAnsi"/>
                <w:szCs w:val="20"/>
                <w:lang w:val="en-GB"/>
              </w:rPr>
              <w:t xml:space="preserve"> </w:t>
            </w:r>
            <w:r w:rsidR="00533633">
              <w:rPr>
                <w:rFonts w:asciiTheme="minorHAnsi" w:hAnsiTheme="minorHAnsi" w:cstheme="minorHAnsi"/>
                <w:szCs w:val="20"/>
                <w:lang w:val="en-GB"/>
              </w:rPr>
              <w:t xml:space="preserve">(development and </w:t>
            </w:r>
            <w:r w:rsidRPr="00D13890">
              <w:rPr>
                <w:rFonts w:asciiTheme="minorHAnsi" w:hAnsiTheme="minorHAnsi" w:cstheme="minorHAnsi"/>
                <w:szCs w:val="20"/>
                <w:lang w:val="en-GB"/>
              </w:rPr>
              <w:t>process</w:t>
            </w:r>
            <w:r w:rsidR="00533633">
              <w:rPr>
                <w:rFonts w:asciiTheme="minorHAnsi" w:hAnsiTheme="minorHAnsi" w:cstheme="minorHAnsi"/>
                <w:szCs w:val="20"/>
                <w:lang w:val="en-GB"/>
              </w:rPr>
              <w:t>)</w:t>
            </w:r>
            <w:r w:rsidRPr="00D13890">
              <w:rPr>
                <w:rFonts w:asciiTheme="minorHAnsi" w:hAnsiTheme="minorHAnsi" w:cstheme="minorHAnsi"/>
                <w:szCs w:val="20"/>
                <w:lang w:val="en-GB"/>
              </w:rPr>
              <w:t xml:space="preserve"> for the park </w:t>
            </w:r>
            <w:r w:rsidR="00533633">
              <w:rPr>
                <w:rFonts w:asciiTheme="minorHAnsi" w:hAnsiTheme="minorHAnsi" w:cstheme="minorHAnsi"/>
                <w:szCs w:val="20"/>
                <w:lang w:val="en-GB"/>
              </w:rPr>
              <w:t xml:space="preserve">communities </w:t>
            </w:r>
            <w:r w:rsidRPr="00D13890">
              <w:rPr>
                <w:rFonts w:asciiTheme="minorHAnsi" w:hAnsiTheme="minorHAnsi" w:cstheme="minorHAnsi"/>
                <w:szCs w:val="20"/>
                <w:lang w:val="en-GB"/>
              </w:rPr>
              <w:t xml:space="preserve">as well as managing the grant facility </w:t>
            </w:r>
          </w:p>
        </w:tc>
        <w:tc>
          <w:tcPr>
            <w:tcW w:w="4528" w:type="dxa"/>
          </w:tcPr>
          <w:p w14:paraId="7C40719D" w14:textId="5DBD5566" w:rsidR="00C80B39" w:rsidRPr="00D13890" w:rsidRDefault="00C80B39" w:rsidP="004B7B5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SUDIA is an active organization in </w:t>
            </w:r>
            <w:proofErr w:type="spellStart"/>
            <w:r w:rsidRPr="00D13890">
              <w:rPr>
                <w:rFonts w:asciiTheme="minorHAnsi" w:hAnsiTheme="minorHAnsi" w:cstheme="minorHAnsi"/>
                <w:szCs w:val="20"/>
                <w:lang w:val="en-GB"/>
              </w:rPr>
              <w:t>Dungonab</w:t>
            </w:r>
            <w:proofErr w:type="spellEnd"/>
            <w:r w:rsidRPr="00D13890">
              <w:rPr>
                <w:rFonts w:asciiTheme="minorHAnsi" w:hAnsiTheme="minorHAnsi" w:cstheme="minorHAnsi"/>
                <w:szCs w:val="20"/>
                <w:lang w:val="en-GB"/>
              </w:rPr>
              <w:t xml:space="preserve"> </w:t>
            </w:r>
            <w:r w:rsidR="006F1166">
              <w:rPr>
                <w:rFonts w:asciiTheme="minorHAnsi" w:hAnsiTheme="minorHAnsi" w:cstheme="minorHAnsi"/>
                <w:szCs w:val="20"/>
                <w:lang w:val="en-GB"/>
              </w:rPr>
              <w:t xml:space="preserve">and Jebel Al Dair (as well as Darfur) </w:t>
            </w:r>
            <w:r w:rsidRPr="00D13890">
              <w:rPr>
                <w:rFonts w:asciiTheme="minorHAnsi" w:hAnsiTheme="minorHAnsi" w:cstheme="minorHAnsi"/>
                <w:szCs w:val="20"/>
                <w:lang w:val="en-GB"/>
              </w:rPr>
              <w:t xml:space="preserve">and has a common work with WCGA and international organization like Cousteau and Darwin Initiative, its advantage for the project to work with such </w:t>
            </w:r>
            <w:r w:rsidR="00171181">
              <w:rPr>
                <w:rFonts w:asciiTheme="minorHAnsi" w:hAnsiTheme="minorHAnsi" w:cstheme="minorHAnsi"/>
                <w:szCs w:val="20"/>
                <w:lang w:val="en-GB"/>
              </w:rPr>
              <w:t xml:space="preserve">an </w:t>
            </w:r>
            <w:r w:rsidRPr="00D13890">
              <w:rPr>
                <w:rFonts w:asciiTheme="minorHAnsi" w:hAnsiTheme="minorHAnsi" w:cstheme="minorHAnsi"/>
                <w:szCs w:val="20"/>
                <w:lang w:val="en-GB"/>
              </w:rPr>
              <w:t>NGO and they can complement each other in some interventions, especially in NRM and communities</w:t>
            </w:r>
            <w:r w:rsidR="005A678B" w:rsidRPr="00D13890">
              <w:rPr>
                <w:rFonts w:asciiTheme="minorHAnsi" w:hAnsiTheme="minorHAnsi" w:cstheme="minorHAnsi"/>
                <w:szCs w:val="20"/>
                <w:lang w:val="en-GB"/>
              </w:rPr>
              <w:t>’</w:t>
            </w:r>
            <w:r w:rsidRPr="00D13890">
              <w:rPr>
                <w:rFonts w:asciiTheme="minorHAnsi" w:hAnsiTheme="minorHAnsi" w:cstheme="minorHAnsi"/>
                <w:szCs w:val="20"/>
                <w:lang w:val="en-GB"/>
              </w:rPr>
              <w:t xml:space="preserve"> livelihood and SUDIA staff includes 15 well qualified staff in Khartoum and Port Sudan</w:t>
            </w:r>
          </w:p>
        </w:tc>
      </w:tr>
      <w:tr w:rsidR="00C80B39" w:rsidRPr="00D13890" w14:paraId="13BD4649" w14:textId="77777777" w:rsidTr="007C14C6">
        <w:tc>
          <w:tcPr>
            <w:tcW w:w="1838" w:type="dxa"/>
            <w:tcBorders>
              <w:left w:val="single" w:sz="4" w:space="0" w:color="auto"/>
            </w:tcBorders>
          </w:tcPr>
          <w:p w14:paraId="43032423" w14:textId="012E7AE1" w:rsidR="00C80B39" w:rsidRPr="00D13890" w:rsidRDefault="00D30B7A" w:rsidP="004B7B5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S</w:t>
            </w:r>
            <w:r w:rsidR="00C80B39" w:rsidRPr="00D13890">
              <w:rPr>
                <w:rFonts w:asciiTheme="minorHAnsi" w:hAnsiTheme="minorHAnsi" w:cstheme="minorHAnsi"/>
                <w:szCs w:val="20"/>
                <w:lang w:val="en-GB"/>
              </w:rPr>
              <w:t>udanese Wildlife Protection Society (SWPS)</w:t>
            </w:r>
          </w:p>
        </w:tc>
        <w:tc>
          <w:tcPr>
            <w:tcW w:w="3544" w:type="dxa"/>
          </w:tcPr>
          <w:p w14:paraId="6A8E1F37" w14:textId="4CA8A211" w:rsidR="00C80B39" w:rsidRPr="00D13890" w:rsidRDefault="00C80B39" w:rsidP="004B7B5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Is working in lobby, awareness and monitoring of </w:t>
            </w:r>
            <w:proofErr w:type="gramStart"/>
            <w:r w:rsidRPr="00D13890">
              <w:rPr>
                <w:rFonts w:asciiTheme="minorHAnsi" w:hAnsiTheme="minorHAnsi" w:cstheme="minorHAnsi"/>
                <w:szCs w:val="20"/>
                <w:lang w:val="en-GB"/>
              </w:rPr>
              <w:t>wild life</w:t>
            </w:r>
            <w:proofErr w:type="gramEnd"/>
            <w:r w:rsidRPr="00D13890">
              <w:rPr>
                <w:rFonts w:asciiTheme="minorHAnsi" w:hAnsiTheme="minorHAnsi" w:cstheme="minorHAnsi"/>
                <w:szCs w:val="20"/>
                <w:lang w:val="en-GB"/>
              </w:rPr>
              <w:t xml:space="preserve"> habitat and Migratory Birds spp. and Wetlands</w:t>
            </w:r>
            <w:r w:rsidR="00533633">
              <w:rPr>
                <w:rFonts w:asciiTheme="minorHAnsi" w:hAnsiTheme="minorHAnsi" w:cstheme="minorHAnsi"/>
                <w:szCs w:val="20"/>
                <w:lang w:val="en-GB"/>
              </w:rPr>
              <w:t xml:space="preserve">, grant management, support to communities and livelihood </w:t>
            </w:r>
            <w:proofErr w:type="spellStart"/>
            <w:r w:rsidR="00533633">
              <w:rPr>
                <w:rFonts w:asciiTheme="minorHAnsi" w:hAnsiTheme="minorHAnsi" w:cstheme="minorHAnsi"/>
                <w:szCs w:val="20"/>
                <w:lang w:val="en-GB"/>
              </w:rPr>
              <w:t>actiivties</w:t>
            </w:r>
            <w:proofErr w:type="spellEnd"/>
          </w:p>
        </w:tc>
        <w:tc>
          <w:tcPr>
            <w:tcW w:w="4544" w:type="dxa"/>
          </w:tcPr>
          <w:p w14:paraId="69506C47" w14:textId="62CB9E5D" w:rsidR="00C80B39" w:rsidRPr="00D13890" w:rsidRDefault="00C80B39" w:rsidP="004B7B5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Support capacity only, engaging them in some Component 2 work on ecological monitoring together with WRC</w:t>
            </w:r>
            <w:r w:rsidR="00533633">
              <w:rPr>
                <w:rFonts w:asciiTheme="minorHAnsi" w:hAnsiTheme="minorHAnsi" w:cstheme="minorHAnsi"/>
                <w:szCs w:val="20"/>
                <w:lang w:val="en-GB"/>
              </w:rPr>
              <w:t>, grant facility management.</w:t>
            </w:r>
          </w:p>
        </w:tc>
        <w:tc>
          <w:tcPr>
            <w:tcW w:w="4528" w:type="dxa"/>
          </w:tcPr>
          <w:p w14:paraId="4D56BDD4" w14:textId="3AC93CC6" w:rsidR="00C80B39" w:rsidRPr="00D13890" w:rsidRDefault="00C80B39" w:rsidP="004B7B5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A well-established society with dedicated staff and has good relations with migratory species and wetlands International organization</w:t>
            </w:r>
            <w:r w:rsidR="00171181">
              <w:rPr>
                <w:rFonts w:asciiTheme="minorHAnsi" w:hAnsiTheme="minorHAnsi" w:cstheme="minorHAnsi"/>
                <w:szCs w:val="20"/>
                <w:lang w:val="en-GB"/>
              </w:rPr>
              <w:t>s as well as an excellent community outreach in terms of local leaders and activists</w:t>
            </w:r>
          </w:p>
        </w:tc>
      </w:tr>
    </w:tbl>
    <w:p w14:paraId="0937D213" w14:textId="77777777" w:rsidR="007C14C6" w:rsidRPr="00D13890" w:rsidRDefault="007C14C6" w:rsidP="00C80B39">
      <w:pPr>
        <w:rPr>
          <w:rFonts w:asciiTheme="minorHAnsi" w:hAnsiTheme="minorHAnsi" w:cstheme="minorHAnsi"/>
          <w:szCs w:val="20"/>
          <w:lang w:val="en-GB"/>
        </w:rPr>
      </w:pPr>
    </w:p>
    <w:p w14:paraId="6B1CF71E" w14:textId="77777777" w:rsidR="00C80B39" w:rsidRPr="00D13890" w:rsidRDefault="00C80B39" w:rsidP="00EF46CA">
      <w:pPr>
        <w:jc w:val="left"/>
        <w:rPr>
          <w:rFonts w:asciiTheme="minorHAnsi" w:hAnsiTheme="minorHAnsi" w:cstheme="minorHAnsi"/>
          <w:b/>
          <w:bCs/>
          <w:szCs w:val="20"/>
          <w:lang w:val="en-GB"/>
        </w:rPr>
      </w:pPr>
      <w:r w:rsidRPr="00D13890">
        <w:rPr>
          <w:rFonts w:asciiTheme="minorHAnsi" w:hAnsiTheme="minorHAnsi" w:cstheme="minorHAnsi"/>
          <w:b/>
          <w:bCs/>
          <w:szCs w:val="20"/>
          <w:lang w:val="en-GB"/>
        </w:rPr>
        <w:t xml:space="preserve">C. Initiatives </w:t>
      </w:r>
    </w:p>
    <w:tbl>
      <w:tblPr>
        <w:tblStyle w:val="TableGrid"/>
        <w:tblW w:w="14454" w:type="dxa"/>
        <w:tblLook w:val="04A0" w:firstRow="1" w:lastRow="0" w:firstColumn="1" w:lastColumn="0" w:noHBand="0" w:noVBand="1"/>
      </w:tblPr>
      <w:tblGrid>
        <w:gridCol w:w="1838"/>
        <w:gridCol w:w="3544"/>
        <w:gridCol w:w="4544"/>
        <w:gridCol w:w="4528"/>
      </w:tblGrid>
      <w:tr w:rsidR="00C80B39" w:rsidRPr="00D13890" w14:paraId="3D26C830" w14:textId="77777777" w:rsidTr="0089534C">
        <w:tc>
          <w:tcPr>
            <w:tcW w:w="1838" w:type="dxa"/>
            <w:tcBorders>
              <w:left w:val="single" w:sz="4" w:space="0" w:color="auto"/>
            </w:tcBorders>
            <w:shd w:val="clear" w:color="auto" w:fill="E2EFD9" w:themeFill="accent6" w:themeFillTint="33"/>
          </w:tcPr>
          <w:p w14:paraId="5141269E" w14:textId="77777777" w:rsidR="00C80B39" w:rsidRPr="00D13890" w:rsidRDefault="00C80B39" w:rsidP="00C80B39">
            <w:pPr>
              <w:rPr>
                <w:rFonts w:asciiTheme="minorHAnsi" w:hAnsiTheme="minorHAnsi" w:cstheme="minorHAnsi"/>
                <w:b/>
                <w:szCs w:val="20"/>
                <w:lang w:val="en-GB"/>
              </w:rPr>
            </w:pPr>
            <w:r w:rsidRPr="00D13890">
              <w:rPr>
                <w:rFonts w:asciiTheme="minorHAnsi" w:hAnsiTheme="minorHAnsi" w:cstheme="minorHAnsi"/>
                <w:b/>
                <w:szCs w:val="20"/>
                <w:lang w:val="en-GB"/>
              </w:rPr>
              <w:t xml:space="preserve">Name of Institutions </w:t>
            </w:r>
          </w:p>
        </w:tc>
        <w:tc>
          <w:tcPr>
            <w:tcW w:w="3544" w:type="dxa"/>
            <w:shd w:val="clear" w:color="auto" w:fill="E2EFD9" w:themeFill="accent6" w:themeFillTint="33"/>
          </w:tcPr>
          <w:p w14:paraId="4B736AD1" w14:textId="77777777" w:rsidR="00C80B39" w:rsidRPr="00D13890" w:rsidRDefault="00C80B39" w:rsidP="00C80B39">
            <w:pPr>
              <w:rPr>
                <w:rFonts w:asciiTheme="minorHAnsi" w:hAnsiTheme="minorHAnsi" w:cstheme="minorHAnsi"/>
                <w:b/>
                <w:szCs w:val="20"/>
                <w:lang w:val="en-GB"/>
              </w:rPr>
            </w:pPr>
            <w:r w:rsidRPr="00D13890">
              <w:rPr>
                <w:rFonts w:asciiTheme="minorHAnsi" w:hAnsiTheme="minorHAnsi" w:cstheme="minorHAnsi"/>
                <w:b/>
                <w:szCs w:val="20"/>
                <w:lang w:val="en-GB"/>
              </w:rPr>
              <w:t>Mandate</w:t>
            </w:r>
          </w:p>
        </w:tc>
        <w:tc>
          <w:tcPr>
            <w:tcW w:w="4544" w:type="dxa"/>
            <w:shd w:val="clear" w:color="auto" w:fill="E2EFD9" w:themeFill="accent6" w:themeFillTint="33"/>
          </w:tcPr>
          <w:p w14:paraId="25D5B197" w14:textId="77777777" w:rsidR="00C80B39" w:rsidRPr="00D13890" w:rsidRDefault="00C80B39" w:rsidP="00C80B39">
            <w:pPr>
              <w:rPr>
                <w:rFonts w:asciiTheme="minorHAnsi" w:hAnsiTheme="minorHAnsi" w:cstheme="minorHAnsi"/>
                <w:b/>
                <w:szCs w:val="20"/>
                <w:lang w:val="en-GB"/>
              </w:rPr>
            </w:pPr>
            <w:r w:rsidRPr="00D13890">
              <w:rPr>
                <w:rFonts w:asciiTheme="minorHAnsi" w:hAnsiTheme="minorHAnsi" w:cstheme="minorHAnsi"/>
                <w:b/>
                <w:szCs w:val="20"/>
                <w:lang w:val="en-GB"/>
              </w:rPr>
              <w:t xml:space="preserve">Role in the Project </w:t>
            </w:r>
          </w:p>
        </w:tc>
        <w:tc>
          <w:tcPr>
            <w:tcW w:w="4528" w:type="dxa"/>
            <w:shd w:val="clear" w:color="auto" w:fill="E2EFD9" w:themeFill="accent6" w:themeFillTint="33"/>
          </w:tcPr>
          <w:p w14:paraId="120AA348" w14:textId="77777777" w:rsidR="00C80B39" w:rsidRPr="00D13890" w:rsidRDefault="00C80B39" w:rsidP="00C80B39">
            <w:pPr>
              <w:rPr>
                <w:rFonts w:asciiTheme="minorHAnsi" w:hAnsiTheme="minorHAnsi" w:cstheme="minorHAnsi"/>
                <w:b/>
                <w:szCs w:val="20"/>
                <w:lang w:val="en-GB"/>
              </w:rPr>
            </w:pPr>
            <w:r w:rsidRPr="00D13890">
              <w:rPr>
                <w:rFonts w:asciiTheme="minorHAnsi" w:hAnsiTheme="minorHAnsi" w:cstheme="minorHAnsi"/>
                <w:b/>
                <w:szCs w:val="20"/>
                <w:lang w:val="en-GB"/>
              </w:rPr>
              <w:t xml:space="preserve">Remarks </w:t>
            </w:r>
          </w:p>
        </w:tc>
      </w:tr>
      <w:tr w:rsidR="00C80B39" w:rsidRPr="00D13890" w14:paraId="3B19C16F" w14:textId="77777777" w:rsidTr="007C14C6">
        <w:tc>
          <w:tcPr>
            <w:tcW w:w="1838" w:type="dxa"/>
            <w:tcBorders>
              <w:left w:val="single" w:sz="4" w:space="0" w:color="auto"/>
            </w:tcBorders>
          </w:tcPr>
          <w:p w14:paraId="13DABAC6" w14:textId="77777777"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Sudan Integrated Natural Resources Sustainable Management   </w:t>
            </w:r>
          </w:p>
          <w:p w14:paraId="493BEF88" w14:textId="77777777" w:rsidR="00C80B39" w:rsidRPr="00D13890" w:rsidRDefault="00C80B39" w:rsidP="009378F5">
            <w:pPr>
              <w:spacing w:after="120"/>
              <w:jc w:val="left"/>
              <w:rPr>
                <w:rFonts w:asciiTheme="minorHAnsi" w:hAnsiTheme="minorHAnsi" w:cstheme="minorHAnsi"/>
                <w:szCs w:val="20"/>
                <w:lang w:val="en-GB"/>
              </w:rPr>
            </w:pPr>
          </w:p>
          <w:p w14:paraId="1B6117B0" w14:textId="77777777" w:rsidR="00C80B39" w:rsidRPr="00D13890" w:rsidRDefault="00C80B39" w:rsidP="009378F5">
            <w:pPr>
              <w:spacing w:after="120"/>
              <w:jc w:val="left"/>
              <w:rPr>
                <w:rFonts w:asciiTheme="minorHAnsi" w:hAnsiTheme="minorHAnsi" w:cstheme="minorHAnsi"/>
                <w:szCs w:val="20"/>
                <w:lang w:val="en-GB"/>
              </w:rPr>
            </w:pPr>
          </w:p>
        </w:tc>
        <w:tc>
          <w:tcPr>
            <w:tcW w:w="3544" w:type="dxa"/>
          </w:tcPr>
          <w:p w14:paraId="76D68843" w14:textId="77777777"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Conserve biodiversity, </w:t>
            </w:r>
          </w:p>
        </w:tc>
        <w:tc>
          <w:tcPr>
            <w:tcW w:w="4544" w:type="dxa"/>
          </w:tcPr>
          <w:p w14:paraId="1F365D91" w14:textId="658B4508"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Align some activities that include increase of green areas and improve rangeland, through </w:t>
            </w:r>
            <w:proofErr w:type="spellStart"/>
            <w:r w:rsidR="00D30B7A" w:rsidRPr="00D13890">
              <w:rPr>
                <w:rFonts w:asciiTheme="minorHAnsi" w:hAnsiTheme="minorHAnsi" w:cstheme="minorHAnsi"/>
                <w:szCs w:val="20"/>
                <w:lang w:val="en-GB"/>
              </w:rPr>
              <w:t>communityies</w:t>
            </w:r>
            <w:proofErr w:type="spellEnd"/>
            <w:r w:rsidR="00D30B7A" w:rsidRPr="00D13890">
              <w:rPr>
                <w:rFonts w:asciiTheme="minorHAnsi" w:hAnsiTheme="minorHAnsi" w:cstheme="minorHAnsi"/>
                <w:szCs w:val="20"/>
                <w:lang w:val="en-GB"/>
              </w:rPr>
              <w:t>’</w:t>
            </w:r>
            <w:r w:rsidRPr="00D13890">
              <w:rPr>
                <w:rFonts w:asciiTheme="minorHAnsi" w:hAnsiTheme="minorHAnsi" w:cstheme="minorHAnsi"/>
                <w:szCs w:val="20"/>
                <w:lang w:val="en-GB"/>
              </w:rPr>
              <w:t xml:space="preserve"> leadership</w:t>
            </w:r>
          </w:p>
        </w:tc>
        <w:tc>
          <w:tcPr>
            <w:tcW w:w="4528" w:type="dxa"/>
          </w:tcPr>
          <w:p w14:paraId="03B03475" w14:textId="3BD354B3"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SSNRMP is a project that fall under Great Green Wall Initiative and it has been active in the last 5 years in 3 states mainly Kassala. </w:t>
            </w:r>
            <w:proofErr w:type="spellStart"/>
            <w:r w:rsidRPr="00D13890">
              <w:rPr>
                <w:rFonts w:asciiTheme="minorHAnsi" w:hAnsiTheme="minorHAnsi" w:cstheme="minorHAnsi"/>
                <w:szCs w:val="20"/>
                <w:lang w:val="en-GB"/>
              </w:rPr>
              <w:t>Aljazera</w:t>
            </w:r>
            <w:proofErr w:type="spellEnd"/>
            <w:r w:rsidRPr="00D13890">
              <w:rPr>
                <w:rFonts w:asciiTheme="minorHAnsi" w:hAnsiTheme="minorHAnsi" w:cstheme="minorHAnsi"/>
                <w:szCs w:val="20"/>
                <w:lang w:val="en-GB"/>
              </w:rPr>
              <w:t xml:space="preserve"> and </w:t>
            </w:r>
            <w:r w:rsidR="00D30B7A" w:rsidRPr="00D13890">
              <w:rPr>
                <w:rFonts w:asciiTheme="minorHAnsi" w:hAnsiTheme="minorHAnsi" w:cstheme="minorHAnsi"/>
                <w:szCs w:val="20"/>
                <w:lang w:val="en-GB"/>
              </w:rPr>
              <w:t>W</w:t>
            </w:r>
            <w:r w:rsidRPr="00D13890">
              <w:rPr>
                <w:rFonts w:asciiTheme="minorHAnsi" w:hAnsiTheme="minorHAnsi" w:cstheme="minorHAnsi"/>
                <w:szCs w:val="20"/>
                <w:lang w:val="en-GB"/>
              </w:rPr>
              <w:t xml:space="preserve">hite Nile. The project is now extending its work to North </w:t>
            </w:r>
            <w:proofErr w:type="spellStart"/>
            <w:r w:rsidRPr="00D13890">
              <w:rPr>
                <w:rFonts w:asciiTheme="minorHAnsi" w:hAnsiTheme="minorHAnsi" w:cstheme="minorHAnsi"/>
                <w:szCs w:val="20"/>
                <w:lang w:val="en-GB"/>
              </w:rPr>
              <w:t>kordofan</w:t>
            </w:r>
            <w:proofErr w:type="spellEnd"/>
            <w:r w:rsidRPr="00D13890">
              <w:rPr>
                <w:rFonts w:asciiTheme="minorHAnsi" w:hAnsiTheme="minorHAnsi" w:cstheme="minorHAnsi"/>
                <w:szCs w:val="20"/>
                <w:lang w:val="en-GB"/>
              </w:rPr>
              <w:t xml:space="preserve"> and River Nile states and other states, synergy between Pas project and SSNRMP will be needed in Aldair and </w:t>
            </w:r>
            <w:proofErr w:type="spellStart"/>
            <w:r w:rsidRPr="00D13890">
              <w:rPr>
                <w:rFonts w:asciiTheme="minorHAnsi" w:hAnsiTheme="minorHAnsi" w:cstheme="minorHAnsi"/>
                <w:szCs w:val="20"/>
                <w:lang w:val="en-GB"/>
              </w:rPr>
              <w:t>Alhassania</w:t>
            </w:r>
            <w:proofErr w:type="spellEnd"/>
            <w:r w:rsidRPr="00D13890">
              <w:rPr>
                <w:rFonts w:asciiTheme="minorHAnsi" w:hAnsiTheme="minorHAnsi" w:cstheme="minorHAnsi"/>
                <w:szCs w:val="20"/>
                <w:lang w:val="en-GB"/>
              </w:rPr>
              <w:t xml:space="preserve"> N.</w:t>
            </w:r>
            <w:r w:rsidR="003A7016" w:rsidRPr="00D13890">
              <w:rPr>
                <w:rFonts w:asciiTheme="minorHAnsi" w:hAnsiTheme="minorHAnsi" w:cstheme="minorHAnsi"/>
                <w:szCs w:val="20"/>
                <w:lang w:val="en-GB"/>
              </w:rPr>
              <w:t xml:space="preserve"> </w:t>
            </w:r>
            <w:r w:rsidRPr="00D13890">
              <w:rPr>
                <w:rFonts w:asciiTheme="minorHAnsi" w:hAnsiTheme="minorHAnsi" w:cstheme="minorHAnsi"/>
                <w:szCs w:val="20"/>
                <w:lang w:val="en-GB"/>
              </w:rPr>
              <w:t xml:space="preserve">Parks </w:t>
            </w:r>
          </w:p>
          <w:p w14:paraId="19D92980" w14:textId="77777777"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Mainly in buffer zones activities related to forest and range lands </w:t>
            </w:r>
          </w:p>
        </w:tc>
      </w:tr>
      <w:tr w:rsidR="00C80B39" w:rsidRPr="00D13890" w14:paraId="2DF128B5" w14:textId="77777777" w:rsidTr="007C14C6">
        <w:tc>
          <w:tcPr>
            <w:tcW w:w="1838" w:type="dxa"/>
            <w:tcBorders>
              <w:left w:val="single" w:sz="4" w:space="0" w:color="auto"/>
            </w:tcBorders>
          </w:tcPr>
          <w:p w14:paraId="661E800F" w14:textId="77777777"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GEF projects </w:t>
            </w:r>
          </w:p>
          <w:p w14:paraId="3B23BD41" w14:textId="77777777"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And other projects </w:t>
            </w:r>
          </w:p>
        </w:tc>
        <w:tc>
          <w:tcPr>
            <w:tcW w:w="3544" w:type="dxa"/>
          </w:tcPr>
          <w:p w14:paraId="65203F7A" w14:textId="77777777" w:rsidR="00C80B39" w:rsidRPr="00D13890" w:rsidRDefault="00C80B39" w:rsidP="009378F5">
            <w:pPr>
              <w:spacing w:after="120"/>
              <w:jc w:val="left"/>
              <w:rPr>
                <w:rFonts w:asciiTheme="minorHAnsi" w:hAnsiTheme="minorHAnsi" w:cstheme="minorHAnsi"/>
                <w:szCs w:val="20"/>
                <w:lang w:val="en-GB"/>
              </w:rPr>
            </w:pPr>
          </w:p>
        </w:tc>
        <w:tc>
          <w:tcPr>
            <w:tcW w:w="4544" w:type="dxa"/>
          </w:tcPr>
          <w:p w14:paraId="4CB56B5F" w14:textId="19F50270"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There are 5 projects under implementation by HCNER but most of them will end in this year or the next, it will be important that synergies are </w:t>
            </w:r>
            <w:r w:rsidR="0089534C" w:rsidRPr="00D13890">
              <w:rPr>
                <w:rFonts w:asciiTheme="minorHAnsi" w:hAnsiTheme="minorHAnsi" w:cstheme="minorHAnsi"/>
                <w:szCs w:val="20"/>
                <w:lang w:val="en-GB"/>
              </w:rPr>
              <w:t>made with those.</w:t>
            </w:r>
          </w:p>
          <w:p w14:paraId="66E50B3A" w14:textId="77777777" w:rsidR="00C80B39" w:rsidRPr="00D13890" w:rsidRDefault="00C80B39" w:rsidP="009378F5">
            <w:pPr>
              <w:spacing w:after="120"/>
              <w:jc w:val="left"/>
              <w:rPr>
                <w:rFonts w:asciiTheme="minorHAnsi" w:hAnsiTheme="minorHAnsi" w:cstheme="minorHAnsi"/>
                <w:szCs w:val="20"/>
                <w:lang w:val="en-GB"/>
              </w:rPr>
            </w:pPr>
          </w:p>
        </w:tc>
        <w:tc>
          <w:tcPr>
            <w:tcW w:w="4528" w:type="dxa"/>
          </w:tcPr>
          <w:p w14:paraId="7BECA99A" w14:textId="27E490EA"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lastRenderedPageBreak/>
              <w:t xml:space="preserve">Climate change Adaptation project which will finish in 2020 is working in </w:t>
            </w:r>
            <w:r w:rsidR="00D30B7A" w:rsidRPr="00D13890">
              <w:rPr>
                <w:rFonts w:asciiTheme="minorHAnsi" w:hAnsiTheme="minorHAnsi" w:cstheme="minorHAnsi"/>
                <w:szCs w:val="20"/>
                <w:lang w:val="en-GB"/>
              </w:rPr>
              <w:t>W</w:t>
            </w:r>
            <w:r w:rsidRPr="00D13890">
              <w:rPr>
                <w:rFonts w:asciiTheme="minorHAnsi" w:hAnsiTheme="minorHAnsi" w:cstheme="minorHAnsi"/>
                <w:szCs w:val="20"/>
                <w:lang w:val="en-GB"/>
              </w:rPr>
              <w:t xml:space="preserve">hite Nile which is not covered by the project </w:t>
            </w:r>
          </w:p>
          <w:p w14:paraId="6C8DD1A3" w14:textId="4D088B7E"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lastRenderedPageBreak/>
              <w:t xml:space="preserve">Although </w:t>
            </w:r>
            <w:r w:rsidR="00D30B7A" w:rsidRPr="00D13890">
              <w:rPr>
                <w:rFonts w:asciiTheme="minorHAnsi" w:hAnsiTheme="minorHAnsi" w:cstheme="minorHAnsi"/>
                <w:szCs w:val="20"/>
                <w:lang w:val="en-GB"/>
              </w:rPr>
              <w:t>c</w:t>
            </w:r>
            <w:r w:rsidRPr="00D13890">
              <w:rPr>
                <w:rFonts w:asciiTheme="minorHAnsi" w:hAnsiTheme="minorHAnsi" w:cstheme="minorHAnsi"/>
                <w:szCs w:val="20"/>
                <w:lang w:val="en-GB"/>
              </w:rPr>
              <w:t xml:space="preserve">limate change </w:t>
            </w:r>
            <w:r w:rsidR="00D30B7A" w:rsidRPr="00D13890">
              <w:rPr>
                <w:rFonts w:asciiTheme="minorHAnsi" w:hAnsiTheme="minorHAnsi" w:cstheme="minorHAnsi"/>
                <w:szCs w:val="20"/>
                <w:lang w:val="en-GB"/>
              </w:rPr>
              <w:t>r</w:t>
            </w:r>
            <w:r w:rsidRPr="00D13890">
              <w:rPr>
                <w:rFonts w:asciiTheme="minorHAnsi" w:hAnsiTheme="minorHAnsi" w:cstheme="minorHAnsi"/>
                <w:szCs w:val="20"/>
                <w:lang w:val="en-GB"/>
              </w:rPr>
              <w:t xml:space="preserve">isk financed will end December 2018 there is a possibility of cooperation </w:t>
            </w:r>
          </w:p>
          <w:p w14:paraId="17B05ACB" w14:textId="10A1A9C7"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Also</w:t>
            </w:r>
            <w:r w:rsidR="003A7016" w:rsidRPr="00D13890">
              <w:rPr>
                <w:rFonts w:asciiTheme="minorHAnsi" w:hAnsiTheme="minorHAnsi" w:cstheme="minorHAnsi"/>
                <w:szCs w:val="20"/>
                <w:lang w:val="en-GB"/>
              </w:rPr>
              <w:t>,</w:t>
            </w:r>
            <w:r w:rsidRPr="00D13890">
              <w:rPr>
                <w:rFonts w:asciiTheme="minorHAnsi" w:hAnsiTheme="minorHAnsi" w:cstheme="minorHAnsi"/>
                <w:szCs w:val="20"/>
                <w:lang w:val="en-GB"/>
              </w:rPr>
              <w:t xml:space="preserve"> there is Reed project is implemented by forest Corporation and there is livestock development working in 5 states </w:t>
            </w:r>
          </w:p>
          <w:p w14:paraId="56419B56" w14:textId="23AB02B1" w:rsidR="00C80B39" w:rsidRPr="00D13890" w:rsidRDefault="00C80B39" w:rsidP="00127A86">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PAs project can corporate with them especially in component 3</w:t>
            </w:r>
          </w:p>
        </w:tc>
      </w:tr>
    </w:tbl>
    <w:p w14:paraId="17B361E7" w14:textId="6ED850B4" w:rsidR="00C80B39" w:rsidRPr="00D13890" w:rsidRDefault="00C80B39" w:rsidP="00C80B39">
      <w:pPr>
        <w:rPr>
          <w:rFonts w:asciiTheme="minorHAnsi" w:hAnsiTheme="minorHAnsi" w:cstheme="minorHAnsi"/>
          <w:b/>
          <w:bCs/>
          <w:szCs w:val="20"/>
          <w:lang w:val="en-GB"/>
        </w:rPr>
      </w:pPr>
    </w:p>
    <w:p w14:paraId="525D9FC6" w14:textId="530A46AF" w:rsidR="0013609A" w:rsidRPr="00D13890" w:rsidRDefault="00EF46CA" w:rsidP="00EF46CA">
      <w:pPr>
        <w:jc w:val="left"/>
        <w:rPr>
          <w:rFonts w:asciiTheme="minorHAnsi" w:hAnsiTheme="minorHAnsi" w:cstheme="minorHAnsi"/>
          <w:b/>
          <w:bCs/>
          <w:szCs w:val="20"/>
          <w:lang w:val="en-GB"/>
        </w:rPr>
      </w:pPr>
      <w:r w:rsidRPr="00D13890">
        <w:rPr>
          <w:rFonts w:asciiTheme="minorHAnsi" w:hAnsiTheme="minorHAnsi" w:cstheme="minorHAnsi"/>
          <w:b/>
          <w:bCs/>
          <w:szCs w:val="20"/>
          <w:lang w:val="en-GB"/>
        </w:rPr>
        <w:t>E.</w:t>
      </w:r>
      <w:r w:rsidR="0013609A" w:rsidRPr="00D13890">
        <w:rPr>
          <w:rFonts w:asciiTheme="minorHAnsi" w:hAnsiTheme="minorHAnsi" w:cstheme="minorHAnsi"/>
          <w:b/>
          <w:bCs/>
          <w:szCs w:val="20"/>
          <w:lang w:val="en-GB"/>
        </w:rPr>
        <w:t xml:space="preserve"> Private Sector</w:t>
      </w:r>
    </w:p>
    <w:tbl>
      <w:tblPr>
        <w:tblStyle w:val="TableGrid"/>
        <w:tblW w:w="14454" w:type="dxa"/>
        <w:tblLook w:val="04A0" w:firstRow="1" w:lastRow="0" w:firstColumn="1" w:lastColumn="0" w:noHBand="0" w:noVBand="1"/>
      </w:tblPr>
      <w:tblGrid>
        <w:gridCol w:w="1838"/>
        <w:gridCol w:w="3544"/>
        <w:gridCol w:w="4536"/>
        <w:gridCol w:w="4536"/>
      </w:tblGrid>
      <w:tr w:rsidR="0013609A" w:rsidRPr="00D13890" w14:paraId="05D11035" w14:textId="77777777" w:rsidTr="0089534C">
        <w:trPr>
          <w:trHeight w:val="320"/>
        </w:trPr>
        <w:tc>
          <w:tcPr>
            <w:tcW w:w="1838" w:type="dxa"/>
            <w:tcBorders>
              <w:left w:val="single" w:sz="4" w:space="0" w:color="auto"/>
            </w:tcBorders>
            <w:shd w:val="clear" w:color="auto" w:fill="E2EFD9" w:themeFill="accent6" w:themeFillTint="33"/>
          </w:tcPr>
          <w:p w14:paraId="6CC762B1" w14:textId="77777777" w:rsidR="0013609A" w:rsidRPr="00D13890" w:rsidRDefault="0013609A" w:rsidP="00EF2EAD">
            <w:pPr>
              <w:rPr>
                <w:rFonts w:asciiTheme="minorHAnsi" w:hAnsiTheme="minorHAnsi" w:cstheme="minorHAnsi"/>
                <w:b/>
                <w:szCs w:val="20"/>
                <w:lang w:val="en-GB"/>
              </w:rPr>
            </w:pPr>
            <w:r w:rsidRPr="00D13890">
              <w:rPr>
                <w:rFonts w:asciiTheme="minorHAnsi" w:hAnsiTheme="minorHAnsi" w:cstheme="minorHAnsi"/>
                <w:b/>
                <w:szCs w:val="20"/>
                <w:lang w:val="en-GB"/>
              </w:rPr>
              <w:t xml:space="preserve">Name of Institutions </w:t>
            </w:r>
          </w:p>
        </w:tc>
        <w:tc>
          <w:tcPr>
            <w:tcW w:w="3544" w:type="dxa"/>
            <w:shd w:val="clear" w:color="auto" w:fill="E2EFD9" w:themeFill="accent6" w:themeFillTint="33"/>
          </w:tcPr>
          <w:p w14:paraId="3822127E" w14:textId="77777777" w:rsidR="0013609A" w:rsidRPr="00D13890" w:rsidRDefault="0013609A" w:rsidP="00EF2EAD">
            <w:pPr>
              <w:rPr>
                <w:rFonts w:asciiTheme="minorHAnsi" w:hAnsiTheme="minorHAnsi" w:cstheme="minorHAnsi"/>
                <w:b/>
                <w:szCs w:val="20"/>
                <w:lang w:val="en-GB"/>
              </w:rPr>
            </w:pPr>
            <w:r w:rsidRPr="00D13890">
              <w:rPr>
                <w:rFonts w:asciiTheme="minorHAnsi" w:hAnsiTheme="minorHAnsi" w:cstheme="minorHAnsi"/>
                <w:b/>
                <w:szCs w:val="20"/>
                <w:lang w:val="en-GB"/>
              </w:rPr>
              <w:t>Mandate</w:t>
            </w:r>
          </w:p>
        </w:tc>
        <w:tc>
          <w:tcPr>
            <w:tcW w:w="4536" w:type="dxa"/>
            <w:shd w:val="clear" w:color="auto" w:fill="E2EFD9" w:themeFill="accent6" w:themeFillTint="33"/>
          </w:tcPr>
          <w:p w14:paraId="0E2C3EB9" w14:textId="77777777" w:rsidR="0013609A" w:rsidRPr="00D13890" w:rsidRDefault="0013609A" w:rsidP="00EF2EAD">
            <w:pPr>
              <w:rPr>
                <w:rFonts w:asciiTheme="minorHAnsi" w:hAnsiTheme="minorHAnsi" w:cstheme="minorHAnsi"/>
                <w:b/>
                <w:szCs w:val="20"/>
                <w:lang w:val="en-GB"/>
              </w:rPr>
            </w:pPr>
            <w:r w:rsidRPr="00D13890">
              <w:rPr>
                <w:rFonts w:asciiTheme="minorHAnsi" w:hAnsiTheme="minorHAnsi" w:cstheme="minorHAnsi"/>
                <w:b/>
                <w:szCs w:val="20"/>
                <w:lang w:val="en-GB"/>
              </w:rPr>
              <w:t xml:space="preserve">Role in the Project </w:t>
            </w:r>
          </w:p>
        </w:tc>
        <w:tc>
          <w:tcPr>
            <w:tcW w:w="4536" w:type="dxa"/>
            <w:shd w:val="clear" w:color="auto" w:fill="E2EFD9" w:themeFill="accent6" w:themeFillTint="33"/>
          </w:tcPr>
          <w:p w14:paraId="526EF59B" w14:textId="77777777" w:rsidR="0013609A" w:rsidRPr="00D13890" w:rsidRDefault="0013609A" w:rsidP="00EF2EAD">
            <w:pPr>
              <w:rPr>
                <w:rFonts w:asciiTheme="minorHAnsi" w:hAnsiTheme="minorHAnsi" w:cstheme="minorHAnsi"/>
                <w:b/>
                <w:szCs w:val="20"/>
                <w:lang w:val="en-GB"/>
              </w:rPr>
            </w:pPr>
            <w:r w:rsidRPr="00D13890">
              <w:rPr>
                <w:rFonts w:asciiTheme="minorHAnsi" w:hAnsiTheme="minorHAnsi" w:cstheme="minorHAnsi"/>
                <w:b/>
                <w:szCs w:val="20"/>
                <w:lang w:val="en-GB"/>
              </w:rPr>
              <w:t xml:space="preserve">Remarks </w:t>
            </w:r>
          </w:p>
        </w:tc>
      </w:tr>
      <w:tr w:rsidR="0013609A" w:rsidRPr="00D13890" w14:paraId="26EB315C" w14:textId="77777777" w:rsidTr="007C14C6">
        <w:trPr>
          <w:trHeight w:val="1067"/>
        </w:trPr>
        <w:tc>
          <w:tcPr>
            <w:tcW w:w="1838" w:type="dxa"/>
            <w:tcBorders>
              <w:left w:val="single" w:sz="4" w:space="0" w:color="auto"/>
            </w:tcBorders>
          </w:tcPr>
          <w:p w14:paraId="40676D03" w14:textId="77777777" w:rsidR="0013609A" w:rsidRPr="00D13890" w:rsidRDefault="0013609A" w:rsidP="00EF2EAD">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Tour Operators and Tourism agencies in Khartoum and States</w:t>
            </w:r>
          </w:p>
        </w:tc>
        <w:tc>
          <w:tcPr>
            <w:tcW w:w="3544" w:type="dxa"/>
          </w:tcPr>
          <w:p w14:paraId="5ACDE8ED" w14:textId="77777777" w:rsidR="0013609A" w:rsidRPr="00D13890" w:rsidRDefault="0013609A" w:rsidP="00EF2EAD">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Investment in tourism business  </w:t>
            </w:r>
          </w:p>
        </w:tc>
        <w:tc>
          <w:tcPr>
            <w:tcW w:w="4536" w:type="dxa"/>
          </w:tcPr>
          <w:p w14:paraId="286DA7F6" w14:textId="77777777" w:rsidR="0013609A" w:rsidRPr="00D13890" w:rsidRDefault="0013609A" w:rsidP="00EF2EAD">
            <w:pPr>
              <w:spacing w:after="120"/>
              <w:jc w:val="left"/>
              <w:rPr>
                <w:rFonts w:asciiTheme="minorHAnsi" w:hAnsiTheme="minorHAnsi" w:cstheme="minorHAnsi"/>
                <w:szCs w:val="20"/>
                <w:lang w:val="en-GB"/>
              </w:rPr>
            </w:pPr>
            <w:proofErr w:type="spellStart"/>
            <w:r w:rsidRPr="00D13890">
              <w:rPr>
                <w:rFonts w:asciiTheme="minorHAnsi" w:hAnsiTheme="minorHAnsi" w:cstheme="minorHAnsi"/>
                <w:szCs w:val="20"/>
                <w:lang w:val="en-GB"/>
              </w:rPr>
              <w:t>Advertize</w:t>
            </w:r>
            <w:proofErr w:type="spellEnd"/>
            <w:r w:rsidRPr="00D13890">
              <w:rPr>
                <w:rFonts w:asciiTheme="minorHAnsi" w:hAnsiTheme="minorHAnsi" w:cstheme="minorHAnsi"/>
                <w:szCs w:val="20"/>
                <w:lang w:val="en-GB"/>
              </w:rPr>
              <w:t xml:space="preserve"> eco- tourism in PAs, diving, wildlife safari and connection the antiquities tourism with nature tourism and infrastructure investment </w:t>
            </w:r>
          </w:p>
        </w:tc>
        <w:tc>
          <w:tcPr>
            <w:tcW w:w="4536" w:type="dxa"/>
          </w:tcPr>
          <w:p w14:paraId="11D1565F" w14:textId="77777777" w:rsidR="0013609A" w:rsidRPr="00D13890" w:rsidRDefault="0013609A" w:rsidP="00EF2EAD">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The project needs the collaboration with such organization </w:t>
            </w:r>
            <w:proofErr w:type="gramStart"/>
            <w:r w:rsidRPr="00D13890">
              <w:rPr>
                <w:rFonts w:asciiTheme="minorHAnsi" w:hAnsiTheme="minorHAnsi" w:cstheme="minorHAnsi"/>
                <w:szCs w:val="20"/>
                <w:lang w:val="en-GB"/>
              </w:rPr>
              <w:t>so as to</w:t>
            </w:r>
            <w:proofErr w:type="gramEnd"/>
            <w:r w:rsidRPr="00D13890">
              <w:rPr>
                <w:rFonts w:asciiTheme="minorHAnsi" w:hAnsiTheme="minorHAnsi" w:cstheme="minorHAnsi"/>
                <w:szCs w:val="20"/>
                <w:lang w:val="en-GB"/>
              </w:rPr>
              <w:t xml:space="preserve"> maximize PAs economic values and providing jobs to local</w:t>
            </w:r>
          </w:p>
        </w:tc>
      </w:tr>
    </w:tbl>
    <w:p w14:paraId="7B9D088A" w14:textId="77777777" w:rsidR="0013609A" w:rsidRPr="00D13890" w:rsidRDefault="0013609A" w:rsidP="00C80B39">
      <w:pPr>
        <w:rPr>
          <w:rFonts w:asciiTheme="minorHAnsi" w:hAnsiTheme="minorHAnsi" w:cstheme="minorHAnsi"/>
          <w:b/>
          <w:bCs/>
          <w:szCs w:val="20"/>
          <w:lang w:val="en-GB"/>
        </w:rPr>
      </w:pPr>
    </w:p>
    <w:p w14:paraId="57BF8C98" w14:textId="3E405E13" w:rsidR="00C80B39" w:rsidRPr="00D13890" w:rsidRDefault="00EF46CA" w:rsidP="00EF46CA">
      <w:pPr>
        <w:jc w:val="left"/>
        <w:rPr>
          <w:rFonts w:asciiTheme="minorHAnsi" w:hAnsiTheme="minorHAnsi" w:cstheme="minorHAnsi"/>
          <w:b/>
          <w:bCs/>
          <w:szCs w:val="20"/>
          <w:lang w:val="en-GB"/>
        </w:rPr>
      </w:pPr>
      <w:r w:rsidRPr="00D13890">
        <w:rPr>
          <w:rFonts w:asciiTheme="minorHAnsi" w:hAnsiTheme="minorHAnsi" w:cstheme="minorHAnsi"/>
          <w:b/>
          <w:bCs/>
          <w:szCs w:val="20"/>
          <w:lang w:val="en-GB"/>
        </w:rPr>
        <w:t>F.</w:t>
      </w:r>
      <w:r w:rsidR="00C80B39" w:rsidRPr="00D13890">
        <w:rPr>
          <w:rFonts w:asciiTheme="minorHAnsi" w:hAnsiTheme="minorHAnsi" w:cstheme="minorHAnsi"/>
          <w:b/>
          <w:bCs/>
          <w:szCs w:val="20"/>
          <w:lang w:val="en-GB"/>
        </w:rPr>
        <w:t xml:space="preserve"> Communities</w:t>
      </w:r>
    </w:p>
    <w:tbl>
      <w:tblPr>
        <w:tblStyle w:val="TableGrid"/>
        <w:tblW w:w="14454" w:type="dxa"/>
        <w:tblLook w:val="04A0" w:firstRow="1" w:lastRow="0" w:firstColumn="1" w:lastColumn="0" w:noHBand="0" w:noVBand="1"/>
      </w:tblPr>
      <w:tblGrid>
        <w:gridCol w:w="4673"/>
        <w:gridCol w:w="4111"/>
        <w:gridCol w:w="5670"/>
      </w:tblGrid>
      <w:tr w:rsidR="00C80B39" w:rsidRPr="00D13890" w14:paraId="2E0E014D" w14:textId="77777777" w:rsidTr="0089534C">
        <w:trPr>
          <w:tblHeader/>
        </w:trPr>
        <w:tc>
          <w:tcPr>
            <w:tcW w:w="4673" w:type="dxa"/>
            <w:tcBorders>
              <w:left w:val="single" w:sz="4" w:space="0" w:color="auto"/>
            </w:tcBorders>
            <w:shd w:val="clear" w:color="auto" w:fill="E2EFD9" w:themeFill="accent6" w:themeFillTint="33"/>
          </w:tcPr>
          <w:p w14:paraId="6A818D77" w14:textId="77777777" w:rsidR="00C80B39" w:rsidRPr="00D13890" w:rsidRDefault="00C80B39" w:rsidP="00C80B39">
            <w:pPr>
              <w:rPr>
                <w:rFonts w:asciiTheme="minorHAnsi" w:hAnsiTheme="minorHAnsi" w:cstheme="minorHAnsi"/>
                <w:b/>
                <w:szCs w:val="20"/>
                <w:lang w:val="en-GB"/>
              </w:rPr>
            </w:pPr>
            <w:r w:rsidRPr="00D13890">
              <w:rPr>
                <w:rFonts w:asciiTheme="minorHAnsi" w:hAnsiTheme="minorHAnsi" w:cstheme="minorHAnsi"/>
                <w:b/>
                <w:szCs w:val="20"/>
                <w:lang w:val="en-GB"/>
              </w:rPr>
              <w:t xml:space="preserve">Name of Institutions </w:t>
            </w:r>
          </w:p>
        </w:tc>
        <w:tc>
          <w:tcPr>
            <w:tcW w:w="4111" w:type="dxa"/>
            <w:shd w:val="clear" w:color="auto" w:fill="E2EFD9" w:themeFill="accent6" w:themeFillTint="33"/>
          </w:tcPr>
          <w:p w14:paraId="071CFDCD" w14:textId="77777777" w:rsidR="00C80B39" w:rsidRPr="00D13890" w:rsidRDefault="00C80B39" w:rsidP="00C80B39">
            <w:pPr>
              <w:rPr>
                <w:rFonts w:asciiTheme="minorHAnsi" w:hAnsiTheme="minorHAnsi" w:cstheme="minorHAnsi"/>
                <w:b/>
                <w:szCs w:val="20"/>
                <w:lang w:val="en-GB"/>
              </w:rPr>
            </w:pPr>
            <w:r w:rsidRPr="00D13890">
              <w:rPr>
                <w:rFonts w:asciiTheme="minorHAnsi" w:hAnsiTheme="minorHAnsi" w:cstheme="minorHAnsi"/>
                <w:b/>
                <w:szCs w:val="20"/>
                <w:lang w:val="en-GB"/>
              </w:rPr>
              <w:t xml:space="preserve">Role in the Project </w:t>
            </w:r>
          </w:p>
        </w:tc>
        <w:tc>
          <w:tcPr>
            <w:tcW w:w="5670" w:type="dxa"/>
            <w:shd w:val="clear" w:color="auto" w:fill="E2EFD9" w:themeFill="accent6" w:themeFillTint="33"/>
          </w:tcPr>
          <w:p w14:paraId="7E4166B4" w14:textId="77777777" w:rsidR="00C80B39" w:rsidRPr="00D13890" w:rsidRDefault="00C80B39" w:rsidP="00C80B39">
            <w:pPr>
              <w:rPr>
                <w:rFonts w:asciiTheme="minorHAnsi" w:hAnsiTheme="minorHAnsi" w:cstheme="minorHAnsi"/>
                <w:b/>
                <w:szCs w:val="20"/>
                <w:lang w:val="en-GB"/>
              </w:rPr>
            </w:pPr>
            <w:r w:rsidRPr="00D13890">
              <w:rPr>
                <w:rFonts w:asciiTheme="minorHAnsi" w:hAnsiTheme="minorHAnsi" w:cstheme="minorHAnsi"/>
                <w:b/>
                <w:szCs w:val="20"/>
                <w:lang w:val="en-GB"/>
              </w:rPr>
              <w:t xml:space="preserve">Remarks </w:t>
            </w:r>
          </w:p>
        </w:tc>
      </w:tr>
      <w:tr w:rsidR="00C80B39" w:rsidRPr="00D13890" w14:paraId="735EB77C" w14:textId="77777777" w:rsidTr="007C14C6">
        <w:tc>
          <w:tcPr>
            <w:tcW w:w="4673" w:type="dxa"/>
            <w:tcBorders>
              <w:left w:val="single" w:sz="4" w:space="0" w:color="auto"/>
            </w:tcBorders>
          </w:tcPr>
          <w:p w14:paraId="6A54AED4" w14:textId="584373A9"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Communities in and around PAs (20 Km app.) (or </w:t>
            </w:r>
            <w:proofErr w:type="spellStart"/>
            <w:r w:rsidRPr="00D13890">
              <w:rPr>
                <w:rFonts w:asciiTheme="minorHAnsi" w:hAnsiTheme="minorHAnsi" w:cstheme="minorHAnsi"/>
                <w:szCs w:val="20"/>
                <w:lang w:val="en-GB"/>
              </w:rPr>
              <w:t>Dinder</w:t>
            </w:r>
            <w:proofErr w:type="spellEnd"/>
            <w:r w:rsidRPr="00D13890">
              <w:rPr>
                <w:rFonts w:asciiTheme="minorHAnsi" w:hAnsiTheme="minorHAnsi" w:cstheme="minorHAnsi"/>
                <w:szCs w:val="20"/>
                <w:lang w:val="en-GB"/>
              </w:rPr>
              <w:t xml:space="preserve"> this includes river </w:t>
            </w:r>
            <w:proofErr w:type="spellStart"/>
            <w:r w:rsidRPr="00D13890">
              <w:rPr>
                <w:rFonts w:asciiTheme="minorHAnsi" w:hAnsiTheme="minorHAnsi" w:cstheme="minorHAnsi"/>
                <w:szCs w:val="20"/>
                <w:lang w:val="en-GB"/>
              </w:rPr>
              <w:t>Rahad</w:t>
            </w:r>
            <w:proofErr w:type="spellEnd"/>
            <w:r w:rsidRPr="00D13890">
              <w:rPr>
                <w:rFonts w:asciiTheme="minorHAnsi" w:hAnsiTheme="minorHAnsi" w:cstheme="minorHAnsi"/>
                <w:szCs w:val="20"/>
                <w:lang w:val="en-GB"/>
              </w:rPr>
              <w:t xml:space="preserve"> villages in and outside the park, </w:t>
            </w:r>
            <w:proofErr w:type="spellStart"/>
            <w:r w:rsidRPr="00D13890">
              <w:rPr>
                <w:rFonts w:asciiTheme="minorHAnsi" w:hAnsiTheme="minorHAnsi" w:cstheme="minorHAnsi"/>
                <w:szCs w:val="20"/>
                <w:lang w:val="en-GB"/>
              </w:rPr>
              <w:t>Kadallo</w:t>
            </w:r>
            <w:proofErr w:type="spellEnd"/>
            <w:r w:rsidRPr="00D13890">
              <w:rPr>
                <w:rFonts w:asciiTheme="minorHAnsi" w:hAnsiTheme="minorHAnsi" w:cstheme="minorHAnsi"/>
                <w:szCs w:val="20"/>
                <w:lang w:val="en-GB"/>
              </w:rPr>
              <w:t xml:space="preserve">, Magano </w:t>
            </w:r>
            <w:proofErr w:type="spellStart"/>
            <w:r w:rsidRPr="00D13890">
              <w:rPr>
                <w:rFonts w:asciiTheme="minorHAnsi" w:hAnsiTheme="minorHAnsi" w:cstheme="minorHAnsi"/>
                <w:szCs w:val="20"/>
                <w:lang w:val="en-GB"/>
              </w:rPr>
              <w:t>Algri</w:t>
            </w:r>
            <w:proofErr w:type="spellEnd"/>
            <w:r w:rsidRPr="00D13890">
              <w:rPr>
                <w:rFonts w:asciiTheme="minorHAnsi" w:hAnsiTheme="minorHAnsi" w:cstheme="minorHAnsi"/>
                <w:szCs w:val="20"/>
                <w:lang w:val="en-GB"/>
              </w:rPr>
              <w:t xml:space="preserve"> in the Blue Nile in addition of </w:t>
            </w:r>
            <w:proofErr w:type="spellStart"/>
            <w:r w:rsidRPr="00D13890">
              <w:rPr>
                <w:rFonts w:asciiTheme="minorHAnsi" w:hAnsiTheme="minorHAnsi" w:cstheme="minorHAnsi"/>
                <w:szCs w:val="20"/>
                <w:lang w:val="en-GB"/>
              </w:rPr>
              <w:t>Sennar</w:t>
            </w:r>
            <w:proofErr w:type="spellEnd"/>
            <w:r w:rsidRPr="00D13890">
              <w:rPr>
                <w:rFonts w:asciiTheme="minorHAnsi" w:hAnsiTheme="minorHAnsi" w:cstheme="minorHAnsi"/>
                <w:szCs w:val="20"/>
                <w:lang w:val="en-GB"/>
              </w:rPr>
              <w:t xml:space="preserve"> zone </w:t>
            </w:r>
            <w:proofErr w:type="spellStart"/>
            <w:r w:rsidRPr="00D13890">
              <w:rPr>
                <w:rFonts w:asciiTheme="minorHAnsi" w:hAnsiTheme="minorHAnsi" w:cstheme="minorHAnsi"/>
                <w:szCs w:val="20"/>
                <w:lang w:val="en-GB"/>
              </w:rPr>
              <w:t>Ummbagra</w:t>
            </w:r>
            <w:proofErr w:type="spellEnd"/>
            <w:r w:rsidRPr="00D13890">
              <w:rPr>
                <w:rFonts w:asciiTheme="minorHAnsi" w:hAnsiTheme="minorHAnsi" w:cstheme="minorHAnsi"/>
                <w:szCs w:val="20"/>
                <w:lang w:val="en-GB"/>
              </w:rPr>
              <w:t xml:space="preserve"> and neighbouring villages) </w:t>
            </w:r>
          </w:p>
          <w:p w14:paraId="6DE63A6D" w14:textId="5245CA44"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Nomads and farmers and other groups</w:t>
            </w:r>
          </w:p>
        </w:tc>
        <w:tc>
          <w:tcPr>
            <w:tcW w:w="4111" w:type="dxa"/>
          </w:tcPr>
          <w:p w14:paraId="345C4F00" w14:textId="0DE0B72E"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To provide land for project interventions in collaboration with the government and NGOs, co-implement all aspects of component 3, organize all communities work and select the representatives to represent the communities in the engagements</w:t>
            </w:r>
          </w:p>
        </w:tc>
        <w:tc>
          <w:tcPr>
            <w:tcW w:w="5670" w:type="dxa"/>
          </w:tcPr>
          <w:p w14:paraId="544F7FF3" w14:textId="77777777"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All needs to be included in the project. Detailed information has been provided in the baseline of the project document; the communities are essential parties to the </w:t>
            </w:r>
          </w:p>
          <w:p w14:paraId="08EC7C06" w14:textId="75AF2F1D" w:rsidR="00C80B39" w:rsidRPr="00D13890" w:rsidRDefault="00C80B39"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smooth running of project performance and achievement of its objectives the output should be reflected in their future involvement and participation in PAs management and governance.</w:t>
            </w:r>
          </w:p>
        </w:tc>
      </w:tr>
    </w:tbl>
    <w:p w14:paraId="13B210ED" w14:textId="77777777" w:rsidR="00C80B39" w:rsidRPr="00D13890" w:rsidRDefault="00C80B39" w:rsidP="00C80B39">
      <w:pPr>
        <w:rPr>
          <w:rFonts w:asciiTheme="minorHAnsi" w:hAnsiTheme="minorHAnsi" w:cstheme="minorHAnsi"/>
          <w:b/>
          <w:bCs/>
          <w:szCs w:val="20"/>
          <w:lang w:val="en-GB"/>
        </w:rPr>
      </w:pPr>
    </w:p>
    <w:p w14:paraId="314017C2" w14:textId="7FD6A6D8" w:rsidR="00C80B39" w:rsidRPr="00D13890" w:rsidRDefault="00EF46CA" w:rsidP="00EF46CA">
      <w:pPr>
        <w:jc w:val="left"/>
        <w:rPr>
          <w:rFonts w:asciiTheme="minorHAnsi" w:hAnsiTheme="minorHAnsi" w:cstheme="minorHAnsi"/>
          <w:b/>
          <w:bCs/>
          <w:szCs w:val="20"/>
          <w:lang w:val="en-GB"/>
        </w:rPr>
      </w:pPr>
      <w:r w:rsidRPr="00D13890">
        <w:rPr>
          <w:rFonts w:asciiTheme="minorHAnsi" w:hAnsiTheme="minorHAnsi" w:cstheme="minorHAnsi"/>
          <w:b/>
          <w:bCs/>
          <w:szCs w:val="20"/>
          <w:lang w:val="en-GB"/>
        </w:rPr>
        <w:t xml:space="preserve">G. </w:t>
      </w:r>
      <w:r w:rsidR="00C80B39" w:rsidRPr="00D13890">
        <w:rPr>
          <w:rFonts w:asciiTheme="minorHAnsi" w:hAnsiTheme="minorHAnsi" w:cstheme="minorHAnsi"/>
          <w:b/>
          <w:bCs/>
          <w:szCs w:val="20"/>
          <w:lang w:val="en-GB"/>
        </w:rPr>
        <w:t>International organizations</w:t>
      </w:r>
    </w:p>
    <w:tbl>
      <w:tblPr>
        <w:tblStyle w:val="TableGrid"/>
        <w:tblW w:w="14454" w:type="dxa"/>
        <w:tblLook w:val="04A0" w:firstRow="1" w:lastRow="0" w:firstColumn="1" w:lastColumn="0" w:noHBand="0" w:noVBand="1"/>
      </w:tblPr>
      <w:tblGrid>
        <w:gridCol w:w="1838"/>
        <w:gridCol w:w="3827"/>
        <w:gridCol w:w="8789"/>
      </w:tblGrid>
      <w:tr w:rsidR="00170978" w:rsidRPr="00D13890" w14:paraId="343C716B" w14:textId="77777777" w:rsidTr="0089534C">
        <w:trPr>
          <w:tblHeader/>
        </w:trPr>
        <w:tc>
          <w:tcPr>
            <w:tcW w:w="1838" w:type="dxa"/>
            <w:tcBorders>
              <w:left w:val="single" w:sz="4" w:space="0" w:color="auto"/>
            </w:tcBorders>
            <w:shd w:val="clear" w:color="auto" w:fill="E2EFD9" w:themeFill="accent6" w:themeFillTint="33"/>
          </w:tcPr>
          <w:p w14:paraId="02DC4825" w14:textId="77777777" w:rsidR="00170978" w:rsidRPr="00D13890" w:rsidRDefault="00170978" w:rsidP="00C80B39">
            <w:pPr>
              <w:rPr>
                <w:rFonts w:asciiTheme="minorHAnsi" w:hAnsiTheme="minorHAnsi" w:cstheme="minorHAnsi"/>
                <w:b/>
                <w:szCs w:val="20"/>
                <w:lang w:val="en-GB"/>
              </w:rPr>
            </w:pPr>
            <w:r w:rsidRPr="00D13890">
              <w:rPr>
                <w:rFonts w:asciiTheme="minorHAnsi" w:hAnsiTheme="minorHAnsi" w:cstheme="minorHAnsi"/>
                <w:b/>
                <w:szCs w:val="20"/>
                <w:lang w:val="en-GB"/>
              </w:rPr>
              <w:t xml:space="preserve">Name of Institutions </w:t>
            </w:r>
          </w:p>
        </w:tc>
        <w:tc>
          <w:tcPr>
            <w:tcW w:w="3827" w:type="dxa"/>
            <w:shd w:val="clear" w:color="auto" w:fill="E2EFD9" w:themeFill="accent6" w:themeFillTint="33"/>
          </w:tcPr>
          <w:p w14:paraId="57C85EAD" w14:textId="77777777" w:rsidR="00170978" w:rsidRPr="00D13890" w:rsidRDefault="00170978" w:rsidP="00C80B39">
            <w:pPr>
              <w:rPr>
                <w:rFonts w:asciiTheme="minorHAnsi" w:hAnsiTheme="minorHAnsi" w:cstheme="minorHAnsi"/>
                <w:b/>
                <w:szCs w:val="20"/>
                <w:lang w:val="en-GB"/>
              </w:rPr>
            </w:pPr>
            <w:r w:rsidRPr="00D13890">
              <w:rPr>
                <w:rFonts w:asciiTheme="minorHAnsi" w:hAnsiTheme="minorHAnsi" w:cstheme="minorHAnsi"/>
                <w:b/>
                <w:szCs w:val="20"/>
                <w:lang w:val="en-GB"/>
              </w:rPr>
              <w:t xml:space="preserve">Role in the Project </w:t>
            </w:r>
          </w:p>
        </w:tc>
        <w:tc>
          <w:tcPr>
            <w:tcW w:w="8789" w:type="dxa"/>
            <w:shd w:val="clear" w:color="auto" w:fill="E2EFD9" w:themeFill="accent6" w:themeFillTint="33"/>
          </w:tcPr>
          <w:p w14:paraId="46FE38DD" w14:textId="77777777" w:rsidR="00170978" w:rsidRPr="00D13890" w:rsidRDefault="00170978" w:rsidP="00C80B39">
            <w:pPr>
              <w:rPr>
                <w:rFonts w:asciiTheme="minorHAnsi" w:hAnsiTheme="minorHAnsi" w:cstheme="minorHAnsi"/>
                <w:b/>
                <w:szCs w:val="20"/>
                <w:lang w:val="en-GB"/>
              </w:rPr>
            </w:pPr>
            <w:r w:rsidRPr="00D13890">
              <w:rPr>
                <w:rFonts w:asciiTheme="minorHAnsi" w:hAnsiTheme="minorHAnsi" w:cstheme="minorHAnsi"/>
                <w:b/>
                <w:szCs w:val="20"/>
                <w:lang w:val="en-GB"/>
              </w:rPr>
              <w:t xml:space="preserve">Remarks </w:t>
            </w:r>
          </w:p>
        </w:tc>
      </w:tr>
      <w:tr w:rsidR="00170978" w:rsidRPr="00D13890" w14:paraId="12C7A086" w14:textId="77777777" w:rsidTr="0077595A">
        <w:tc>
          <w:tcPr>
            <w:tcW w:w="1838" w:type="dxa"/>
          </w:tcPr>
          <w:p w14:paraId="0DD7D830" w14:textId="77777777" w:rsidR="00170978" w:rsidRPr="00D13890" w:rsidRDefault="00170978" w:rsidP="009378F5">
            <w:pPr>
              <w:spacing w:after="120"/>
              <w:jc w:val="left"/>
              <w:rPr>
                <w:rFonts w:asciiTheme="minorHAnsi" w:hAnsiTheme="minorHAnsi" w:cstheme="minorHAnsi"/>
                <w:szCs w:val="20"/>
                <w:lang w:val="en-GB"/>
              </w:rPr>
            </w:pPr>
          </w:p>
          <w:p w14:paraId="2C8D5366" w14:textId="77777777" w:rsidR="00170978" w:rsidRPr="00D13890" w:rsidRDefault="00170978"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UNESCO</w:t>
            </w:r>
          </w:p>
        </w:tc>
        <w:tc>
          <w:tcPr>
            <w:tcW w:w="3827" w:type="dxa"/>
          </w:tcPr>
          <w:p w14:paraId="44C53F1B" w14:textId="77777777" w:rsidR="00170978" w:rsidRPr="00D13890" w:rsidRDefault="00170978"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To develop science, education and cultural work around the world, in relation to this project Man and Biosphere Reserves work</w:t>
            </w:r>
          </w:p>
        </w:tc>
        <w:tc>
          <w:tcPr>
            <w:tcW w:w="8789" w:type="dxa"/>
          </w:tcPr>
          <w:p w14:paraId="17DC01B4" w14:textId="77777777" w:rsidR="00170978" w:rsidRPr="00D13890" w:rsidRDefault="00170978"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UNESCO office in Khartoum and through the National committee is very active through MAB committee, the MAB program me is very active in PAs through Biosphere Reserves Initiative it can bring small grants and co – fund all the PAS project components during the 5years project Plans</w:t>
            </w:r>
          </w:p>
          <w:p w14:paraId="78BF60CF" w14:textId="77777777" w:rsidR="00170978" w:rsidRPr="00D13890" w:rsidRDefault="00170978" w:rsidP="0017097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MAB committee succeeded in recognition of both </w:t>
            </w:r>
            <w:proofErr w:type="spellStart"/>
            <w:r w:rsidRPr="00D13890">
              <w:rPr>
                <w:rFonts w:asciiTheme="minorHAnsi" w:hAnsiTheme="minorHAnsi" w:cstheme="minorHAnsi"/>
                <w:szCs w:val="20"/>
                <w:lang w:val="en-GB"/>
              </w:rPr>
              <w:t>Dinder</w:t>
            </w:r>
            <w:proofErr w:type="spellEnd"/>
            <w:r w:rsidRPr="00D13890">
              <w:rPr>
                <w:rFonts w:asciiTheme="minorHAnsi" w:hAnsiTheme="minorHAnsi" w:cstheme="minorHAnsi"/>
                <w:szCs w:val="20"/>
                <w:lang w:val="en-GB"/>
              </w:rPr>
              <w:t xml:space="preserve"> and Aldair as a biosphere Reserves and led the inclusion of Marine Parks in the Natural World Heritage List and working to enhance cooperation </w:t>
            </w:r>
            <w:r w:rsidRPr="00D13890">
              <w:rPr>
                <w:rFonts w:asciiTheme="minorHAnsi" w:hAnsiTheme="minorHAnsi" w:cstheme="minorHAnsi"/>
                <w:szCs w:val="20"/>
                <w:lang w:val="en-GB"/>
              </w:rPr>
              <w:lastRenderedPageBreak/>
              <w:t xml:space="preserve">between </w:t>
            </w:r>
            <w:proofErr w:type="spellStart"/>
            <w:r w:rsidRPr="00D13890">
              <w:rPr>
                <w:rFonts w:asciiTheme="minorHAnsi" w:hAnsiTheme="minorHAnsi" w:cstheme="minorHAnsi"/>
                <w:szCs w:val="20"/>
                <w:lang w:val="en-GB"/>
              </w:rPr>
              <w:t>Dinder</w:t>
            </w:r>
            <w:proofErr w:type="spellEnd"/>
            <w:r w:rsidRPr="00D13890">
              <w:rPr>
                <w:rFonts w:asciiTheme="minorHAnsi" w:hAnsiTheme="minorHAnsi" w:cstheme="minorHAnsi"/>
                <w:szCs w:val="20"/>
                <w:lang w:val="en-GB"/>
              </w:rPr>
              <w:t xml:space="preserve"> and </w:t>
            </w:r>
            <w:proofErr w:type="spellStart"/>
            <w:r w:rsidRPr="00D13890">
              <w:rPr>
                <w:rFonts w:asciiTheme="minorHAnsi" w:hAnsiTheme="minorHAnsi" w:cstheme="minorHAnsi"/>
                <w:szCs w:val="20"/>
                <w:lang w:val="en-GB"/>
              </w:rPr>
              <w:t>Alatesh</w:t>
            </w:r>
            <w:proofErr w:type="spellEnd"/>
            <w:r w:rsidRPr="00D13890">
              <w:rPr>
                <w:rFonts w:asciiTheme="minorHAnsi" w:hAnsiTheme="minorHAnsi" w:cstheme="minorHAnsi"/>
                <w:szCs w:val="20"/>
                <w:lang w:val="en-GB"/>
              </w:rPr>
              <w:t xml:space="preserve"> Park in Ethiopia so as to have a </w:t>
            </w:r>
            <w:proofErr w:type="spellStart"/>
            <w:r w:rsidRPr="00D13890">
              <w:rPr>
                <w:rFonts w:asciiTheme="minorHAnsi" w:hAnsiTheme="minorHAnsi" w:cstheme="minorHAnsi"/>
                <w:szCs w:val="20"/>
                <w:lang w:val="en-GB"/>
              </w:rPr>
              <w:t>transboundry</w:t>
            </w:r>
            <w:proofErr w:type="spellEnd"/>
            <w:r w:rsidRPr="00D13890">
              <w:rPr>
                <w:rFonts w:asciiTheme="minorHAnsi" w:hAnsiTheme="minorHAnsi" w:cstheme="minorHAnsi"/>
                <w:szCs w:val="20"/>
                <w:lang w:val="en-GB"/>
              </w:rPr>
              <w:t xml:space="preserve"> Protected area not by technical advice bur funds </w:t>
            </w:r>
          </w:p>
          <w:p w14:paraId="5E12BA7C" w14:textId="60F1E660" w:rsidR="00170978" w:rsidRPr="00D13890" w:rsidRDefault="00170978" w:rsidP="0017097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The MAB committee is also active in PAs expansions in marine and terrestrial PAs and in Biosphere adopted methods which is found to be suitable for Sudan PAS system</w:t>
            </w:r>
          </w:p>
        </w:tc>
      </w:tr>
      <w:tr w:rsidR="00170978" w:rsidRPr="00D13890" w14:paraId="143CD80F" w14:textId="77777777" w:rsidTr="0077595A">
        <w:tc>
          <w:tcPr>
            <w:tcW w:w="1838" w:type="dxa"/>
          </w:tcPr>
          <w:p w14:paraId="5A297F91" w14:textId="7A479BCE" w:rsidR="00170978" w:rsidRPr="00D13890" w:rsidRDefault="00170978"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lastRenderedPageBreak/>
              <w:t>PERSGA</w:t>
            </w:r>
          </w:p>
        </w:tc>
        <w:tc>
          <w:tcPr>
            <w:tcW w:w="3827" w:type="dxa"/>
          </w:tcPr>
          <w:p w14:paraId="050FB426" w14:textId="7802C554" w:rsidR="00170978" w:rsidRPr="00D13890" w:rsidRDefault="00170978"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The protection of the environment of the Red Sea and Gulf of Aden and promotion of establish MPAs and their appropriate management</w:t>
            </w:r>
          </w:p>
        </w:tc>
        <w:tc>
          <w:tcPr>
            <w:tcW w:w="8789" w:type="dxa"/>
          </w:tcPr>
          <w:p w14:paraId="1225AA65" w14:textId="77777777" w:rsidR="00170978" w:rsidRPr="00D13890" w:rsidRDefault="00170978" w:rsidP="00127A86">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Component I policies related to marine PAs and legal and institutional capacities</w:t>
            </w:r>
          </w:p>
          <w:p w14:paraId="4A069385" w14:textId="77777777" w:rsidR="00170978" w:rsidRPr="00D13890" w:rsidRDefault="00170978" w:rsidP="00127A86">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Effective management </w:t>
            </w:r>
          </w:p>
          <w:p w14:paraId="195E4ADA" w14:textId="77777777" w:rsidR="00170978" w:rsidRPr="00D13890" w:rsidRDefault="00170978" w:rsidP="00127A86">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Component 3 community livelihood and sustainable use</w:t>
            </w:r>
          </w:p>
          <w:p w14:paraId="766A7A8D" w14:textId="5BED467E" w:rsidR="00170978" w:rsidRPr="00D13890" w:rsidRDefault="00051DCA" w:rsidP="0017097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PERS</w:t>
            </w:r>
            <w:r w:rsidR="00170978" w:rsidRPr="00D13890">
              <w:rPr>
                <w:rFonts w:asciiTheme="minorHAnsi" w:hAnsiTheme="minorHAnsi" w:cstheme="minorHAnsi"/>
                <w:szCs w:val="20"/>
                <w:lang w:val="en-GB"/>
              </w:rPr>
              <w:t xml:space="preserve">GA was very active in Sudan its work supported the establishment of </w:t>
            </w:r>
            <w:proofErr w:type="spellStart"/>
            <w:r w:rsidR="00170978" w:rsidRPr="00D13890">
              <w:rPr>
                <w:rFonts w:asciiTheme="minorHAnsi" w:hAnsiTheme="minorHAnsi" w:cstheme="minorHAnsi"/>
                <w:szCs w:val="20"/>
                <w:lang w:val="en-GB"/>
              </w:rPr>
              <w:t>Dongonab</w:t>
            </w:r>
            <w:proofErr w:type="spellEnd"/>
            <w:r w:rsidR="00170978" w:rsidRPr="00D13890">
              <w:rPr>
                <w:rFonts w:asciiTheme="minorHAnsi" w:hAnsiTheme="minorHAnsi" w:cstheme="minorHAnsi"/>
                <w:szCs w:val="20"/>
                <w:lang w:val="en-GB"/>
              </w:rPr>
              <w:t xml:space="preserve"> </w:t>
            </w:r>
          </w:p>
          <w:p w14:paraId="467EBA72" w14:textId="6DEC7598" w:rsidR="00170978" w:rsidRPr="00D13890" w:rsidRDefault="00170978" w:rsidP="00170978">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They also engage in training MPA staff and provision of boats to communities therefore coordination between the project and PERCEGA will maximize the project work as well as increase the opportunity of co – financing</w:t>
            </w:r>
          </w:p>
        </w:tc>
      </w:tr>
      <w:tr w:rsidR="00170978" w:rsidRPr="00D13890" w14:paraId="5A6531B0" w14:textId="77777777" w:rsidTr="0077595A">
        <w:tc>
          <w:tcPr>
            <w:tcW w:w="1838" w:type="dxa"/>
          </w:tcPr>
          <w:p w14:paraId="2E1CF2A8" w14:textId="4306B311" w:rsidR="00170978" w:rsidRPr="00D13890" w:rsidRDefault="00170978" w:rsidP="009378F5">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United Nations Environment Programme</w:t>
            </w:r>
          </w:p>
        </w:tc>
        <w:tc>
          <w:tcPr>
            <w:tcW w:w="3827" w:type="dxa"/>
          </w:tcPr>
          <w:p w14:paraId="2795F478" w14:textId="77777777" w:rsidR="00170978" w:rsidRPr="00D13890" w:rsidRDefault="00170978" w:rsidP="009378F5">
            <w:pPr>
              <w:spacing w:after="120"/>
              <w:jc w:val="left"/>
              <w:rPr>
                <w:rFonts w:asciiTheme="minorHAnsi" w:hAnsiTheme="minorHAnsi" w:cstheme="minorHAnsi"/>
                <w:szCs w:val="20"/>
                <w:lang w:val="en-GB"/>
              </w:rPr>
            </w:pPr>
          </w:p>
        </w:tc>
        <w:tc>
          <w:tcPr>
            <w:tcW w:w="8789" w:type="dxa"/>
          </w:tcPr>
          <w:p w14:paraId="3ED0667A" w14:textId="170AA8EF" w:rsidR="00170978" w:rsidRPr="00D13890" w:rsidRDefault="00170978" w:rsidP="00127A86">
            <w:pPr>
              <w:spacing w:after="120"/>
              <w:jc w:val="left"/>
              <w:rPr>
                <w:rFonts w:asciiTheme="minorHAnsi" w:hAnsiTheme="minorHAnsi" w:cstheme="minorHAnsi"/>
                <w:szCs w:val="20"/>
                <w:lang w:val="en-GB"/>
              </w:rPr>
            </w:pPr>
            <w:r w:rsidRPr="00D13890">
              <w:rPr>
                <w:rFonts w:asciiTheme="minorHAnsi" w:hAnsiTheme="minorHAnsi" w:cstheme="minorHAnsi"/>
                <w:szCs w:val="20"/>
                <w:lang w:val="en-GB"/>
              </w:rPr>
              <w:t xml:space="preserve">UNEP expressed their interest in the project and asked the PPG to provide them with project document </w:t>
            </w:r>
            <w:proofErr w:type="gramStart"/>
            <w:r w:rsidRPr="00D13890">
              <w:rPr>
                <w:rFonts w:asciiTheme="minorHAnsi" w:hAnsiTheme="minorHAnsi" w:cstheme="minorHAnsi"/>
                <w:szCs w:val="20"/>
                <w:lang w:val="en-GB"/>
              </w:rPr>
              <w:t>so as to</w:t>
            </w:r>
            <w:proofErr w:type="gramEnd"/>
            <w:r w:rsidRPr="00D13890">
              <w:rPr>
                <w:rFonts w:asciiTheme="minorHAnsi" w:hAnsiTheme="minorHAnsi" w:cstheme="minorHAnsi"/>
                <w:szCs w:val="20"/>
                <w:lang w:val="en-GB"/>
              </w:rPr>
              <w:t xml:space="preserve"> discuss the way of collaboration between them and the project</w:t>
            </w:r>
          </w:p>
        </w:tc>
      </w:tr>
    </w:tbl>
    <w:p w14:paraId="149AE6E2" w14:textId="5AB7BD0F" w:rsidR="00C80B39" w:rsidRPr="00D13890" w:rsidRDefault="00127A86" w:rsidP="00C80B39">
      <w:pPr>
        <w:rPr>
          <w:rFonts w:asciiTheme="minorHAnsi" w:hAnsiTheme="minorHAnsi" w:cstheme="minorHAnsi"/>
          <w:b/>
          <w:bCs/>
          <w:szCs w:val="20"/>
          <w:lang w:val="en-GB"/>
        </w:rPr>
      </w:pPr>
      <w:r w:rsidRPr="00D13890">
        <w:rPr>
          <w:rFonts w:asciiTheme="minorHAnsi" w:hAnsiTheme="minorHAnsi" w:cstheme="minorHAnsi"/>
          <w:b/>
          <w:bCs/>
          <w:szCs w:val="20"/>
          <w:lang w:val="en-GB"/>
        </w:rPr>
        <w:tab/>
      </w:r>
      <w:r w:rsidRPr="00D13890">
        <w:rPr>
          <w:rFonts w:asciiTheme="minorHAnsi" w:hAnsiTheme="minorHAnsi" w:cstheme="minorHAnsi"/>
          <w:b/>
          <w:bCs/>
          <w:szCs w:val="20"/>
          <w:lang w:val="en-GB"/>
        </w:rPr>
        <w:tab/>
      </w:r>
      <w:r w:rsidR="00C80B39" w:rsidRPr="00D13890">
        <w:rPr>
          <w:rFonts w:asciiTheme="minorHAnsi" w:hAnsiTheme="minorHAnsi" w:cstheme="minorHAnsi"/>
          <w:b/>
          <w:bCs/>
          <w:szCs w:val="20"/>
          <w:lang w:val="en-GB"/>
        </w:rPr>
        <w:t xml:space="preserve">                                                                         </w:t>
      </w:r>
    </w:p>
    <w:p w14:paraId="62BDB6CC" w14:textId="77777777" w:rsidR="00C80B39" w:rsidRPr="00D13890" w:rsidRDefault="00C80B39" w:rsidP="00C80B39">
      <w:pPr>
        <w:rPr>
          <w:rFonts w:asciiTheme="minorHAnsi" w:hAnsiTheme="minorHAnsi" w:cstheme="minorHAnsi"/>
          <w:szCs w:val="20"/>
          <w:lang w:val="en-GB"/>
        </w:rPr>
      </w:pPr>
    </w:p>
    <w:bookmarkEnd w:id="100"/>
    <w:p w14:paraId="231AA453" w14:textId="77777777" w:rsidR="00C80B39" w:rsidRPr="00D13890" w:rsidRDefault="00C80B39" w:rsidP="00C80B39">
      <w:pPr>
        <w:rPr>
          <w:rFonts w:asciiTheme="majorHAnsi" w:hAnsiTheme="majorHAnsi" w:cstheme="majorHAnsi"/>
          <w:lang w:val="en-GB"/>
        </w:rPr>
        <w:sectPr w:rsidR="00C80B39" w:rsidRPr="00D13890" w:rsidSect="009A2664">
          <w:pgSz w:w="15840" w:h="12240" w:orient="landscape" w:code="1"/>
          <w:pgMar w:top="1134" w:right="1134" w:bottom="1134" w:left="1134" w:header="720" w:footer="720" w:gutter="0"/>
          <w:cols w:space="720"/>
          <w:docGrid w:linePitch="360"/>
        </w:sectPr>
      </w:pPr>
    </w:p>
    <w:p w14:paraId="501ED36D" w14:textId="06AE62DC" w:rsidR="00C80B39" w:rsidRPr="00D13890" w:rsidRDefault="00B33AD5" w:rsidP="006C1C84">
      <w:pPr>
        <w:pStyle w:val="Heading1"/>
        <w:numPr>
          <w:ilvl w:val="0"/>
          <w:numId w:val="0"/>
        </w:numPr>
        <w:ind w:left="720" w:hanging="720"/>
        <w:rPr>
          <w:lang w:val="en-GB"/>
        </w:rPr>
      </w:pPr>
      <w:bookmarkStart w:id="104" w:name="_Toc7469936"/>
      <w:bookmarkStart w:id="105" w:name="_Toc33462144"/>
      <w:bookmarkStart w:id="106" w:name="_Hlk7519166"/>
      <w:r w:rsidRPr="00D13890">
        <w:rPr>
          <w:lang w:val="en-GB"/>
        </w:rPr>
        <w:lastRenderedPageBreak/>
        <w:t>A</w:t>
      </w:r>
      <w:r>
        <w:rPr>
          <w:lang w:val="en-GB"/>
        </w:rPr>
        <w:t>nnex</w:t>
      </w:r>
      <w:r w:rsidR="00C80B39" w:rsidRPr="00D13890">
        <w:rPr>
          <w:lang w:val="en-GB"/>
        </w:rPr>
        <w:t xml:space="preserve"> </w:t>
      </w:r>
      <w:r w:rsidR="00451E7D" w:rsidRPr="00D13890">
        <w:rPr>
          <w:lang w:val="en-GB"/>
        </w:rPr>
        <w:t>F</w:t>
      </w:r>
      <w:r w:rsidR="00C80B39" w:rsidRPr="00D13890">
        <w:rPr>
          <w:lang w:val="en-GB"/>
        </w:rPr>
        <w:t>: Gender Assessment and Mainstreaming</w:t>
      </w:r>
      <w:bookmarkEnd w:id="101"/>
      <w:bookmarkEnd w:id="102"/>
      <w:bookmarkEnd w:id="104"/>
      <w:bookmarkEnd w:id="105"/>
    </w:p>
    <w:p w14:paraId="49A1DD2E"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b/>
          <w:lang w:val="en-GB"/>
        </w:rPr>
        <w:t xml:space="preserve">Introduction: </w:t>
      </w:r>
    </w:p>
    <w:p w14:paraId="61AF0CB8" w14:textId="77777777" w:rsidR="00C80B39" w:rsidRPr="00D13890" w:rsidRDefault="00C80B39" w:rsidP="00C80B39">
      <w:pPr>
        <w:rPr>
          <w:rFonts w:asciiTheme="majorHAnsi" w:hAnsiTheme="majorHAnsi" w:cstheme="majorHAnsi"/>
          <w:lang w:val="en-GB"/>
        </w:rPr>
      </w:pPr>
      <w:bookmarkStart w:id="107" w:name="_Toc448112071"/>
      <w:bookmarkStart w:id="108" w:name="_Toc448112127"/>
      <w:bookmarkStart w:id="109" w:name="_Toc448205843"/>
      <w:r w:rsidRPr="00D13890">
        <w:rPr>
          <w:rFonts w:asciiTheme="majorHAnsi" w:hAnsiTheme="majorHAnsi" w:cstheme="majorHAnsi"/>
          <w:lang w:val="en-GB"/>
        </w:rPr>
        <w:t xml:space="preserve">A gender action plan has been provided in the </w:t>
      </w:r>
      <w:proofErr w:type="spellStart"/>
      <w:r w:rsidRPr="00D13890">
        <w:rPr>
          <w:rFonts w:asciiTheme="majorHAnsi" w:hAnsiTheme="majorHAnsi" w:cstheme="majorHAnsi"/>
          <w:lang w:val="en-GB"/>
        </w:rPr>
        <w:t>ProDOC</w:t>
      </w:r>
      <w:proofErr w:type="spellEnd"/>
      <w:r w:rsidRPr="00D13890">
        <w:rPr>
          <w:rFonts w:asciiTheme="majorHAnsi" w:hAnsiTheme="majorHAnsi" w:cstheme="majorHAnsi"/>
          <w:lang w:val="en-GB"/>
        </w:rPr>
        <w:t xml:space="preserve"> narrative. However, detail of the context and relevant analysis is found here.</w:t>
      </w:r>
    </w:p>
    <w:p w14:paraId="1387D4F9"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Sudan has in the past faced many challenges </w:t>
      </w:r>
      <w:proofErr w:type="gramStart"/>
      <w:r w:rsidRPr="00D13890">
        <w:rPr>
          <w:rFonts w:asciiTheme="majorHAnsi" w:hAnsiTheme="majorHAnsi" w:cstheme="majorHAnsi"/>
          <w:lang w:val="en-GB"/>
        </w:rPr>
        <w:t>with regard to</w:t>
      </w:r>
      <w:proofErr w:type="gramEnd"/>
      <w:r w:rsidRPr="00D13890">
        <w:rPr>
          <w:rFonts w:asciiTheme="majorHAnsi" w:hAnsiTheme="majorHAnsi" w:cstheme="majorHAnsi"/>
          <w:lang w:val="en-GB"/>
        </w:rPr>
        <w:t xml:space="preserve"> gender inequality. Sudan is also one of the few countries that are not signatory on the Convention on the Elimination of All Forms of Discrimination Against Women. However, there have, in recent years, been positive changes </w:t>
      </w:r>
      <w:proofErr w:type="gramStart"/>
      <w:r w:rsidRPr="00D13890">
        <w:rPr>
          <w:rFonts w:asciiTheme="majorHAnsi" w:hAnsiTheme="majorHAnsi" w:cstheme="majorHAnsi"/>
          <w:lang w:val="en-GB"/>
        </w:rPr>
        <w:t>with regard to</w:t>
      </w:r>
      <w:proofErr w:type="gramEnd"/>
      <w:r w:rsidRPr="00D13890">
        <w:rPr>
          <w:rFonts w:asciiTheme="majorHAnsi" w:hAnsiTheme="majorHAnsi" w:cstheme="majorHAnsi"/>
          <w:lang w:val="en-GB"/>
        </w:rPr>
        <w:t xml:space="preserve"> gender equality. As of 2012, 24.1% of the National Assembly had female representation and strong female leadership. In addition, Sudanese women account for a larger percentage of the national parliament than many Westernized nations. Education has also improved, with 56% of girls enrolled in primary school compared to 53% of boys, 65% of women 15+ were literate compared to 82% of men, and in 2010, women had on average three years of schooling compared to four years on average for men (however, statistically, opportunities to access secondary schooling are more for men than for women).</w:t>
      </w:r>
      <w:r w:rsidRPr="00D13890">
        <w:rPr>
          <w:rStyle w:val="FootnoteReference"/>
          <w:rFonts w:asciiTheme="majorHAnsi" w:hAnsiTheme="majorHAnsi" w:cstheme="majorHAnsi"/>
          <w:lang w:val="en-GB"/>
        </w:rPr>
        <w:footnoteReference w:id="37"/>
      </w:r>
    </w:p>
    <w:p w14:paraId="5D021E09"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The roles and rights of women differ between those living in urban settings, and those living in rural settings. Rural and refugee women have limited opportunities compared to urban women. Seeing as a large proportion of the population lives in rural areas of Sudan (estimated at 67% of roughly 42 million</w:t>
      </w:r>
      <w:r w:rsidRPr="00D13890">
        <w:rPr>
          <w:rStyle w:val="FootnoteReference"/>
          <w:rFonts w:asciiTheme="majorHAnsi" w:hAnsiTheme="majorHAnsi" w:cstheme="majorHAnsi"/>
          <w:lang w:val="en-GB"/>
        </w:rPr>
        <w:footnoteReference w:id="38"/>
      </w:r>
      <w:r w:rsidRPr="00D13890">
        <w:rPr>
          <w:rFonts w:asciiTheme="majorHAnsi" w:hAnsiTheme="majorHAnsi" w:cstheme="majorHAnsi"/>
          <w:lang w:val="en-GB"/>
        </w:rPr>
        <w:t xml:space="preserve">), this is particularly relevant for a project that is focusing on rural areas to acknowledge. </w:t>
      </w:r>
      <w:proofErr w:type="gramStart"/>
      <w:r w:rsidRPr="00D13890">
        <w:rPr>
          <w:rFonts w:asciiTheme="majorHAnsi" w:hAnsiTheme="majorHAnsi" w:cstheme="majorHAnsi"/>
          <w:lang w:val="en-GB"/>
        </w:rPr>
        <w:t>The vast majority of</w:t>
      </w:r>
      <w:proofErr w:type="gramEnd"/>
      <w:r w:rsidRPr="00D13890">
        <w:rPr>
          <w:rFonts w:asciiTheme="majorHAnsi" w:hAnsiTheme="majorHAnsi" w:cstheme="majorHAnsi"/>
          <w:lang w:val="en-GB"/>
        </w:rPr>
        <w:t xml:space="preserve"> this population depends on agriculture and subsistence farming. Women contribute greatly to this sector, engaging both in crop production and livestock rearing (mostly at household level). Women are generally also responsible for collecting natural resources at household level, including wood, among others. The nature of women’s relationship to the environment in rural areas is complex and mediated by their labour provision, decision making and management responsibility including household demand for food, water and energy resources. Because of this predicament their socio-economic status (including food security, and access to fodder, fuel for cooking and water) is generally more adversely affected than men under conditions of progressive environmental degradation. In particular, the poorest women are more generally affected as their livelihoods often depend directly on harnessing resources from the natural environment. As a result, the negative effects of environmental change can reinforce gender inequalities, both reducing income and expanding workloads due to increased travel time in search of increasingly scarce water and fuel wood. Greater inequalities in impact can also increase recovery time for women from natural disasters, including droughts and floods.</w:t>
      </w:r>
    </w:p>
    <w:p w14:paraId="35472759"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The result of a gender study conducted in 2015/2016 showed that the social and cultural structures impact the access to resources, services and decision-making processes for women in rural Sudan. Engagement with women in local communities was made difficult because of the social and cultural constraints on women through traditional customs. The UNDP National Action Plan for Adaptation for Sudan highlighted the role of gender differences in natural resource management. Conflicts and war over recent years has had a particularly damaging impact on women with there being </w:t>
      </w:r>
      <w:proofErr w:type="gramStart"/>
      <w:r w:rsidRPr="00D13890">
        <w:rPr>
          <w:rFonts w:asciiTheme="majorHAnsi" w:hAnsiTheme="majorHAnsi" w:cstheme="majorHAnsi"/>
          <w:lang w:val="en-GB"/>
        </w:rPr>
        <w:t>a large number of</w:t>
      </w:r>
      <w:proofErr w:type="gramEnd"/>
      <w:r w:rsidRPr="00D13890">
        <w:rPr>
          <w:rFonts w:asciiTheme="majorHAnsi" w:hAnsiTheme="majorHAnsi" w:cstheme="majorHAnsi"/>
          <w:lang w:val="en-GB"/>
        </w:rPr>
        <w:t xml:space="preserve"> female-led households in vulnerable communities. This is also true for internally displaced populations settled around the PAs. </w:t>
      </w:r>
    </w:p>
    <w:p w14:paraId="05BD4047"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Understanding and changing natural resource tenure and governance as well as unequal patterns of access to and control over natural resources lie at the heart of reversing natural resource degradation. These issues are crucial to addressing the gender dimension of natural resources with consideration to socio-demographic trends (including growth, migration), economic trends, (including economic growth, disparities, and trade patterns) and socio-political factors, ranging from equal participation in decision-making processes to conflicts. Consistent with GEF’s policy on gender mainstreaming and women’s empowerment, the project will acknowledge and understand gender differences and roles and will support actions to promote women empowerment and gender equality.</w:t>
      </w:r>
    </w:p>
    <w:p w14:paraId="48578716" w14:textId="77777777" w:rsidR="00C80B39" w:rsidRPr="00D13890" w:rsidRDefault="00C80B39" w:rsidP="00C80B39">
      <w:pPr>
        <w:rPr>
          <w:rFonts w:asciiTheme="majorHAnsi" w:hAnsiTheme="majorHAnsi" w:cstheme="majorHAnsi"/>
          <w:lang w:val="en-GB"/>
        </w:rPr>
      </w:pPr>
    </w:p>
    <w:p w14:paraId="60E61FAC" w14:textId="77777777" w:rsidR="00C80B39" w:rsidRPr="00D13890" w:rsidRDefault="00C80B39" w:rsidP="00C80B39">
      <w:pPr>
        <w:rPr>
          <w:rFonts w:asciiTheme="majorHAnsi" w:hAnsiTheme="majorHAnsi" w:cstheme="majorHAnsi"/>
          <w:b/>
          <w:lang w:val="en-GB"/>
        </w:rPr>
      </w:pPr>
      <w:r w:rsidRPr="00D13890">
        <w:rPr>
          <w:rFonts w:asciiTheme="majorHAnsi" w:hAnsiTheme="majorHAnsi" w:cstheme="majorHAnsi"/>
          <w:b/>
          <w:lang w:val="en-GB"/>
        </w:rPr>
        <w:t>Government policies and efforts towards women’s empowerment and gender equality</w:t>
      </w:r>
      <w:bookmarkEnd w:id="107"/>
      <w:bookmarkEnd w:id="108"/>
      <w:bookmarkEnd w:id="109"/>
      <w:r w:rsidRPr="00D13890">
        <w:rPr>
          <w:rFonts w:asciiTheme="majorHAnsi" w:hAnsiTheme="majorHAnsi" w:cstheme="majorHAnsi"/>
          <w:lang w:val="en-GB"/>
        </w:rPr>
        <w:t xml:space="preserve">: </w:t>
      </w:r>
      <w:bookmarkStart w:id="110" w:name="_Toc396661662"/>
      <w:bookmarkStart w:id="111" w:name="_Toc396664010"/>
      <w:bookmarkStart w:id="112" w:name="_Toc396665033"/>
      <w:bookmarkStart w:id="113" w:name="_Toc396665069"/>
      <w:bookmarkStart w:id="114" w:name="_Toc396665467"/>
      <w:bookmarkStart w:id="115" w:name="_Toc396665529"/>
      <w:bookmarkStart w:id="116" w:name="_Toc448112072"/>
      <w:bookmarkStart w:id="117" w:name="_Toc448112128"/>
      <w:bookmarkStart w:id="118" w:name="_Toc448205844"/>
    </w:p>
    <w:p w14:paraId="7759EAAA"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Sudan's overall national economic policies, according to Article 10(1) of the Interim National Constitution 2005, aim at "guaranteeing equitable distribution of wealth, redressing the imbalances of income and achieving a decent standard of life for all citizens...".</w:t>
      </w:r>
      <w:r w:rsidRPr="00D13890">
        <w:rPr>
          <w:rStyle w:val="FootnoteReference"/>
          <w:rFonts w:asciiTheme="majorHAnsi" w:hAnsiTheme="majorHAnsi" w:cstheme="majorHAnsi"/>
          <w:lang w:val="en-GB"/>
        </w:rPr>
        <w:footnoteReference w:id="39"/>
      </w:r>
      <w:r w:rsidRPr="00D13890">
        <w:rPr>
          <w:rFonts w:asciiTheme="majorHAnsi" w:hAnsiTheme="majorHAnsi" w:cstheme="majorHAnsi"/>
          <w:lang w:val="en-GB"/>
        </w:rPr>
        <w:t xml:space="preserve"> The Women Strategy 2003-2007 and the National Policy for Women Empowerment (2007) have supported country-led endeavours to promote gender equality, including eradicating illiteracy, facilitating women access to health care, protecting and promoting women rights and ensuring active participation by women in public spheres. A summary of the laws and regulations related to gender is provided in the table below. </w:t>
      </w:r>
    </w:p>
    <w:p w14:paraId="4F8C6C26" w14:textId="77777777" w:rsidR="00C80B39" w:rsidRPr="00D13890" w:rsidRDefault="00C80B39" w:rsidP="00C80B39">
      <w:pPr>
        <w:rPr>
          <w:rFonts w:asciiTheme="majorHAnsi" w:hAnsiTheme="majorHAnsi" w:cstheme="majorHAnsi"/>
          <w:lang w:val="en-GB"/>
        </w:rPr>
      </w:pPr>
    </w:p>
    <w:p w14:paraId="591DD953" w14:textId="39EF3656" w:rsidR="00C80B39" w:rsidRPr="00D13890" w:rsidRDefault="00C80B39" w:rsidP="00B42A46">
      <w:pPr>
        <w:keepNext/>
        <w:rPr>
          <w:rFonts w:asciiTheme="majorHAnsi" w:hAnsiTheme="majorHAnsi" w:cstheme="majorHAnsi"/>
          <w:b/>
          <w:lang w:val="en-GB"/>
        </w:rPr>
      </w:pPr>
      <w:r w:rsidRPr="00D13890">
        <w:rPr>
          <w:rFonts w:asciiTheme="majorHAnsi" w:hAnsiTheme="majorHAnsi" w:cstheme="majorHAnsi"/>
          <w:b/>
          <w:lang w:val="en-GB"/>
        </w:rPr>
        <w:t>Laws and regulations governing gender equality in Sudan</w:t>
      </w:r>
      <w:r w:rsidRPr="00D13890">
        <w:rPr>
          <w:b/>
        </w:rPr>
        <w:footnoteReference w:id="40"/>
      </w:r>
    </w:p>
    <w:tbl>
      <w:tblPr>
        <w:tblStyle w:val="TableGrid"/>
        <w:tblW w:w="0" w:type="auto"/>
        <w:tblLook w:val="04A0" w:firstRow="1" w:lastRow="0" w:firstColumn="1" w:lastColumn="0" w:noHBand="0" w:noVBand="1"/>
      </w:tblPr>
      <w:tblGrid>
        <w:gridCol w:w="3320"/>
        <w:gridCol w:w="1775"/>
        <w:gridCol w:w="4867"/>
      </w:tblGrid>
      <w:tr w:rsidR="00C80B39" w:rsidRPr="00D13890" w14:paraId="385E3A7D" w14:textId="77777777" w:rsidTr="00AC0778">
        <w:trPr>
          <w:tblHeader/>
        </w:trPr>
        <w:tc>
          <w:tcPr>
            <w:tcW w:w="3672" w:type="dxa"/>
            <w:shd w:val="clear" w:color="auto" w:fill="E2EFD9" w:themeFill="accent6" w:themeFillTint="33"/>
          </w:tcPr>
          <w:p w14:paraId="69273817" w14:textId="77777777" w:rsidR="00C80B39" w:rsidRPr="00D13890" w:rsidRDefault="00C80B39" w:rsidP="00C80B39">
            <w:pPr>
              <w:rPr>
                <w:rFonts w:asciiTheme="majorHAnsi" w:hAnsiTheme="majorHAnsi" w:cstheme="majorHAnsi"/>
                <w:b/>
                <w:sz w:val="18"/>
                <w:szCs w:val="18"/>
                <w:lang w:val="en-GB"/>
              </w:rPr>
            </w:pPr>
            <w:r w:rsidRPr="00D13890">
              <w:rPr>
                <w:rFonts w:asciiTheme="majorHAnsi" w:hAnsiTheme="majorHAnsi" w:cstheme="majorHAnsi"/>
                <w:b/>
                <w:sz w:val="18"/>
                <w:szCs w:val="18"/>
                <w:lang w:val="en-GB"/>
              </w:rPr>
              <w:t>Laws and Regulations</w:t>
            </w:r>
          </w:p>
        </w:tc>
        <w:tc>
          <w:tcPr>
            <w:tcW w:w="1965" w:type="dxa"/>
            <w:shd w:val="clear" w:color="auto" w:fill="E2EFD9" w:themeFill="accent6" w:themeFillTint="33"/>
          </w:tcPr>
          <w:p w14:paraId="209FBCA0" w14:textId="77777777" w:rsidR="00C80B39" w:rsidRPr="00D13890" w:rsidRDefault="00C80B39" w:rsidP="00C80B39">
            <w:pPr>
              <w:rPr>
                <w:rFonts w:asciiTheme="majorHAnsi" w:hAnsiTheme="majorHAnsi" w:cstheme="majorHAnsi"/>
                <w:b/>
                <w:sz w:val="18"/>
                <w:szCs w:val="18"/>
                <w:lang w:val="en-GB"/>
              </w:rPr>
            </w:pPr>
            <w:r w:rsidRPr="00D13890">
              <w:rPr>
                <w:rFonts w:asciiTheme="majorHAnsi" w:hAnsiTheme="majorHAnsi" w:cstheme="majorHAnsi"/>
                <w:b/>
                <w:sz w:val="18"/>
                <w:szCs w:val="18"/>
                <w:lang w:val="en-GB"/>
              </w:rPr>
              <w:t>Date</w:t>
            </w:r>
          </w:p>
        </w:tc>
        <w:tc>
          <w:tcPr>
            <w:tcW w:w="5379" w:type="dxa"/>
            <w:shd w:val="clear" w:color="auto" w:fill="E2EFD9" w:themeFill="accent6" w:themeFillTint="33"/>
          </w:tcPr>
          <w:p w14:paraId="2B13F9AD" w14:textId="77777777" w:rsidR="00C80B39" w:rsidRPr="00D13890" w:rsidRDefault="00C80B39" w:rsidP="00C80B39">
            <w:pPr>
              <w:rPr>
                <w:rFonts w:asciiTheme="majorHAnsi" w:hAnsiTheme="majorHAnsi" w:cstheme="majorHAnsi"/>
                <w:b/>
                <w:sz w:val="18"/>
                <w:szCs w:val="18"/>
                <w:lang w:val="en-GB"/>
              </w:rPr>
            </w:pPr>
            <w:r w:rsidRPr="00D13890">
              <w:rPr>
                <w:rFonts w:asciiTheme="majorHAnsi" w:hAnsiTheme="majorHAnsi" w:cstheme="majorHAnsi"/>
                <w:b/>
                <w:sz w:val="18"/>
                <w:szCs w:val="18"/>
                <w:lang w:val="en-GB"/>
              </w:rPr>
              <w:t>Brief summary</w:t>
            </w:r>
          </w:p>
        </w:tc>
      </w:tr>
      <w:tr w:rsidR="00C80B39" w:rsidRPr="00D13890" w14:paraId="7BAA4870" w14:textId="77777777" w:rsidTr="00C80B39">
        <w:tc>
          <w:tcPr>
            <w:tcW w:w="3672" w:type="dxa"/>
          </w:tcPr>
          <w:p w14:paraId="11F6A2AF"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The Interim National Constitution</w:t>
            </w:r>
          </w:p>
        </w:tc>
        <w:tc>
          <w:tcPr>
            <w:tcW w:w="1965" w:type="dxa"/>
          </w:tcPr>
          <w:p w14:paraId="3DCBBBD0"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2005</w:t>
            </w:r>
          </w:p>
        </w:tc>
        <w:tc>
          <w:tcPr>
            <w:tcW w:w="5379" w:type="dxa"/>
          </w:tcPr>
          <w:p w14:paraId="4BF0E2CB" w14:textId="77777777" w:rsidR="00C80B39" w:rsidRPr="00D13890" w:rsidRDefault="00C80B39" w:rsidP="00DD5B66">
            <w:pPr>
              <w:pStyle w:val="ListParagraph"/>
              <w:numPr>
                <w:ilvl w:val="0"/>
                <w:numId w:val="37"/>
              </w:numPr>
              <w:rPr>
                <w:rFonts w:asciiTheme="majorHAnsi" w:hAnsiTheme="majorHAnsi" w:cstheme="majorHAnsi"/>
                <w:sz w:val="18"/>
                <w:szCs w:val="18"/>
                <w:lang w:val="en-GB"/>
              </w:rPr>
            </w:pPr>
            <w:r w:rsidRPr="00D13890">
              <w:rPr>
                <w:rFonts w:asciiTheme="majorHAnsi" w:hAnsiTheme="majorHAnsi" w:cstheme="majorHAnsi"/>
                <w:sz w:val="18"/>
                <w:szCs w:val="18"/>
                <w:lang w:val="en-GB"/>
              </w:rPr>
              <w:t>Includes directives aimed at preserving motherhood and promoting gender equality</w:t>
            </w:r>
          </w:p>
          <w:p w14:paraId="7339637B" w14:textId="77777777" w:rsidR="00C80B39" w:rsidRPr="00D13890" w:rsidRDefault="00C80B39" w:rsidP="00DD5B66">
            <w:pPr>
              <w:pStyle w:val="ListParagraph"/>
              <w:numPr>
                <w:ilvl w:val="0"/>
                <w:numId w:val="37"/>
              </w:numPr>
              <w:rPr>
                <w:rFonts w:asciiTheme="majorHAnsi" w:hAnsiTheme="majorHAnsi" w:cstheme="majorHAnsi"/>
                <w:sz w:val="18"/>
                <w:szCs w:val="18"/>
                <w:lang w:val="en-GB"/>
              </w:rPr>
            </w:pPr>
            <w:r w:rsidRPr="00D13890">
              <w:rPr>
                <w:rFonts w:asciiTheme="majorHAnsi" w:hAnsiTheme="majorHAnsi" w:cstheme="majorHAnsi"/>
                <w:sz w:val="18"/>
                <w:szCs w:val="18"/>
                <w:lang w:val="en-GB"/>
              </w:rPr>
              <w:t>Obliges the country to adopt the appropriate polices and measures for social justice for all</w:t>
            </w:r>
          </w:p>
        </w:tc>
      </w:tr>
      <w:tr w:rsidR="00C80B39" w:rsidRPr="00D13890" w14:paraId="4BCA44DE" w14:textId="77777777" w:rsidTr="00C80B39">
        <w:tc>
          <w:tcPr>
            <w:tcW w:w="3672" w:type="dxa"/>
          </w:tcPr>
          <w:p w14:paraId="4EA9DA1C"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Workers Union Act </w:t>
            </w:r>
          </w:p>
        </w:tc>
        <w:tc>
          <w:tcPr>
            <w:tcW w:w="1965" w:type="dxa"/>
          </w:tcPr>
          <w:p w14:paraId="652153E3"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2010</w:t>
            </w:r>
          </w:p>
        </w:tc>
        <w:tc>
          <w:tcPr>
            <w:tcW w:w="5379" w:type="dxa"/>
          </w:tcPr>
          <w:p w14:paraId="4A9C2500" w14:textId="77777777" w:rsidR="00C80B39" w:rsidRPr="00D13890" w:rsidRDefault="00C80B39" w:rsidP="00DD5B66">
            <w:pPr>
              <w:pStyle w:val="ListParagraph"/>
              <w:numPr>
                <w:ilvl w:val="0"/>
                <w:numId w:val="38"/>
              </w:numPr>
              <w:rPr>
                <w:rFonts w:asciiTheme="majorHAnsi" w:hAnsiTheme="majorHAnsi" w:cstheme="majorHAnsi"/>
                <w:sz w:val="18"/>
                <w:szCs w:val="18"/>
                <w:lang w:val="en-GB"/>
              </w:rPr>
            </w:pPr>
            <w:r w:rsidRPr="00D13890">
              <w:rPr>
                <w:rFonts w:asciiTheme="majorHAnsi" w:hAnsiTheme="majorHAnsi" w:cstheme="majorHAnsi"/>
                <w:sz w:val="18"/>
                <w:szCs w:val="18"/>
                <w:lang w:val="en-GB"/>
              </w:rPr>
              <w:t>Provides for affirmative provisions for securing women representation in the workers union</w:t>
            </w:r>
          </w:p>
          <w:p w14:paraId="63443C4D" w14:textId="77777777" w:rsidR="00C80B39" w:rsidRPr="00D13890" w:rsidRDefault="00C80B39" w:rsidP="00DD5B66">
            <w:pPr>
              <w:pStyle w:val="ListParagraph"/>
              <w:numPr>
                <w:ilvl w:val="0"/>
                <w:numId w:val="38"/>
              </w:numPr>
              <w:rPr>
                <w:rFonts w:asciiTheme="majorHAnsi" w:hAnsiTheme="majorHAnsi" w:cstheme="majorHAnsi"/>
                <w:sz w:val="18"/>
                <w:szCs w:val="18"/>
                <w:lang w:val="en-GB"/>
              </w:rPr>
            </w:pPr>
            <w:r w:rsidRPr="00D13890">
              <w:rPr>
                <w:rFonts w:asciiTheme="majorHAnsi" w:hAnsiTheme="majorHAnsi" w:cstheme="majorHAnsi"/>
                <w:sz w:val="18"/>
                <w:szCs w:val="18"/>
                <w:lang w:val="en-GB"/>
              </w:rPr>
              <w:t>Stipulates that women representation in any trade union at the national or state level should not be less than 25%</w:t>
            </w:r>
          </w:p>
        </w:tc>
      </w:tr>
      <w:tr w:rsidR="00C80B39" w:rsidRPr="00D13890" w14:paraId="4A466947" w14:textId="77777777" w:rsidTr="00C80B39">
        <w:tc>
          <w:tcPr>
            <w:tcW w:w="3672" w:type="dxa"/>
          </w:tcPr>
          <w:p w14:paraId="29C0CBE5"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National Elections Act</w:t>
            </w:r>
          </w:p>
        </w:tc>
        <w:tc>
          <w:tcPr>
            <w:tcW w:w="1965" w:type="dxa"/>
          </w:tcPr>
          <w:p w14:paraId="645AE276"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2008</w:t>
            </w:r>
          </w:p>
        </w:tc>
        <w:tc>
          <w:tcPr>
            <w:tcW w:w="5379" w:type="dxa"/>
          </w:tcPr>
          <w:p w14:paraId="0DAEB3A5" w14:textId="77777777" w:rsidR="00C80B39" w:rsidRPr="00D13890" w:rsidRDefault="00C80B39" w:rsidP="00DD5B66">
            <w:pPr>
              <w:pStyle w:val="ListParagraph"/>
              <w:numPr>
                <w:ilvl w:val="0"/>
                <w:numId w:val="39"/>
              </w:numPr>
              <w:rPr>
                <w:rFonts w:asciiTheme="majorHAnsi" w:hAnsiTheme="majorHAnsi" w:cstheme="majorHAnsi"/>
                <w:sz w:val="18"/>
                <w:szCs w:val="18"/>
                <w:lang w:val="en-GB"/>
              </w:rPr>
            </w:pPr>
            <w:r w:rsidRPr="00D13890">
              <w:rPr>
                <w:rFonts w:asciiTheme="majorHAnsi" w:hAnsiTheme="majorHAnsi" w:cstheme="majorHAnsi"/>
                <w:sz w:val="18"/>
                <w:szCs w:val="18"/>
                <w:lang w:val="en-GB"/>
              </w:rPr>
              <w:t>Provides for affirmative action for securing gender equality</w:t>
            </w:r>
          </w:p>
          <w:p w14:paraId="022E6E34" w14:textId="77777777" w:rsidR="00C80B39" w:rsidRPr="00D13890" w:rsidRDefault="00C80B39" w:rsidP="00DD5B66">
            <w:pPr>
              <w:pStyle w:val="ListParagraph"/>
              <w:numPr>
                <w:ilvl w:val="0"/>
                <w:numId w:val="39"/>
              </w:numPr>
              <w:rPr>
                <w:rFonts w:asciiTheme="majorHAnsi" w:hAnsiTheme="majorHAnsi" w:cstheme="majorHAnsi"/>
                <w:sz w:val="18"/>
                <w:szCs w:val="18"/>
                <w:lang w:val="en-GB"/>
              </w:rPr>
            </w:pPr>
            <w:r w:rsidRPr="00D13890">
              <w:rPr>
                <w:rFonts w:asciiTheme="majorHAnsi" w:hAnsiTheme="majorHAnsi" w:cstheme="majorHAnsi"/>
                <w:sz w:val="18"/>
                <w:szCs w:val="18"/>
                <w:lang w:val="en-GB"/>
              </w:rPr>
              <w:t>Provides for representation in National and State Assemblies</w:t>
            </w:r>
          </w:p>
        </w:tc>
      </w:tr>
      <w:tr w:rsidR="00C80B39" w:rsidRPr="00D13890" w14:paraId="10DF9B44" w14:textId="77777777" w:rsidTr="00C80B39">
        <w:tc>
          <w:tcPr>
            <w:tcW w:w="3672" w:type="dxa"/>
          </w:tcPr>
          <w:p w14:paraId="0A419EF7"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Political Parties Act</w:t>
            </w:r>
          </w:p>
        </w:tc>
        <w:tc>
          <w:tcPr>
            <w:tcW w:w="1965" w:type="dxa"/>
          </w:tcPr>
          <w:p w14:paraId="127C2FDE"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2007</w:t>
            </w:r>
          </w:p>
        </w:tc>
        <w:tc>
          <w:tcPr>
            <w:tcW w:w="5379" w:type="dxa"/>
          </w:tcPr>
          <w:p w14:paraId="41450BB9" w14:textId="77777777" w:rsidR="00C80B39" w:rsidRPr="00D13890" w:rsidRDefault="00C80B39" w:rsidP="00DD5B66">
            <w:pPr>
              <w:pStyle w:val="ListParagraph"/>
              <w:numPr>
                <w:ilvl w:val="0"/>
                <w:numId w:val="40"/>
              </w:numPr>
              <w:rPr>
                <w:rFonts w:asciiTheme="majorHAnsi" w:hAnsiTheme="majorHAnsi" w:cstheme="majorHAnsi"/>
                <w:sz w:val="18"/>
                <w:szCs w:val="18"/>
                <w:lang w:val="en-GB"/>
              </w:rPr>
            </w:pPr>
            <w:r w:rsidRPr="00D13890">
              <w:rPr>
                <w:rFonts w:asciiTheme="majorHAnsi" w:hAnsiTheme="majorHAnsi" w:cstheme="majorHAnsi"/>
                <w:sz w:val="18"/>
                <w:szCs w:val="18"/>
                <w:lang w:val="en-GB"/>
              </w:rPr>
              <w:t>Secures women representation at all levels</w:t>
            </w:r>
          </w:p>
        </w:tc>
      </w:tr>
      <w:tr w:rsidR="00C80B39" w:rsidRPr="00D13890" w14:paraId="7164D8E1" w14:textId="77777777" w:rsidTr="00C80B39">
        <w:tc>
          <w:tcPr>
            <w:tcW w:w="3672" w:type="dxa"/>
          </w:tcPr>
          <w:p w14:paraId="6D54381F"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National Civil Service Act</w:t>
            </w:r>
          </w:p>
        </w:tc>
        <w:tc>
          <w:tcPr>
            <w:tcW w:w="1965" w:type="dxa"/>
          </w:tcPr>
          <w:p w14:paraId="52F9F4D9"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2007</w:t>
            </w:r>
          </w:p>
        </w:tc>
        <w:tc>
          <w:tcPr>
            <w:tcW w:w="5379" w:type="dxa"/>
          </w:tcPr>
          <w:p w14:paraId="5A32FEC6" w14:textId="77777777" w:rsidR="00C80B39" w:rsidRPr="00D13890" w:rsidRDefault="00C80B39" w:rsidP="00DD5B66">
            <w:pPr>
              <w:pStyle w:val="ListParagraph"/>
              <w:numPr>
                <w:ilvl w:val="0"/>
                <w:numId w:val="40"/>
              </w:numPr>
              <w:rPr>
                <w:rFonts w:asciiTheme="majorHAnsi" w:hAnsiTheme="majorHAnsi" w:cstheme="majorHAnsi"/>
                <w:sz w:val="18"/>
                <w:szCs w:val="18"/>
                <w:lang w:val="en-GB"/>
              </w:rPr>
            </w:pPr>
            <w:r w:rsidRPr="00D13890">
              <w:rPr>
                <w:rFonts w:asciiTheme="majorHAnsi" w:hAnsiTheme="majorHAnsi" w:cstheme="majorHAnsi"/>
                <w:sz w:val="18"/>
                <w:szCs w:val="18"/>
                <w:lang w:val="en-GB"/>
              </w:rPr>
              <w:t>Includes gender quality provision</w:t>
            </w:r>
          </w:p>
        </w:tc>
      </w:tr>
      <w:tr w:rsidR="00C80B39" w:rsidRPr="00D13890" w14:paraId="0AF49100" w14:textId="77777777" w:rsidTr="00C80B39">
        <w:tc>
          <w:tcPr>
            <w:tcW w:w="3672" w:type="dxa"/>
          </w:tcPr>
          <w:p w14:paraId="44E11F9B"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Labour Act</w:t>
            </w:r>
          </w:p>
        </w:tc>
        <w:tc>
          <w:tcPr>
            <w:tcW w:w="1965" w:type="dxa"/>
          </w:tcPr>
          <w:p w14:paraId="0B865E7E"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1997</w:t>
            </w:r>
          </w:p>
        </w:tc>
        <w:tc>
          <w:tcPr>
            <w:tcW w:w="5379" w:type="dxa"/>
          </w:tcPr>
          <w:p w14:paraId="3CE3D1CE" w14:textId="77777777" w:rsidR="00C80B39" w:rsidRPr="00D13890" w:rsidRDefault="00C80B39" w:rsidP="00DD5B66">
            <w:pPr>
              <w:pStyle w:val="ListParagraph"/>
              <w:numPr>
                <w:ilvl w:val="0"/>
                <w:numId w:val="40"/>
              </w:numPr>
              <w:rPr>
                <w:rFonts w:asciiTheme="majorHAnsi" w:hAnsiTheme="majorHAnsi" w:cstheme="majorHAnsi"/>
                <w:sz w:val="18"/>
                <w:szCs w:val="18"/>
                <w:lang w:val="en-GB"/>
              </w:rPr>
            </w:pPr>
            <w:r w:rsidRPr="00D13890">
              <w:rPr>
                <w:rFonts w:asciiTheme="majorHAnsi" w:hAnsiTheme="majorHAnsi" w:cstheme="majorHAnsi"/>
                <w:sz w:val="18"/>
                <w:szCs w:val="18"/>
                <w:lang w:val="en-GB"/>
              </w:rPr>
              <w:t>Includes women rights including delivery leave, work conditions, daily rest hours, etc</w:t>
            </w:r>
          </w:p>
        </w:tc>
      </w:tr>
      <w:tr w:rsidR="00C80B39" w:rsidRPr="00D13890" w14:paraId="1F6FFA18" w14:textId="77777777" w:rsidTr="00C80B39">
        <w:tc>
          <w:tcPr>
            <w:tcW w:w="3672" w:type="dxa"/>
          </w:tcPr>
          <w:p w14:paraId="636B5336"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National Public Health Act</w:t>
            </w:r>
          </w:p>
        </w:tc>
        <w:tc>
          <w:tcPr>
            <w:tcW w:w="1965" w:type="dxa"/>
          </w:tcPr>
          <w:p w14:paraId="276430E2"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2008</w:t>
            </w:r>
          </w:p>
        </w:tc>
        <w:tc>
          <w:tcPr>
            <w:tcW w:w="5379" w:type="dxa"/>
          </w:tcPr>
          <w:p w14:paraId="49B42804" w14:textId="77777777" w:rsidR="00C80B39" w:rsidRPr="00D13890" w:rsidRDefault="00C80B39" w:rsidP="00DD5B66">
            <w:pPr>
              <w:pStyle w:val="ListParagraph"/>
              <w:numPr>
                <w:ilvl w:val="0"/>
                <w:numId w:val="40"/>
              </w:numPr>
              <w:rPr>
                <w:rFonts w:asciiTheme="majorHAnsi" w:hAnsiTheme="majorHAnsi" w:cstheme="majorHAnsi"/>
                <w:sz w:val="18"/>
                <w:szCs w:val="18"/>
                <w:lang w:val="en-GB"/>
              </w:rPr>
            </w:pPr>
            <w:r w:rsidRPr="00D13890">
              <w:rPr>
                <w:rFonts w:asciiTheme="majorHAnsi" w:hAnsiTheme="majorHAnsi" w:cstheme="majorHAnsi"/>
                <w:sz w:val="18"/>
                <w:szCs w:val="18"/>
                <w:lang w:val="en-GB"/>
              </w:rPr>
              <w:t>Includes women and child rights to free basic health care</w:t>
            </w:r>
          </w:p>
        </w:tc>
      </w:tr>
      <w:tr w:rsidR="00C80B39" w:rsidRPr="00D13890" w14:paraId="05AE2E07" w14:textId="77777777" w:rsidTr="00C80B39">
        <w:tc>
          <w:tcPr>
            <w:tcW w:w="3672" w:type="dxa"/>
          </w:tcPr>
          <w:p w14:paraId="25DA3FFD"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Criminal Act</w:t>
            </w:r>
          </w:p>
        </w:tc>
        <w:tc>
          <w:tcPr>
            <w:tcW w:w="1965" w:type="dxa"/>
          </w:tcPr>
          <w:p w14:paraId="40D59B83"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1991</w:t>
            </w:r>
          </w:p>
        </w:tc>
        <w:tc>
          <w:tcPr>
            <w:tcW w:w="5379" w:type="dxa"/>
          </w:tcPr>
          <w:p w14:paraId="5DBBB8D2" w14:textId="77777777" w:rsidR="00C80B39" w:rsidRPr="00D13890" w:rsidRDefault="00C80B39" w:rsidP="00DD5B66">
            <w:pPr>
              <w:pStyle w:val="ListParagraph"/>
              <w:numPr>
                <w:ilvl w:val="0"/>
                <w:numId w:val="40"/>
              </w:numPr>
              <w:rPr>
                <w:rFonts w:asciiTheme="majorHAnsi" w:hAnsiTheme="majorHAnsi" w:cstheme="majorHAnsi"/>
                <w:sz w:val="18"/>
                <w:szCs w:val="18"/>
                <w:lang w:val="en-GB"/>
              </w:rPr>
            </w:pPr>
            <w:r w:rsidRPr="00D13890">
              <w:rPr>
                <w:rFonts w:asciiTheme="majorHAnsi" w:hAnsiTheme="majorHAnsi" w:cstheme="majorHAnsi"/>
                <w:sz w:val="18"/>
                <w:szCs w:val="18"/>
                <w:lang w:val="en-GB"/>
              </w:rPr>
              <w:t>Governs crimes related to women, including rape, abduction, abortion and kidnapping</w:t>
            </w:r>
          </w:p>
        </w:tc>
      </w:tr>
      <w:tr w:rsidR="00C80B39" w:rsidRPr="00D13890" w14:paraId="1BC3B9D4" w14:textId="77777777" w:rsidTr="00C80B39">
        <w:tc>
          <w:tcPr>
            <w:tcW w:w="3672" w:type="dxa"/>
          </w:tcPr>
          <w:p w14:paraId="06287EF0"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Muslim Personal Status Act</w:t>
            </w:r>
          </w:p>
        </w:tc>
        <w:tc>
          <w:tcPr>
            <w:tcW w:w="1965" w:type="dxa"/>
          </w:tcPr>
          <w:p w14:paraId="5A9A8019"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1991</w:t>
            </w:r>
          </w:p>
        </w:tc>
        <w:tc>
          <w:tcPr>
            <w:tcW w:w="5379" w:type="dxa"/>
          </w:tcPr>
          <w:p w14:paraId="743120C9" w14:textId="77777777" w:rsidR="00C80B39" w:rsidRPr="00D13890" w:rsidRDefault="00C80B39" w:rsidP="00DD5B66">
            <w:pPr>
              <w:pStyle w:val="ListParagraph"/>
              <w:numPr>
                <w:ilvl w:val="0"/>
                <w:numId w:val="40"/>
              </w:numPr>
              <w:rPr>
                <w:rFonts w:asciiTheme="majorHAnsi" w:hAnsiTheme="majorHAnsi" w:cstheme="majorHAnsi"/>
                <w:sz w:val="18"/>
                <w:szCs w:val="18"/>
                <w:lang w:val="en-GB"/>
              </w:rPr>
            </w:pPr>
            <w:r w:rsidRPr="00D13890">
              <w:rPr>
                <w:rFonts w:asciiTheme="majorHAnsi" w:hAnsiTheme="majorHAnsi" w:cstheme="majorHAnsi"/>
                <w:sz w:val="18"/>
                <w:szCs w:val="18"/>
                <w:lang w:val="en-GB"/>
              </w:rPr>
              <w:t>Provides for women the rights to have custody, dowry, ownership over property and socialization with her close relatives</w:t>
            </w:r>
          </w:p>
        </w:tc>
      </w:tr>
    </w:tbl>
    <w:p w14:paraId="3EBCC8C4" w14:textId="77777777" w:rsidR="00C80B39" w:rsidRPr="00D13890" w:rsidRDefault="00C80B39" w:rsidP="00C80B39">
      <w:pPr>
        <w:rPr>
          <w:rFonts w:asciiTheme="majorHAnsi" w:hAnsiTheme="majorHAnsi" w:cstheme="majorHAnsi"/>
          <w:lang w:val="en-GB"/>
        </w:rPr>
      </w:pPr>
    </w:p>
    <w:p w14:paraId="6B6EDD5E"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The Ministry of Social Welfare, Women and Child Affairs (</w:t>
      </w:r>
      <w:proofErr w:type="gramStart"/>
      <w:r w:rsidRPr="00D13890">
        <w:rPr>
          <w:rFonts w:asciiTheme="majorHAnsi" w:hAnsiTheme="majorHAnsi" w:cstheme="majorHAnsi"/>
          <w:lang w:val="en-GB"/>
        </w:rPr>
        <w:t>and in particular, the</w:t>
      </w:r>
      <w:proofErr w:type="gramEnd"/>
      <w:r w:rsidRPr="00D13890">
        <w:rPr>
          <w:rFonts w:asciiTheme="majorHAnsi" w:hAnsiTheme="majorHAnsi" w:cstheme="majorHAnsi"/>
          <w:lang w:val="en-GB"/>
        </w:rPr>
        <w:t xml:space="preserve"> General Administration of Women and the Family) has the main mandate over gender equality in the country, although it is mainstreamed across all government bodies. </w:t>
      </w:r>
    </w:p>
    <w:p w14:paraId="172F5B02" w14:textId="77777777" w:rsidR="00C80B39" w:rsidRPr="00D13890" w:rsidRDefault="00C80B39" w:rsidP="00C80B39">
      <w:pPr>
        <w:rPr>
          <w:rFonts w:asciiTheme="majorHAnsi" w:hAnsiTheme="majorHAnsi" w:cstheme="majorHAnsi"/>
          <w:b/>
          <w:lang w:val="en-GB"/>
        </w:rPr>
      </w:pPr>
    </w:p>
    <w:p w14:paraId="0EC318F2" w14:textId="77777777" w:rsidR="00C80B39" w:rsidRPr="00D13890" w:rsidRDefault="00C80B39" w:rsidP="00C80B39">
      <w:pPr>
        <w:rPr>
          <w:rFonts w:asciiTheme="majorHAnsi" w:hAnsiTheme="majorHAnsi" w:cstheme="majorHAnsi"/>
          <w:b/>
          <w:lang w:val="en-GB"/>
        </w:rPr>
      </w:pPr>
      <w:bookmarkStart w:id="119" w:name="_Toc448112074"/>
      <w:bookmarkStart w:id="120" w:name="_Toc448112130"/>
      <w:bookmarkStart w:id="121" w:name="_Toc448205846"/>
      <w:bookmarkEnd w:id="110"/>
      <w:bookmarkEnd w:id="111"/>
      <w:bookmarkEnd w:id="112"/>
      <w:bookmarkEnd w:id="113"/>
      <w:bookmarkEnd w:id="114"/>
      <w:bookmarkEnd w:id="115"/>
      <w:bookmarkEnd w:id="116"/>
      <w:bookmarkEnd w:id="117"/>
      <w:bookmarkEnd w:id="118"/>
      <w:r w:rsidRPr="00D13890">
        <w:rPr>
          <w:rFonts w:asciiTheme="majorHAnsi" w:hAnsiTheme="majorHAnsi" w:cstheme="majorHAnsi"/>
          <w:b/>
          <w:lang w:val="en-GB"/>
        </w:rPr>
        <w:t>Roles and responsibilities</w:t>
      </w:r>
      <w:bookmarkEnd w:id="119"/>
      <w:bookmarkEnd w:id="120"/>
      <w:bookmarkEnd w:id="121"/>
      <w:r w:rsidRPr="00D13890">
        <w:rPr>
          <w:rFonts w:asciiTheme="majorHAnsi" w:hAnsiTheme="majorHAnsi" w:cstheme="majorHAnsi"/>
          <w:b/>
          <w:lang w:val="en-GB"/>
        </w:rPr>
        <w:t xml:space="preserve">, access to resources, and inclusion in development projects: </w:t>
      </w:r>
    </w:p>
    <w:p w14:paraId="6DA0BEBF" w14:textId="77777777" w:rsidR="00C80B39" w:rsidRPr="00D13890" w:rsidRDefault="00C80B39" w:rsidP="00C80B39">
      <w:pPr>
        <w:rPr>
          <w:rFonts w:asciiTheme="majorHAnsi" w:hAnsiTheme="majorHAnsi" w:cstheme="majorHAnsi"/>
          <w:lang w:val="en-GB"/>
        </w:rPr>
      </w:pPr>
      <w:bookmarkStart w:id="122" w:name="_Toc448112075"/>
      <w:bookmarkStart w:id="123" w:name="_Toc448112131"/>
      <w:r w:rsidRPr="00D13890">
        <w:rPr>
          <w:rFonts w:asciiTheme="majorHAnsi" w:hAnsiTheme="majorHAnsi" w:cstheme="majorHAnsi"/>
          <w:lang w:val="en-GB"/>
        </w:rPr>
        <w:t>Traditionally, Sudanese' females' roles revolved around housekeeping, cooking and maintaining the family apart from bearing and raising children; while males could be educated and take over the public sphere.</w:t>
      </w:r>
      <w:r w:rsidRPr="00D13890">
        <w:rPr>
          <w:rStyle w:val="FootnoteReference"/>
          <w:rFonts w:asciiTheme="majorHAnsi" w:hAnsiTheme="majorHAnsi" w:cstheme="majorHAnsi"/>
          <w:lang w:val="en-GB"/>
        </w:rPr>
        <w:footnoteReference w:id="41"/>
      </w:r>
      <w:r w:rsidRPr="00D13890">
        <w:rPr>
          <w:rFonts w:asciiTheme="majorHAnsi" w:hAnsiTheme="majorHAnsi" w:cstheme="majorHAnsi"/>
          <w:lang w:val="en-GB"/>
        </w:rPr>
        <w:t xml:space="preserve"> However, gender roles have been changing due to the changing social, economic and political situation in Sudan. As a result, women are increasingly educated and pursuing careers, </w:t>
      </w:r>
      <w:proofErr w:type="spellStart"/>
      <w:r w:rsidRPr="00D13890">
        <w:rPr>
          <w:rFonts w:asciiTheme="majorHAnsi" w:hAnsiTheme="majorHAnsi" w:cstheme="majorHAnsi"/>
          <w:lang w:val="en-GB"/>
        </w:rPr>
        <w:t>start up</w:t>
      </w:r>
      <w:proofErr w:type="spellEnd"/>
      <w:r w:rsidRPr="00D13890">
        <w:rPr>
          <w:rFonts w:asciiTheme="majorHAnsi" w:hAnsiTheme="majorHAnsi" w:cstheme="majorHAnsi"/>
          <w:lang w:val="en-GB"/>
        </w:rPr>
        <w:t xml:space="preserve"> enterprises, and participate on political and government platforms (e.g. parliament), and take on high level positions within government (e.g. Ministerial).</w:t>
      </w:r>
      <w:r w:rsidRPr="00D13890">
        <w:rPr>
          <w:rStyle w:val="FootnoteReference"/>
          <w:rFonts w:asciiTheme="majorHAnsi" w:hAnsiTheme="majorHAnsi" w:cstheme="majorHAnsi"/>
          <w:lang w:val="en-GB"/>
        </w:rPr>
        <w:footnoteReference w:id="42"/>
      </w:r>
    </w:p>
    <w:p w14:paraId="4AC2A67D"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In the absence of men due to war missions and migration, women become household heads and take on interim roles which are primarily for men such as decision making and providing for the family.</w:t>
      </w:r>
      <w:r w:rsidRPr="00D13890">
        <w:rPr>
          <w:rStyle w:val="FootnoteReference"/>
          <w:rFonts w:asciiTheme="majorHAnsi" w:hAnsiTheme="majorHAnsi" w:cstheme="majorHAnsi"/>
          <w:lang w:val="en-GB"/>
        </w:rPr>
        <w:footnoteReference w:id="43"/>
      </w:r>
      <w:r w:rsidRPr="00D13890">
        <w:rPr>
          <w:rFonts w:asciiTheme="majorHAnsi" w:hAnsiTheme="majorHAnsi" w:cstheme="majorHAnsi"/>
          <w:lang w:val="en-GB"/>
        </w:rPr>
        <w:t>Roughly 92% of women in rural Sudan engage in agricultural activities such as cultivation of cash crops, for example, groundnuts, wheat and vegetables in addition to staple crops like okra and watermelon.</w:t>
      </w:r>
      <w:r w:rsidRPr="00D13890">
        <w:rPr>
          <w:rStyle w:val="FootnoteReference"/>
          <w:rFonts w:asciiTheme="majorHAnsi" w:hAnsiTheme="majorHAnsi" w:cstheme="majorHAnsi"/>
          <w:lang w:val="en-GB"/>
        </w:rPr>
        <w:footnoteReference w:id="44"/>
      </w:r>
      <w:r w:rsidRPr="00D13890">
        <w:rPr>
          <w:rFonts w:asciiTheme="majorHAnsi" w:hAnsiTheme="majorHAnsi" w:cstheme="majorHAnsi"/>
          <w:lang w:val="en-GB"/>
        </w:rPr>
        <w:t xml:space="preserve"> Despite agriculture being the common activity undertaken by Sudanese women, others engage in other forms of activities that generate money based on which part of Sudan they find themselves in, and are generally more resilient and flexible in terms of income generation (many conducting small businesses). </w:t>
      </w:r>
    </w:p>
    <w:bookmarkEnd w:id="122"/>
    <w:bookmarkEnd w:id="123"/>
    <w:p w14:paraId="2879E20D"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Most of the agricultural tasks are carried out by women while men commonly control cash crop. Women suffer unequal access to land, credit and other agricultural services or resources, although they participate heavily in the field. </w:t>
      </w:r>
    </w:p>
    <w:p w14:paraId="66E1E1FD"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A study that was conducted in Sudan revealed that apart from natural influences, livelihood activities such as collection of firewood, mostly practiced by less privileged female pastoralists who sold fuelwood to support their families also had an impact on the environment, with the magnitude depending on the time spent in the area apart from financial status.</w:t>
      </w:r>
      <w:r w:rsidRPr="00D13890">
        <w:rPr>
          <w:rStyle w:val="FootnoteReference"/>
          <w:rFonts w:asciiTheme="majorHAnsi" w:hAnsiTheme="majorHAnsi" w:cstheme="majorHAnsi"/>
          <w:lang w:val="en-GB"/>
        </w:rPr>
        <w:footnoteReference w:id="45"/>
      </w:r>
      <w:r w:rsidRPr="00D13890">
        <w:rPr>
          <w:rFonts w:asciiTheme="majorHAnsi" w:hAnsiTheme="majorHAnsi" w:cstheme="majorHAnsi"/>
          <w:lang w:val="en-GB"/>
        </w:rPr>
        <w:t xml:space="preserve">Pastoralist women’s hut building role also contributed to land degradation even though the impact was less </w:t>
      </w:r>
      <w:r w:rsidRPr="00D13890">
        <w:rPr>
          <w:rFonts w:asciiTheme="majorHAnsi" w:hAnsiTheme="majorHAnsi" w:cstheme="majorHAnsi"/>
          <w:lang w:val="en-GB"/>
        </w:rPr>
        <w:lastRenderedPageBreak/>
        <w:t>significant.</w:t>
      </w:r>
      <w:r w:rsidRPr="00D13890">
        <w:rPr>
          <w:rStyle w:val="FootnoteReference"/>
          <w:rFonts w:asciiTheme="majorHAnsi" w:hAnsiTheme="majorHAnsi" w:cstheme="majorHAnsi"/>
          <w:lang w:val="en-GB"/>
        </w:rPr>
        <w:footnoteReference w:id="46"/>
      </w:r>
      <w:r w:rsidRPr="00D13890">
        <w:rPr>
          <w:rFonts w:asciiTheme="majorHAnsi" w:hAnsiTheme="majorHAnsi" w:cstheme="majorHAnsi"/>
          <w:lang w:val="en-GB"/>
        </w:rPr>
        <w:t>Despite the fact that a substantial number of Sudanese women are household heads and ensure that their families are secure in terms of food and finances, patriarchal family circles and societies make it difficult for females to own land and have decision-making power.</w:t>
      </w:r>
      <w:r w:rsidRPr="00D13890">
        <w:rPr>
          <w:rStyle w:val="FootnoteReference"/>
          <w:rFonts w:asciiTheme="majorHAnsi" w:hAnsiTheme="majorHAnsi" w:cstheme="majorHAnsi"/>
          <w:lang w:val="en-GB"/>
        </w:rPr>
        <w:footnoteReference w:id="47"/>
      </w:r>
      <w:r w:rsidRPr="00D13890">
        <w:rPr>
          <w:rFonts w:asciiTheme="majorHAnsi" w:hAnsiTheme="majorHAnsi" w:cstheme="majorHAnsi"/>
          <w:lang w:val="en-GB"/>
        </w:rPr>
        <w:t xml:space="preserve"> Differential access to resources based on gender leads many families into poverty. In pastoralist families and/or communities, the economic and land use or livelihood decisions are generally made by the men although they consult their wives.</w:t>
      </w:r>
      <w:r w:rsidRPr="00D13890">
        <w:rPr>
          <w:rStyle w:val="FootnoteReference"/>
          <w:rFonts w:asciiTheme="majorHAnsi" w:hAnsiTheme="majorHAnsi" w:cstheme="majorHAnsi"/>
          <w:lang w:val="en-GB"/>
        </w:rPr>
        <w:footnoteReference w:id="48"/>
      </w:r>
    </w:p>
    <w:p w14:paraId="02A79BE1"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Women are generally very active in improving the wellbeing of their families, and thus female farmers usually do not delay adoption of new techniques that can enhance the productivity of croplands. Men generally spend much of the money on needs that are not family-related, while women spend most of their earnings on family needs.</w:t>
      </w:r>
      <w:r w:rsidRPr="00D13890">
        <w:rPr>
          <w:rStyle w:val="FootnoteReference"/>
          <w:rFonts w:asciiTheme="majorHAnsi" w:hAnsiTheme="majorHAnsi" w:cstheme="majorHAnsi"/>
          <w:lang w:val="en-GB"/>
        </w:rPr>
        <w:footnoteReference w:id="49"/>
      </w:r>
    </w:p>
    <w:p w14:paraId="7313A89A" w14:textId="77777777" w:rsidR="00C80B39" w:rsidRPr="00D13890" w:rsidRDefault="00C80B39" w:rsidP="00C80B39">
      <w:pPr>
        <w:rPr>
          <w:rFonts w:asciiTheme="majorHAnsi" w:hAnsiTheme="majorHAnsi" w:cstheme="majorHAnsi"/>
          <w:lang w:val="en-GB"/>
        </w:rPr>
      </w:pPr>
    </w:p>
    <w:p w14:paraId="5438200C"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b/>
          <w:lang w:val="en-GB"/>
        </w:rPr>
        <w:t>Gender considerations specific to the selected Protected Areas:</w:t>
      </w:r>
    </w:p>
    <w:p w14:paraId="08323FC2" w14:textId="77777777" w:rsidR="00C80B39" w:rsidRPr="00D13890" w:rsidRDefault="00C80B39" w:rsidP="00C80B39">
      <w:pPr>
        <w:rPr>
          <w:rFonts w:asciiTheme="majorHAnsi" w:hAnsiTheme="majorHAnsi" w:cstheme="majorHAnsi"/>
          <w:bCs/>
          <w:i/>
          <w:lang w:val="en-GB"/>
        </w:rPr>
      </w:pPr>
      <w:proofErr w:type="spellStart"/>
      <w:r w:rsidRPr="00D13890">
        <w:rPr>
          <w:rFonts w:asciiTheme="majorHAnsi" w:hAnsiTheme="majorHAnsi" w:cstheme="majorHAnsi"/>
          <w:bCs/>
          <w:i/>
          <w:lang w:val="en-GB"/>
        </w:rPr>
        <w:t>Dinder</w:t>
      </w:r>
      <w:proofErr w:type="spellEnd"/>
      <w:r w:rsidRPr="00D13890">
        <w:rPr>
          <w:rFonts w:asciiTheme="majorHAnsi" w:hAnsiTheme="majorHAnsi" w:cstheme="majorHAnsi"/>
          <w:bCs/>
          <w:i/>
          <w:lang w:val="en-GB"/>
        </w:rPr>
        <w:t xml:space="preserve"> National Park and Surrounds </w:t>
      </w:r>
    </w:p>
    <w:p w14:paraId="0AC4AF53"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Most of the population migrate here due to several natural and human factors including drought and desertification, civil strife, poverty, food insecurity and lack of development in their home land and settled at the buffer and transitional zone of </w:t>
      </w:r>
      <w:proofErr w:type="spellStart"/>
      <w:r w:rsidRPr="00D13890">
        <w:rPr>
          <w:rFonts w:asciiTheme="majorHAnsi" w:hAnsiTheme="majorHAnsi" w:cstheme="majorHAnsi"/>
          <w:lang w:val="en-GB"/>
        </w:rPr>
        <w:t>Dinder</w:t>
      </w:r>
      <w:proofErr w:type="spellEnd"/>
      <w:r w:rsidRPr="00D13890">
        <w:rPr>
          <w:rFonts w:asciiTheme="majorHAnsi" w:hAnsiTheme="majorHAnsi" w:cstheme="majorHAnsi"/>
          <w:lang w:val="en-GB"/>
        </w:rPr>
        <w:t>, looking for more resources for their livelihood activities. The rural communities including subsistence farmers, herders, fishers, hunters and gatherers, and agricultural wage workers depend on the availability of usable land, water, and plant and animal species for their livelihoods.</w:t>
      </w:r>
    </w:p>
    <w:p w14:paraId="3686BF52"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Ten villages are inside the buffer zone of </w:t>
      </w:r>
      <w:proofErr w:type="spellStart"/>
      <w:r w:rsidRPr="00D13890">
        <w:rPr>
          <w:rFonts w:asciiTheme="majorHAnsi" w:hAnsiTheme="majorHAnsi" w:cstheme="majorHAnsi"/>
          <w:lang w:val="en-GB"/>
        </w:rPr>
        <w:t>Dinder</w:t>
      </w:r>
      <w:proofErr w:type="spellEnd"/>
      <w:r w:rsidRPr="00D13890">
        <w:rPr>
          <w:rFonts w:asciiTheme="majorHAnsi" w:hAnsiTheme="majorHAnsi" w:cstheme="majorHAnsi"/>
          <w:lang w:val="en-GB"/>
        </w:rPr>
        <w:t xml:space="preserve"> and more than 38 villages are surrounding the park. The human settlement is expanded along the boundaries' of </w:t>
      </w:r>
      <w:proofErr w:type="spellStart"/>
      <w:r w:rsidRPr="00D13890">
        <w:rPr>
          <w:rFonts w:asciiTheme="majorHAnsi" w:hAnsiTheme="majorHAnsi" w:cstheme="majorHAnsi"/>
          <w:lang w:val="en-GB"/>
        </w:rPr>
        <w:t>Dinder</w:t>
      </w:r>
      <w:proofErr w:type="spellEnd"/>
      <w:r w:rsidRPr="00D13890">
        <w:rPr>
          <w:rFonts w:asciiTheme="majorHAnsi" w:hAnsiTheme="majorHAnsi" w:cstheme="majorHAnsi"/>
          <w:lang w:val="en-GB"/>
        </w:rPr>
        <w:t xml:space="preserve"> because of the benefits they gain from the ecosystem goods and services. The Watershed Community Management Project conducted a 2013 households survey of 1434 families. The results of the descriptive analysis of the population showed that the total population of the ten villages in the DNP reached 7,750. The number of males reached 4105 (53%) of the population, while the number of females was 3654, (47%). Men usually tend to migrate to other places searching for jobs or additional source of income, leaving women to take the burden. </w:t>
      </w:r>
    </w:p>
    <w:p w14:paraId="6A668128"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Women and girls practice rain fed agriculture in small farms called “</w:t>
      </w:r>
      <w:proofErr w:type="spellStart"/>
      <w:r w:rsidRPr="00D13890">
        <w:rPr>
          <w:rFonts w:asciiTheme="majorHAnsi" w:hAnsiTheme="majorHAnsi" w:cstheme="majorHAnsi"/>
          <w:lang w:val="en-GB"/>
        </w:rPr>
        <w:t>Jobraka</w:t>
      </w:r>
      <w:proofErr w:type="spellEnd"/>
      <w:r w:rsidRPr="00D13890">
        <w:rPr>
          <w:rFonts w:asciiTheme="majorHAnsi" w:hAnsiTheme="majorHAnsi" w:cstheme="majorHAnsi"/>
          <w:lang w:val="en-GB"/>
        </w:rPr>
        <w:t>” near by the villages found in the buffer and transitional zones. Men and women are usually preparing the land for agriculture. Women and girls have the access to collect Okra, a wild plant, and the non-wood forest products (wild fruits include the dome palm, “</w:t>
      </w:r>
      <w:proofErr w:type="spellStart"/>
      <w:r w:rsidRPr="00D13890">
        <w:rPr>
          <w:rFonts w:asciiTheme="majorHAnsi" w:hAnsiTheme="majorHAnsi" w:cstheme="majorHAnsi"/>
          <w:lang w:val="en-GB"/>
        </w:rPr>
        <w:t>Nabag</w:t>
      </w:r>
      <w:proofErr w:type="spellEnd"/>
      <w:r w:rsidRPr="00D13890">
        <w:rPr>
          <w:rFonts w:asciiTheme="majorHAnsi" w:hAnsiTheme="majorHAnsi" w:cstheme="majorHAnsi"/>
          <w:lang w:val="en-GB"/>
        </w:rPr>
        <w:t>” (</w:t>
      </w:r>
      <w:r w:rsidRPr="00D13890">
        <w:rPr>
          <w:rFonts w:asciiTheme="majorHAnsi" w:hAnsiTheme="majorHAnsi" w:cstheme="majorHAnsi"/>
          <w:i/>
          <w:iCs/>
          <w:lang w:val="en-GB"/>
        </w:rPr>
        <w:t>Ziziphus spp</w:t>
      </w:r>
      <w:r w:rsidRPr="00D13890">
        <w:rPr>
          <w:rFonts w:asciiTheme="majorHAnsi" w:hAnsiTheme="majorHAnsi" w:cstheme="majorHAnsi"/>
          <w:lang w:val="en-GB"/>
        </w:rPr>
        <w:t>., “Lalob” (</w:t>
      </w:r>
      <w:r w:rsidRPr="00D13890">
        <w:rPr>
          <w:rFonts w:asciiTheme="majorHAnsi" w:hAnsiTheme="majorHAnsi" w:cstheme="majorHAnsi"/>
          <w:i/>
          <w:iCs/>
          <w:lang w:val="en-GB"/>
        </w:rPr>
        <w:t>Balanites</w:t>
      </w:r>
      <w:r w:rsidRPr="00D13890">
        <w:rPr>
          <w:rFonts w:asciiTheme="majorHAnsi" w:hAnsiTheme="majorHAnsi" w:cstheme="majorHAnsi"/>
          <w:lang w:val="en-GB"/>
        </w:rPr>
        <w:t>) and “</w:t>
      </w:r>
      <w:proofErr w:type="spellStart"/>
      <w:r w:rsidRPr="00D13890">
        <w:rPr>
          <w:rFonts w:asciiTheme="majorHAnsi" w:hAnsiTheme="majorHAnsi" w:cstheme="majorHAnsi"/>
          <w:lang w:val="en-GB"/>
        </w:rPr>
        <w:t>Tebeldi</w:t>
      </w:r>
      <w:proofErr w:type="spellEnd"/>
      <w:r w:rsidRPr="00D13890">
        <w:rPr>
          <w:rFonts w:asciiTheme="majorHAnsi" w:hAnsiTheme="majorHAnsi" w:cstheme="majorHAnsi"/>
          <w:lang w:val="en-GB"/>
        </w:rPr>
        <w:t>” (</w:t>
      </w:r>
      <w:r w:rsidRPr="00D13890">
        <w:rPr>
          <w:rFonts w:asciiTheme="majorHAnsi" w:hAnsiTheme="majorHAnsi" w:cstheme="majorHAnsi"/>
          <w:i/>
          <w:iCs/>
          <w:lang w:val="en-GB"/>
        </w:rPr>
        <w:t>Adansonia digitata</w:t>
      </w:r>
      <w:r w:rsidRPr="00D13890">
        <w:rPr>
          <w:rFonts w:asciiTheme="majorHAnsi" w:hAnsiTheme="majorHAnsi" w:cstheme="majorHAnsi"/>
          <w:lang w:val="en-GB"/>
        </w:rPr>
        <w:t>). These parts are used for food and medication Fishing is usually practiced by men.</w:t>
      </w:r>
    </w:p>
    <w:p w14:paraId="7975C999"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“Saaf – leaves of </w:t>
      </w:r>
      <w:proofErr w:type="spellStart"/>
      <w:r w:rsidRPr="00D13890">
        <w:rPr>
          <w:rFonts w:asciiTheme="majorHAnsi" w:hAnsiTheme="majorHAnsi" w:cstheme="majorHAnsi"/>
          <w:i/>
          <w:iCs/>
          <w:lang w:val="en-GB"/>
        </w:rPr>
        <w:t>Hyphene</w:t>
      </w:r>
      <w:proofErr w:type="spellEnd"/>
      <w:r w:rsidRPr="00D13890">
        <w:rPr>
          <w:rFonts w:asciiTheme="majorHAnsi" w:hAnsiTheme="majorHAnsi" w:cstheme="majorHAnsi"/>
          <w:i/>
          <w:iCs/>
          <w:lang w:val="en-GB"/>
        </w:rPr>
        <w:t xml:space="preserve"> </w:t>
      </w:r>
      <w:proofErr w:type="spellStart"/>
      <w:r w:rsidRPr="00D13890">
        <w:rPr>
          <w:rFonts w:asciiTheme="majorHAnsi" w:hAnsiTheme="majorHAnsi" w:cstheme="majorHAnsi"/>
          <w:i/>
          <w:iCs/>
          <w:lang w:val="en-GB"/>
        </w:rPr>
        <w:t>thebica</w:t>
      </w:r>
      <w:proofErr w:type="spellEnd"/>
      <w:r w:rsidRPr="00D13890">
        <w:rPr>
          <w:rFonts w:asciiTheme="majorHAnsi" w:hAnsiTheme="majorHAnsi" w:cstheme="majorHAnsi"/>
          <w:lang w:val="en-GB"/>
        </w:rPr>
        <w:t>" collected by men and are used by women for making mats, baskets, honey pots and handicrafts.  Most these products are sold as source of income.</w:t>
      </w:r>
    </w:p>
    <w:p w14:paraId="36C3EC44" w14:textId="77777777" w:rsidR="00C80B39" w:rsidRPr="00D13890" w:rsidRDefault="00C80B39" w:rsidP="00C80B39">
      <w:pPr>
        <w:rPr>
          <w:rFonts w:asciiTheme="majorHAnsi" w:hAnsiTheme="majorHAnsi" w:cstheme="majorHAnsi"/>
          <w:lang w:val="en-GB"/>
        </w:rPr>
      </w:pPr>
    </w:p>
    <w:p w14:paraId="154BC5F2" w14:textId="77777777" w:rsidR="00C80B39" w:rsidRPr="00D13890" w:rsidRDefault="00C80B39" w:rsidP="00C80B39">
      <w:pPr>
        <w:rPr>
          <w:rFonts w:asciiTheme="majorHAnsi" w:hAnsiTheme="majorHAnsi" w:cstheme="majorHAnsi"/>
          <w:bCs/>
          <w:i/>
          <w:lang w:val="en-GB"/>
        </w:rPr>
      </w:pPr>
      <w:r w:rsidRPr="00D13890">
        <w:rPr>
          <w:rFonts w:asciiTheme="majorHAnsi" w:hAnsiTheme="majorHAnsi" w:cstheme="majorHAnsi"/>
          <w:bCs/>
          <w:i/>
          <w:lang w:val="en-GB"/>
        </w:rPr>
        <w:t xml:space="preserve">Jebel </w:t>
      </w:r>
      <w:proofErr w:type="spellStart"/>
      <w:r w:rsidRPr="00D13890">
        <w:rPr>
          <w:rFonts w:asciiTheme="majorHAnsi" w:hAnsiTheme="majorHAnsi" w:cstheme="majorHAnsi"/>
          <w:bCs/>
          <w:i/>
          <w:lang w:val="en-GB"/>
        </w:rPr>
        <w:t>ElDair</w:t>
      </w:r>
      <w:proofErr w:type="spellEnd"/>
      <w:r w:rsidRPr="00D13890">
        <w:rPr>
          <w:rFonts w:asciiTheme="majorHAnsi" w:hAnsiTheme="majorHAnsi" w:cstheme="majorHAnsi"/>
          <w:bCs/>
          <w:i/>
          <w:lang w:val="en-GB"/>
        </w:rPr>
        <w:t xml:space="preserve"> National Park and Surrounds</w:t>
      </w:r>
    </w:p>
    <w:p w14:paraId="16F59535"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Jebel </w:t>
      </w:r>
      <w:proofErr w:type="spellStart"/>
      <w:r w:rsidRPr="00D13890">
        <w:rPr>
          <w:rFonts w:asciiTheme="majorHAnsi" w:hAnsiTheme="majorHAnsi" w:cstheme="majorHAnsi"/>
          <w:lang w:val="en-GB"/>
        </w:rPr>
        <w:t>ElDair</w:t>
      </w:r>
      <w:proofErr w:type="spellEnd"/>
      <w:r w:rsidRPr="00D13890">
        <w:rPr>
          <w:rFonts w:asciiTheme="majorHAnsi" w:hAnsiTheme="majorHAnsi" w:cstheme="majorHAnsi"/>
          <w:lang w:val="en-GB"/>
        </w:rPr>
        <w:t xml:space="preserve"> NP (JADNP) </w:t>
      </w:r>
      <w:proofErr w:type="gramStart"/>
      <w:r w:rsidRPr="00D13890">
        <w:rPr>
          <w:rFonts w:asciiTheme="majorHAnsi" w:hAnsiTheme="majorHAnsi" w:cstheme="majorHAnsi"/>
          <w:lang w:val="en-GB"/>
        </w:rPr>
        <w:t>is located in</w:t>
      </w:r>
      <w:proofErr w:type="gramEnd"/>
      <w:r w:rsidRPr="00D13890">
        <w:rPr>
          <w:rFonts w:asciiTheme="majorHAnsi" w:hAnsiTheme="majorHAnsi" w:cstheme="majorHAnsi"/>
          <w:lang w:val="en-GB"/>
        </w:rPr>
        <w:t xml:space="preserve"> one of the most densely populated areas of </w:t>
      </w:r>
      <w:proofErr w:type="spellStart"/>
      <w:r w:rsidRPr="00D13890">
        <w:rPr>
          <w:rFonts w:asciiTheme="majorHAnsi" w:hAnsiTheme="majorHAnsi" w:cstheme="majorHAnsi"/>
          <w:lang w:val="en-GB"/>
        </w:rPr>
        <w:t>ErRahad</w:t>
      </w:r>
      <w:proofErr w:type="spellEnd"/>
      <w:r w:rsidRPr="00D13890">
        <w:rPr>
          <w:rFonts w:asciiTheme="majorHAnsi" w:hAnsiTheme="majorHAnsi" w:cstheme="majorHAnsi"/>
          <w:lang w:val="en-GB"/>
        </w:rPr>
        <w:t xml:space="preserve"> Locality. The total number of people living in the 43 villages of JADNP in 2012 is 22,700 persons.  Most of the forest plant species in JADNP are very important for the local communities who depend on the Jebel’ resources for their livelihoods. The need to seek their livelihoods has in turn put increasing pressures on the JADNP’s natural resources.</w:t>
      </w:r>
    </w:p>
    <w:p w14:paraId="6669BFE2"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The inhabitants of Jebel El Dair are mostly from </w:t>
      </w:r>
      <w:proofErr w:type="spellStart"/>
      <w:r w:rsidRPr="00D13890">
        <w:rPr>
          <w:rFonts w:asciiTheme="majorHAnsi" w:hAnsiTheme="majorHAnsi" w:cstheme="majorHAnsi"/>
          <w:lang w:val="en-GB"/>
        </w:rPr>
        <w:t>Nuba</w:t>
      </w:r>
      <w:proofErr w:type="spellEnd"/>
      <w:r w:rsidRPr="00D13890">
        <w:rPr>
          <w:rFonts w:asciiTheme="majorHAnsi" w:hAnsiTheme="majorHAnsi" w:cstheme="majorHAnsi"/>
          <w:lang w:val="en-GB"/>
        </w:rPr>
        <w:t xml:space="preserve"> tribes. They have their distinctive dialects and dominant cultural practices of the </w:t>
      </w:r>
      <w:proofErr w:type="spellStart"/>
      <w:r w:rsidRPr="00D13890">
        <w:rPr>
          <w:rFonts w:asciiTheme="majorHAnsi" w:hAnsiTheme="majorHAnsi" w:cstheme="majorHAnsi"/>
          <w:lang w:val="en-GB"/>
        </w:rPr>
        <w:t>Nuba</w:t>
      </w:r>
      <w:proofErr w:type="spellEnd"/>
      <w:r w:rsidRPr="00D13890">
        <w:rPr>
          <w:rFonts w:asciiTheme="majorHAnsi" w:hAnsiTheme="majorHAnsi" w:cstheme="majorHAnsi"/>
          <w:lang w:val="en-GB"/>
        </w:rPr>
        <w:t xml:space="preserve">. Many cultural festivals are held yearly in these sites with events including traditional </w:t>
      </w:r>
      <w:proofErr w:type="spellStart"/>
      <w:r w:rsidRPr="00D13890">
        <w:rPr>
          <w:rFonts w:asciiTheme="majorHAnsi" w:hAnsiTheme="majorHAnsi" w:cstheme="majorHAnsi"/>
          <w:lang w:val="en-GB"/>
        </w:rPr>
        <w:t>Nuba</w:t>
      </w:r>
      <w:proofErr w:type="spellEnd"/>
      <w:r w:rsidRPr="00D13890">
        <w:rPr>
          <w:rFonts w:asciiTheme="majorHAnsi" w:hAnsiTheme="majorHAnsi" w:cstheme="majorHAnsi"/>
          <w:lang w:val="en-GB"/>
        </w:rPr>
        <w:t xml:space="preserve"> dance and songs by women and men. </w:t>
      </w:r>
      <w:proofErr w:type="gramStart"/>
      <w:r w:rsidRPr="00D13890">
        <w:rPr>
          <w:rFonts w:asciiTheme="majorHAnsi" w:hAnsiTheme="majorHAnsi" w:cstheme="majorHAnsi"/>
          <w:lang w:val="en-GB"/>
        </w:rPr>
        <w:t>Actually</w:t>
      </w:r>
      <w:proofErr w:type="gramEnd"/>
      <w:r w:rsidRPr="00D13890">
        <w:rPr>
          <w:rFonts w:asciiTheme="majorHAnsi" w:hAnsiTheme="majorHAnsi" w:cstheme="majorHAnsi"/>
          <w:lang w:val="en-GB"/>
        </w:rPr>
        <w:t xml:space="preserve"> </w:t>
      </w:r>
      <w:proofErr w:type="spellStart"/>
      <w:r w:rsidRPr="00D13890">
        <w:rPr>
          <w:rFonts w:asciiTheme="majorHAnsi" w:hAnsiTheme="majorHAnsi" w:cstheme="majorHAnsi"/>
          <w:lang w:val="en-GB"/>
        </w:rPr>
        <w:t>Nuba</w:t>
      </w:r>
      <w:proofErr w:type="spellEnd"/>
      <w:r w:rsidRPr="00D13890">
        <w:rPr>
          <w:rFonts w:asciiTheme="majorHAnsi" w:hAnsiTheme="majorHAnsi" w:cstheme="majorHAnsi"/>
          <w:lang w:val="en-GB"/>
        </w:rPr>
        <w:t xml:space="preserve"> women are hard workers and besides being responsible for the majority of the household-related tasks, they have other activities to earn additional income.</w:t>
      </w:r>
      <w:r w:rsidRPr="00D13890">
        <w:rPr>
          <w:rFonts w:asciiTheme="majorHAnsi" w:hAnsiTheme="majorHAnsi" w:cstheme="majorHAnsi"/>
          <w:sz w:val="28"/>
          <w:szCs w:val="28"/>
          <w:lang w:val="en-GB"/>
        </w:rPr>
        <w:t xml:space="preserve"> </w:t>
      </w:r>
      <w:r w:rsidRPr="00D13890">
        <w:rPr>
          <w:rFonts w:asciiTheme="majorHAnsi" w:hAnsiTheme="majorHAnsi" w:cstheme="majorHAnsi"/>
          <w:lang w:val="en-GB"/>
        </w:rPr>
        <w:t xml:space="preserve">Women and girls climbed the Jebel to collect the aromatic and medicinal plants, timber and firewood. Women and girls exhibit </w:t>
      </w:r>
      <w:proofErr w:type="spellStart"/>
      <w:r w:rsidRPr="00D13890">
        <w:rPr>
          <w:rFonts w:asciiTheme="majorHAnsi" w:hAnsiTheme="majorHAnsi" w:cstheme="majorHAnsi"/>
          <w:lang w:val="en-GB"/>
        </w:rPr>
        <w:t>handi</w:t>
      </w:r>
      <w:proofErr w:type="spellEnd"/>
      <w:r w:rsidRPr="00D13890">
        <w:rPr>
          <w:rFonts w:asciiTheme="majorHAnsi" w:hAnsiTheme="majorHAnsi" w:cstheme="majorHAnsi"/>
          <w:lang w:val="en-GB"/>
        </w:rPr>
        <w:t xml:space="preserve">-crafts such as Tabag, </w:t>
      </w:r>
      <w:proofErr w:type="spellStart"/>
      <w:r w:rsidRPr="00D13890">
        <w:rPr>
          <w:rFonts w:asciiTheme="majorHAnsi" w:hAnsiTheme="majorHAnsi" w:cstheme="majorHAnsi"/>
          <w:lang w:val="en-GB"/>
        </w:rPr>
        <w:t>Hababat</w:t>
      </w:r>
      <w:proofErr w:type="spellEnd"/>
      <w:r w:rsidRPr="00D13890">
        <w:rPr>
          <w:rFonts w:asciiTheme="majorHAnsi" w:hAnsiTheme="majorHAnsi" w:cstheme="majorHAnsi"/>
          <w:lang w:val="en-GB"/>
        </w:rPr>
        <w:t xml:space="preserve">, </w:t>
      </w:r>
      <w:proofErr w:type="spellStart"/>
      <w:r w:rsidRPr="00D13890">
        <w:rPr>
          <w:rFonts w:asciiTheme="majorHAnsi" w:hAnsiTheme="majorHAnsi" w:cstheme="majorHAnsi"/>
          <w:lang w:val="en-GB"/>
        </w:rPr>
        <w:t>Broush</w:t>
      </w:r>
      <w:proofErr w:type="spellEnd"/>
      <w:r w:rsidRPr="00D13890">
        <w:rPr>
          <w:rFonts w:asciiTheme="majorHAnsi" w:hAnsiTheme="majorHAnsi" w:cstheme="majorHAnsi"/>
          <w:lang w:val="en-GB"/>
        </w:rPr>
        <w:t xml:space="preserve">, </w:t>
      </w:r>
      <w:proofErr w:type="spellStart"/>
      <w:r w:rsidRPr="00D13890">
        <w:rPr>
          <w:rFonts w:asciiTheme="majorHAnsi" w:hAnsiTheme="majorHAnsi" w:cstheme="majorHAnsi"/>
          <w:lang w:val="en-GB"/>
        </w:rPr>
        <w:t>Aanagreb</w:t>
      </w:r>
      <w:proofErr w:type="spellEnd"/>
      <w:r w:rsidRPr="00D13890">
        <w:rPr>
          <w:rFonts w:asciiTheme="majorHAnsi" w:hAnsiTheme="majorHAnsi" w:cstheme="majorHAnsi"/>
          <w:lang w:val="en-GB"/>
        </w:rPr>
        <w:t xml:space="preserve">, Manaser, </w:t>
      </w:r>
      <w:proofErr w:type="spellStart"/>
      <w:r w:rsidRPr="00D13890">
        <w:rPr>
          <w:rFonts w:asciiTheme="majorHAnsi" w:hAnsiTheme="majorHAnsi" w:cstheme="majorHAnsi"/>
          <w:lang w:val="en-GB"/>
        </w:rPr>
        <w:t>Mtareg</w:t>
      </w:r>
      <w:proofErr w:type="spellEnd"/>
      <w:r w:rsidRPr="00D13890">
        <w:rPr>
          <w:rFonts w:asciiTheme="majorHAnsi" w:hAnsiTheme="majorHAnsi" w:cstheme="majorHAnsi"/>
          <w:lang w:val="en-GB"/>
        </w:rPr>
        <w:t xml:space="preserve">, </w:t>
      </w:r>
      <w:proofErr w:type="spellStart"/>
      <w:r w:rsidRPr="00D13890">
        <w:rPr>
          <w:rFonts w:asciiTheme="majorHAnsi" w:hAnsiTheme="majorHAnsi" w:cstheme="majorHAnsi"/>
          <w:lang w:val="en-GB"/>
        </w:rPr>
        <w:t>Souroug</w:t>
      </w:r>
      <w:proofErr w:type="spellEnd"/>
      <w:r w:rsidRPr="00D13890">
        <w:rPr>
          <w:rFonts w:asciiTheme="majorHAnsi" w:hAnsiTheme="majorHAnsi" w:cstheme="majorHAnsi"/>
          <w:lang w:val="en-GB"/>
        </w:rPr>
        <w:t xml:space="preserve">, </w:t>
      </w:r>
      <w:proofErr w:type="spellStart"/>
      <w:r w:rsidRPr="00D13890">
        <w:rPr>
          <w:rFonts w:asciiTheme="majorHAnsi" w:hAnsiTheme="majorHAnsi" w:cstheme="majorHAnsi"/>
          <w:lang w:val="en-GB"/>
        </w:rPr>
        <w:t>Gofa</w:t>
      </w:r>
      <w:proofErr w:type="spellEnd"/>
      <w:r w:rsidRPr="00D13890">
        <w:rPr>
          <w:rFonts w:asciiTheme="majorHAnsi" w:hAnsiTheme="majorHAnsi" w:cstheme="majorHAnsi"/>
          <w:lang w:val="en-GB"/>
        </w:rPr>
        <w:t xml:space="preserve">, and </w:t>
      </w:r>
      <w:proofErr w:type="spellStart"/>
      <w:r w:rsidRPr="00D13890">
        <w:rPr>
          <w:rFonts w:asciiTheme="majorHAnsi" w:hAnsiTheme="majorHAnsi" w:cstheme="majorHAnsi"/>
          <w:lang w:val="en-GB"/>
        </w:rPr>
        <w:t>Banabar</w:t>
      </w:r>
      <w:proofErr w:type="spellEnd"/>
      <w:r w:rsidRPr="00D13890">
        <w:rPr>
          <w:rFonts w:asciiTheme="majorHAnsi" w:hAnsiTheme="majorHAnsi" w:cstheme="majorHAnsi"/>
          <w:lang w:val="en-GB"/>
        </w:rPr>
        <w:t>, made of local materials collected mainly from the Jebel and sold as source of income.</w:t>
      </w:r>
    </w:p>
    <w:p w14:paraId="01F332B2"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The most preferred activity for many men and women living around JADNP is logging of trees for building materials for house hold furniture, wood hand crafts and handles for agricultural implements, for charcoal </w:t>
      </w:r>
      <w:proofErr w:type="gramStart"/>
      <w:r w:rsidRPr="00D13890">
        <w:rPr>
          <w:rFonts w:asciiTheme="majorHAnsi" w:hAnsiTheme="majorHAnsi" w:cstheme="majorHAnsi"/>
          <w:lang w:val="en-GB"/>
        </w:rPr>
        <w:t>production  and</w:t>
      </w:r>
      <w:proofErr w:type="gramEnd"/>
      <w:r w:rsidRPr="00D13890">
        <w:rPr>
          <w:rFonts w:asciiTheme="majorHAnsi" w:hAnsiTheme="majorHAnsi" w:cstheme="majorHAnsi"/>
          <w:lang w:val="en-GB"/>
        </w:rPr>
        <w:t xml:space="preserve"> for trade or for domestic use as fuel. In addition, forests are sources of material for ropes, saddles, wooden mortars, oil mills, wooden dishes, and smoke wood 'sauna'.</w:t>
      </w:r>
      <w:r w:rsidRPr="00D13890">
        <w:rPr>
          <w:rFonts w:asciiTheme="majorHAnsi" w:hAnsiTheme="majorHAnsi" w:cstheme="majorHAnsi"/>
          <w:sz w:val="28"/>
          <w:szCs w:val="28"/>
          <w:lang w:val="en-GB"/>
        </w:rPr>
        <w:t xml:space="preserve"> </w:t>
      </w:r>
      <w:r w:rsidRPr="00D13890">
        <w:rPr>
          <w:rFonts w:asciiTheme="majorHAnsi" w:hAnsiTheme="majorHAnsi" w:cstheme="majorHAnsi"/>
          <w:lang w:val="en-GB"/>
        </w:rPr>
        <w:t>They</w:t>
      </w:r>
      <w:r w:rsidRPr="00D13890">
        <w:rPr>
          <w:rFonts w:asciiTheme="majorHAnsi" w:hAnsiTheme="majorHAnsi" w:cstheme="majorHAnsi"/>
          <w:sz w:val="28"/>
          <w:szCs w:val="28"/>
          <w:lang w:val="en-GB"/>
        </w:rPr>
        <w:t xml:space="preserve"> </w:t>
      </w:r>
      <w:r w:rsidRPr="00D13890">
        <w:rPr>
          <w:rFonts w:asciiTheme="majorHAnsi" w:hAnsiTheme="majorHAnsi" w:cstheme="majorHAnsi"/>
          <w:lang w:val="en-GB"/>
        </w:rPr>
        <w:t>sell some of these products to support their livelihoods</w:t>
      </w:r>
      <w:r w:rsidRPr="00D13890">
        <w:rPr>
          <w:rFonts w:asciiTheme="majorHAnsi" w:hAnsiTheme="majorHAnsi" w:cstheme="majorHAnsi"/>
          <w:sz w:val="28"/>
          <w:szCs w:val="28"/>
          <w:lang w:val="en-GB"/>
        </w:rPr>
        <w:t>.</w:t>
      </w:r>
    </w:p>
    <w:p w14:paraId="69EC9839"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lastRenderedPageBreak/>
        <w:t>Shortage of water during Summer for livestock is a major issue forcing people (often children) to spend almost the whole day up in the Jebel near the springs with their livestock for water and pasture.</w:t>
      </w:r>
    </w:p>
    <w:p w14:paraId="3498C071"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Communities at Jebel Al Dair are traditionally very conservative. Women participation, with stranger men, in Project activities might face some difficulties such as only via sharing men decision on their participation.</w:t>
      </w:r>
      <w:r w:rsidRPr="00D13890">
        <w:rPr>
          <w:rFonts w:asciiTheme="majorHAnsi" w:hAnsiTheme="majorHAnsi" w:cstheme="majorHAnsi"/>
          <w:sz w:val="28"/>
          <w:szCs w:val="28"/>
          <w:lang w:val="en-GB"/>
        </w:rPr>
        <w:t xml:space="preserve"> </w:t>
      </w:r>
      <w:proofErr w:type="gramStart"/>
      <w:r w:rsidRPr="00D13890">
        <w:rPr>
          <w:rFonts w:asciiTheme="majorHAnsi" w:hAnsiTheme="majorHAnsi" w:cstheme="majorHAnsi"/>
          <w:lang w:val="en-GB"/>
        </w:rPr>
        <w:t>Therefore</w:t>
      </w:r>
      <w:proofErr w:type="gramEnd"/>
      <w:r w:rsidRPr="00D13890">
        <w:rPr>
          <w:rFonts w:asciiTheme="majorHAnsi" w:hAnsiTheme="majorHAnsi" w:cstheme="majorHAnsi"/>
          <w:lang w:val="en-GB"/>
        </w:rPr>
        <w:t xml:space="preserve"> expecting unequal participation of men and women. Level of illiteracy and language barriers (</w:t>
      </w:r>
      <w:proofErr w:type="spellStart"/>
      <w:r w:rsidRPr="00D13890">
        <w:rPr>
          <w:rFonts w:asciiTheme="majorHAnsi" w:hAnsiTheme="majorHAnsi" w:cstheme="majorHAnsi"/>
          <w:lang w:val="en-GB"/>
        </w:rPr>
        <w:t>Nuba</w:t>
      </w:r>
      <w:proofErr w:type="spellEnd"/>
      <w:r w:rsidRPr="00D13890">
        <w:rPr>
          <w:rFonts w:asciiTheme="majorHAnsi" w:hAnsiTheme="majorHAnsi" w:cstheme="majorHAnsi"/>
          <w:lang w:val="en-GB"/>
        </w:rPr>
        <w:t xml:space="preserve"> dialects) also should be considered.</w:t>
      </w:r>
    </w:p>
    <w:p w14:paraId="631B7196" w14:textId="77777777" w:rsidR="00C80B39" w:rsidRPr="00D13890" w:rsidRDefault="00C80B39" w:rsidP="00C80B39">
      <w:pPr>
        <w:rPr>
          <w:rFonts w:asciiTheme="majorHAnsi" w:hAnsiTheme="majorHAnsi" w:cstheme="majorHAnsi"/>
          <w:lang w:val="en-GB"/>
        </w:rPr>
      </w:pPr>
    </w:p>
    <w:p w14:paraId="2EE16CB9" w14:textId="77777777" w:rsidR="00C80B39" w:rsidRPr="00D13890" w:rsidRDefault="00C80B39" w:rsidP="00C80B39">
      <w:pPr>
        <w:rPr>
          <w:rFonts w:asciiTheme="majorHAnsi" w:hAnsiTheme="majorHAnsi" w:cstheme="majorHAnsi"/>
          <w:bCs/>
          <w:i/>
          <w:lang w:val="en-GB"/>
        </w:rPr>
      </w:pPr>
      <w:proofErr w:type="spellStart"/>
      <w:r w:rsidRPr="00D13890">
        <w:rPr>
          <w:rFonts w:asciiTheme="majorHAnsi" w:hAnsiTheme="majorHAnsi" w:cstheme="majorHAnsi"/>
          <w:bCs/>
          <w:i/>
          <w:lang w:val="en-GB"/>
        </w:rPr>
        <w:t>Dungonab</w:t>
      </w:r>
      <w:proofErr w:type="spellEnd"/>
      <w:r w:rsidRPr="00D13890">
        <w:rPr>
          <w:rFonts w:asciiTheme="majorHAnsi" w:hAnsiTheme="majorHAnsi" w:cstheme="majorHAnsi"/>
          <w:bCs/>
          <w:i/>
          <w:lang w:val="en-GB"/>
        </w:rPr>
        <w:t xml:space="preserve"> Bay and Surrounds (Mohammed </w:t>
      </w:r>
      <w:proofErr w:type="spellStart"/>
      <w:r w:rsidRPr="00D13890">
        <w:rPr>
          <w:rFonts w:asciiTheme="majorHAnsi" w:hAnsiTheme="majorHAnsi" w:cstheme="majorHAnsi"/>
          <w:bCs/>
          <w:i/>
          <w:lang w:val="en-GB"/>
        </w:rPr>
        <w:t>Qol</w:t>
      </w:r>
      <w:proofErr w:type="spellEnd"/>
      <w:r w:rsidRPr="00D13890">
        <w:rPr>
          <w:rFonts w:asciiTheme="majorHAnsi" w:hAnsiTheme="majorHAnsi" w:cstheme="majorHAnsi"/>
          <w:bCs/>
          <w:i/>
          <w:lang w:val="en-GB"/>
        </w:rPr>
        <w:t xml:space="preserve"> and </w:t>
      </w:r>
      <w:proofErr w:type="spellStart"/>
      <w:r w:rsidRPr="00D13890">
        <w:rPr>
          <w:rFonts w:asciiTheme="majorHAnsi" w:hAnsiTheme="majorHAnsi" w:cstheme="majorHAnsi"/>
          <w:bCs/>
          <w:i/>
          <w:lang w:val="en-GB"/>
        </w:rPr>
        <w:t>Dungonab</w:t>
      </w:r>
      <w:proofErr w:type="spellEnd"/>
      <w:r w:rsidRPr="00D13890">
        <w:rPr>
          <w:rFonts w:asciiTheme="majorHAnsi" w:hAnsiTheme="majorHAnsi" w:cstheme="majorHAnsi"/>
          <w:bCs/>
          <w:i/>
          <w:lang w:val="en-GB"/>
        </w:rPr>
        <w:t xml:space="preserve"> Bay Village)</w:t>
      </w:r>
    </w:p>
    <w:p w14:paraId="1914B7E5"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There are two main villages near the </w:t>
      </w:r>
      <w:proofErr w:type="spellStart"/>
      <w:r w:rsidRPr="00D13890">
        <w:rPr>
          <w:rFonts w:asciiTheme="majorHAnsi" w:hAnsiTheme="majorHAnsi" w:cstheme="majorHAnsi"/>
          <w:lang w:val="en-GB"/>
        </w:rPr>
        <w:t>Dungonab</w:t>
      </w:r>
      <w:proofErr w:type="spellEnd"/>
      <w:r w:rsidRPr="00D13890">
        <w:rPr>
          <w:rFonts w:asciiTheme="majorHAnsi" w:hAnsiTheme="majorHAnsi" w:cstheme="majorHAnsi"/>
          <w:lang w:val="en-GB"/>
        </w:rPr>
        <w:t xml:space="preserve"> MNP, namely </w:t>
      </w:r>
      <w:proofErr w:type="spellStart"/>
      <w:r w:rsidRPr="00D13890">
        <w:rPr>
          <w:rFonts w:asciiTheme="majorHAnsi" w:hAnsiTheme="majorHAnsi" w:cstheme="majorHAnsi"/>
          <w:lang w:val="en-GB"/>
        </w:rPr>
        <w:t>Dungonab</w:t>
      </w:r>
      <w:proofErr w:type="spellEnd"/>
      <w:r w:rsidRPr="00D13890">
        <w:rPr>
          <w:rFonts w:asciiTheme="majorHAnsi" w:hAnsiTheme="majorHAnsi" w:cstheme="majorHAnsi"/>
          <w:lang w:val="en-GB"/>
        </w:rPr>
        <w:t xml:space="preserve"> and Mohammed Gul villages- which are home to the Beja tribe. The political, economic and social aspects for most of Beja 's life are regulated by traditional laws. Traditional laws cover access to resources, social solidarity, women's role and cultural taboos. Traditional responsibility is a series of individuals and heads of families, usually men in most areas of Sudan.</w:t>
      </w:r>
    </w:p>
    <w:p w14:paraId="4ADF98FE" w14:textId="4B35FB78" w:rsidR="00C80B39" w:rsidRPr="00D13890" w:rsidRDefault="00C80B39" w:rsidP="00C80B39">
      <w:pPr>
        <w:rPr>
          <w:rFonts w:asciiTheme="majorHAnsi" w:hAnsiTheme="majorHAnsi" w:cstheme="majorHAnsi"/>
          <w:lang w:val="en-GB"/>
        </w:rPr>
      </w:pPr>
      <w:proofErr w:type="spellStart"/>
      <w:r w:rsidRPr="00D13890">
        <w:rPr>
          <w:rFonts w:asciiTheme="majorHAnsi" w:hAnsiTheme="majorHAnsi" w:cstheme="majorHAnsi"/>
          <w:lang w:val="en-GB"/>
        </w:rPr>
        <w:t>Exisiting</w:t>
      </w:r>
      <w:proofErr w:type="spellEnd"/>
      <w:r w:rsidRPr="00D13890">
        <w:rPr>
          <w:rFonts w:asciiTheme="majorHAnsi" w:hAnsiTheme="majorHAnsi" w:cstheme="majorHAnsi"/>
          <w:lang w:val="en-GB"/>
        </w:rPr>
        <w:t xml:space="preserve"> livelihoods inside the DMNP include, small-scale fishers, </w:t>
      </w:r>
      <w:proofErr w:type="spellStart"/>
      <w:r w:rsidRPr="00D13890">
        <w:rPr>
          <w:rFonts w:asciiTheme="majorHAnsi" w:hAnsiTheme="majorHAnsi" w:cstheme="majorHAnsi"/>
          <w:lang w:val="en-GB"/>
        </w:rPr>
        <w:t>agro</w:t>
      </w:r>
      <w:proofErr w:type="spellEnd"/>
      <w:r w:rsidRPr="00D13890">
        <w:rPr>
          <w:rFonts w:asciiTheme="majorHAnsi" w:hAnsiTheme="majorHAnsi" w:cstheme="majorHAnsi"/>
          <w:lang w:val="en-GB"/>
        </w:rPr>
        <w:t xml:space="preserve">-pastoralism, collecting bird and turtle eggs, firewood collecting (including from mangroves), carpentry, trading and small businesses, among </w:t>
      </w:r>
      <w:proofErr w:type="spellStart"/>
      <w:r w:rsidRPr="00D13890">
        <w:rPr>
          <w:rFonts w:asciiTheme="majorHAnsi" w:hAnsiTheme="majorHAnsi" w:cstheme="majorHAnsi"/>
          <w:lang w:val="en-GB"/>
        </w:rPr>
        <w:t>tohers</w:t>
      </w:r>
      <w:proofErr w:type="spellEnd"/>
      <w:r w:rsidRPr="00D13890">
        <w:rPr>
          <w:rFonts w:asciiTheme="majorHAnsi" w:hAnsiTheme="majorHAnsi" w:cstheme="majorHAnsi"/>
          <w:lang w:val="en-GB"/>
        </w:rPr>
        <w:t>. Most of these activities such as fishing, mining, trading, carpentry, and employed workers in WCGA, are men</w:t>
      </w:r>
      <w:r w:rsidR="009F2B31">
        <w:rPr>
          <w:rFonts w:asciiTheme="majorHAnsi" w:hAnsiTheme="majorHAnsi" w:cstheme="majorHAnsi"/>
          <w:lang w:val="en-GB"/>
        </w:rPr>
        <w:t xml:space="preserve">, however with improved investment and training, many of the activities could also be done by </w:t>
      </w:r>
      <w:proofErr w:type="gramStart"/>
      <w:r w:rsidR="009F2B31">
        <w:rPr>
          <w:rFonts w:asciiTheme="majorHAnsi" w:hAnsiTheme="majorHAnsi" w:cstheme="majorHAnsi"/>
          <w:lang w:val="en-GB"/>
        </w:rPr>
        <w:t>women, or</w:t>
      </w:r>
      <w:proofErr w:type="gramEnd"/>
      <w:r w:rsidR="009F2B31">
        <w:rPr>
          <w:rFonts w:asciiTheme="majorHAnsi" w:hAnsiTheme="majorHAnsi" w:cstheme="majorHAnsi"/>
          <w:lang w:val="en-GB"/>
        </w:rPr>
        <w:t xml:space="preserve"> assisted by women</w:t>
      </w:r>
      <w:r w:rsidRPr="00D13890">
        <w:rPr>
          <w:rFonts w:asciiTheme="majorHAnsi" w:hAnsiTheme="majorHAnsi" w:cstheme="majorHAnsi"/>
          <w:lang w:val="en-GB"/>
        </w:rPr>
        <w:t xml:space="preserve">. During recent years educated women has more enrolment in the society as teachers and midwife, as well as small business developments. Women in the two villages tend to be more flexible and open to diversified livelihoods, where-as the men are culturally tied to fishing. </w:t>
      </w:r>
    </w:p>
    <w:p w14:paraId="7EFD2914"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Pastoralists and communities in the Red Sea State </w:t>
      </w:r>
      <w:proofErr w:type="gramStart"/>
      <w:r w:rsidRPr="00D13890">
        <w:rPr>
          <w:rFonts w:asciiTheme="majorHAnsi" w:hAnsiTheme="majorHAnsi" w:cstheme="majorHAnsi"/>
          <w:lang w:val="en-GB"/>
        </w:rPr>
        <w:t>in particular are</w:t>
      </w:r>
      <w:proofErr w:type="gramEnd"/>
      <w:r w:rsidRPr="00D13890">
        <w:rPr>
          <w:rFonts w:asciiTheme="majorHAnsi" w:hAnsiTheme="majorHAnsi" w:cstheme="majorHAnsi"/>
          <w:lang w:val="en-GB"/>
        </w:rPr>
        <w:t xml:space="preserve"> traditionally very conservative and this will be taken into consideration while establishing activities targeting women through careful planning and using traditional roles and activities for women as entry-points. For example, a good entry point could be supporting women in their traditional role of being responsible for domestic energy, water supply, rearing of small ruminants and associated milk and dairy products. </w:t>
      </w:r>
    </w:p>
    <w:p w14:paraId="511DD82E" w14:textId="77777777" w:rsidR="00C80B39" w:rsidRPr="00D13890" w:rsidRDefault="00C80B39" w:rsidP="00C80B39">
      <w:pPr>
        <w:rPr>
          <w:rFonts w:asciiTheme="majorHAnsi" w:hAnsiTheme="majorHAnsi" w:cstheme="majorHAnsi"/>
          <w:lang w:val="en-GB"/>
        </w:rPr>
      </w:pPr>
    </w:p>
    <w:p w14:paraId="00FB368E" w14:textId="77777777" w:rsidR="00C80B39" w:rsidRPr="00D13890" w:rsidRDefault="00C80B39" w:rsidP="00C80B39">
      <w:pPr>
        <w:rPr>
          <w:rFonts w:asciiTheme="majorHAnsi" w:hAnsiTheme="majorHAnsi" w:cstheme="majorHAnsi"/>
          <w:b/>
          <w:szCs w:val="20"/>
          <w:lang w:val="en-GB"/>
        </w:rPr>
      </w:pPr>
      <w:r w:rsidRPr="00D13890">
        <w:rPr>
          <w:rFonts w:asciiTheme="majorHAnsi" w:hAnsiTheme="majorHAnsi" w:cstheme="majorHAnsi"/>
          <w:b/>
          <w:szCs w:val="20"/>
          <w:lang w:val="en-GB"/>
        </w:rPr>
        <w:t>Mainstreaming gender in this project</w:t>
      </w:r>
    </w:p>
    <w:p w14:paraId="406890E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The project, based on the gender analysis, has noted that interventions will need to take careful decisions that enhance women inclusion and participation. Through </w:t>
      </w:r>
      <w:proofErr w:type="gramStart"/>
      <w:r w:rsidRPr="00D13890">
        <w:rPr>
          <w:rFonts w:asciiTheme="majorHAnsi" w:hAnsiTheme="majorHAnsi" w:cstheme="majorHAnsi"/>
          <w:szCs w:val="20"/>
          <w:lang w:val="en-GB"/>
        </w:rPr>
        <w:t>community-based</w:t>
      </w:r>
      <w:proofErr w:type="gramEnd"/>
      <w:r w:rsidRPr="00D13890">
        <w:rPr>
          <w:rFonts w:asciiTheme="majorHAnsi" w:hAnsiTheme="majorHAnsi" w:cstheme="majorHAnsi"/>
          <w:szCs w:val="20"/>
          <w:lang w:val="en-GB"/>
        </w:rPr>
        <w:t xml:space="preserve"> SLM and INRM interventions the project would provide support for alternative livelihoods, to reduce degree of extreme poverty and food insecurity while increasing average household incomes. In order to sustain results, the project will place a strong emphasis on awareness raising and capacity building at all levels.</w:t>
      </w:r>
    </w:p>
    <w:p w14:paraId="068B7A9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Improving natural resource management practices and protecting the environment that also reduces poverty and achieves livelihood and food security among rural women and men is vital in this project. Some of the key gender issues in natural resources management interventions in the project will include assessments and considerations of:</w:t>
      </w:r>
    </w:p>
    <w:p w14:paraId="2FEA7FD2" w14:textId="77777777" w:rsidR="00C80B39" w:rsidRPr="00D13890" w:rsidRDefault="00C80B39" w:rsidP="00DD5B66">
      <w:pPr>
        <w:pStyle w:val="ListParagraph"/>
        <w:numPr>
          <w:ilvl w:val="0"/>
          <w:numId w:val="41"/>
        </w:numPr>
        <w:rPr>
          <w:rFonts w:asciiTheme="majorHAnsi" w:hAnsiTheme="majorHAnsi" w:cstheme="majorHAnsi"/>
          <w:sz w:val="20"/>
          <w:szCs w:val="20"/>
          <w:lang w:val="en-GB"/>
        </w:rPr>
      </w:pPr>
      <w:r w:rsidRPr="00D13890">
        <w:rPr>
          <w:rFonts w:asciiTheme="majorHAnsi" w:hAnsiTheme="majorHAnsi" w:cstheme="majorHAnsi"/>
          <w:sz w:val="20"/>
          <w:szCs w:val="20"/>
          <w:lang w:val="en-GB"/>
        </w:rPr>
        <w:t>Access to the resources (type, scope and value</w:t>
      </w:r>
      <w:proofErr w:type="gramStart"/>
      <w:r w:rsidRPr="00D13890">
        <w:rPr>
          <w:rFonts w:asciiTheme="majorHAnsi" w:hAnsiTheme="majorHAnsi" w:cstheme="majorHAnsi"/>
          <w:sz w:val="20"/>
          <w:szCs w:val="20"/>
          <w:lang w:val="en-GB"/>
        </w:rPr>
        <w:t>);</w:t>
      </w:r>
      <w:proofErr w:type="gramEnd"/>
    </w:p>
    <w:p w14:paraId="52365F06" w14:textId="77777777" w:rsidR="00C80B39" w:rsidRPr="00D13890" w:rsidRDefault="00C80B39" w:rsidP="00DD5B66">
      <w:pPr>
        <w:pStyle w:val="ListParagraph"/>
        <w:numPr>
          <w:ilvl w:val="0"/>
          <w:numId w:val="41"/>
        </w:numPr>
        <w:rPr>
          <w:rFonts w:asciiTheme="majorHAnsi" w:hAnsiTheme="majorHAnsi" w:cstheme="majorHAnsi"/>
          <w:sz w:val="20"/>
          <w:szCs w:val="20"/>
          <w:lang w:val="en-GB"/>
        </w:rPr>
      </w:pPr>
      <w:r w:rsidRPr="00D13890">
        <w:rPr>
          <w:rFonts w:asciiTheme="majorHAnsi" w:hAnsiTheme="majorHAnsi" w:cstheme="majorHAnsi"/>
          <w:sz w:val="20"/>
          <w:szCs w:val="20"/>
          <w:lang w:val="en-GB"/>
        </w:rPr>
        <w:t xml:space="preserve">Rural women’s and men’s different tasks and responsibilities and provision result in different needs, priorities, and </w:t>
      </w:r>
      <w:proofErr w:type="gramStart"/>
      <w:r w:rsidRPr="00D13890">
        <w:rPr>
          <w:rFonts w:asciiTheme="majorHAnsi" w:hAnsiTheme="majorHAnsi" w:cstheme="majorHAnsi"/>
          <w:sz w:val="20"/>
          <w:szCs w:val="20"/>
          <w:lang w:val="en-GB"/>
        </w:rPr>
        <w:t>concerns;</w:t>
      </w:r>
      <w:proofErr w:type="gramEnd"/>
    </w:p>
    <w:p w14:paraId="0AE84AD1" w14:textId="77777777" w:rsidR="00C80B39" w:rsidRPr="00D13890" w:rsidRDefault="00C80B39" w:rsidP="00DD5B66">
      <w:pPr>
        <w:pStyle w:val="ListParagraph"/>
        <w:numPr>
          <w:ilvl w:val="0"/>
          <w:numId w:val="41"/>
        </w:numPr>
        <w:rPr>
          <w:rFonts w:asciiTheme="majorHAnsi" w:hAnsiTheme="majorHAnsi" w:cstheme="majorHAnsi"/>
          <w:sz w:val="20"/>
          <w:szCs w:val="20"/>
          <w:lang w:val="en-GB"/>
        </w:rPr>
      </w:pPr>
      <w:r w:rsidRPr="00D13890">
        <w:rPr>
          <w:rFonts w:asciiTheme="majorHAnsi" w:hAnsiTheme="majorHAnsi" w:cstheme="majorHAnsi"/>
          <w:sz w:val="20"/>
          <w:szCs w:val="20"/>
          <w:lang w:val="en-GB"/>
        </w:rPr>
        <w:t xml:space="preserve">Gender divisions of </w:t>
      </w:r>
      <w:proofErr w:type="spellStart"/>
      <w:r w:rsidRPr="00D13890">
        <w:rPr>
          <w:rFonts w:asciiTheme="majorHAnsi" w:hAnsiTheme="majorHAnsi" w:cstheme="majorHAnsi"/>
          <w:sz w:val="20"/>
          <w:szCs w:val="20"/>
          <w:lang w:val="en-GB"/>
        </w:rPr>
        <w:t>labor</w:t>
      </w:r>
      <w:proofErr w:type="spellEnd"/>
      <w:r w:rsidRPr="00D13890">
        <w:rPr>
          <w:rFonts w:asciiTheme="majorHAnsi" w:hAnsiTheme="majorHAnsi" w:cstheme="majorHAnsi"/>
          <w:sz w:val="20"/>
          <w:szCs w:val="20"/>
          <w:lang w:val="en-GB"/>
        </w:rPr>
        <w:t xml:space="preserve"> which always vary substantially by age, race, ethnicity, and marital </w:t>
      </w:r>
      <w:proofErr w:type="gramStart"/>
      <w:r w:rsidRPr="00D13890">
        <w:rPr>
          <w:rFonts w:asciiTheme="majorHAnsi" w:hAnsiTheme="majorHAnsi" w:cstheme="majorHAnsi"/>
          <w:sz w:val="20"/>
          <w:szCs w:val="20"/>
          <w:lang w:val="en-GB"/>
        </w:rPr>
        <w:t>status;</w:t>
      </w:r>
      <w:proofErr w:type="gramEnd"/>
      <w:r w:rsidRPr="00D13890">
        <w:rPr>
          <w:rFonts w:asciiTheme="majorHAnsi" w:hAnsiTheme="majorHAnsi" w:cstheme="majorHAnsi"/>
          <w:sz w:val="20"/>
          <w:szCs w:val="20"/>
          <w:lang w:val="en-GB"/>
        </w:rPr>
        <w:t xml:space="preserve"> </w:t>
      </w:r>
    </w:p>
    <w:p w14:paraId="0C8ADB0B" w14:textId="77777777" w:rsidR="00C80B39" w:rsidRPr="00D13890" w:rsidRDefault="00C80B39" w:rsidP="00DD5B66">
      <w:pPr>
        <w:pStyle w:val="ListParagraph"/>
        <w:numPr>
          <w:ilvl w:val="0"/>
          <w:numId w:val="41"/>
        </w:numPr>
        <w:rPr>
          <w:rFonts w:asciiTheme="majorHAnsi" w:hAnsiTheme="majorHAnsi" w:cstheme="majorHAnsi"/>
          <w:sz w:val="20"/>
          <w:szCs w:val="20"/>
          <w:lang w:val="en-GB"/>
        </w:rPr>
      </w:pPr>
      <w:r w:rsidRPr="00D13890">
        <w:rPr>
          <w:rFonts w:asciiTheme="majorHAnsi" w:hAnsiTheme="majorHAnsi" w:cstheme="majorHAnsi"/>
          <w:sz w:val="20"/>
          <w:szCs w:val="20"/>
          <w:lang w:val="en-GB"/>
        </w:rPr>
        <w:t xml:space="preserve">Benefit sharing of income and power on </w:t>
      </w:r>
      <w:proofErr w:type="gramStart"/>
      <w:r w:rsidRPr="00D13890">
        <w:rPr>
          <w:rFonts w:asciiTheme="majorHAnsi" w:hAnsiTheme="majorHAnsi" w:cstheme="majorHAnsi"/>
          <w:sz w:val="20"/>
          <w:szCs w:val="20"/>
          <w:lang w:val="en-GB"/>
        </w:rPr>
        <w:t>resources;</w:t>
      </w:r>
      <w:proofErr w:type="gramEnd"/>
    </w:p>
    <w:p w14:paraId="4601E16E" w14:textId="77777777" w:rsidR="00C80B39" w:rsidRPr="00D13890" w:rsidRDefault="00C80B39" w:rsidP="00DD5B66">
      <w:pPr>
        <w:pStyle w:val="ListParagraph"/>
        <w:numPr>
          <w:ilvl w:val="0"/>
          <w:numId w:val="41"/>
        </w:numPr>
        <w:rPr>
          <w:rFonts w:asciiTheme="majorHAnsi" w:hAnsiTheme="majorHAnsi" w:cstheme="majorHAnsi"/>
          <w:sz w:val="20"/>
          <w:szCs w:val="20"/>
          <w:lang w:val="en-GB"/>
        </w:rPr>
      </w:pPr>
      <w:r w:rsidRPr="00D13890">
        <w:rPr>
          <w:rFonts w:asciiTheme="majorHAnsi" w:hAnsiTheme="majorHAnsi" w:cstheme="majorHAnsi"/>
          <w:sz w:val="20"/>
          <w:szCs w:val="20"/>
          <w:lang w:val="en-GB"/>
        </w:rPr>
        <w:t xml:space="preserve">Participation in decision making, knowledge and </w:t>
      </w:r>
      <w:proofErr w:type="gramStart"/>
      <w:r w:rsidRPr="00D13890">
        <w:rPr>
          <w:rFonts w:asciiTheme="majorHAnsi" w:hAnsiTheme="majorHAnsi" w:cstheme="majorHAnsi"/>
          <w:sz w:val="20"/>
          <w:szCs w:val="20"/>
          <w:lang w:val="en-GB"/>
        </w:rPr>
        <w:t>conservation;</w:t>
      </w:r>
      <w:proofErr w:type="gramEnd"/>
    </w:p>
    <w:p w14:paraId="513207C9" w14:textId="77777777" w:rsidR="00C80B39" w:rsidRPr="00D13890" w:rsidRDefault="00C80B39" w:rsidP="00DD5B66">
      <w:pPr>
        <w:pStyle w:val="ListParagraph"/>
        <w:numPr>
          <w:ilvl w:val="0"/>
          <w:numId w:val="41"/>
        </w:numPr>
        <w:rPr>
          <w:rFonts w:asciiTheme="majorHAnsi" w:hAnsiTheme="majorHAnsi" w:cstheme="majorHAnsi"/>
          <w:sz w:val="20"/>
          <w:szCs w:val="20"/>
          <w:lang w:val="en-GB"/>
        </w:rPr>
      </w:pPr>
      <w:r w:rsidRPr="00D13890">
        <w:rPr>
          <w:rFonts w:asciiTheme="majorHAnsi" w:hAnsiTheme="majorHAnsi" w:cstheme="majorHAnsi"/>
          <w:sz w:val="20"/>
          <w:szCs w:val="20"/>
          <w:lang w:val="en-GB"/>
        </w:rPr>
        <w:t>Level of education and labour.</w:t>
      </w:r>
    </w:p>
    <w:p w14:paraId="07618729" w14:textId="77777777" w:rsidR="00C80B39" w:rsidRPr="00D13890" w:rsidRDefault="00C80B39" w:rsidP="00C80B39">
      <w:pPr>
        <w:pStyle w:val="ListParagraph"/>
        <w:rPr>
          <w:rFonts w:asciiTheme="majorHAnsi" w:hAnsiTheme="majorHAnsi" w:cstheme="majorHAnsi"/>
          <w:sz w:val="20"/>
          <w:szCs w:val="20"/>
          <w:lang w:val="en-GB"/>
        </w:rPr>
      </w:pPr>
    </w:p>
    <w:p w14:paraId="438ADAE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Consequently, their resources </w:t>
      </w:r>
      <w:proofErr w:type="gramStart"/>
      <w:r w:rsidRPr="00D13890">
        <w:rPr>
          <w:rFonts w:asciiTheme="majorHAnsi" w:hAnsiTheme="majorHAnsi" w:cstheme="majorHAnsi"/>
          <w:szCs w:val="20"/>
          <w:lang w:val="en-GB"/>
        </w:rPr>
        <w:t>use</w:t>
      </w:r>
      <w:proofErr w:type="gramEnd"/>
      <w:r w:rsidRPr="00D13890">
        <w:rPr>
          <w:rFonts w:asciiTheme="majorHAnsi" w:hAnsiTheme="majorHAnsi" w:cstheme="majorHAnsi"/>
          <w:szCs w:val="20"/>
          <w:lang w:val="en-GB"/>
        </w:rPr>
        <w:t xml:space="preserve"> and management will vary accordingly, often depending on common property resources that are threatened in many cases. </w:t>
      </w:r>
    </w:p>
    <w:p w14:paraId="40FCB3C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Considering the GEF’s policy on gender mainstreaming, the efforts for gender mainstreaming enhance gender-differentiated roles and responsibilities in natural resources management by interventions that address the specific needs and opportunities of rural women and men, particularly the poorest, to reduce inequalities, stimulate growth that improves the quality of life for everyone, improve gender sharing of decision making in management activities and reverse environmental degradation. Detailed gender disaggregated assessments will be conducted in the selected PAs under Component 4 of the project. </w:t>
      </w:r>
    </w:p>
    <w:p w14:paraId="398A77D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In response to the findings of the PPG process, the project will incorporate gender considerations in </w:t>
      </w:r>
      <w:proofErr w:type="gramStart"/>
      <w:r w:rsidRPr="00D13890">
        <w:rPr>
          <w:rFonts w:asciiTheme="majorHAnsi" w:hAnsiTheme="majorHAnsi" w:cstheme="majorHAnsi"/>
          <w:szCs w:val="20"/>
          <w:lang w:val="en-GB"/>
        </w:rPr>
        <w:t>a number of</w:t>
      </w:r>
      <w:proofErr w:type="gramEnd"/>
      <w:r w:rsidRPr="00D13890">
        <w:rPr>
          <w:rFonts w:asciiTheme="majorHAnsi" w:hAnsiTheme="majorHAnsi" w:cstheme="majorHAnsi"/>
          <w:szCs w:val="20"/>
          <w:lang w:val="en-GB"/>
        </w:rPr>
        <w:t xml:space="preserve"> different ways. The intervention design incorporates and recognises the differences between men and women in the context of knowledge, labour, needs and priorities. Special mechanisms are envisaged under the project to enhance the role and leadership of women in various of the conservation, SLM and livelihood activities, these are outlined under each output in the table below. Particularly, Component 4, which is focused on gender mainstreaming, and Component 3, which is focused on livelihoods improvement and SLM, will lead the gender mainstreaming work of the project.</w:t>
      </w:r>
    </w:p>
    <w:p w14:paraId="10237D8C"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lastRenderedPageBreak/>
        <w:t>It is important to note that this project falls within the gender targeted ranking mainly because changes to the status quo (a predominantly patriarchal society) will require long-term changes beyond the project's life, and, beyond the influence of this project, in many respects. Project interventions will seek a greater and more equal gender representation with gender mainstreaming in relevant activities. Furthermore, relevant gender representation on various levels of project governance will be pursued. All project staff recruitment shall be specifically undertaken inviting and encouraging women applicants. The TORs for key project staff all incorporate gender mainstreaming related responsibilities.</w:t>
      </w:r>
    </w:p>
    <w:bookmarkEnd w:id="106"/>
    <w:p w14:paraId="3C94178F" w14:textId="77777777" w:rsidR="00C80B39" w:rsidRPr="00D13890" w:rsidRDefault="00C80B39" w:rsidP="00C80B39">
      <w:pPr>
        <w:pStyle w:val="Heading1"/>
        <w:numPr>
          <w:ilvl w:val="0"/>
          <w:numId w:val="0"/>
        </w:numPr>
        <w:rPr>
          <w:rFonts w:asciiTheme="majorHAnsi" w:hAnsiTheme="majorHAnsi" w:cstheme="majorHAnsi"/>
          <w:lang w:val="en-GB"/>
        </w:rPr>
        <w:sectPr w:rsidR="00C80B39" w:rsidRPr="00D13890" w:rsidSect="00FD0357">
          <w:pgSz w:w="12240" w:h="15840" w:code="1"/>
          <w:pgMar w:top="1134" w:right="1134" w:bottom="1134" w:left="1134" w:header="720" w:footer="720" w:gutter="0"/>
          <w:cols w:space="720"/>
          <w:docGrid w:linePitch="360"/>
        </w:sectPr>
      </w:pPr>
    </w:p>
    <w:p w14:paraId="1858AF87" w14:textId="77777777" w:rsidR="00C80B39" w:rsidRPr="00D13890" w:rsidRDefault="00C80B39" w:rsidP="00C80B39">
      <w:pPr>
        <w:rPr>
          <w:rFonts w:asciiTheme="majorHAnsi" w:hAnsiTheme="majorHAnsi" w:cstheme="majorHAnsi"/>
          <w:lang w:val="en-GB"/>
        </w:rPr>
      </w:pPr>
      <w:bookmarkStart w:id="124" w:name="_Hlk8377855"/>
    </w:p>
    <w:p w14:paraId="1D529B12" w14:textId="5CD5F1AD" w:rsidR="00C80B39" w:rsidRPr="00D13890" w:rsidRDefault="00B33AD5" w:rsidP="00EF2EAD">
      <w:pPr>
        <w:pStyle w:val="Heading1"/>
        <w:numPr>
          <w:ilvl w:val="0"/>
          <w:numId w:val="0"/>
        </w:numPr>
        <w:ind w:left="720"/>
        <w:rPr>
          <w:lang w:val="en-GB"/>
        </w:rPr>
      </w:pPr>
      <w:bookmarkStart w:id="125" w:name="_Toc463521655"/>
      <w:bookmarkStart w:id="126" w:name="_Toc343268156"/>
      <w:bookmarkStart w:id="127" w:name="_Toc469647997"/>
      <w:bookmarkStart w:id="128" w:name="_Toc7469937"/>
      <w:bookmarkStart w:id="129" w:name="_Toc33462145"/>
      <w:bookmarkStart w:id="130" w:name="_Hlk7519219"/>
      <w:bookmarkEnd w:id="103"/>
      <w:r w:rsidRPr="00D13890">
        <w:rPr>
          <w:lang w:val="en-GB"/>
        </w:rPr>
        <w:t>A</w:t>
      </w:r>
      <w:r>
        <w:rPr>
          <w:lang w:val="en-GB"/>
        </w:rPr>
        <w:t>nnex</w:t>
      </w:r>
      <w:r w:rsidR="00C80B39" w:rsidRPr="00D13890">
        <w:rPr>
          <w:lang w:val="en-GB"/>
        </w:rPr>
        <w:t xml:space="preserve"> </w:t>
      </w:r>
      <w:r w:rsidR="00451E7D" w:rsidRPr="00D13890">
        <w:rPr>
          <w:lang w:val="en-GB"/>
        </w:rPr>
        <w:t>G</w:t>
      </w:r>
      <w:r w:rsidR="00C80B39" w:rsidRPr="00D13890">
        <w:rPr>
          <w:lang w:val="en-GB"/>
        </w:rPr>
        <w:t>. UNDP Risk Log</w:t>
      </w:r>
      <w:bookmarkEnd w:id="125"/>
      <w:bookmarkEnd w:id="126"/>
      <w:bookmarkEnd w:id="127"/>
      <w:bookmarkEnd w:id="128"/>
      <w:bookmarkEnd w:id="129"/>
      <w:r w:rsidR="00C80B39" w:rsidRPr="00D13890">
        <w:rPr>
          <w:lang w:val="en-G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3312"/>
        <w:gridCol w:w="852"/>
        <w:gridCol w:w="1448"/>
        <w:gridCol w:w="1096"/>
        <w:gridCol w:w="1096"/>
        <w:gridCol w:w="3461"/>
        <w:gridCol w:w="914"/>
        <w:gridCol w:w="1099"/>
      </w:tblGrid>
      <w:tr w:rsidR="00C80B39" w:rsidRPr="00D13890" w14:paraId="5A4D66BB" w14:textId="77777777" w:rsidTr="0089534C">
        <w:trPr>
          <w:tblHeader/>
        </w:trPr>
        <w:tc>
          <w:tcPr>
            <w:tcW w:w="105"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513D0E4" w14:textId="77777777" w:rsidR="00C80B39" w:rsidRPr="00D13890" w:rsidRDefault="00C80B39" w:rsidP="00C80B39">
            <w:pPr>
              <w:rPr>
                <w:rFonts w:asciiTheme="majorHAnsi" w:hAnsiTheme="majorHAnsi" w:cstheme="majorHAnsi"/>
                <w:b/>
                <w:sz w:val="18"/>
                <w:szCs w:val="18"/>
                <w:lang w:val="en-GB"/>
              </w:rPr>
            </w:pPr>
            <w:r w:rsidRPr="00D13890">
              <w:rPr>
                <w:rFonts w:asciiTheme="majorHAnsi" w:hAnsiTheme="majorHAnsi" w:cstheme="majorHAnsi"/>
                <w:b/>
                <w:sz w:val="18"/>
                <w:szCs w:val="18"/>
                <w:lang w:val="en-GB"/>
              </w:rPr>
              <w:t>#</w:t>
            </w:r>
          </w:p>
        </w:tc>
        <w:tc>
          <w:tcPr>
            <w:tcW w:w="1221"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4417C04" w14:textId="77777777" w:rsidR="00C80B39" w:rsidRPr="00D13890" w:rsidRDefault="00C80B39"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 xml:space="preserve">Identified Risks </w:t>
            </w:r>
          </w:p>
        </w:tc>
        <w:tc>
          <w:tcPr>
            <w:tcW w:w="314"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F3F8057" w14:textId="77777777" w:rsidR="00C80B39" w:rsidRPr="00D13890" w:rsidRDefault="00C80B39" w:rsidP="00C80B39">
            <w:pPr>
              <w:rPr>
                <w:rFonts w:asciiTheme="majorHAnsi" w:hAnsiTheme="majorHAnsi" w:cstheme="majorHAnsi"/>
                <w:b/>
                <w:sz w:val="18"/>
                <w:szCs w:val="18"/>
                <w:lang w:val="en-GB"/>
              </w:rPr>
            </w:pPr>
            <w:r w:rsidRPr="00D13890">
              <w:rPr>
                <w:rFonts w:asciiTheme="majorHAnsi" w:hAnsiTheme="majorHAnsi" w:cstheme="majorHAnsi"/>
                <w:b/>
                <w:sz w:val="18"/>
                <w:szCs w:val="18"/>
                <w:lang w:val="en-GB"/>
              </w:rPr>
              <w:t xml:space="preserve">Date identified </w:t>
            </w:r>
          </w:p>
        </w:tc>
        <w:tc>
          <w:tcPr>
            <w:tcW w:w="534"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22B701D" w14:textId="77777777" w:rsidR="00C80B39" w:rsidRPr="00D13890" w:rsidRDefault="00C80B39" w:rsidP="00C80B39">
            <w:pPr>
              <w:rPr>
                <w:rFonts w:asciiTheme="majorHAnsi" w:hAnsiTheme="majorHAnsi" w:cstheme="majorHAnsi"/>
                <w:b/>
                <w:sz w:val="18"/>
                <w:szCs w:val="18"/>
                <w:lang w:val="en-GB"/>
              </w:rPr>
            </w:pPr>
            <w:r w:rsidRPr="00D13890">
              <w:rPr>
                <w:rFonts w:asciiTheme="majorHAnsi" w:hAnsiTheme="majorHAnsi" w:cstheme="majorHAnsi"/>
                <w:b/>
                <w:sz w:val="18"/>
                <w:szCs w:val="18"/>
                <w:lang w:val="en-GB"/>
              </w:rPr>
              <w:t>Type of Risk</w:t>
            </w:r>
          </w:p>
        </w:tc>
        <w:tc>
          <w:tcPr>
            <w:tcW w:w="404"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778A83B" w14:textId="77777777" w:rsidR="00C80B39" w:rsidRPr="00D13890" w:rsidRDefault="00C80B39" w:rsidP="00C80B39">
            <w:pPr>
              <w:rPr>
                <w:rFonts w:asciiTheme="majorHAnsi" w:hAnsiTheme="majorHAnsi" w:cstheme="majorHAnsi"/>
                <w:b/>
                <w:sz w:val="18"/>
                <w:szCs w:val="18"/>
                <w:lang w:val="en-GB"/>
              </w:rPr>
            </w:pPr>
            <w:r w:rsidRPr="00D13890">
              <w:rPr>
                <w:rFonts w:asciiTheme="majorHAnsi" w:hAnsiTheme="majorHAnsi" w:cstheme="majorHAnsi"/>
                <w:b/>
                <w:sz w:val="18"/>
                <w:szCs w:val="18"/>
                <w:lang w:val="en-GB"/>
              </w:rPr>
              <w:t xml:space="preserve">Impact </w:t>
            </w:r>
          </w:p>
        </w:tc>
        <w:tc>
          <w:tcPr>
            <w:tcW w:w="404"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ADAB2E8" w14:textId="77777777" w:rsidR="00C80B39" w:rsidRPr="00D13890" w:rsidRDefault="00C80B39" w:rsidP="00C80B39">
            <w:pPr>
              <w:rPr>
                <w:rFonts w:asciiTheme="majorHAnsi" w:hAnsiTheme="majorHAnsi" w:cstheme="majorHAnsi"/>
                <w:b/>
                <w:sz w:val="18"/>
                <w:szCs w:val="18"/>
                <w:lang w:val="en-GB"/>
              </w:rPr>
            </w:pPr>
            <w:r w:rsidRPr="00D13890">
              <w:rPr>
                <w:rFonts w:asciiTheme="majorHAnsi" w:hAnsiTheme="majorHAnsi" w:cstheme="majorHAnsi"/>
                <w:b/>
                <w:sz w:val="18"/>
                <w:szCs w:val="18"/>
                <w:lang w:val="en-GB"/>
              </w:rPr>
              <w:t>Likelihood</w:t>
            </w:r>
          </w:p>
        </w:tc>
        <w:tc>
          <w:tcPr>
            <w:tcW w:w="1276"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30E4619" w14:textId="77777777" w:rsidR="00C80B39" w:rsidRPr="00D13890" w:rsidRDefault="00C80B39" w:rsidP="00C80B39">
            <w:pPr>
              <w:jc w:val="left"/>
              <w:rPr>
                <w:rFonts w:asciiTheme="majorHAnsi" w:hAnsiTheme="majorHAnsi" w:cstheme="majorHAnsi"/>
                <w:b/>
                <w:sz w:val="18"/>
                <w:szCs w:val="18"/>
                <w:lang w:val="en-GB"/>
              </w:rPr>
            </w:pPr>
            <w:r w:rsidRPr="00D13890">
              <w:rPr>
                <w:rFonts w:asciiTheme="majorHAnsi" w:hAnsiTheme="majorHAnsi" w:cstheme="majorHAnsi"/>
                <w:b/>
                <w:sz w:val="18"/>
                <w:szCs w:val="18"/>
                <w:lang w:val="en-GB"/>
              </w:rPr>
              <w:t>Mitigation Measures</w:t>
            </w:r>
          </w:p>
        </w:tc>
        <w:tc>
          <w:tcPr>
            <w:tcW w:w="337"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5A4026E" w14:textId="77777777" w:rsidR="00C80B39" w:rsidRPr="00D13890" w:rsidRDefault="00C80B39" w:rsidP="00C80B39">
            <w:pPr>
              <w:rPr>
                <w:rFonts w:asciiTheme="majorHAnsi" w:hAnsiTheme="majorHAnsi" w:cstheme="majorHAnsi"/>
                <w:b/>
                <w:sz w:val="18"/>
                <w:szCs w:val="18"/>
                <w:lang w:val="en-GB"/>
              </w:rPr>
            </w:pPr>
            <w:r w:rsidRPr="00D13890">
              <w:rPr>
                <w:rFonts w:asciiTheme="majorHAnsi" w:hAnsiTheme="majorHAnsi" w:cstheme="majorHAnsi"/>
                <w:b/>
                <w:sz w:val="18"/>
                <w:szCs w:val="18"/>
                <w:lang w:val="en-GB"/>
              </w:rPr>
              <w:t>Owner</w:t>
            </w:r>
          </w:p>
        </w:tc>
        <w:tc>
          <w:tcPr>
            <w:tcW w:w="405" w:type="pct"/>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FFDE52A" w14:textId="77777777" w:rsidR="00C80B39" w:rsidRPr="00D13890" w:rsidRDefault="00C80B39" w:rsidP="00C80B39">
            <w:pPr>
              <w:rPr>
                <w:rFonts w:asciiTheme="majorHAnsi" w:hAnsiTheme="majorHAnsi" w:cstheme="majorHAnsi"/>
                <w:b/>
                <w:sz w:val="18"/>
                <w:szCs w:val="18"/>
                <w:lang w:val="en-GB"/>
              </w:rPr>
            </w:pPr>
            <w:r w:rsidRPr="00D13890">
              <w:rPr>
                <w:rFonts w:asciiTheme="majorHAnsi" w:hAnsiTheme="majorHAnsi" w:cstheme="majorHAnsi"/>
                <w:b/>
                <w:sz w:val="18"/>
                <w:szCs w:val="18"/>
                <w:lang w:val="en-GB"/>
              </w:rPr>
              <w:t>Status</w:t>
            </w:r>
          </w:p>
        </w:tc>
      </w:tr>
      <w:tr w:rsidR="00C80B39" w:rsidRPr="00D13890" w14:paraId="4B748574" w14:textId="77777777" w:rsidTr="00C80B39">
        <w:trPr>
          <w:trHeight w:val="2006"/>
        </w:trPr>
        <w:tc>
          <w:tcPr>
            <w:tcW w:w="105" w:type="pct"/>
            <w:tcBorders>
              <w:top w:val="single" w:sz="4" w:space="0" w:color="auto"/>
              <w:left w:val="single" w:sz="4" w:space="0" w:color="auto"/>
              <w:bottom w:val="single" w:sz="4" w:space="0" w:color="auto"/>
              <w:right w:val="single" w:sz="4" w:space="0" w:color="auto"/>
            </w:tcBorders>
          </w:tcPr>
          <w:p w14:paraId="666AF20B"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1221" w:type="pct"/>
            <w:tcBorders>
              <w:top w:val="single" w:sz="4" w:space="0" w:color="auto"/>
              <w:left w:val="single" w:sz="4" w:space="0" w:color="auto"/>
              <w:bottom w:val="single" w:sz="4" w:space="0" w:color="auto"/>
              <w:right w:val="single" w:sz="4" w:space="0" w:color="auto"/>
            </w:tcBorders>
          </w:tcPr>
          <w:p w14:paraId="2FD46F3B"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Economic and political instability is creating changes in relevant Government agencies and therefore cause delays to the project start and activity implementation. </w:t>
            </w:r>
          </w:p>
        </w:tc>
        <w:tc>
          <w:tcPr>
            <w:tcW w:w="314" w:type="pct"/>
            <w:tcBorders>
              <w:top w:val="single" w:sz="4" w:space="0" w:color="auto"/>
              <w:left w:val="single" w:sz="4" w:space="0" w:color="auto"/>
              <w:bottom w:val="single" w:sz="4" w:space="0" w:color="auto"/>
              <w:right w:val="single" w:sz="4" w:space="0" w:color="auto"/>
            </w:tcBorders>
          </w:tcPr>
          <w:p w14:paraId="03BBFF1B"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PPG 04/2019</w:t>
            </w:r>
          </w:p>
        </w:tc>
        <w:tc>
          <w:tcPr>
            <w:tcW w:w="534" w:type="pct"/>
            <w:tcBorders>
              <w:top w:val="single" w:sz="4" w:space="0" w:color="auto"/>
              <w:left w:val="single" w:sz="4" w:space="0" w:color="auto"/>
              <w:bottom w:val="single" w:sz="4" w:space="0" w:color="auto"/>
              <w:right w:val="single" w:sz="4" w:space="0" w:color="auto"/>
            </w:tcBorders>
          </w:tcPr>
          <w:p w14:paraId="5E366C06"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Political</w:t>
            </w: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68DB0B60"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Moderate</w:t>
            </w: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365062FA" w14:textId="77777777"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szCs w:val="18"/>
                <w:lang w:val="en-GB"/>
              </w:rPr>
              <w:t>Likely</w:t>
            </w:r>
          </w:p>
        </w:tc>
        <w:tc>
          <w:tcPr>
            <w:tcW w:w="1276" w:type="pct"/>
            <w:tcBorders>
              <w:top w:val="single" w:sz="4" w:space="0" w:color="auto"/>
              <w:left w:val="single" w:sz="4" w:space="0" w:color="auto"/>
              <w:bottom w:val="single" w:sz="4" w:space="0" w:color="auto"/>
              <w:right w:val="single" w:sz="4" w:space="0" w:color="auto"/>
            </w:tcBorders>
          </w:tcPr>
          <w:p w14:paraId="44F1E963"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Mitigation of this risk requires more efforts on the part of UNDP to keep government partners updated and committed—this is already addressed at PPG stage and will need ongoing attention at implementation. </w:t>
            </w:r>
          </w:p>
        </w:tc>
        <w:tc>
          <w:tcPr>
            <w:tcW w:w="337" w:type="pct"/>
            <w:tcBorders>
              <w:top w:val="single" w:sz="4" w:space="0" w:color="auto"/>
              <w:left w:val="single" w:sz="4" w:space="0" w:color="auto"/>
              <w:bottom w:val="single" w:sz="4" w:space="0" w:color="auto"/>
              <w:right w:val="single" w:sz="4" w:space="0" w:color="auto"/>
            </w:tcBorders>
          </w:tcPr>
          <w:p w14:paraId="0F934945"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UNDP-CO</w:t>
            </w:r>
          </w:p>
        </w:tc>
        <w:tc>
          <w:tcPr>
            <w:tcW w:w="405" w:type="pct"/>
            <w:tcBorders>
              <w:top w:val="single" w:sz="4" w:space="0" w:color="auto"/>
              <w:left w:val="single" w:sz="4" w:space="0" w:color="auto"/>
              <w:bottom w:val="single" w:sz="4" w:space="0" w:color="auto"/>
              <w:right w:val="single" w:sz="4" w:space="0" w:color="auto"/>
            </w:tcBorders>
          </w:tcPr>
          <w:p w14:paraId="206E886D" w14:textId="77777777" w:rsidR="00C80B39" w:rsidRPr="00D13890" w:rsidRDefault="00C80B39" w:rsidP="00C80B39">
            <w:pPr>
              <w:spacing w:after="0"/>
              <w:jc w:val="left"/>
              <w:rPr>
                <w:rFonts w:asciiTheme="majorHAnsi" w:hAnsiTheme="majorHAnsi" w:cstheme="majorHAnsi"/>
                <w:i/>
                <w:sz w:val="18"/>
                <w:szCs w:val="18"/>
                <w:lang w:val="en-GB"/>
              </w:rPr>
            </w:pPr>
            <w:r w:rsidRPr="00D13890">
              <w:rPr>
                <w:rFonts w:asciiTheme="majorHAnsi" w:hAnsiTheme="majorHAnsi" w:cstheme="majorHAnsi"/>
                <w:i/>
                <w:sz w:val="18"/>
                <w:szCs w:val="18"/>
                <w:lang w:val="en-GB"/>
              </w:rPr>
              <w:t>Increasing at PPG Stage</w:t>
            </w:r>
          </w:p>
        </w:tc>
      </w:tr>
      <w:tr w:rsidR="00C80B39" w:rsidRPr="00D13890" w14:paraId="3591464D" w14:textId="77777777" w:rsidTr="00C80B39">
        <w:trPr>
          <w:trHeight w:val="2006"/>
        </w:trPr>
        <w:tc>
          <w:tcPr>
            <w:tcW w:w="105" w:type="pct"/>
            <w:tcBorders>
              <w:top w:val="single" w:sz="4" w:space="0" w:color="auto"/>
              <w:left w:val="single" w:sz="4" w:space="0" w:color="auto"/>
              <w:bottom w:val="single" w:sz="4" w:space="0" w:color="auto"/>
              <w:right w:val="single" w:sz="4" w:space="0" w:color="auto"/>
            </w:tcBorders>
          </w:tcPr>
          <w:p w14:paraId="50309466"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1221" w:type="pct"/>
            <w:tcBorders>
              <w:top w:val="single" w:sz="4" w:space="0" w:color="auto"/>
              <w:left w:val="single" w:sz="4" w:space="0" w:color="auto"/>
              <w:bottom w:val="single" w:sz="4" w:space="0" w:color="auto"/>
              <w:right w:val="single" w:sz="4" w:space="0" w:color="auto"/>
            </w:tcBorders>
          </w:tcPr>
          <w:p w14:paraId="72B9DE0D" w14:textId="77581EC8"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Current ongoing economic crisis is giving</w:t>
            </w:r>
            <w:r w:rsidR="002F2489" w:rsidRPr="00D13890">
              <w:rPr>
                <w:rFonts w:asciiTheme="majorHAnsi" w:hAnsiTheme="majorHAnsi" w:cstheme="majorHAnsi"/>
                <w:sz w:val="18"/>
                <w:szCs w:val="18"/>
                <w:lang w:val="en-GB"/>
              </w:rPr>
              <w:t xml:space="preserve"> other </w:t>
            </w:r>
            <w:r w:rsidRPr="00D13890">
              <w:rPr>
                <w:rFonts w:asciiTheme="majorHAnsi" w:hAnsiTheme="majorHAnsi" w:cstheme="majorHAnsi"/>
                <w:sz w:val="18"/>
                <w:szCs w:val="18"/>
                <w:lang w:val="en-GB"/>
              </w:rPr>
              <w:t>development sectors and processes more priority over the environment, especially Protected Areas - which results in low levels of national financing leverage</w:t>
            </w:r>
          </w:p>
        </w:tc>
        <w:tc>
          <w:tcPr>
            <w:tcW w:w="314" w:type="pct"/>
            <w:tcBorders>
              <w:top w:val="single" w:sz="4" w:space="0" w:color="auto"/>
              <w:left w:val="single" w:sz="4" w:space="0" w:color="auto"/>
              <w:bottom w:val="single" w:sz="4" w:space="0" w:color="auto"/>
              <w:right w:val="single" w:sz="4" w:space="0" w:color="auto"/>
            </w:tcBorders>
          </w:tcPr>
          <w:p w14:paraId="5F88801F"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PPG 04/2019</w:t>
            </w:r>
          </w:p>
        </w:tc>
        <w:tc>
          <w:tcPr>
            <w:tcW w:w="534" w:type="pct"/>
            <w:tcBorders>
              <w:top w:val="single" w:sz="4" w:space="0" w:color="auto"/>
              <w:left w:val="single" w:sz="4" w:space="0" w:color="auto"/>
              <w:bottom w:val="single" w:sz="4" w:space="0" w:color="auto"/>
              <w:right w:val="single" w:sz="4" w:space="0" w:color="auto"/>
            </w:tcBorders>
          </w:tcPr>
          <w:p w14:paraId="12A81894"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 Financial </w:t>
            </w: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55C3AE25" w14:textId="77777777" w:rsidR="00C80B39" w:rsidRPr="00D13890" w:rsidRDefault="00C80B39" w:rsidP="00C80B39">
            <w:pPr>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Moderate </w:t>
            </w: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4EFCAD1D" w14:textId="77777777"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szCs w:val="18"/>
                <w:lang w:val="en-GB"/>
              </w:rPr>
              <w:t>Moderately Likely</w:t>
            </w:r>
          </w:p>
        </w:tc>
        <w:tc>
          <w:tcPr>
            <w:tcW w:w="1276" w:type="pct"/>
            <w:tcBorders>
              <w:top w:val="single" w:sz="4" w:space="0" w:color="auto"/>
              <w:left w:val="single" w:sz="4" w:space="0" w:color="auto"/>
              <w:bottom w:val="single" w:sz="4" w:space="0" w:color="auto"/>
              <w:right w:val="single" w:sz="4" w:space="0" w:color="auto"/>
            </w:tcBorders>
          </w:tcPr>
          <w:p w14:paraId="4E8A0C0C"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During the PPG phase, much effort was placed on consulting and engaging all relevant actors, including Economic Planning, Finance, and Tourism Ministries. The project, in its implementation, will seek to influence the policy environment and </w:t>
            </w:r>
            <w:proofErr w:type="gramStart"/>
            <w:r w:rsidRPr="00D13890">
              <w:rPr>
                <w:rFonts w:asciiTheme="majorHAnsi" w:hAnsiTheme="majorHAnsi" w:cstheme="majorHAnsi"/>
                <w:sz w:val="18"/>
                <w:szCs w:val="18"/>
                <w:lang w:val="en-GB"/>
              </w:rPr>
              <w:t>in particular finalise</w:t>
            </w:r>
            <w:proofErr w:type="gramEnd"/>
            <w:r w:rsidRPr="00D13890">
              <w:rPr>
                <w:rFonts w:asciiTheme="majorHAnsi" w:hAnsiTheme="majorHAnsi" w:cstheme="majorHAnsi"/>
                <w:sz w:val="18"/>
                <w:szCs w:val="18"/>
                <w:lang w:val="en-GB"/>
              </w:rPr>
              <w:t xml:space="preserve"> the Wildlife Protection Policy. </w:t>
            </w:r>
          </w:p>
        </w:tc>
        <w:tc>
          <w:tcPr>
            <w:tcW w:w="337" w:type="pct"/>
            <w:tcBorders>
              <w:top w:val="single" w:sz="4" w:space="0" w:color="auto"/>
              <w:left w:val="single" w:sz="4" w:space="0" w:color="auto"/>
              <w:bottom w:val="single" w:sz="4" w:space="0" w:color="auto"/>
              <w:right w:val="single" w:sz="4" w:space="0" w:color="auto"/>
            </w:tcBorders>
          </w:tcPr>
          <w:p w14:paraId="20FD1263"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UNDP-CO and PMU</w:t>
            </w:r>
          </w:p>
        </w:tc>
        <w:tc>
          <w:tcPr>
            <w:tcW w:w="405" w:type="pct"/>
            <w:tcBorders>
              <w:top w:val="single" w:sz="4" w:space="0" w:color="auto"/>
              <w:left w:val="single" w:sz="4" w:space="0" w:color="auto"/>
              <w:bottom w:val="single" w:sz="4" w:space="0" w:color="auto"/>
              <w:right w:val="single" w:sz="4" w:space="0" w:color="auto"/>
            </w:tcBorders>
          </w:tcPr>
          <w:p w14:paraId="27B71444" w14:textId="77777777" w:rsidR="00C80B39" w:rsidRPr="00D13890" w:rsidRDefault="00C80B39" w:rsidP="00C80B39">
            <w:pPr>
              <w:spacing w:after="0"/>
              <w:jc w:val="left"/>
              <w:rPr>
                <w:rFonts w:asciiTheme="majorHAnsi" w:hAnsiTheme="majorHAnsi" w:cstheme="majorHAnsi"/>
                <w:i/>
                <w:sz w:val="18"/>
                <w:szCs w:val="18"/>
                <w:lang w:val="en-GB"/>
              </w:rPr>
            </w:pPr>
            <w:r w:rsidRPr="00D13890">
              <w:rPr>
                <w:rFonts w:asciiTheme="majorHAnsi" w:hAnsiTheme="majorHAnsi" w:cstheme="majorHAnsi"/>
                <w:i/>
                <w:sz w:val="18"/>
                <w:szCs w:val="18"/>
                <w:lang w:val="en-GB"/>
              </w:rPr>
              <w:t>No change</w:t>
            </w:r>
          </w:p>
        </w:tc>
      </w:tr>
      <w:tr w:rsidR="00C80B39" w:rsidRPr="00D13890" w14:paraId="6A42342C" w14:textId="77777777" w:rsidTr="00C80B39">
        <w:trPr>
          <w:trHeight w:val="345"/>
        </w:trPr>
        <w:tc>
          <w:tcPr>
            <w:tcW w:w="105" w:type="pct"/>
            <w:tcBorders>
              <w:top w:val="single" w:sz="4" w:space="0" w:color="auto"/>
              <w:left w:val="single" w:sz="4" w:space="0" w:color="auto"/>
              <w:bottom w:val="single" w:sz="4" w:space="0" w:color="auto"/>
              <w:right w:val="single" w:sz="4" w:space="0" w:color="auto"/>
            </w:tcBorders>
          </w:tcPr>
          <w:p w14:paraId="2142CA65"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1221" w:type="pct"/>
            <w:tcBorders>
              <w:top w:val="single" w:sz="4" w:space="0" w:color="auto"/>
              <w:left w:val="single" w:sz="4" w:space="0" w:color="auto"/>
              <w:bottom w:val="single" w:sz="4" w:space="0" w:color="auto"/>
              <w:right w:val="single" w:sz="4" w:space="0" w:color="auto"/>
            </w:tcBorders>
          </w:tcPr>
          <w:p w14:paraId="1A5B570A"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Weak coordination at federal and state levels</w:t>
            </w:r>
          </w:p>
        </w:tc>
        <w:tc>
          <w:tcPr>
            <w:tcW w:w="314" w:type="pct"/>
            <w:tcBorders>
              <w:top w:val="single" w:sz="4" w:space="0" w:color="auto"/>
              <w:left w:val="single" w:sz="4" w:space="0" w:color="auto"/>
              <w:bottom w:val="single" w:sz="4" w:space="0" w:color="auto"/>
              <w:right w:val="single" w:sz="4" w:space="0" w:color="auto"/>
            </w:tcBorders>
          </w:tcPr>
          <w:p w14:paraId="3D26E603"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PIF</w:t>
            </w:r>
          </w:p>
        </w:tc>
        <w:tc>
          <w:tcPr>
            <w:tcW w:w="534" w:type="pct"/>
            <w:tcBorders>
              <w:top w:val="single" w:sz="4" w:space="0" w:color="auto"/>
              <w:left w:val="single" w:sz="4" w:space="0" w:color="auto"/>
              <w:bottom w:val="single" w:sz="4" w:space="0" w:color="auto"/>
              <w:right w:val="single" w:sz="4" w:space="0" w:color="auto"/>
            </w:tcBorders>
          </w:tcPr>
          <w:p w14:paraId="1852D097"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Organisational</w:t>
            </w: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3C18FFFB" w14:textId="77777777" w:rsidR="00C80B39" w:rsidRPr="00D13890" w:rsidRDefault="00C80B39" w:rsidP="00C80B39">
            <w:pPr>
              <w:spacing w:after="1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Moderate</w:t>
            </w: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262112D5" w14:textId="77777777"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szCs w:val="18"/>
                <w:lang w:val="en-GB"/>
              </w:rPr>
              <w:t>Moderately Likely</w:t>
            </w:r>
          </w:p>
        </w:tc>
        <w:tc>
          <w:tcPr>
            <w:tcW w:w="1276" w:type="pct"/>
            <w:tcBorders>
              <w:top w:val="single" w:sz="4" w:space="0" w:color="auto"/>
              <w:left w:val="single" w:sz="4" w:space="0" w:color="auto"/>
              <w:bottom w:val="single" w:sz="4" w:space="0" w:color="auto"/>
              <w:right w:val="single" w:sz="4" w:space="0" w:color="auto"/>
            </w:tcBorders>
          </w:tcPr>
          <w:p w14:paraId="5DDC3644"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The PIF identified difficulties in coordination between states and governments and the WCGA. During the PPG, state authorities were engaged, and are also planned to be part of the country implementation.  The project will assist in resolving issues between the two authorities to improve relation and coordination.</w:t>
            </w:r>
          </w:p>
        </w:tc>
        <w:tc>
          <w:tcPr>
            <w:tcW w:w="337" w:type="pct"/>
            <w:tcBorders>
              <w:top w:val="single" w:sz="4" w:space="0" w:color="auto"/>
              <w:left w:val="single" w:sz="4" w:space="0" w:color="auto"/>
              <w:bottom w:val="single" w:sz="4" w:space="0" w:color="auto"/>
              <w:right w:val="single" w:sz="4" w:space="0" w:color="auto"/>
            </w:tcBorders>
          </w:tcPr>
          <w:p w14:paraId="641AB414"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UNDP-CO and PMU</w:t>
            </w:r>
          </w:p>
        </w:tc>
        <w:tc>
          <w:tcPr>
            <w:tcW w:w="405" w:type="pct"/>
            <w:tcBorders>
              <w:top w:val="single" w:sz="4" w:space="0" w:color="auto"/>
              <w:left w:val="single" w:sz="4" w:space="0" w:color="auto"/>
              <w:bottom w:val="single" w:sz="4" w:space="0" w:color="auto"/>
              <w:right w:val="single" w:sz="4" w:space="0" w:color="auto"/>
            </w:tcBorders>
          </w:tcPr>
          <w:p w14:paraId="6F7B5A40" w14:textId="77777777" w:rsidR="00C80B39" w:rsidRPr="00D13890" w:rsidRDefault="00C80B39" w:rsidP="00C80B39">
            <w:pPr>
              <w:spacing w:after="0"/>
              <w:jc w:val="left"/>
              <w:rPr>
                <w:rFonts w:asciiTheme="majorHAnsi" w:hAnsiTheme="majorHAnsi" w:cstheme="majorHAnsi"/>
                <w:i/>
                <w:sz w:val="18"/>
                <w:szCs w:val="18"/>
                <w:lang w:val="en-GB"/>
              </w:rPr>
            </w:pPr>
            <w:r w:rsidRPr="00D13890">
              <w:rPr>
                <w:rFonts w:asciiTheme="majorHAnsi" w:hAnsiTheme="majorHAnsi" w:cstheme="majorHAnsi"/>
                <w:i/>
                <w:sz w:val="18"/>
                <w:szCs w:val="18"/>
                <w:lang w:val="en-GB"/>
              </w:rPr>
              <w:t>Decreasing at PPG stage</w:t>
            </w:r>
          </w:p>
        </w:tc>
      </w:tr>
      <w:tr w:rsidR="00C80B39" w:rsidRPr="00D13890" w14:paraId="76AA3E99" w14:textId="77777777" w:rsidTr="00C80B39">
        <w:trPr>
          <w:trHeight w:val="2006"/>
        </w:trPr>
        <w:tc>
          <w:tcPr>
            <w:tcW w:w="105" w:type="pct"/>
            <w:tcBorders>
              <w:top w:val="single" w:sz="4" w:space="0" w:color="auto"/>
              <w:left w:val="single" w:sz="4" w:space="0" w:color="auto"/>
              <w:bottom w:val="single" w:sz="4" w:space="0" w:color="auto"/>
              <w:right w:val="single" w:sz="4" w:space="0" w:color="auto"/>
            </w:tcBorders>
          </w:tcPr>
          <w:p w14:paraId="08D85D9F"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4</w:t>
            </w:r>
          </w:p>
        </w:tc>
        <w:tc>
          <w:tcPr>
            <w:tcW w:w="1221" w:type="pct"/>
            <w:tcBorders>
              <w:top w:val="single" w:sz="4" w:space="0" w:color="auto"/>
              <w:left w:val="single" w:sz="4" w:space="0" w:color="auto"/>
              <w:bottom w:val="single" w:sz="4" w:space="0" w:color="auto"/>
              <w:right w:val="single" w:sz="4" w:space="0" w:color="auto"/>
            </w:tcBorders>
          </w:tcPr>
          <w:p w14:paraId="6F8C43DF"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Limited institutional and financial capacity to manage PAs effectively post-project</w:t>
            </w:r>
          </w:p>
        </w:tc>
        <w:tc>
          <w:tcPr>
            <w:tcW w:w="314" w:type="pct"/>
            <w:tcBorders>
              <w:top w:val="single" w:sz="4" w:space="0" w:color="auto"/>
              <w:left w:val="single" w:sz="4" w:space="0" w:color="auto"/>
              <w:bottom w:val="single" w:sz="4" w:space="0" w:color="auto"/>
              <w:right w:val="single" w:sz="4" w:space="0" w:color="auto"/>
            </w:tcBorders>
          </w:tcPr>
          <w:p w14:paraId="7314BB2B"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PPG 04/2019</w:t>
            </w:r>
          </w:p>
        </w:tc>
        <w:tc>
          <w:tcPr>
            <w:tcW w:w="534" w:type="pct"/>
            <w:tcBorders>
              <w:top w:val="single" w:sz="4" w:space="0" w:color="auto"/>
              <w:left w:val="single" w:sz="4" w:space="0" w:color="auto"/>
              <w:bottom w:val="single" w:sz="4" w:space="0" w:color="auto"/>
              <w:right w:val="single" w:sz="4" w:space="0" w:color="auto"/>
            </w:tcBorders>
          </w:tcPr>
          <w:p w14:paraId="7D5D55E1"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Organisational/Financial</w:t>
            </w: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00B4A349" w14:textId="77777777" w:rsidR="00C80B39" w:rsidRPr="00D13890" w:rsidRDefault="00C80B39" w:rsidP="00C80B39">
            <w:pPr>
              <w:spacing w:after="1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Moderate</w:t>
            </w: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2CE8D574" w14:textId="77777777"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szCs w:val="18"/>
                <w:lang w:val="en-GB"/>
              </w:rPr>
              <w:t>Moderately Likely</w:t>
            </w:r>
          </w:p>
        </w:tc>
        <w:tc>
          <w:tcPr>
            <w:tcW w:w="1276" w:type="pct"/>
            <w:tcBorders>
              <w:top w:val="single" w:sz="4" w:space="0" w:color="auto"/>
              <w:left w:val="single" w:sz="4" w:space="0" w:color="auto"/>
              <w:bottom w:val="single" w:sz="4" w:space="0" w:color="auto"/>
              <w:right w:val="single" w:sz="4" w:space="0" w:color="auto"/>
            </w:tcBorders>
          </w:tcPr>
          <w:p w14:paraId="7B5183E0"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The project design is ensuring that capacity development will take place to strengthen park management, policy influence will also ensure that financing will become sustainable - particularly in terms of incentivising protection through enhanced tourism development for the country through the project.</w:t>
            </w:r>
          </w:p>
        </w:tc>
        <w:tc>
          <w:tcPr>
            <w:tcW w:w="337" w:type="pct"/>
            <w:tcBorders>
              <w:top w:val="single" w:sz="4" w:space="0" w:color="auto"/>
              <w:left w:val="single" w:sz="4" w:space="0" w:color="auto"/>
              <w:bottom w:val="single" w:sz="4" w:space="0" w:color="auto"/>
              <w:right w:val="single" w:sz="4" w:space="0" w:color="auto"/>
            </w:tcBorders>
          </w:tcPr>
          <w:p w14:paraId="013D31AF"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UNDP-CO and PMU</w:t>
            </w:r>
          </w:p>
        </w:tc>
        <w:tc>
          <w:tcPr>
            <w:tcW w:w="405" w:type="pct"/>
            <w:tcBorders>
              <w:top w:val="single" w:sz="4" w:space="0" w:color="auto"/>
              <w:left w:val="single" w:sz="4" w:space="0" w:color="auto"/>
              <w:bottom w:val="single" w:sz="4" w:space="0" w:color="auto"/>
              <w:right w:val="single" w:sz="4" w:space="0" w:color="auto"/>
            </w:tcBorders>
          </w:tcPr>
          <w:p w14:paraId="23A7C7D7" w14:textId="77777777" w:rsidR="00C80B39" w:rsidRPr="00D13890" w:rsidRDefault="00C80B39" w:rsidP="00C80B39">
            <w:pPr>
              <w:spacing w:after="0"/>
              <w:jc w:val="left"/>
              <w:rPr>
                <w:rFonts w:asciiTheme="majorHAnsi" w:hAnsiTheme="majorHAnsi" w:cstheme="majorHAnsi"/>
                <w:i/>
                <w:sz w:val="18"/>
                <w:szCs w:val="18"/>
                <w:lang w:val="en-GB"/>
              </w:rPr>
            </w:pPr>
            <w:r w:rsidRPr="00D13890">
              <w:rPr>
                <w:rFonts w:asciiTheme="majorHAnsi" w:hAnsiTheme="majorHAnsi" w:cstheme="majorHAnsi"/>
                <w:i/>
                <w:sz w:val="18"/>
                <w:szCs w:val="18"/>
                <w:lang w:val="en-GB"/>
              </w:rPr>
              <w:t>No change</w:t>
            </w:r>
          </w:p>
        </w:tc>
      </w:tr>
      <w:tr w:rsidR="00C80B39" w:rsidRPr="00D13890" w14:paraId="18177135" w14:textId="77777777" w:rsidTr="00C80B39">
        <w:trPr>
          <w:trHeight w:val="2006"/>
        </w:trPr>
        <w:tc>
          <w:tcPr>
            <w:tcW w:w="105" w:type="pct"/>
            <w:tcBorders>
              <w:top w:val="single" w:sz="4" w:space="0" w:color="auto"/>
              <w:left w:val="single" w:sz="4" w:space="0" w:color="auto"/>
              <w:bottom w:val="single" w:sz="4" w:space="0" w:color="auto"/>
              <w:right w:val="single" w:sz="4" w:space="0" w:color="auto"/>
            </w:tcBorders>
          </w:tcPr>
          <w:p w14:paraId="7C306176"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lastRenderedPageBreak/>
              <w:t>5</w:t>
            </w:r>
          </w:p>
        </w:tc>
        <w:tc>
          <w:tcPr>
            <w:tcW w:w="1221" w:type="pct"/>
            <w:tcBorders>
              <w:top w:val="single" w:sz="4" w:space="0" w:color="auto"/>
              <w:left w:val="single" w:sz="4" w:space="0" w:color="auto"/>
              <w:bottom w:val="single" w:sz="4" w:space="0" w:color="auto"/>
              <w:right w:val="single" w:sz="4" w:space="0" w:color="auto"/>
            </w:tcBorders>
          </w:tcPr>
          <w:p w14:paraId="6717E76C"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Competing land use and conflict among resource users as a result of land grabbing through mechanized farming further marginalising small-scale farmers and pastoralists and forcing them into PAs</w:t>
            </w:r>
          </w:p>
        </w:tc>
        <w:tc>
          <w:tcPr>
            <w:tcW w:w="314" w:type="pct"/>
            <w:tcBorders>
              <w:top w:val="single" w:sz="4" w:space="0" w:color="auto"/>
              <w:left w:val="single" w:sz="4" w:space="0" w:color="auto"/>
              <w:bottom w:val="single" w:sz="4" w:space="0" w:color="auto"/>
              <w:right w:val="single" w:sz="4" w:space="0" w:color="auto"/>
            </w:tcBorders>
          </w:tcPr>
          <w:p w14:paraId="1B16084E"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PIF and PPG 02/2019</w:t>
            </w:r>
          </w:p>
        </w:tc>
        <w:tc>
          <w:tcPr>
            <w:tcW w:w="534" w:type="pct"/>
            <w:tcBorders>
              <w:top w:val="single" w:sz="4" w:space="0" w:color="auto"/>
              <w:left w:val="single" w:sz="4" w:space="0" w:color="auto"/>
              <w:bottom w:val="single" w:sz="4" w:space="0" w:color="auto"/>
              <w:right w:val="single" w:sz="4" w:space="0" w:color="auto"/>
            </w:tcBorders>
          </w:tcPr>
          <w:p w14:paraId="37496BA8"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Organisational /Environmental</w:t>
            </w:r>
            <w:r w:rsidRPr="00D13890" w:rsidDel="00574FD5">
              <w:rPr>
                <w:rFonts w:asciiTheme="majorHAnsi" w:hAnsiTheme="majorHAnsi" w:cstheme="majorHAnsi"/>
                <w:sz w:val="18"/>
                <w:szCs w:val="18"/>
                <w:lang w:val="en-GB"/>
              </w:rPr>
              <w:t xml:space="preserve"> </w:t>
            </w: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16B3E546" w14:textId="77777777" w:rsidR="00C80B39" w:rsidRPr="00D13890" w:rsidRDefault="00C80B39" w:rsidP="00C80B39">
            <w:pPr>
              <w:spacing w:after="1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Severe</w:t>
            </w: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0E6F6EB9" w14:textId="070613D4"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szCs w:val="18"/>
                <w:lang w:val="en-GB"/>
              </w:rPr>
              <w:t>Likely</w:t>
            </w:r>
          </w:p>
        </w:tc>
        <w:tc>
          <w:tcPr>
            <w:tcW w:w="1276" w:type="pct"/>
            <w:tcBorders>
              <w:top w:val="single" w:sz="4" w:space="0" w:color="auto"/>
              <w:left w:val="single" w:sz="4" w:space="0" w:color="auto"/>
              <w:bottom w:val="single" w:sz="4" w:space="0" w:color="auto"/>
              <w:right w:val="single" w:sz="4" w:space="0" w:color="auto"/>
            </w:tcBorders>
          </w:tcPr>
          <w:p w14:paraId="63F75CD6"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Given the current country confusing land use system and management, the project, with its resources and limited political influence, will not be able to effectively change national land tenure; it is aiming to implement land use planning at local level and bring these recommendations to state and national level, but in the long term the </w:t>
            </w:r>
            <w:proofErr w:type="spellStart"/>
            <w:r w:rsidRPr="00D13890">
              <w:rPr>
                <w:rFonts w:asciiTheme="majorHAnsi" w:hAnsiTheme="majorHAnsi" w:cstheme="majorHAnsi"/>
                <w:sz w:val="18"/>
                <w:szCs w:val="18"/>
                <w:lang w:val="en-GB"/>
              </w:rPr>
              <w:t>GoS</w:t>
            </w:r>
            <w:proofErr w:type="spellEnd"/>
            <w:r w:rsidRPr="00D13890">
              <w:rPr>
                <w:rFonts w:asciiTheme="majorHAnsi" w:hAnsiTheme="majorHAnsi" w:cstheme="majorHAnsi"/>
                <w:sz w:val="18"/>
                <w:szCs w:val="18"/>
                <w:lang w:val="en-GB"/>
              </w:rPr>
              <w:t xml:space="preserve"> will need to secure and enforce customary land rights to stop land grabbing. </w:t>
            </w:r>
          </w:p>
        </w:tc>
        <w:tc>
          <w:tcPr>
            <w:tcW w:w="337" w:type="pct"/>
            <w:tcBorders>
              <w:top w:val="single" w:sz="4" w:space="0" w:color="auto"/>
              <w:left w:val="single" w:sz="4" w:space="0" w:color="auto"/>
              <w:bottom w:val="single" w:sz="4" w:space="0" w:color="auto"/>
              <w:right w:val="single" w:sz="4" w:space="0" w:color="auto"/>
            </w:tcBorders>
          </w:tcPr>
          <w:p w14:paraId="23B16F56"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UNDP-CO and PMU</w:t>
            </w:r>
          </w:p>
        </w:tc>
        <w:tc>
          <w:tcPr>
            <w:tcW w:w="405" w:type="pct"/>
            <w:tcBorders>
              <w:top w:val="single" w:sz="4" w:space="0" w:color="auto"/>
              <w:left w:val="single" w:sz="4" w:space="0" w:color="auto"/>
              <w:bottom w:val="single" w:sz="4" w:space="0" w:color="auto"/>
              <w:right w:val="single" w:sz="4" w:space="0" w:color="auto"/>
            </w:tcBorders>
          </w:tcPr>
          <w:p w14:paraId="6908F7CD" w14:textId="4F46B63F" w:rsidR="00C80B39" w:rsidRPr="00D13890" w:rsidRDefault="00996FE9" w:rsidP="00C80B39">
            <w:pPr>
              <w:spacing w:after="0"/>
              <w:jc w:val="left"/>
              <w:rPr>
                <w:rFonts w:asciiTheme="majorHAnsi" w:hAnsiTheme="majorHAnsi" w:cstheme="majorHAnsi"/>
                <w:i/>
                <w:sz w:val="18"/>
                <w:szCs w:val="18"/>
                <w:lang w:val="en-GB"/>
              </w:rPr>
            </w:pPr>
            <w:r w:rsidRPr="00D13890">
              <w:rPr>
                <w:rFonts w:asciiTheme="majorHAnsi" w:hAnsiTheme="majorHAnsi" w:cstheme="majorHAnsi"/>
                <w:i/>
                <w:sz w:val="18"/>
                <w:szCs w:val="18"/>
                <w:lang w:val="en-GB"/>
              </w:rPr>
              <w:t>Decreasing at PPG stage</w:t>
            </w:r>
          </w:p>
        </w:tc>
      </w:tr>
      <w:tr w:rsidR="00C80B39" w:rsidRPr="00D13890" w14:paraId="4D2E3A55" w14:textId="77777777" w:rsidTr="00C80B39">
        <w:trPr>
          <w:trHeight w:val="473"/>
        </w:trPr>
        <w:tc>
          <w:tcPr>
            <w:tcW w:w="105" w:type="pct"/>
            <w:tcBorders>
              <w:top w:val="single" w:sz="4" w:space="0" w:color="auto"/>
              <w:left w:val="single" w:sz="4" w:space="0" w:color="auto"/>
              <w:bottom w:val="single" w:sz="4" w:space="0" w:color="auto"/>
              <w:right w:val="single" w:sz="4" w:space="0" w:color="auto"/>
            </w:tcBorders>
          </w:tcPr>
          <w:p w14:paraId="565EA9C9"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6</w:t>
            </w:r>
          </w:p>
        </w:tc>
        <w:tc>
          <w:tcPr>
            <w:tcW w:w="1221" w:type="pct"/>
            <w:tcBorders>
              <w:top w:val="single" w:sz="4" w:space="0" w:color="auto"/>
              <w:left w:val="single" w:sz="4" w:space="0" w:color="auto"/>
              <w:bottom w:val="single" w:sz="4" w:space="0" w:color="auto"/>
              <w:right w:val="single" w:sz="4" w:space="0" w:color="auto"/>
            </w:tcBorders>
          </w:tcPr>
          <w:p w14:paraId="08A47251"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Climate Change will lead to a more variable climate in Sudan, communities who are already marginalised and vulnerable living around PAs will be most affected</w:t>
            </w:r>
          </w:p>
        </w:tc>
        <w:tc>
          <w:tcPr>
            <w:tcW w:w="314" w:type="pct"/>
            <w:tcBorders>
              <w:top w:val="single" w:sz="4" w:space="0" w:color="auto"/>
              <w:left w:val="single" w:sz="4" w:space="0" w:color="auto"/>
              <w:bottom w:val="single" w:sz="4" w:space="0" w:color="auto"/>
              <w:right w:val="single" w:sz="4" w:space="0" w:color="auto"/>
            </w:tcBorders>
          </w:tcPr>
          <w:p w14:paraId="27C24F4A"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PIF and PPG 02/2019</w:t>
            </w:r>
          </w:p>
        </w:tc>
        <w:tc>
          <w:tcPr>
            <w:tcW w:w="534" w:type="pct"/>
            <w:tcBorders>
              <w:top w:val="single" w:sz="4" w:space="0" w:color="auto"/>
              <w:left w:val="single" w:sz="4" w:space="0" w:color="auto"/>
              <w:bottom w:val="single" w:sz="4" w:space="0" w:color="auto"/>
              <w:right w:val="single" w:sz="4" w:space="0" w:color="auto"/>
            </w:tcBorders>
          </w:tcPr>
          <w:p w14:paraId="646896C2"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Environmental</w:t>
            </w: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1B6C7841" w14:textId="77777777" w:rsidR="00C80B39" w:rsidRPr="00D13890" w:rsidRDefault="00C80B39" w:rsidP="00C80B39">
            <w:pPr>
              <w:spacing w:after="1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Moderate</w:t>
            </w:r>
          </w:p>
        </w:tc>
        <w:tc>
          <w:tcPr>
            <w:tcW w:w="404" w:type="pct"/>
            <w:tcBorders>
              <w:top w:val="single" w:sz="4" w:space="0" w:color="auto"/>
              <w:left w:val="single" w:sz="4" w:space="0" w:color="auto"/>
              <w:bottom w:val="single" w:sz="4" w:space="0" w:color="auto"/>
              <w:right w:val="single" w:sz="4" w:space="0" w:color="auto"/>
            </w:tcBorders>
            <w:shd w:val="clear" w:color="auto" w:fill="auto"/>
          </w:tcPr>
          <w:p w14:paraId="2B4E1F0B" w14:textId="77777777"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szCs w:val="18"/>
                <w:lang w:val="en-GB"/>
              </w:rPr>
              <w:t>Not likely</w:t>
            </w:r>
          </w:p>
        </w:tc>
        <w:tc>
          <w:tcPr>
            <w:tcW w:w="1276" w:type="pct"/>
            <w:tcBorders>
              <w:top w:val="single" w:sz="4" w:space="0" w:color="auto"/>
              <w:left w:val="single" w:sz="4" w:space="0" w:color="auto"/>
              <w:bottom w:val="single" w:sz="4" w:space="0" w:color="auto"/>
              <w:right w:val="single" w:sz="4" w:space="0" w:color="auto"/>
            </w:tcBorders>
          </w:tcPr>
          <w:p w14:paraId="6F09C322" w14:textId="77777777" w:rsidR="00C80B39" w:rsidRPr="00D13890" w:rsidRDefault="00C80B39" w:rsidP="00C80B39">
            <w:pPr>
              <w:autoSpaceDE w:val="0"/>
              <w:autoSpaceDN w:val="0"/>
              <w:adjustRightInd w:val="0"/>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Although over the lifetime of the project, the impact of climate change is predicted to be moderate, the project has </w:t>
            </w:r>
            <w:proofErr w:type="gramStart"/>
            <w:r w:rsidRPr="00D13890">
              <w:rPr>
                <w:rFonts w:asciiTheme="majorHAnsi" w:hAnsiTheme="majorHAnsi" w:cstheme="majorHAnsi"/>
                <w:sz w:val="18"/>
                <w:szCs w:val="18"/>
                <w:lang w:val="en-GB"/>
              </w:rPr>
              <w:t>made an effort</w:t>
            </w:r>
            <w:proofErr w:type="gramEnd"/>
            <w:r w:rsidRPr="00D13890">
              <w:rPr>
                <w:rFonts w:asciiTheme="majorHAnsi" w:hAnsiTheme="majorHAnsi" w:cstheme="majorHAnsi"/>
                <w:sz w:val="18"/>
                <w:szCs w:val="18"/>
                <w:lang w:val="en-GB"/>
              </w:rPr>
              <w:t xml:space="preserve">, through its INRM and SLM it will enhance Ecosystem-Based Adaptation thereby mitigating and enhancing ecosystem resilience to climate change. </w:t>
            </w:r>
          </w:p>
        </w:tc>
        <w:tc>
          <w:tcPr>
            <w:tcW w:w="337" w:type="pct"/>
            <w:tcBorders>
              <w:top w:val="single" w:sz="4" w:space="0" w:color="auto"/>
              <w:left w:val="single" w:sz="4" w:space="0" w:color="auto"/>
              <w:bottom w:val="single" w:sz="4" w:space="0" w:color="auto"/>
              <w:right w:val="single" w:sz="4" w:space="0" w:color="auto"/>
            </w:tcBorders>
          </w:tcPr>
          <w:p w14:paraId="648FDCE5" w14:textId="77777777" w:rsidR="00C80B39" w:rsidRPr="00D13890" w:rsidRDefault="00C80B39" w:rsidP="00C80B39">
            <w:pPr>
              <w:spacing w:after="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PMU and implementing partners working with local communities</w:t>
            </w:r>
          </w:p>
        </w:tc>
        <w:tc>
          <w:tcPr>
            <w:tcW w:w="405" w:type="pct"/>
            <w:tcBorders>
              <w:top w:val="single" w:sz="4" w:space="0" w:color="auto"/>
              <w:left w:val="single" w:sz="4" w:space="0" w:color="auto"/>
              <w:bottom w:val="single" w:sz="4" w:space="0" w:color="auto"/>
              <w:right w:val="single" w:sz="4" w:space="0" w:color="auto"/>
            </w:tcBorders>
          </w:tcPr>
          <w:p w14:paraId="7E1A2C9B" w14:textId="77777777" w:rsidR="00C80B39" w:rsidRPr="00D13890" w:rsidRDefault="00C80B39" w:rsidP="00C80B39">
            <w:pPr>
              <w:spacing w:after="0"/>
              <w:jc w:val="left"/>
              <w:rPr>
                <w:rFonts w:asciiTheme="majorHAnsi" w:hAnsiTheme="majorHAnsi" w:cstheme="majorHAnsi"/>
                <w:i/>
                <w:sz w:val="18"/>
                <w:szCs w:val="18"/>
                <w:lang w:val="en-GB"/>
              </w:rPr>
            </w:pPr>
            <w:r w:rsidRPr="00D13890">
              <w:rPr>
                <w:rFonts w:asciiTheme="majorHAnsi" w:hAnsiTheme="majorHAnsi" w:cstheme="majorHAnsi"/>
                <w:i/>
                <w:sz w:val="18"/>
                <w:szCs w:val="18"/>
                <w:lang w:val="en-GB"/>
              </w:rPr>
              <w:t>increasing through project implementation</w:t>
            </w:r>
          </w:p>
        </w:tc>
      </w:tr>
    </w:tbl>
    <w:p w14:paraId="0180AAD2" w14:textId="77777777" w:rsidR="00C80B39" w:rsidRPr="00D13890" w:rsidRDefault="00C80B39" w:rsidP="00C80B39">
      <w:pPr>
        <w:pStyle w:val="ListParagraph"/>
        <w:spacing w:after="60"/>
        <w:ind w:left="0"/>
        <w:rPr>
          <w:rFonts w:asciiTheme="majorHAnsi" w:hAnsiTheme="majorHAnsi" w:cstheme="majorHAnsi"/>
          <w:sz w:val="20"/>
          <w:szCs w:val="20"/>
          <w:lang w:val="en-GB"/>
        </w:rPr>
      </w:pPr>
    </w:p>
    <w:bookmarkEnd w:id="124"/>
    <w:bookmarkEnd w:id="130"/>
    <w:p w14:paraId="4025E8E5" w14:textId="77777777" w:rsidR="00C80B39" w:rsidRPr="00D13890" w:rsidRDefault="00C80B39" w:rsidP="00C80B39">
      <w:pPr>
        <w:pStyle w:val="ListParagraph"/>
        <w:spacing w:after="60"/>
        <w:ind w:left="0"/>
        <w:rPr>
          <w:rFonts w:asciiTheme="majorHAnsi" w:hAnsiTheme="majorHAnsi" w:cstheme="majorHAnsi"/>
          <w:sz w:val="20"/>
          <w:szCs w:val="20"/>
          <w:lang w:val="en-GB"/>
        </w:rPr>
        <w:sectPr w:rsidR="00C80B39" w:rsidRPr="00D13890" w:rsidSect="009A2664">
          <w:pgSz w:w="15840" w:h="12240" w:orient="landscape" w:code="1"/>
          <w:pgMar w:top="1134" w:right="1134" w:bottom="1134" w:left="1134" w:header="720" w:footer="720" w:gutter="0"/>
          <w:cols w:space="720"/>
          <w:docGrid w:linePitch="360"/>
        </w:sectPr>
      </w:pPr>
    </w:p>
    <w:p w14:paraId="09647249" w14:textId="5F20DD43" w:rsidR="00C80B39" w:rsidRPr="00D13890" w:rsidRDefault="00B33AD5" w:rsidP="00EF2EAD">
      <w:pPr>
        <w:pStyle w:val="Heading1"/>
        <w:numPr>
          <w:ilvl w:val="0"/>
          <w:numId w:val="0"/>
        </w:numPr>
        <w:ind w:left="720"/>
        <w:rPr>
          <w:lang w:val="en-GB"/>
        </w:rPr>
      </w:pPr>
      <w:bookmarkStart w:id="131" w:name="_Toc1657246"/>
      <w:bookmarkStart w:id="132" w:name="_Toc7469938"/>
      <w:bookmarkStart w:id="133" w:name="_Toc33462146"/>
      <w:bookmarkStart w:id="134" w:name="_Hlk7519415"/>
      <w:bookmarkStart w:id="135" w:name="_Hlk8377979"/>
      <w:r w:rsidRPr="00D13890">
        <w:rPr>
          <w:lang w:val="en-GB"/>
        </w:rPr>
        <w:lastRenderedPageBreak/>
        <w:t>A</w:t>
      </w:r>
      <w:r>
        <w:rPr>
          <w:lang w:val="en-GB"/>
        </w:rPr>
        <w:t>nnex</w:t>
      </w:r>
      <w:r w:rsidR="00C80B39" w:rsidRPr="00D13890">
        <w:rPr>
          <w:lang w:val="en-GB"/>
        </w:rPr>
        <w:t xml:space="preserve"> </w:t>
      </w:r>
      <w:r w:rsidR="00451E7D" w:rsidRPr="00D13890">
        <w:rPr>
          <w:lang w:val="en-GB"/>
        </w:rPr>
        <w:t>H</w:t>
      </w:r>
      <w:r w:rsidR="00C80B39" w:rsidRPr="00D13890">
        <w:rPr>
          <w:lang w:val="en-GB"/>
        </w:rPr>
        <w:t>. Capacity Assessment Scorecard</w:t>
      </w:r>
      <w:bookmarkEnd w:id="131"/>
      <w:r w:rsidR="00C80B39" w:rsidRPr="00D13890">
        <w:rPr>
          <w:lang w:val="en-GB"/>
        </w:rPr>
        <w:t>s</w:t>
      </w:r>
      <w:bookmarkEnd w:id="132"/>
      <w:bookmarkEnd w:id="133"/>
    </w:p>
    <w:p w14:paraId="6D811855" w14:textId="77777777" w:rsidR="00C80B39" w:rsidRPr="00D13890" w:rsidRDefault="00C80B39" w:rsidP="00C80B39">
      <w:pPr>
        <w:rPr>
          <w:rFonts w:asciiTheme="majorHAnsi" w:hAnsiTheme="majorHAnsi" w:cstheme="majorHAnsi"/>
          <w:b/>
          <w:bCs/>
          <w:i/>
          <w:szCs w:val="20"/>
          <w:lang w:val="en-GB"/>
        </w:rPr>
      </w:pPr>
      <w:r w:rsidRPr="00D13890">
        <w:rPr>
          <w:rFonts w:asciiTheme="majorHAnsi" w:hAnsiTheme="majorHAnsi" w:cstheme="majorHAnsi"/>
          <w:b/>
          <w:szCs w:val="20"/>
          <w:lang w:val="en-GB" w:eastAsia="en-GB"/>
        </w:rPr>
        <w:t xml:space="preserve">Project Name: </w:t>
      </w:r>
      <w:r w:rsidRPr="00D13890">
        <w:rPr>
          <w:rFonts w:asciiTheme="majorHAnsi" w:hAnsiTheme="majorHAnsi" w:cstheme="majorHAnsi"/>
          <w:b/>
          <w:szCs w:val="20"/>
          <w:lang w:val="en-GB"/>
        </w:rPr>
        <w:t>Strengthened Protected Areas System and Integrated Ecosystem Management in Sudan UNDP-GEF PIMS ID number:5741</w:t>
      </w:r>
    </w:p>
    <w:p w14:paraId="0C8F6F77" w14:textId="77777777" w:rsidR="00C80B39" w:rsidRPr="00D13890" w:rsidRDefault="00C80B39" w:rsidP="00C80B39">
      <w:pPr>
        <w:spacing w:after="120"/>
        <w:rPr>
          <w:rFonts w:asciiTheme="majorHAnsi" w:hAnsiTheme="majorHAnsi" w:cstheme="majorHAnsi"/>
          <w:b/>
          <w:szCs w:val="20"/>
          <w:lang w:val="en-GB"/>
        </w:rPr>
      </w:pPr>
      <w:r w:rsidRPr="00D13890">
        <w:rPr>
          <w:rFonts w:asciiTheme="majorHAnsi" w:hAnsiTheme="majorHAnsi" w:cstheme="majorHAnsi"/>
          <w:b/>
          <w:szCs w:val="20"/>
          <w:lang w:val="en-GB"/>
        </w:rPr>
        <w:t>Project/Programme Cycle Phase: PPG. Date of Assessments: April 2019</w:t>
      </w:r>
    </w:p>
    <w:p w14:paraId="75B3E1FF" w14:textId="531842BD"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The following state and non-state entities were assessed with UNDP capacity development scorecards based on their roles identified in the project, each of these are listed in this annex, below</w:t>
      </w:r>
      <w:r w:rsidR="001C61D4" w:rsidRPr="00D13890">
        <w:rPr>
          <w:rFonts w:asciiTheme="majorHAnsi" w:hAnsiTheme="majorHAnsi" w:cstheme="majorHAnsi"/>
          <w:szCs w:val="20"/>
          <w:lang w:val="en-GB"/>
        </w:rPr>
        <w:t xml:space="preserve">, as all will have some role in supporting the project. The governmental partners’ engagement will be provided through the lead governmental role of HCENR </w:t>
      </w:r>
      <w:proofErr w:type="spellStart"/>
      <w:r w:rsidR="001C61D4" w:rsidRPr="00D13890">
        <w:rPr>
          <w:rFonts w:asciiTheme="majorHAnsi" w:hAnsiTheme="majorHAnsi" w:cstheme="majorHAnsi"/>
          <w:szCs w:val="20"/>
          <w:lang w:val="en-GB"/>
        </w:rPr>
        <w:t>wherears</w:t>
      </w:r>
      <w:proofErr w:type="spellEnd"/>
      <w:r w:rsidR="001C61D4" w:rsidRPr="00D13890">
        <w:rPr>
          <w:rFonts w:asciiTheme="majorHAnsi" w:hAnsiTheme="majorHAnsi" w:cstheme="majorHAnsi"/>
          <w:szCs w:val="20"/>
          <w:lang w:val="en-GB"/>
        </w:rPr>
        <w:t xml:space="preserve"> the </w:t>
      </w:r>
      <w:r w:rsidR="001C61D4" w:rsidRPr="00D13890">
        <w:rPr>
          <w:rFonts w:asciiTheme="majorHAnsi" w:hAnsiTheme="majorHAnsi" w:cstheme="majorHAnsi"/>
          <w:b/>
          <w:szCs w:val="20"/>
          <w:lang w:val="en-GB"/>
        </w:rPr>
        <w:t>two NGOs</w:t>
      </w:r>
      <w:r w:rsidR="001C61D4" w:rsidRPr="00D13890">
        <w:rPr>
          <w:rFonts w:asciiTheme="majorHAnsi" w:hAnsiTheme="majorHAnsi" w:cstheme="majorHAnsi"/>
          <w:szCs w:val="20"/>
          <w:lang w:val="en-GB"/>
        </w:rPr>
        <w:t xml:space="preserve"> will be engaged under project supervision by UNDP as Responsible Parties</w:t>
      </w:r>
      <w:r w:rsidRPr="00D13890">
        <w:rPr>
          <w:rFonts w:asciiTheme="majorHAnsi" w:hAnsiTheme="majorHAnsi" w:cstheme="majorHAnsi"/>
          <w:szCs w:val="20"/>
          <w:lang w:val="en-GB"/>
        </w:rPr>
        <w:t>:</w:t>
      </w:r>
    </w:p>
    <w:p w14:paraId="10F1F591" w14:textId="77777777" w:rsidR="00C80B39" w:rsidRPr="00D13890" w:rsidRDefault="00C80B39" w:rsidP="00DD5B66">
      <w:pPr>
        <w:pStyle w:val="ListParagraph"/>
        <w:numPr>
          <w:ilvl w:val="0"/>
          <w:numId w:val="44"/>
        </w:numPr>
        <w:rPr>
          <w:rFonts w:asciiTheme="majorHAnsi" w:hAnsiTheme="majorHAnsi" w:cstheme="majorHAnsi"/>
          <w:sz w:val="20"/>
          <w:szCs w:val="20"/>
          <w:lang w:val="en-GB"/>
        </w:rPr>
      </w:pPr>
      <w:r w:rsidRPr="00D13890">
        <w:rPr>
          <w:rFonts w:asciiTheme="majorHAnsi" w:hAnsiTheme="majorHAnsi" w:cstheme="majorHAnsi"/>
          <w:sz w:val="20"/>
          <w:szCs w:val="20"/>
          <w:lang w:val="en-GB"/>
        </w:rPr>
        <w:t>Agricultural Research Corporation (ARC) - Governmental</w:t>
      </w:r>
    </w:p>
    <w:p w14:paraId="2D666DF4" w14:textId="77777777" w:rsidR="00C80B39" w:rsidRPr="00D13890" w:rsidRDefault="00C80B39" w:rsidP="00DD5B66">
      <w:pPr>
        <w:pStyle w:val="ListParagraph"/>
        <w:numPr>
          <w:ilvl w:val="0"/>
          <w:numId w:val="44"/>
        </w:numPr>
        <w:rPr>
          <w:rFonts w:asciiTheme="majorHAnsi" w:hAnsiTheme="majorHAnsi" w:cstheme="majorHAnsi"/>
          <w:sz w:val="20"/>
          <w:szCs w:val="20"/>
          <w:lang w:val="en-GB"/>
        </w:rPr>
      </w:pPr>
      <w:r w:rsidRPr="00D13890">
        <w:rPr>
          <w:rFonts w:asciiTheme="majorHAnsi" w:hAnsiTheme="majorHAnsi" w:cstheme="majorHAnsi"/>
          <w:sz w:val="20"/>
          <w:szCs w:val="20"/>
          <w:lang w:val="en-GB"/>
        </w:rPr>
        <w:t>Forestry National Corporation (FNC) - Governmental</w:t>
      </w:r>
    </w:p>
    <w:p w14:paraId="4D94FEE9" w14:textId="77777777" w:rsidR="00C80B39" w:rsidRPr="00D13890" w:rsidRDefault="00C80B39" w:rsidP="00DD5B66">
      <w:pPr>
        <w:pStyle w:val="ListParagraph"/>
        <w:numPr>
          <w:ilvl w:val="0"/>
          <w:numId w:val="44"/>
        </w:numPr>
        <w:rPr>
          <w:rFonts w:asciiTheme="majorHAnsi" w:hAnsiTheme="majorHAnsi" w:cstheme="majorHAnsi"/>
          <w:sz w:val="20"/>
          <w:szCs w:val="20"/>
          <w:lang w:val="en-GB"/>
        </w:rPr>
      </w:pPr>
      <w:r w:rsidRPr="00D13890">
        <w:rPr>
          <w:rFonts w:asciiTheme="majorHAnsi" w:hAnsiTheme="majorHAnsi" w:cstheme="majorHAnsi"/>
          <w:sz w:val="20"/>
          <w:szCs w:val="20"/>
          <w:lang w:val="en-GB"/>
        </w:rPr>
        <w:t>Range and Pasture General Directorate (RPGD) - Governmental</w:t>
      </w:r>
    </w:p>
    <w:p w14:paraId="6803FF3E" w14:textId="77777777" w:rsidR="00C80B39" w:rsidRPr="00D13890" w:rsidRDefault="00C80B39" w:rsidP="00DD5B66">
      <w:pPr>
        <w:pStyle w:val="ListParagraph"/>
        <w:numPr>
          <w:ilvl w:val="0"/>
          <w:numId w:val="44"/>
        </w:numPr>
        <w:rPr>
          <w:rFonts w:asciiTheme="majorHAnsi" w:hAnsiTheme="majorHAnsi" w:cstheme="majorHAnsi"/>
          <w:b/>
          <w:sz w:val="20"/>
          <w:szCs w:val="20"/>
          <w:lang w:val="en-GB"/>
        </w:rPr>
      </w:pPr>
      <w:r w:rsidRPr="00D13890">
        <w:rPr>
          <w:rFonts w:asciiTheme="majorHAnsi" w:hAnsiTheme="majorHAnsi" w:cstheme="majorHAnsi"/>
          <w:b/>
          <w:iCs/>
          <w:sz w:val="20"/>
          <w:szCs w:val="20"/>
          <w:lang w:val="en-GB"/>
        </w:rPr>
        <w:t xml:space="preserve">Sudanese Environmental Conservation Society (SECS) </w:t>
      </w:r>
      <w:r w:rsidRPr="00D13890">
        <w:rPr>
          <w:rFonts w:asciiTheme="majorHAnsi" w:hAnsiTheme="majorHAnsi" w:cstheme="majorHAnsi"/>
          <w:b/>
          <w:sz w:val="20"/>
          <w:szCs w:val="20"/>
          <w:lang w:val="en-GB"/>
        </w:rPr>
        <w:t>– Non- Governmental</w:t>
      </w:r>
    </w:p>
    <w:p w14:paraId="7C63DC1D" w14:textId="77777777" w:rsidR="00C80B39" w:rsidRPr="00D13890" w:rsidRDefault="00C80B39" w:rsidP="00DD5B66">
      <w:pPr>
        <w:pStyle w:val="ListParagraph"/>
        <w:numPr>
          <w:ilvl w:val="0"/>
          <w:numId w:val="44"/>
        </w:numPr>
        <w:rPr>
          <w:rFonts w:asciiTheme="majorHAnsi" w:hAnsiTheme="majorHAnsi" w:cstheme="majorHAnsi"/>
          <w:b/>
          <w:sz w:val="20"/>
          <w:szCs w:val="20"/>
          <w:lang w:val="en-GB"/>
        </w:rPr>
      </w:pPr>
      <w:r w:rsidRPr="00D13890">
        <w:rPr>
          <w:rFonts w:asciiTheme="majorHAnsi" w:hAnsiTheme="majorHAnsi" w:cstheme="majorHAnsi"/>
          <w:b/>
          <w:iCs/>
          <w:sz w:val="20"/>
          <w:szCs w:val="20"/>
          <w:lang w:val="en-GB"/>
        </w:rPr>
        <w:t xml:space="preserve">Sudanese Development Initiative Agency (SUDIA) </w:t>
      </w:r>
      <w:r w:rsidRPr="00D13890">
        <w:rPr>
          <w:rFonts w:asciiTheme="majorHAnsi" w:hAnsiTheme="majorHAnsi" w:cstheme="majorHAnsi"/>
          <w:b/>
          <w:sz w:val="20"/>
          <w:szCs w:val="20"/>
          <w:lang w:val="en-GB"/>
        </w:rPr>
        <w:t>– Non-Governmental</w:t>
      </w:r>
    </w:p>
    <w:p w14:paraId="1E0048A3" w14:textId="77777777" w:rsidR="00C80B39" w:rsidRPr="00D13890" w:rsidRDefault="00C80B39" w:rsidP="00DD5B66">
      <w:pPr>
        <w:pStyle w:val="ListParagraph"/>
        <w:numPr>
          <w:ilvl w:val="0"/>
          <w:numId w:val="44"/>
        </w:numPr>
        <w:rPr>
          <w:rFonts w:asciiTheme="majorHAnsi" w:hAnsiTheme="majorHAnsi" w:cstheme="majorHAnsi"/>
          <w:sz w:val="20"/>
          <w:szCs w:val="20"/>
          <w:lang w:val="en-GB"/>
        </w:rPr>
      </w:pPr>
      <w:r w:rsidRPr="00D13890">
        <w:rPr>
          <w:rFonts w:asciiTheme="majorHAnsi" w:hAnsiTheme="majorHAnsi" w:cstheme="majorHAnsi"/>
          <w:iCs/>
          <w:sz w:val="20"/>
          <w:szCs w:val="20"/>
          <w:lang w:val="en-GB"/>
        </w:rPr>
        <w:t xml:space="preserve">Wildlife Conservation General Administration (WCGA) </w:t>
      </w:r>
      <w:r w:rsidRPr="00D13890">
        <w:rPr>
          <w:rFonts w:asciiTheme="majorHAnsi" w:hAnsiTheme="majorHAnsi" w:cstheme="majorHAnsi"/>
          <w:sz w:val="20"/>
          <w:szCs w:val="20"/>
          <w:lang w:val="en-GB"/>
        </w:rPr>
        <w:t>- Governmental</w:t>
      </w:r>
    </w:p>
    <w:p w14:paraId="0BEF51AF" w14:textId="77777777" w:rsidR="00C80B39" w:rsidRPr="00D13890" w:rsidRDefault="00C80B39" w:rsidP="00DD5B66">
      <w:pPr>
        <w:pStyle w:val="ListParagraph"/>
        <w:numPr>
          <w:ilvl w:val="0"/>
          <w:numId w:val="44"/>
        </w:numPr>
        <w:rPr>
          <w:rFonts w:asciiTheme="majorHAnsi" w:hAnsiTheme="majorHAnsi" w:cstheme="majorHAnsi"/>
          <w:sz w:val="20"/>
          <w:szCs w:val="20"/>
          <w:lang w:val="en-GB"/>
        </w:rPr>
      </w:pPr>
      <w:r w:rsidRPr="00D13890">
        <w:rPr>
          <w:rFonts w:asciiTheme="majorHAnsi" w:hAnsiTheme="majorHAnsi" w:cstheme="majorHAnsi"/>
          <w:iCs/>
          <w:sz w:val="20"/>
          <w:szCs w:val="20"/>
          <w:lang w:val="en-GB"/>
        </w:rPr>
        <w:t xml:space="preserve">Wildlife Research Centre (WRC) </w:t>
      </w:r>
      <w:r w:rsidRPr="00D13890">
        <w:rPr>
          <w:rFonts w:asciiTheme="majorHAnsi" w:hAnsiTheme="majorHAnsi" w:cstheme="majorHAnsi"/>
          <w:sz w:val="20"/>
          <w:szCs w:val="20"/>
          <w:lang w:val="en-GB"/>
        </w:rPr>
        <w:t>- Governmental</w:t>
      </w:r>
    </w:p>
    <w:p w14:paraId="771D7073" w14:textId="77777777" w:rsidR="00C80B39" w:rsidRPr="00D13890" w:rsidRDefault="00C80B39" w:rsidP="00C80B39">
      <w:pPr>
        <w:rPr>
          <w:rFonts w:asciiTheme="majorHAnsi" w:hAnsiTheme="majorHAnsi" w:cstheme="majorHAnsi"/>
          <w:szCs w:val="20"/>
          <w:lang w:val="en-GB"/>
        </w:rPr>
      </w:pPr>
    </w:p>
    <w:p w14:paraId="3F6FEFBA" w14:textId="77777777" w:rsidR="00C80B39" w:rsidRPr="008238D2" w:rsidRDefault="00C80B39" w:rsidP="00785501">
      <w:pPr>
        <w:rPr>
          <w:rFonts w:asciiTheme="majorHAnsi" w:hAnsiTheme="majorHAnsi" w:cstheme="majorHAnsi"/>
          <w:b/>
          <w:color w:val="0070C0"/>
          <w:sz w:val="28"/>
          <w:szCs w:val="20"/>
          <w:u w:val="single"/>
          <w:lang w:val="en-GB" w:eastAsia="en-GB"/>
        </w:rPr>
      </w:pPr>
      <w:bookmarkStart w:id="136" w:name="_Toc7469939"/>
      <w:r w:rsidRPr="008238D2">
        <w:rPr>
          <w:rFonts w:asciiTheme="majorHAnsi" w:hAnsiTheme="majorHAnsi" w:cstheme="majorHAnsi"/>
          <w:b/>
          <w:color w:val="0070C0"/>
          <w:sz w:val="28"/>
          <w:szCs w:val="20"/>
          <w:u w:val="single"/>
          <w:lang w:val="en-GB" w:eastAsia="en-GB"/>
        </w:rPr>
        <w:t>Capacity Scorecard for Agriculture Research Corporation (ARC)</w:t>
      </w:r>
      <w:bookmarkEnd w:id="136"/>
      <w:r w:rsidRPr="008238D2">
        <w:rPr>
          <w:rFonts w:asciiTheme="majorHAnsi" w:hAnsiTheme="majorHAnsi" w:cstheme="majorHAnsi"/>
          <w:b/>
          <w:color w:val="0070C0"/>
          <w:sz w:val="28"/>
          <w:szCs w:val="20"/>
          <w:u w:val="single"/>
          <w:lang w:val="en-GB" w:eastAsia="en-GB"/>
        </w:rPr>
        <w:t xml:space="preserve"> </w:t>
      </w:r>
    </w:p>
    <w:p w14:paraId="444C8777" w14:textId="77777777" w:rsidR="00C80B39" w:rsidRPr="00D13890" w:rsidRDefault="00C80B39" w:rsidP="00C80B39">
      <w:pPr>
        <w:rPr>
          <w:rFonts w:asciiTheme="majorHAnsi" w:hAnsiTheme="majorHAnsi" w:cstheme="majorHAnsi"/>
          <w:b/>
          <w:szCs w:val="20"/>
          <w:lang w:val="en-GB" w:eastAsia="en-GB"/>
        </w:rPr>
      </w:pPr>
    </w:p>
    <w:p w14:paraId="46F5B25A" w14:textId="77777777" w:rsidR="00C80B39" w:rsidRPr="00D13890" w:rsidRDefault="00C80B39" w:rsidP="00C80B39">
      <w:pPr>
        <w:rPr>
          <w:rFonts w:asciiTheme="majorHAnsi" w:hAnsiTheme="majorHAnsi" w:cstheme="majorHAnsi"/>
          <w:b/>
          <w:bCs/>
          <w:i/>
          <w:szCs w:val="20"/>
          <w:lang w:val="en-GB"/>
        </w:rPr>
      </w:pPr>
      <w:r w:rsidRPr="00D13890">
        <w:rPr>
          <w:rFonts w:asciiTheme="majorHAnsi" w:hAnsiTheme="majorHAnsi" w:cstheme="majorHAnsi"/>
          <w:b/>
          <w:bCs/>
          <w:i/>
          <w:szCs w:val="20"/>
          <w:lang w:val="en-GB"/>
        </w:rPr>
        <w:t xml:space="preserve">Summary Results of the ARC Capacity Development Scorecard </w:t>
      </w:r>
    </w:p>
    <w:tbl>
      <w:tblPr>
        <w:tblW w:w="4775" w:type="pct"/>
        <w:jc w:val="center"/>
        <w:tblLayout w:type="fixed"/>
        <w:tblLook w:val="04A0" w:firstRow="1" w:lastRow="0" w:firstColumn="1" w:lastColumn="0" w:noHBand="0" w:noVBand="1"/>
      </w:tblPr>
      <w:tblGrid>
        <w:gridCol w:w="3028"/>
        <w:gridCol w:w="876"/>
        <w:gridCol w:w="1018"/>
        <w:gridCol w:w="1171"/>
        <w:gridCol w:w="878"/>
        <w:gridCol w:w="1023"/>
        <w:gridCol w:w="1023"/>
        <w:gridCol w:w="876"/>
        <w:gridCol w:w="1023"/>
        <w:gridCol w:w="1023"/>
        <w:gridCol w:w="1013"/>
      </w:tblGrid>
      <w:tr w:rsidR="00C80B39" w:rsidRPr="00D13890" w14:paraId="3F018418" w14:textId="77777777" w:rsidTr="00C80B39">
        <w:trPr>
          <w:trHeight w:val="300"/>
          <w:jc w:val="center"/>
        </w:trPr>
        <w:tc>
          <w:tcPr>
            <w:tcW w:w="1169" w:type="pct"/>
            <w:vMerge w:val="restart"/>
            <w:tcBorders>
              <w:top w:val="single" w:sz="4" w:space="0" w:color="75923C"/>
              <w:left w:val="single" w:sz="4" w:space="0" w:color="75923C"/>
              <w:bottom w:val="single" w:sz="4" w:space="0" w:color="75923C"/>
              <w:right w:val="single" w:sz="4" w:space="0" w:color="75923C"/>
            </w:tcBorders>
            <w:shd w:val="clear" w:color="auto" w:fill="C2D69A"/>
            <w:vAlign w:val="center"/>
            <w:hideMark/>
          </w:tcPr>
          <w:p w14:paraId="5AC80388" w14:textId="77777777" w:rsidR="00C80B39" w:rsidRPr="00D13890" w:rsidRDefault="00C80B39" w:rsidP="00C80B39">
            <w:pPr>
              <w:rPr>
                <w:rFonts w:asciiTheme="majorHAnsi" w:hAnsiTheme="majorHAnsi" w:cstheme="majorHAnsi"/>
                <w:b/>
                <w:bCs/>
                <w:szCs w:val="20"/>
                <w:lang w:val="en-GB"/>
              </w:rPr>
            </w:pPr>
            <w:bookmarkStart w:id="137" w:name="_Toc278226244"/>
            <w:r w:rsidRPr="00D13890">
              <w:rPr>
                <w:rFonts w:asciiTheme="majorHAnsi" w:hAnsiTheme="majorHAnsi" w:cstheme="majorHAnsi"/>
                <w:b/>
                <w:bCs/>
                <w:szCs w:val="20"/>
                <w:lang w:val="en-GB"/>
              </w:rPr>
              <w:t>Strategic Areas of Support</w:t>
            </w:r>
          </w:p>
        </w:tc>
        <w:tc>
          <w:tcPr>
            <w:tcW w:w="1183" w:type="pct"/>
            <w:gridSpan w:val="3"/>
            <w:tcBorders>
              <w:top w:val="single" w:sz="4" w:space="0" w:color="75923C"/>
              <w:left w:val="nil"/>
              <w:bottom w:val="single" w:sz="4" w:space="0" w:color="75923C"/>
              <w:right w:val="single" w:sz="4" w:space="0" w:color="75923C"/>
            </w:tcBorders>
            <w:shd w:val="clear" w:color="auto" w:fill="C2D69A"/>
            <w:vAlign w:val="center"/>
            <w:hideMark/>
          </w:tcPr>
          <w:p w14:paraId="463C5445"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Systemic </w:t>
            </w:r>
          </w:p>
        </w:tc>
        <w:tc>
          <w:tcPr>
            <w:tcW w:w="1129" w:type="pct"/>
            <w:gridSpan w:val="3"/>
            <w:tcBorders>
              <w:top w:val="single" w:sz="4" w:space="0" w:color="75923C"/>
              <w:left w:val="nil"/>
              <w:bottom w:val="single" w:sz="4" w:space="0" w:color="75923C"/>
              <w:right w:val="single" w:sz="4" w:space="0" w:color="75923C"/>
            </w:tcBorders>
            <w:shd w:val="clear" w:color="auto" w:fill="C2D69A"/>
            <w:vAlign w:val="center"/>
            <w:hideMark/>
          </w:tcPr>
          <w:p w14:paraId="1379A912"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Institutional </w:t>
            </w:r>
          </w:p>
        </w:tc>
        <w:tc>
          <w:tcPr>
            <w:tcW w:w="1128" w:type="pct"/>
            <w:gridSpan w:val="3"/>
            <w:tcBorders>
              <w:top w:val="single" w:sz="4" w:space="0" w:color="75923C"/>
              <w:left w:val="nil"/>
              <w:bottom w:val="single" w:sz="4" w:space="0" w:color="75923C"/>
              <w:right w:val="single" w:sz="4" w:space="0" w:color="75923C"/>
            </w:tcBorders>
            <w:shd w:val="clear" w:color="auto" w:fill="C2D69A"/>
            <w:vAlign w:val="center"/>
            <w:hideMark/>
          </w:tcPr>
          <w:p w14:paraId="3D57CE63"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Individual </w:t>
            </w:r>
          </w:p>
        </w:tc>
        <w:tc>
          <w:tcPr>
            <w:tcW w:w="391" w:type="pct"/>
            <w:vMerge w:val="restart"/>
            <w:tcBorders>
              <w:top w:val="single" w:sz="4" w:space="0" w:color="75923C"/>
              <w:left w:val="single" w:sz="4" w:space="0" w:color="75923C"/>
              <w:bottom w:val="single" w:sz="4" w:space="0" w:color="75923C"/>
              <w:right w:val="single" w:sz="4" w:space="0" w:color="75923C"/>
            </w:tcBorders>
            <w:shd w:val="clear" w:color="auto" w:fill="C2D69A"/>
            <w:vAlign w:val="center"/>
            <w:hideMark/>
          </w:tcPr>
          <w:p w14:paraId="6C95844E"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Average %</w:t>
            </w:r>
          </w:p>
        </w:tc>
      </w:tr>
      <w:tr w:rsidR="00C80B39" w:rsidRPr="00D13890" w14:paraId="4CC6A658" w14:textId="77777777" w:rsidTr="00C80B39">
        <w:trPr>
          <w:trHeight w:val="720"/>
          <w:jc w:val="center"/>
        </w:trPr>
        <w:tc>
          <w:tcPr>
            <w:tcW w:w="1169" w:type="pct"/>
            <w:vMerge/>
            <w:tcBorders>
              <w:top w:val="single" w:sz="4" w:space="0" w:color="75923C"/>
              <w:left w:val="single" w:sz="4" w:space="0" w:color="75923C"/>
              <w:bottom w:val="single" w:sz="4" w:space="0" w:color="75923C"/>
              <w:right w:val="single" w:sz="4" w:space="0" w:color="75923C"/>
            </w:tcBorders>
            <w:vAlign w:val="center"/>
            <w:hideMark/>
          </w:tcPr>
          <w:p w14:paraId="38356BF4" w14:textId="77777777" w:rsidR="00C80B39" w:rsidRPr="00D13890" w:rsidRDefault="00C80B39" w:rsidP="00C80B39">
            <w:pPr>
              <w:spacing w:after="0"/>
              <w:jc w:val="left"/>
              <w:rPr>
                <w:rFonts w:asciiTheme="majorHAnsi" w:hAnsiTheme="majorHAnsi" w:cstheme="majorHAnsi"/>
                <w:b/>
                <w:bCs/>
                <w:szCs w:val="20"/>
                <w:lang w:val="en-GB"/>
              </w:rPr>
            </w:pPr>
          </w:p>
        </w:tc>
        <w:tc>
          <w:tcPr>
            <w:tcW w:w="338" w:type="pct"/>
            <w:tcBorders>
              <w:top w:val="nil"/>
              <w:left w:val="nil"/>
              <w:bottom w:val="single" w:sz="4" w:space="0" w:color="75923C"/>
              <w:right w:val="single" w:sz="4" w:space="0" w:color="75923C"/>
            </w:tcBorders>
            <w:shd w:val="clear" w:color="auto" w:fill="EAF1DD"/>
            <w:vAlign w:val="center"/>
            <w:hideMark/>
          </w:tcPr>
          <w:p w14:paraId="747B444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93" w:type="pct"/>
            <w:tcBorders>
              <w:top w:val="nil"/>
              <w:left w:val="nil"/>
              <w:bottom w:val="single" w:sz="4" w:space="0" w:color="75923C"/>
              <w:right w:val="single" w:sz="4" w:space="0" w:color="75923C"/>
            </w:tcBorders>
            <w:shd w:val="clear" w:color="auto" w:fill="EAF1DD"/>
            <w:vAlign w:val="center"/>
            <w:hideMark/>
          </w:tcPr>
          <w:p w14:paraId="37F86E4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452" w:type="pct"/>
            <w:tcBorders>
              <w:top w:val="nil"/>
              <w:left w:val="nil"/>
              <w:bottom w:val="single" w:sz="4" w:space="0" w:color="75923C"/>
              <w:right w:val="single" w:sz="4" w:space="0" w:color="75923C"/>
            </w:tcBorders>
            <w:shd w:val="clear" w:color="auto" w:fill="EAF1DD"/>
            <w:vAlign w:val="center"/>
            <w:hideMark/>
          </w:tcPr>
          <w:p w14:paraId="50AB831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39" w:type="pct"/>
            <w:tcBorders>
              <w:top w:val="nil"/>
              <w:left w:val="nil"/>
              <w:bottom w:val="single" w:sz="4" w:space="0" w:color="75923C"/>
              <w:right w:val="single" w:sz="4" w:space="0" w:color="75923C"/>
            </w:tcBorders>
            <w:shd w:val="clear" w:color="auto" w:fill="EAF1DD"/>
            <w:vAlign w:val="center"/>
            <w:hideMark/>
          </w:tcPr>
          <w:p w14:paraId="5ED004E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95" w:type="pct"/>
            <w:tcBorders>
              <w:top w:val="nil"/>
              <w:left w:val="nil"/>
              <w:bottom w:val="single" w:sz="4" w:space="0" w:color="75923C"/>
              <w:right w:val="single" w:sz="4" w:space="0" w:color="75923C"/>
            </w:tcBorders>
            <w:shd w:val="clear" w:color="auto" w:fill="EAF1DD"/>
            <w:vAlign w:val="center"/>
            <w:hideMark/>
          </w:tcPr>
          <w:p w14:paraId="6D58268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395" w:type="pct"/>
            <w:tcBorders>
              <w:top w:val="nil"/>
              <w:left w:val="nil"/>
              <w:bottom w:val="single" w:sz="4" w:space="0" w:color="75923C"/>
              <w:right w:val="single" w:sz="4" w:space="0" w:color="75923C"/>
            </w:tcBorders>
            <w:shd w:val="clear" w:color="auto" w:fill="EAF1DD"/>
            <w:vAlign w:val="center"/>
            <w:hideMark/>
          </w:tcPr>
          <w:p w14:paraId="69CB978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38" w:type="pct"/>
            <w:tcBorders>
              <w:top w:val="nil"/>
              <w:left w:val="nil"/>
              <w:bottom w:val="single" w:sz="4" w:space="0" w:color="75923C"/>
              <w:right w:val="single" w:sz="4" w:space="0" w:color="75923C"/>
            </w:tcBorders>
            <w:shd w:val="clear" w:color="auto" w:fill="EAF1DD"/>
            <w:vAlign w:val="center"/>
            <w:hideMark/>
          </w:tcPr>
          <w:p w14:paraId="4281321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95" w:type="pct"/>
            <w:tcBorders>
              <w:top w:val="nil"/>
              <w:left w:val="nil"/>
              <w:bottom w:val="single" w:sz="4" w:space="0" w:color="75923C"/>
              <w:right w:val="single" w:sz="4" w:space="0" w:color="75923C"/>
            </w:tcBorders>
            <w:shd w:val="clear" w:color="auto" w:fill="EAF1DD"/>
            <w:vAlign w:val="center"/>
            <w:hideMark/>
          </w:tcPr>
          <w:p w14:paraId="716C907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395" w:type="pct"/>
            <w:tcBorders>
              <w:top w:val="nil"/>
              <w:left w:val="nil"/>
              <w:bottom w:val="single" w:sz="4" w:space="0" w:color="75923C"/>
              <w:right w:val="single" w:sz="4" w:space="0" w:color="75923C"/>
            </w:tcBorders>
            <w:shd w:val="clear" w:color="auto" w:fill="EAF1DD"/>
            <w:vAlign w:val="center"/>
            <w:hideMark/>
          </w:tcPr>
          <w:p w14:paraId="6CEE66A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91" w:type="pct"/>
            <w:vMerge/>
            <w:tcBorders>
              <w:top w:val="single" w:sz="4" w:space="0" w:color="75923C"/>
              <w:left w:val="single" w:sz="4" w:space="0" w:color="75923C"/>
              <w:bottom w:val="single" w:sz="4" w:space="0" w:color="75923C"/>
              <w:right w:val="single" w:sz="4" w:space="0" w:color="75923C"/>
            </w:tcBorders>
            <w:vAlign w:val="center"/>
            <w:hideMark/>
          </w:tcPr>
          <w:p w14:paraId="10E56E56" w14:textId="77777777" w:rsidR="00C80B39" w:rsidRPr="00D13890" w:rsidRDefault="00C80B39" w:rsidP="00C80B39">
            <w:pPr>
              <w:spacing w:after="0"/>
              <w:jc w:val="left"/>
              <w:rPr>
                <w:rFonts w:asciiTheme="majorHAnsi" w:hAnsiTheme="majorHAnsi" w:cstheme="majorHAnsi"/>
                <w:b/>
                <w:bCs/>
                <w:szCs w:val="20"/>
                <w:lang w:val="en-GB"/>
              </w:rPr>
            </w:pPr>
          </w:p>
        </w:tc>
      </w:tr>
      <w:tr w:rsidR="00C80B39" w:rsidRPr="00D13890" w14:paraId="565269AD" w14:textId="77777777" w:rsidTr="00C80B39">
        <w:trPr>
          <w:trHeight w:val="510"/>
          <w:jc w:val="center"/>
        </w:trPr>
        <w:tc>
          <w:tcPr>
            <w:tcW w:w="1169" w:type="pct"/>
            <w:tcBorders>
              <w:top w:val="nil"/>
              <w:left w:val="single" w:sz="4" w:space="0" w:color="75923C"/>
              <w:bottom w:val="single" w:sz="4" w:space="0" w:color="75923C"/>
              <w:right w:val="single" w:sz="4" w:space="0" w:color="75923C"/>
            </w:tcBorders>
            <w:shd w:val="clear" w:color="auto" w:fill="EAF1DD"/>
            <w:vAlign w:val="center"/>
            <w:hideMark/>
          </w:tcPr>
          <w:p w14:paraId="7BE8544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 Capacity to conceptualize and formulate policies, legislations, strategies and programs</w:t>
            </w:r>
          </w:p>
        </w:tc>
        <w:tc>
          <w:tcPr>
            <w:tcW w:w="338" w:type="pct"/>
            <w:tcBorders>
              <w:top w:val="nil"/>
              <w:left w:val="nil"/>
              <w:bottom w:val="single" w:sz="4" w:space="0" w:color="75923C"/>
              <w:right w:val="single" w:sz="4" w:space="0" w:color="75923C"/>
            </w:tcBorders>
            <w:vAlign w:val="center"/>
            <w:hideMark/>
          </w:tcPr>
          <w:p w14:paraId="1AF657F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93" w:type="pct"/>
            <w:tcBorders>
              <w:top w:val="nil"/>
              <w:left w:val="nil"/>
              <w:bottom w:val="single" w:sz="4" w:space="0" w:color="75923C"/>
              <w:right w:val="single" w:sz="4" w:space="0" w:color="75923C"/>
            </w:tcBorders>
            <w:vAlign w:val="center"/>
            <w:hideMark/>
          </w:tcPr>
          <w:p w14:paraId="7798E09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452" w:type="pct"/>
            <w:tcBorders>
              <w:top w:val="nil"/>
              <w:left w:val="nil"/>
              <w:bottom w:val="single" w:sz="4" w:space="0" w:color="75923C"/>
              <w:right w:val="single" w:sz="4" w:space="0" w:color="75923C"/>
            </w:tcBorders>
            <w:noWrap/>
            <w:vAlign w:val="center"/>
            <w:hideMark/>
          </w:tcPr>
          <w:p w14:paraId="3EEDD0F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c>
          <w:tcPr>
            <w:tcW w:w="339" w:type="pct"/>
            <w:tcBorders>
              <w:top w:val="nil"/>
              <w:left w:val="nil"/>
              <w:bottom w:val="single" w:sz="4" w:space="0" w:color="75923C"/>
              <w:right w:val="single" w:sz="4" w:space="0" w:color="75923C"/>
            </w:tcBorders>
            <w:vAlign w:val="center"/>
            <w:hideMark/>
          </w:tcPr>
          <w:p w14:paraId="4477276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95" w:type="pct"/>
            <w:tcBorders>
              <w:top w:val="nil"/>
              <w:left w:val="nil"/>
              <w:bottom w:val="single" w:sz="4" w:space="0" w:color="75923C"/>
              <w:right w:val="single" w:sz="4" w:space="0" w:color="75923C"/>
            </w:tcBorders>
            <w:vAlign w:val="center"/>
            <w:hideMark/>
          </w:tcPr>
          <w:p w14:paraId="2A2F0AF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w:t>
            </w:r>
          </w:p>
        </w:tc>
        <w:tc>
          <w:tcPr>
            <w:tcW w:w="395" w:type="pct"/>
            <w:tcBorders>
              <w:top w:val="nil"/>
              <w:left w:val="nil"/>
              <w:bottom w:val="single" w:sz="4" w:space="0" w:color="75923C"/>
              <w:right w:val="single" w:sz="4" w:space="0" w:color="75923C"/>
            </w:tcBorders>
            <w:noWrap/>
            <w:vAlign w:val="center"/>
            <w:hideMark/>
          </w:tcPr>
          <w:p w14:paraId="69C52F5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40%</w:t>
            </w:r>
          </w:p>
        </w:tc>
        <w:tc>
          <w:tcPr>
            <w:tcW w:w="338" w:type="pct"/>
            <w:tcBorders>
              <w:top w:val="nil"/>
              <w:left w:val="nil"/>
              <w:bottom w:val="single" w:sz="4" w:space="0" w:color="75923C"/>
              <w:right w:val="single" w:sz="4" w:space="0" w:color="75923C"/>
            </w:tcBorders>
            <w:vAlign w:val="center"/>
            <w:hideMark/>
          </w:tcPr>
          <w:p w14:paraId="4CB6665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95" w:type="pct"/>
            <w:tcBorders>
              <w:top w:val="nil"/>
              <w:left w:val="nil"/>
              <w:bottom w:val="single" w:sz="4" w:space="0" w:color="75923C"/>
              <w:right w:val="single" w:sz="4" w:space="0" w:color="75923C"/>
            </w:tcBorders>
            <w:vAlign w:val="center"/>
            <w:hideMark/>
          </w:tcPr>
          <w:p w14:paraId="0C7FE40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95" w:type="pct"/>
            <w:tcBorders>
              <w:top w:val="nil"/>
              <w:left w:val="nil"/>
              <w:bottom w:val="single" w:sz="4" w:space="0" w:color="75923C"/>
              <w:right w:val="single" w:sz="4" w:space="0" w:color="75923C"/>
            </w:tcBorders>
            <w:vAlign w:val="center"/>
            <w:hideMark/>
          </w:tcPr>
          <w:p w14:paraId="215AC52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33%</w:t>
            </w:r>
          </w:p>
        </w:tc>
        <w:tc>
          <w:tcPr>
            <w:tcW w:w="391" w:type="pct"/>
            <w:tcBorders>
              <w:top w:val="nil"/>
              <w:left w:val="nil"/>
              <w:bottom w:val="single" w:sz="4" w:space="0" w:color="75923C"/>
              <w:right w:val="single" w:sz="4" w:space="0" w:color="75923C"/>
            </w:tcBorders>
            <w:vAlign w:val="center"/>
            <w:hideMark/>
          </w:tcPr>
          <w:p w14:paraId="3249DA8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58%</w:t>
            </w:r>
          </w:p>
        </w:tc>
      </w:tr>
      <w:tr w:rsidR="00C80B39" w:rsidRPr="00D13890" w14:paraId="45AA3A73" w14:textId="77777777" w:rsidTr="00C80B39">
        <w:trPr>
          <w:trHeight w:val="510"/>
          <w:jc w:val="center"/>
        </w:trPr>
        <w:tc>
          <w:tcPr>
            <w:tcW w:w="1169" w:type="pct"/>
            <w:tcBorders>
              <w:top w:val="nil"/>
              <w:left w:val="single" w:sz="4" w:space="0" w:color="75923C"/>
              <w:bottom w:val="single" w:sz="4" w:space="0" w:color="75923C"/>
              <w:right w:val="single" w:sz="4" w:space="0" w:color="75923C"/>
            </w:tcBorders>
            <w:shd w:val="clear" w:color="auto" w:fill="FFFFFF"/>
            <w:vAlign w:val="center"/>
            <w:hideMark/>
          </w:tcPr>
          <w:p w14:paraId="32AD07D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(2) Capacity to implement policies, legislation, strategies and programs </w:t>
            </w:r>
          </w:p>
        </w:tc>
        <w:tc>
          <w:tcPr>
            <w:tcW w:w="338" w:type="pct"/>
            <w:tcBorders>
              <w:top w:val="nil"/>
              <w:left w:val="nil"/>
              <w:bottom w:val="single" w:sz="4" w:space="0" w:color="75923C"/>
              <w:right w:val="single" w:sz="4" w:space="0" w:color="75923C"/>
            </w:tcBorders>
            <w:shd w:val="clear" w:color="auto" w:fill="FFFFFF"/>
            <w:vAlign w:val="center"/>
            <w:hideMark/>
          </w:tcPr>
          <w:p w14:paraId="33135FF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93" w:type="pct"/>
            <w:tcBorders>
              <w:top w:val="nil"/>
              <w:left w:val="nil"/>
              <w:bottom w:val="single" w:sz="4" w:space="0" w:color="75923C"/>
              <w:right w:val="single" w:sz="4" w:space="0" w:color="75923C"/>
            </w:tcBorders>
            <w:shd w:val="clear" w:color="auto" w:fill="FFFFFF"/>
            <w:vAlign w:val="center"/>
            <w:hideMark/>
          </w:tcPr>
          <w:p w14:paraId="095610F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7</w:t>
            </w:r>
          </w:p>
        </w:tc>
        <w:tc>
          <w:tcPr>
            <w:tcW w:w="452" w:type="pct"/>
            <w:tcBorders>
              <w:top w:val="nil"/>
              <w:left w:val="nil"/>
              <w:bottom w:val="single" w:sz="4" w:space="0" w:color="75923C"/>
              <w:right w:val="single" w:sz="4" w:space="0" w:color="75923C"/>
            </w:tcBorders>
            <w:shd w:val="clear" w:color="auto" w:fill="FFFFFF"/>
            <w:noWrap/>
            <w:vAlign w:val="center"/>
            <w:hideMark/>
          </w:tcPr>
          <w:p w14:paraId="45D5224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43%</w:t>
            </w:r>
          </w:p>
        </w:tc>
        <w:tc>
          <w:tcPr>
            <w:tcW w:w="339" w:type="pct"/>
            <w:tcBorders>
              <w:top w:val="nil"/>
              <w:left w:val="nil"/>
              <w:bottom w:val="single" w:sz="4" w:space="0" w:color="75923C"/>
              <w:right w:val="single" w:sz="4" w:space="0" w:color="75923C"/>
            </w:tcBorders>
            <w:shd w:val="clear" w:color="auto" w:fill="FFFFFF"/>
            <w:vAlign w:val="center"/>
            <w:hideMark/>
          </w:tcPr>
          <w:p w14:paraId="1C90DC2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w:t>
            </w:r>
          </w:p>
        </w:tc>
        <w:tc>
          <w:tcPr>
            <w:tcW w:w="395" w:type="pct"/>
            <w:tcBorders>
              <w:top w:val="nil"/>
              <w:left w:val="nil"/>
              <w:bottom w:val="single" w:sz="4" w:space="0" w:color="75923C"/>
              <w:right w:val="single" w:sz="4" w:space="0" w:color="75923C"/>
            </w:tcBorders>
            <w:shd w:val="clear" w:color="auto" w:fill="FFFFFF"/>
            <w:vAlign w:val="center"/>
            <w:hideMark/>
          </w:tcPr>
          <w:p w14:paraId="7C59ABC3"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9</w:t>
            </w:r>
          </w:p>
        </w:tc>
        <w:tc>
          <w:tcPr>
            <w:tcW w:w="395" w:type="pct"/>
            <w:tcBorders>
              <w:top w:val="nil"/>
              <w:left w:val="nil"/>
              <w:bottom w:val="single" w:sz="4" w:space="0" w:color="75923C"/>
              <w:right w:val="single" w:sz="4" w:space="0" w:color="75923C"/>
            </w:tcBorders>
            <w:shd w:val="clear" w:color="auto" w:fill="FFFFFF"/>
            <w:noWrap/>
            <w:vAlign w:val="center"/>
            <w:hideMark/>
          </w:tcPr>
          <w:p w14:paraId="171F4683"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44%</w:t>
            </w:r>
          </w:p>
        </w:tc>
        <w:tc>
          <w:tcPr>
            <w:tcW w:w="338" w:type="pct"/>
            <w:tcBorders>
              <w:top w:val="nil"/>
              <w:left w:val="nil"/>
              <w:bottom w:val="single" w:sz="4" w:space="0" w:color="75923C"/>
              <w:right w:val="single" w:sz="4" w:space="0" w:color="75923C"/>
            </w:tcBorders>
            <w:shd w:val="clear" w:color="auto" w:fill="FFFFFF"/>
            <w:vAlign w:val="center"/>
            <w:hideMark/>
          </w:tcPr>
          <w:p w14:paraId="25E0CE0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w:t>
            </w:r>
          </w:p>
        </w:tc>
        <w:tc>
          <w:tcPr>
            <w:tcW w:w="395" w:type="pct"/>
            <w:tcBorders>
              <w:top w:val="nil"/>
              <w:left w:val="nil"/>
              <w:bottom w:val="single" w:sz="4" w:space="0" w:color="75923C"/>
              <w:right w:val="single" w:sz="4" w:space="0" w:color="75923C"/>
            </w:tcBorders>
            <w:shd w:val="clear" w:color="auto" w:fill="FFFFFF"/>
            <w:vAlign w:val="center"/>
            <w:hideMark/>
          </w:tcPr>
          <w:p w14:paraId="3C4BE1F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w:t>
            </w:r>
          </w:p>
        </w:tc>
        <w:tc>
          <w:tcPr>
            <w:tcW w:w="395" w:type="pct"/>
            <w:tcBorders>
              <w:top w:val="nil"/>
              <w:left w:val="nil"/>
              <w:bottom w:val="single" w:sz="4" w:space="0" w:color="75923C"/>
              <w:right w:val="single" w:sz="4" w:space="0" w:color="75923C"/>
            </w:tcBorders>
            <w:shd w:val="clear" w:color="auto" w:fill="FFFFFF"/>
            <w:noWrap/>
            <w:vAlign w:val="center"/>
            <w:hideMark/>
          </w:tcPr>
          <w:p w14:paraId="4628A64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40%</w:t>
            </w:r>
          </w:p>
        </w:tc>
        <w:tc>
          <w:tcPr>
            <w:tcW w:w="391" w:type="pct"/>
            <w:tcBorders>
              <w:top w:val="nil"/>
              <w:left w:val="nil"/>
              <w:bottom w:val="single" w:sz="4" w:space="0" w:color="75923C"/>
              <w:right w:val="single" w:sz="4" w:space="0" w:color="75923C"/>
            </w:tcBorders>
            <w:shd w:val="clear" w:color="auto" w:fill="FFFFFF"/>
            <w:vAlign w:val="center"/>
            <w:hideMark/>
          </w:tcPr>
          <w:p w14:paraId="207F108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42%</w:t>
            </w:r>
          </w:p>
        </w:tc>
      </w:tr>
      <w:tr w:rsidR="00C80B39" w:rsidRPr="00D13890" w14:paraId="6EE1DC3D" w14:textId="77777777" w:rsidTr="00C80B39">
        <w:trPr>
          <w:trHeight w:val="510"/>
          <w:jc w:val="center"/>
        </w:trPr>
        <w:tc>
          <w:tcPr>
            <w:tcW w:w="1169" w:type="pct"/>
            <w:tcBorders>
              <w:top w:val="nil"/>
              <w:left w:val="single" w:sz="4" w:space="0" w:color="75923C"/>
              <w:bottom w:val="single" w:sz="4" w:space="0" w:color="75923C"/>
              <w:right w:val="single" w:sz="4" w:space="0" w:color="75923C"/>
            </w:tcBorders>
            <w:shd w:val="clear" w:color="auto" w:fill="D9D9D9"/>
            <w:vAlign w:val="center"/>
            <w:hideMark/>
          </w:tcPr>
          <w:p w14:paraId="2E91301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 Capacity to engage and build consensus among all stakeholders</w:t>
            </w:r>
          </w:p>
        </w:tc>
        <w:tc>
          <w:tcPr>
            <w:tcW w:w="338" w:type="pct"/>
            <w:tcBorders>
              <w:top w:val="nil"/>
              <w:left w:val="nil"/>
              <w:bottom w:val="single" w:sz="4" w:space="0" w:color="75923C"/>
              <w:right w:val="single" w:sz="4" w:space="0" w:color="75923C"/>
            </w:tcBorders>
            <w:shd w:val="clear" w:color="auto" w:fill="D9D9D9"/>
            <w:vAlign w:val="center"/>
            <w:hideMark/>
          </w:tcPr>
          <w:p w14:paraId="12EE7B7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93" w:type="pct"/>
            <w:tcBorders>
              <w:top w:val="nil"/>
              <w:left w:val="nil"/>
              <w:bottom w:val="single" w:sz="4" w:space="0" w:color="75923C"/>
              <w:right w:val="single" w:sz="4" w:space="0" w:color="75923C"/>
            </w:tcBorders>
            <w:shd w:val="clear" w:color="auto" w:fill="D9D9D9"/>
            <w:vAlign w:val="center"/>
            <w:hideMark/>
          </w:tcPr>
          <w:p w14:paraId="62030B9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452" w:type="pct"/>
            <w:tcBorders>
              <w:top w:val="nil"/>
              <w:left w:val="nil"/>
              <w:bottom w:val="single" w:sz="4" w:space="0" w:color="75923C"/>
              <w:right w:val="single" w:sz="4" w:space="0" w:color="75923C"/>
            </w:tcBorders>
            <w:shd w:val="clear" w:color="auto" w:fill="D9D9D9"/>
            <w:noWrap/>
            <w:vAlign w:val="center"/>
            <w:hideMark/>
          </w:tcPr>
          <w:p w14:paraId="29DFD89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c>
          <w:tcPr>
            <w:tcW w:w="339" w:type="pct"/>
            <w:tcBorders>
              <w:top w:val="nil"/>
              <w:left w:val="nil"/>
              <w:bottom w:val="single" w:sz="4" w:space="0" w:color="75923C"/>
              <w:right w:val="single" w:sz="4" w:space="0" w:color="75923C"/>
            </w:tcBorders>
            <w:shd w:val="clear" w:color="auto" w:fill="D9D9D9"/>
            <w:vAlign w:val="center"/>
            <w:hideMark/>
          </w:tcPr>
          <w:p w14:paraId="0B85496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95" w:type="pct"/>
            <w:tcBorders>
              <w:top w:val="nil"/>
              <w:left w:val="nil"/>
              <w:bottom w:val="single" w:sz="4" w:space="0" w:color="75923C"/>
              <w:right w:val="single" w:sz="4" w:space="0" w:color="75923C"/>
            </w:tcBorders>
            <w:shd w:val="clear" w:color="auto" w:fill="D9D9D9"/>
            <w:vAlign w:val="center"/>
            <w:hideMark/>
          </w:tcPr>
          <w:p w14:paraId="135D32B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w:t>
            </w:r>
          </w:p>
        </w:tc>
        <w:tc>
          <w:tcPr>
            <w:tcW w:w="395" w:type="pct"/>
            <w:tcBorders>
              <w:top w:val="nil"/>
              <w:left w:val="nil"/>
              <w:bottom w:val="single" w:sz="4" w:space="0" w:color="75923C"/>
              <w:right w:val="single" w:sz="4" w:space="0" w:color="75923C"/>
            </w:tcBorders>
            <w:shd w:val="clear" w:color="auto" w:fill="D9D9D9"/>
            <w:noWrap/>
            <w:vAlign w:val="center"/>
            <w:hideMark/>
          </w:tcPr>
          <w:p w14:paraId="796F182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38" w:type="pct"/>
            <w:tcBorders>
              <w:top w:val="nil"/>
              <w:left w:val="nil"/>
              <w:bottom w:val="single" w:sz="4" w:space="0" w:color="75923C"/>
              <w:right w:val="single" w:sz="4" w:space="0" w:color="75923C"/>
            </w:tcBorders>
            <w:shd w:val="clear" w:color="auto" w:fill="D9D9D9"/>
            <w:vAlign w:val="center"/>
            <w:hideMark/>
          </w:tcPr>
          <w:p w14:paraId="35FD83A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95" w:type="pct"/>
            <w:tcBorders>
              <w:top w:val="nil"/>
              <w:left w:val="nil"/>
              <w:bottom w:val="single" w:sz="4" w:space="0" w:color="75923C"/>
              <w:right w:val="single" w:sz="4" w:space="0" w:color="75923C"/>
            </w:tcBorders>
            <w:shd w:val="clear" w:color="auto" w:fill="D9D9D9"/>
            <w:vAlign w:val="center"/>
            <w:hideMark/>
          </w:tcPr>
          <w:p w14:paraId="59B16E0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95" w:type="pct"/>
            <w:tcBorders>
              <w:top w:val="nil"/>
              <w:left w:val="nil"/>
              <w:bottom w:val="single" w:sz="4" w:space="0" w:color="75923C"/>
              <w:right w:val="single" w:sz="4" w:space="0" w:color="75923C"/>
            </w:tcBorders>
            <w:shd w:val="clear" w:color="auto" w:fill="D9D9D9"/>
            <w:noWrap/>
            <w:vAlign w:val="center"/>
            <w:hideMark/>
          </w:tcPr>
          <w:p w14:paraId="06D69E6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91" w:type="pct"/>
            <w:tcBorders>
              <w:top w:val="nil"/>
              <w:left w:val="nil"/>
              <w:bottom w:val="single" w:sz="4" w:space="0" w:color="75923C"/>
              <w:right w:val="single" w:sz="4" w:space="0" w:color="75923C"/>
            </w:tcBorders>
            <w:shd w:val="clear" w:color="auto" w:fill="D9D9D9"/>
            <w:vAlign w:val="center"/>
            <w:hideMark/>
          </w:tcPr>
          <w:p w14:paraId="7288383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66%</w:t>
            </w:r>
          </w:p>
        </w:tc>
      </w:tr>
      <w:tr w:rsidR="00C80B39" w:rsidRPr="00D13890" w14:paraId="1AB5A3E3" w14:textId="77777777" w:rsidTr="00C80B39">
        <w:trPr>
          <w:trHeight w:val="510"/>
          <w:jc w:val="center"/>
        </w:trPr>
        <w:tc>
          <w:tcPr>
            <w:tcW w:w="1169" w:type="pct"/>
            <w:tcBorders>
              <w:top w:val="nil"/>
              <w:left w:val="single" w:sz="4" w:space="0" w:color="75923C"/>
              <w:bottom w:val="single" w:sz="4" w:space="0" w:color="75923C"/>
              <w:right w:val="single" w:sz="4" w:space="0" w:color="75923C"/>
            </w:tcBorders>
            <w:shd w:val="clear" w:color="auto" w:fill="EAF1DD"/>
            <w:vAlign w:val="center"/>
            <w:hideMark/>
          </w:tcPr>
          <w:p w14:paraId="69CB01F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 Capacity to mobilize information and knowledge</w:t>
            </w:r>
          </w:p>
        </w:tc>
        <w:tc>
          <w:tcPr>
            <w:tcW w:w="338" w:type="pct"/>
            <w:tcBorders>
              <w:top w:val="nil"/>
              <w:left w:val="nil"/>
              <w:bottom w:val="single" w:sz="4" w:space="0" w:color="75923C"/>
              <w:right w:val="single" w:sz="4" w:space="0" w:color="75923C"/>
            </w:tcBorders>
            <w:vAlign w:val="center"/>
            <w:hideMark/>
          </w:tcPr>
          <w:p w14:paraId="2C17AA5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93" w:type="pct"/>
            <w:tcBorders>
              <w:top w:val="nil"/>
              <w:left w:val="nil"/>
              <w:bottom w:val="single" w:sz="4" w:space="0" w:color="75923C"/>
              <w:right w:val="single" w:sz="4" w:space="0" w:color="75923C"/>
            </w:tcBorders>
            <w:vAlign w:val="center"/>
            <w:hideMark/>
          </w:tcPr>
          <w:p w14:paraId="22EF83C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452" w:type="pct"/>
            <w:tcBorders>
              <w:top w:val="nil"/>
              <w:left w:val="nil"/>
              <w:bottom w:val="single" w:sz="4" w:space="0" w:color="75923C"/>
              <w:right w:val="single" w:sz="4" w:space="0" w:color="75923C"/>
            </w:tcBorders>
            <w:noWrap/>
            <w:vAlign w:val="center"/>
            <w:hideMark/>
          </w:tcPr>
          <w:p w14:paraId="599E786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c>
          <w:tcPr>
            <w:tcW w:w="339" w:type="pct"/>
            <w:tcBorders>
              <w:top w:val="nil"/>
              <w:left w:val="nil"/>
              <w:bottom w:val="single" w:sz="4" w:space="0" w:color="75923C"/>
              <w:right w:val="single" w:sz="4" w:space="0" w:color="75923C"/>
            </w:tcBorders>
            <w:vAlign w:val="center"/>
            <w:hideMark/>
          </w:tcPr>
          <w:p w14:paraId="2F7CDEF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95" w:type="pct"/>
            <w:tcBorders>
              <w:top w:val="nil"/>
              <w:left w:val="nil"/>
              <w:bottom w:val="single" w:sz="4" w:space="0" w:color="75923C"/>
              <w:right w:val="single" w:sz="4" w:space="0" w:color="75923C"/>
            </w:tcBorders>
            <w:vAlign w:val="center"/>
            <w:hideMark/>
          </w:tcPr>
          <w:p w14:paraId="6483106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95" w:type="pct"/>
            <w:tcBorders>
              <w:top w:val="nil"/>
              <w:left w:val="nil"/>
              <w:bottom w:val="single" w:sz="4" w:space="0" w:color="75923C"/>
              <w:right w:val="single" w:sz="4" w:space="0" w:color="75923C"/>
            </w:tcBorders>
            <w:noWrap/>
            <w:vAlign w:val="center"/>
            <w:hideMark/>
          </w:tcPr>
          <w:p w14:paraId="131A569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38" w:type="pct"/>
            <w:tcBorders>
              <w:top w:val="nil"/>
              <w:left w:val="nil"/>
              <w:bottom w:val="single" w:sz="4" w:space="0" w:color="75923C"/>
              <w:right w:val="single" w:sz="4" w:space="0" w:color="75923C"/>
            </w:tcBorders>
            <w:vAlign w:val="center"/>
            <w:hideMark/>
          </w:tcPr>
          <w:p w14:paraId="747846F3"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95" w:type="pct"/>
            <w:tcBorders>
              <w:top w:val="nil"/>
              <w:left w:val="nil"/>
              <w:bottom w:val="single" w:sz="4" w:space="0" w:color="75923C"/>
              <w:right w:val="single" w:sz="4" w:space="0" w:color="75923C"/>
            </w:tcBorders>
            <w:vAlign w:val="center"/>
            <w:hideMark/>
          </w:tcPr>
          <w:p w14:paraId="4546DAA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95" w:type="pct"/>
            <w:tcBorders>
              <w:top w:val="nil"/>
              <w:left w:val="nil"/>
              <w:bottom w:val="single" w:sz="4" w:space="0" w:color="75923C"/>
              <w:right w:val="single" w:sz="4" w:space="0" w:color="75923C"/>
            </w:tcBorders>
            <w:noWrap/>
            <w:vAlign w:val="center"/>
            <w:hideMark/>
          </w:tcPr>
          <w:p w14:paraId="4A3F149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33%</w:t>
            </w:r>
          </w:p>
        </w:tc>
        <w:tc>
          <w:tcPr>
            <w:tcW w:w="391" w:type="pct"/>
            <w:tcBorders>
              <w:top w:val="nil"/>
              <w:left w:val="nil"/>
              <w:bottom w:val="single" w:sz="4" w:space="0" w:color="75923C"/>
              <w:right w:val="single" w:sz="4" w:space="0" w:color="75923C"/>
            </w:tcBorders>
            <w:vAlign w:val="center"/>
            <w:hideMark/>
          </w:tcPr>
          <w:p w14:paraId="7106534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61%</w:t>
            </w:r>
          </w:p>
        </w:tc>
      </w:tr>
      <w:tr w:rsidR="00C80B39" w:rsidRPr="00D13890" w14:paraId="38CB141C" w14:textId="77777777" w:rsidTr="00C80B39">
        <w:trPr>
          <w:trHeight w:val="510"/>
          <w:jc w:val="center"/>
        </w:trPr>
        <w:tc>
          <w:tcPr>
            <w:tcW w:w="1169" w:type="pct"/>
            <w:tcBorders>
              <w:top w:val="nil"/>
              <w:left w:val="single" w:sz="4" w:space="0" w:color="75923C"/>
              <w:bottom w:val="single" w:sz="4" w:space="0" w:color="75923C"/>
              <w:right w:val="single" w:sz="4" w:space="0" w:color="75923C"/>
            </w:tcBorders>
            <w:shd w:val="clear" w:color="auto" w:fill="EAF1DD"/>
            <w:vAlign w:val="center"/>
            <w:hideMark/>
          </w:tcPr>
          <w:p w14:paraId="455CEDE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(5) Capacity to monitor, evaluate, report and learn </w:t>
            </w:r>
          </w:p>
        </w:tc>
        <w:tc>
          <w:tcPr>
            <w:tcW w:w="338" w:type="pct"/>
            <w:tcBorders>
              <w:top w:val="nil"/>
              <w:left w:val="nil"/>
              <w:bottom w:val="single" w:sz="4" w:space="0" w:color="75923C"/>
              <w:right w:val="single" w:sz="4" w:space="0" w:color="75923C"/>
            </w:tcBorders>
            <w:vAlign w:val="center"/>
            <w:hideMark/>
          </w:tcPr>
          <w:p w14:paraId="191F270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93" w:type="pct"/>
            <w:tcBorders>
              <w:top w:val="nil"/>
              <w:left w:val="nil"/>
              <w:bottom w:val="single" w:sz="4" w:space="0" w:color="75923C"/>
              <w:right w:val="single" w:sz="4" w:space="0" w:color="75923C"/>
            </w:tcBorders>
            <w:vAlign w:val="center"/>
            <w:hideMark/>
          </w:tcPr>
          <w:p w14:paraId="5B294AA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w:t>
            </w:r>
          </w:p>
        </w:tc>
        <w:tc>
          <w:tcPr>
            <w:tcW w:w="452" w:type="pct"/>
            <w:tcBorders>
              <w:top w:val="nil"/>
              <w:left w:val="nil"/>
              <w:bottom w:val="single" w:sz="4" w:space="0" w:color="75923C"/>
              <w:right w:val="single" w:sz="4" w:space="0" w:color="75923C"/>
            </w:tcBorders>
            <w:noWrap/>
            <w:vAlign w:val="center"/>
            <w:hideMark/>
          </w:tcPr>
          <w:p w14:paraId="5A20CB7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75%</w:t>
            </w:r>
          </w:p>
        </w:tc>
        <w:tc>
          <w:tcPr>
            <w:tcW w:w="339" w:type="pct"/>
            <w:tcBorders>
              <w:top w:val="nil"/>
              <w:left w:val="nil"/>
              <w:bottom w:val="single" w:sz="4" w:space="0" w:color="75923C"/>
              <w:right w:val="single" w:sz="4" w:space="0" w:color="75923C"/>
            </w:tcBorders>
            <w:vAlign w:val="center"/>
            <w:hideMark/>
          </w:tcPr>
          <w:p w14:paraId="372A914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95" w:type="pct"/>
            <w:tcBorders>
              <w:top w:val="nil"/>
              <w:left w:val="nil"/>
              <w:bottom w:val="single" w:sz="4" w:space="0" w:color="75923C"/>
              <w:right w:val="single" w:sz="4" w:space="0" w:color="75923C"/>
            </w:tcBorders>
            <w:vAlign w:val="center"/>
            <w:hideMark/>
          </w:tcPr>
          <w:p w14:paraId="77147D6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95" w:type="pct"/>
            <w:tcBorders>
              <w:top w:val="nil"/>
              <w:left w:val="nil"/>
              <w:bottom w:val="single" w:sz="4" w:space="0" w:color="75923C"/>
              <w:right w:val="single" w:sz="4" w:space="0" w:color="75923C"/>
            </w:tcBorders>
            <w:noWrap/>
            <w:vAlign w:val="center"/>
            <w:hideMark/>
          </w:tcPr>
          <w:p w14:paraId="681CAB9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38" w:type="pct"/>
            <w:tcBorders>
              <w:top w:val="nil"/>
              <w:left w:val="nil"/>
              <w:bottom w:val="single" w:sz="4" w:space="0" w:color="75923C"/>
              <w:right w:val="single" w:sz="4" w:space="0" w:color="75923C"/>
            </w:tcBorders>
            <w:vAlign w:val="center"/>
            <w:hideMark/>
          </w:tcPr>
          <w:p w14:paraId="2EF0B15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95" w:type="pct"/>
            <w:tcBorders>
              <w:top w:val="nil"/>
              <w:left w:val="nil"/>
              <w:bottom w:val="single" w:sz="4" w:space="0" w:color="75923C"/>
              <w:right w:val="single" w:sz="4" w:space="0" w:color="75923C"/>
            </w:tcBorders>
            <w:vAlign w:val="center"/>
            <w:hideMark/>
          </w:tcPr>
          <w:p w14:paraId="62CFB0B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95" w:type="pct"/>
            <w:tcBorders>
              <w:top w:val="nil"/>
              <w:left w:val="nil"/>
              <w:bottom w:val="single" w:sz="4" w:space="0" w:color="75923C"/>
              <w:right w:val="single" w:sz="4" w:space="0" w:color="75923C"/>
            </w:tcBorders>
            <w:noWrap/>
            <w:vAlign w:val="center"/>
            <w:hideMark/>
          </w:tcPr>
          <w:p w14:paraId="54BA539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91" w:type="pct"/>
            <w:tcBorders>
              <w:top w:val="nil"/>
              <w:left w:val="nil"/>
              <w:bottom w:val="single" w:sz="4" w:space="0" w:color="75923C"/>
              <w:right w:val="single" w:sz="4" w:space="0" w:color="75923C"/>
            </w:tcBorders>
            <w:vAlign w:val="center"/>
            <w:hideMark/>
          </w:tcPr>
          <w:p w14:paraId="0B2580C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58%</w:t>
            </w:r>
          </w:p>
        </w:tc>
      </w:tr>
      <w:tr w:rsidR="00C80B39" w:rsidRPr="00D13890" w14:paraId="1960FF95" w14:textId="77777777" w:rsidTr="00C80B39">
        <w:trPr>
          <w:trHeight w:val="300"/>
          <w:jc w:val="center"/>
        </w:trPr>
        <w:tc>
          <w:tcPr>
            <w:tcW w:w="1169" w:type="pct"/>
            <w:tcBorders>
              <w:top w:val="nil"/>
              <w:left w:val="single" w:sz="4" w:space="0" w:color="75923C"/>
              <w:bottom w:val="single" w:sz="4" w:space="0" w:color="75923C"/>
              <w:right w:val="single" w:sz="4" w:space="0" w:color="75923C"/>
            </w:tcBorders>
            <w:shd w:val="clear" w:color="auto" w:fill="C2D69A"/>
            <w:noWrap/>
            <w:vAlign w:val="center"/>
            <w:hideMark/>
          </w:tcPr>
          <w:p w14:paraId="61CF55A1"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TOTAL Score and average for %'s</w:t>
            </w:r>
          </w:p>
        </w:tc>
        <w:tc>
          <w:tcPr>
            <w:tcW w:w="338" w:type="pct"/>
            <w:tcBorders>
              <w:top w:val="nil"/>
              <w:left w:val="nil"/>
              <w:bottom w:val="single" w:sz="4" w:space="0" w:color="75923C"/>
              <w:right w:val="single" w:sz="4" w:space="0" w:color="75923C"/>
            </w:tcBorders>
            <w:shd w:val="clear" w:color="auto" w:fill="C2D69A"/>
            <w:noWrap/>
            <w:vAlign w:val="center"/>
            <w:hideMark/>
          </w:tcPr>
          <w:p w14:paraId="6A14EB0F"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14</w:t>
            </w:r>
          </w:p>
        </w:tc>
        <w:tc>
          <w:tcPr>
            <w:tcW w:w="393" w:type="pct"/>
            <w:tcBorders>
              <w:top w:val="nil"/>
              <w:left w:val="nil"/>
              <w:bottom w:val="single" w:sz="4" w:space="0" w:color="75923C"/>
              <w:right w:val="single" w:sz="4" w:space="0" w:color="75923C"/>
            </w:tcBorders>
            <w:shd w:val="clear" w:color="auto" w:fill="C2D69A"/>
            <w:noWrap/>
            <w:vAlign w:val="center"/>
            <w:hideMark/>
          </w:tcPr>
          <w:p w14:paraId="3F8A9C08"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19</w:t>
            </w:r>
          </w:p>
        </w:tc>
        <w:tc>
          <w:tcPr>
            <w:tcW w:w="452" w:type="pct"/>
            <w:tcBorders>
              <w:top w:val="nil"/>
              <w:left w:val="nil"/>
              <w:bottom w:val="single" w:sz="4" w:space="0" w:color="75923C"/>
              <w:right w:val="single" w:sz="4" w:space="0" w:color="75923C"/>
            </w:tcBorders>
            <w:shd w:val="clear" w:color="auto" w:fill="C2D69A"/>
            <w:noWrap/>
            <w:vAlign w:val="center"/>
            <w:hideMark/>
          </w:tcPr>
          <w:p w14:paraId="4390A2DE"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74%</w:t>
            </w:r>
          </w:p>
        </w:tc>
        <w:tc>
          <w:tcPr>
            <w:tcW w:w="339" w:type="pct"/>
            <w:tcBorders>
              <w:top w:val="nil"/>
              <w:left w:val="nil"/>
              <w:bottom w:val="single" w:sz="4" w:space="0" w:color="75923C"/>
              <w:right w:val="single" w:sz="4" w:space="0" w:color="75923C"/>
            </w:tcBorders>
            <w:shd w:val="clear" w:color="auto" w:fill="C2D69A"/>
            <w:noWrap/>
            <w:vAlign w:val="center"/>
            <w:hideMark/>
          </w:tcPr>
          <w:p w14:paraId="1EC4EED3"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10</w:t>
            </w:r>
          </w:p>
        </w:tc>
        <w:tc>
          <w:tcPr>
            <w:tcW w:w="395" w:type="pct"/>
            <w:tcBorders>
              <w:top w:val="nil"/>
              <w:left w:val="nil"/>
              <w:bottom w:val="single" w:sz="4" w:space="0" w:color="75923C"/>
              <w:right w:val="single" w:sz="4" w:space="0" w:color="75923C"/>
            </w:tcBorders>
            <w:shd w:val="clear" w:color="auto" w:fill="C2D69A"/>
            <w:noWrap/>
            <w:vAlign w:val="center"/>
            <w:hideMark/>
          </w:tcPr>
          <w:p w14:paraId="040AD5C5"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22</w:t>
            </w:r>
          </w:p>
        </w:tc>
        <w:tc>
          <w:tcPr>
            <w:tcW w:w="395" w:type="pct"/>
            <w:tcBorders>
              <w:top w:val="nil"/>
              <w:left w:val="nil"/>
              <w:bottom w:val="single" w:sz="4" w:space="0" w:color="75923C"/>
              <w:right w:val="single" w:sz="4" w:space="0" w:color="75923C"/>
            </w:tcBorders>
            <w:shd w:val="clear" w:color="auto" w:fill="C2D69A"/>
            <w:noWrap/>
            <w:vAlign w:val="center"/>
            <w:hideMark/>
          </w:tcPr>
          <w:p w14:paraId="2EB79420"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45%</w:t>
            </w:r>
          </w:p>
        </w:tc>
        <w:tc>
          <w:tcPr>
            <w:tcW w:w="338" w:type="pct"/>
            <w:tcBorders>
              <w:top w:val="nil"/>
              <w:left w:val="nil"/>
              <w:bottom w:val="single" w:sz="4" w:space="0" w:color="75923C"/>
              <w:right w:val="single" w:sz="4" w:space="0" w:color="75923C"/>
            </w:tcBorders>
            <w:shd w:val="clear" w:color="auto" w:fill="C2D69A"/>
            <w:noWrap/>
            <w:vAlign w:val="center"/>
            <w:hideMark/>
          </w:tcPr>
          <w:p w14:paraId="53BA53E2"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8</w:t>
            </w:r>
          </w:p>
        </w:tc>
        <w:tc>
          <w:tcPr>
            <w:tcW w:w="395" w:type="pct"/>
            <w:tcBorders>
              <w:top w:val="nil"/>
              <w:left w:val="nil"/>
              <w:bottom w:val="single" w:sz="4" w:space="0" w:color="75923C"/>
              <w:right w:val="single" w:sz="4" w:space="0" w:color="75923C"/>
            </w:tcBorders>
            <w:shd w:val="clear" w:color="auto" w:fill="C2D69A"/>
            <w:noWrap/>
            <w:vAlign w:val="center"/>
            <w:hideMark/>
          </w:tcPr>
          <w:p w14:paraId="2E30F126"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20</w:t>
            </w:r>
          </w:p>
        </w:tc>
        <w:tc>
          <w:tcPr>
            <w:tcW w:w="395" w:type="pct"/>
            <w:tcBorders>
              <w:top w:val="nil"/>
              <w:left w:val="nil"/>
              <w:bottom w:val="single" w:sz="4" w:space="0" w:color="75923C"/>
              <w:right w:val="single" w:sz="4" w:space="0" w:color="75923C"/>
            </w:tcBorders>
            <w:shd w:val="clear" w:color="auto" w:fill="C2D69A"/>
            <w:noWrap/>
            <w:vAlign w:val="center"/>
            <w:hideMark/>
          </w:tcPr>
          <w:p w14:paraId="26A015CC"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40%</w:t>
            </w:r>
          </w:p>
        </w:tc>
        <w:tc>
          <w:tcPr>
            <w:tcW w:w="391" w:type="pct"/>
            <w:tcBorders>
              <w:top w:val="nil"/>
              <w:left w:val="nil"/>
              <w:bottom w:val="single" w:sz="4" w:space="0" w:color="75923C"/>
              <w:right w:val="single" w:sz="4" w:space="0" w:color="75923C"/>
            </w:tcBorders>
            <w:shd w:val="clear" w:color="auto" w:fill="C2D69A"/>
            <w:noWrap/>
            <w:vAlign w:val="center"/>
            <w:hideMark/>
          </w:tcPr>
          <w:p w14:paraId="66710887"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53%</w:t>
            </w:r>
          </w:p>
        </w:tc>
      </w:tr>
    </w:tbl>
    <w:p w14:paraId="3939B71E" w14:textId="77777777" w:rsidR="00C80B39" w:rsidRPr="00D13890" w:rsidRDefault="00C80B39" w:rsidP="00C80B39">
      <w:pPr>
        <w:rPr>
          <w:rFonts w:asciiTheme="majorHAnsi" w:hAnsiTheme="majorHAnsi" w:cstheme="majorHAnsi"/>
          <w:b/>
          <w:iCs/>
          <w:szCs w:val="20"/>
          <w:lang w:val="en-GB"/>
        </w:rPr>
      </w:pPr>
    </w:p>
    <w:bookmarkEnd w:id="137"/>
    <w:p w14:paraId="7632D861" w14:textId="77777777" w:rsidR="00C80B39" w:rsidRPr="00D13890" w:rsidRDefault="00C80B39" w:rsidP="00C80B39">
      <w:pPr>
        <w:rPr>
          <w:rFonts w:asciiTheme="majorHAnsi" w:hAnsiTheme="majorHAnsi" w:cstheme="majorHAnsi"/>
          <w:b/>
          <w:bCs/>
          <w:i/>
          <w:szCs w:val="20"/>
          <w:lang w:val="en-GB"/>
        </w:rPr>
      </w:pPr>
      <w:r w:rsidRPr="00D13890">
        <w:rPr>
          <w:rFonts w:asciiTheme="majorHAnsi" w:hAnsiTheme="majorHAnsi" w:cstheme="majorHAnsi"/>
          <w:b/>
          <w:bCs/>
          <w:i/>
          <w:szCs w:val="20"/>
          <w:lang w:val="en-GB"/>
        </w:rPr>
        <w:t>Detailed Results from the Capacity Development Scorecard</w:t>
      </w:r>
    </w:p>
    <w:tbl>
      <w:tblPr>
        <w:tblW w:w="10953" w:type="dxa"/>
        <w:jc w:val="center"/>
        <w:tblLayout w:type="fixed"/>
        <w:tblLook w:val="0000" w:firstRow="0" w:lastRow="0" w:firstColumn="0" w:lastColumn="0" w:noHBand="0" w:noVBand="0"/>
      </w:tblPr>
      <w:tblGrid>
        <w:gridCol w:w="1456"/>
        <w:gridCol w:w="1559"/>
        <w:gridCol w:w="3119"/>
        <w:gridCol w:w="992"/>
        <w:gridCol w:w="851"/>
        <w:gridCol w:w="2976"/>
      </w:tblGrid>
      <w:tr w:rsidR="00C80B39" w:rsidRPr="00D13890" w14:paraId="6F0ACF47" w14:textId="77777777" w:rsidTr="0089534C">
        <w:trPr>
          <w:cantSplit/>
          <w:tblHeader/>
          <w:jc w:val="center"/>
        </w:trPr>
        <w:tc>
          <w:tcPr>
            <w:tcW w:w="1456" w:type="dxa"/>
            <w:tcBorders>
              <w:top w:val="single" w:sz="12" w:space="0" w:color="auto"/>
              <w:left w:val="single" w:sz="12" w:space="0" w:color="auto"/>
              <w:bottom w:val="single" w:sz="12" w:space="0" w:color="auto"/>
              <w:right w:val="single" w:sz="6" w:space="0" w:color="auto"/>
            </w:tcBorders>
            <w:shd w:val="clear" w:color="auto" w:fill="E2EFD9" w:themeFill="accent6" w:themeFillTint="33"/>
            <w:vAlign w:val="center"/>
          </w:tcPr>
          <w:p w14:paraId="17A40351" w14:textId="77777777" w:rsidR="00C80B39" w:rsidRPr="00D13890" w:rsidRDefault="00C80B39" w:rsidP="00C80B39">
            <w:pPr>
              <w:spacing w:before="20" w:after="20"/>
              <w:jc w:val="left"/>
              <w:rPr>
                <w:rFonts w:asciiTheme="majorHAnsi" w:hAnsiTheme="majorHAnsi" w:cstheme="majorHAnsi"/>
                <w:b/>
                <w:bCs/>
                <w:szCs w:val="20"/>
                <w:lang w:val="en-GB"/>
              </w:rPr>
            </w:pPr>
            <w:r w:rsidRPr="00D13890">
              <w:rPr>
                <w:rFonts w:asciiTheme="majorHAnsi" w:hAnsiTheme="majorHAnsi" w:cstheme="majorHAnsi"/>
                <w:b/>
                <w:bCs/>
                <w:szCs w:val="20"/>
                <w:lang w:val="en-GB"/>
              </w:rPr>
              <w:t>Strategic Area of Support</w:t>
            </w:r>
          </w:p>
        </w:tc>
        <w:tc>
          <w:tcPr>
            <w:tcW w:w="1559" w:type="dxa"/>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tcPr>
          <w:p w14:paraId="0A1FFA7E" w14:textId="77777777" w:rsidR="00C80B39" w:rsidRPr="00D13890" w:rsidRDefault="00C80B39" w:rsidP="00C80B39">
            <w:pPr>
              <w:spacing w:before="20" w:after="20"/>
              <w:jc w:val="left"/>
              <w:rPr>
                <w:rFonts w:asciiTheme="majorHAnsi" w:hAnsiTheme="majorHAnsi" w:cstheme="majorHAnsi"/>
                <w:b/>
                <w:szCs w:val="20"/>
                <w:lang w:val="en-GB"/>
              </w:rPr>
            </w:pPr>
            <w:r w:rsidRPr="00D13890">
              <w:rPr>
                <w:rFonts w:asciiTheme="majorHAnsi" w:hAnsiTheme="majorHAnsi" w:cstheme="majorHAnsi"/>
                <w:b/>
                <w:szCs w:val="20"/>
                <w:lang w:val="en-GB"/>
              </w:rPr>
              <w:t>Issue</w:t>
            </w:r>
          </w:p>
        </w:tc>
        <w:tc>
          <w:tcPr>
            <w:tcW w:w="3119" w:type="dxa"/>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tcPr>
          <w:p w14:paraId="07D972DE"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Outcome Indicators</w:t>
            </w:r>
          </w:p>
        </w:tc>
        <w:tc>
          <w:tcPr>
            <w:tcW w:w="1843" w:type="dxa"/>
            <w:gridSpan w:val="2"/>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tcPr>
          <w:p w14:paraId="3C185FE0"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 xml:space="preserve">Score: </w:t>
            </w:r>
          </w:p>
        </w:tc>
        <w:tc>
          <w:tcPr>
            <w:tcW w:w="2976" w:type="dxa"/>
            <w:tcBorders>
              <w:top w:val="single" w:sz="12" w:space="0" w:color="auto"/>
              <w:left w:val="single" w:sz="4" w:space="0" w:color="auto"/>
              <w:bottom w:val="single" w:sz="12" w:space="0" w:color="auto"/>
              <w:right w:val="single" w:sz="12" w:space="0" w:color="auto"/>
            </w:tcBorders>
            <w:shd w:val="clear" w:color="auto" w:fill="E2EFD9" w:themeFill="accent6" w:themeFillTint="33"/>
            <w:vAlign w:val="center"/>
          </w:tcPr>
          <w:p w14:paraId="0E22FB2E"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Evaluative Comments</w:t>
            </w:r>
          </w:p>
        </w:tc>
      </w:tr>
      <w:tr w:rsidR="00C80B39" w:rsidRPr="00D13890" w14:paraId="40DC74CF" w14:textId="77777777" w:rsidTr="00C80B39">
        <w:trPr>
          <w:cantSplit/>
          <w:trHeight w:val="834"/>
          <w:jc w:val="center"/>
        </w:trPr>
        <w:tc>
          <w:tcPr>
            <w:tcW w:w="1456" w:type="dxa"/>
            <w:vMerge w:val="restart"/>
            <w:tcBorders>
              <w:top w:val="single" w:sz="12" w:space="0" w:color="auto"/>
              <w:left w:val="single" w:sz="12" w:space="0" w:color="auto"/>
              <w:right w:val="single" w:sz="4" w:space="0" w:color="808080"/>
            </w:tcBorders>
          </w:tcPr>
          <w:p w14:paraId="0CBEC025"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 Capacity to conceptualize and formulate policies, legislations, strategies and programmes</w:t>
            </w:r>
          </w:p>
        </w:tc>
        <w:tc>
          <w:tcPr>
            <w:tcW w:w="1559" w:type="dxa"/>
            <w:vMerge w:val="restart"/>
            <w:tcBorders>
              <w:left w:val="single" w:sz="6" w:space="0" w:color="auto"/>
              <w:bottom w:val="single" w:sz="6" w:space="0" w:color="auto"/>
              <w:right w:val="single" w:sz="4" w:space="0" w:color="auto"/>
            </w:tcBorders>
          </w:tcPr>
          <w:p w14:paraId="0CDE0DE8"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 National capacity developed on M&amp;E for measuring land degradation and SLM and INRM interventions</w:t>
            </w:r>
          </w:p>
          <w:p w14:paraId="3DC8352E"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12" w:space="0" w:color="auto"/>
              <w:left w:val="single" w:sz="4" w:space="0" w:color="auto"/>
              <w:bottom w:val="single" w:sz="4" w:space="0" w:color="808080"/>
              <w:right w:val="single" w:sz="4" w:space="0" w:color="auto"/>
            </w:tcBorders>
          </w:tcPr>
          <w:p w14:paraId="44ACEC85"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There is essentially no capacity on M&amp;E for measuring land degradation and SLM and INRM interventions</w:t>
            </w:r>
          </w:p>
        </w:tc>
        <w:tc>
          <w:tcPr>
            <w:tcW w:w="992" w:type="dxa"/>
            <w:tcBorders>
              <w:top w:val="single" w:sz="12" w:space="0" w:color="auto"/>
              <w:left w:val="single" w:sz="4" w:space="0" w:color="auto"/>
              <w:bottom w:val="single" w:sz="4" w:space="0" w:color="808080"/>
              <w:right w:val="single" w:sz="4" w:space="0" w:color="A6A6A6"/>
            </w:tcBorders>
            <w:vAlign w:val="center"/>
          </w:tcPr>
          <w:p w14:paraId="38FA76B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12" w:space="0" w:color="auto"/>
              <w:left w:val="single" w:sz="4" w:space="0" w:color="A6A6A6"/>
              <w:right w:val="single" w:sz="4" w:space="0" w:color="A6A6A6"/>
            </w:tcBorders>
            <w:vAlign w:val="center"/>
          </w:tcPr>
          <w:p w14:paraId="7BAA3B59" w14:textId="77777777" w:rsidR="00C80B39" w:rsidRPr="00D13890" w:rsidRDefault="00C80B39" w:rsidP="00C80B39">
            <w:pPr>
              <w:spacing w:before="20" w:after="20"/>
              <w:jc w:val="center"/>
              <w:rPr>
                <w:rFonts w:asciiTheme="majorHAnsi" w:hAnsiTheme="majorHAnsi" w:cstheme="majorHAnsi"/>
                <w:b/>
                <w:szCs w:val="20"/>
                <w:lang w:val="en-GB"/>
              </w:rPr>
            </w:pPr>
          </w:p>
          <w:p w14:paraId="4CB3CDDA" w14:textId="77777777" w:rsidR="00C80B39" w:rsidRPr="00D13890" w:rsidRDefault="00C80B39" w:rsidP="00C80B39">
            <w:pPr>
              <w:spacing w:before="20" w:after="20"/>
              <w:jc w:val="center"/>
              <w:rPr>
                <w:rFonts w:asciiTheme="majorHAnsi" w:hAnsiTheme="majorHAnsi" w:cstheme="majorHAnsi"/>
                <w:b/>
                <w:szCs w:val="20"/>
                <w:lang w:val="en-GB"/>
              </w:rPr>
            </w:pPr>
          </w:p>
          <w:p w14:paraId="28ECFC3D" w14:textId="77777777" w:rsidR="00C80B39" w:rsidRPr="00D13890" w:rsidRDefault="00C80B39" w:rsidP="00C80B39">
            <w:pPr>
              <w:spacing w:before="20" w:after="20"/>
              <w:jc w:val="center"/>
              <w:rPr>
                <w:rFonts w:asciiTheme="majorHAnsi" w:hAnsiTheme="majorHAnsi" w:cstheme="majorHAnsi"/>
                <w:b/>
                <w:szCs w:val="20"/>
                <w:lang w:val="en-GB"/>
              </w:rPr>
            </w:pPr>
          </w:p>
          <w:p w14:paraId="2695740C" w14:textId="77777777" w:rsidR="00C80B39" w:rsidRPr="00D13890" w:rsidRDefault="00C80B39" w:rsidP="00C80B39">
            <w:pPr>
              <w:spacing w:before="20" w:after="20"/>
              <w:jc w:val="center"/>
              <w:rPr>
                <w:rFonts w:asciiTheme="majorHAnsi" w:hAnsiTheme="majorHAnsi" w:cstheme="majorHAnsi"/>
                <w:b/>
                <w:szCs w:val="20"/>
                <w:lang w:val="en-GB"/>
              </w:rPr>
            </w:pPr>
          </w:p>
          <w:p w14:paraId="4E91B990" w14:textId="77777777" w:rsidR="00C80B39" w:rsidRPr="00D13890" w:rsidRDefault="00C80B39" w:rsidP="00C80B39">
            <w:pPr>
              <w:spacing w:before="20" w:after="20"/>
              <w:jc w:val="center"/>
              <w:rPr>
                <w:rFonts w:asciiTheme="majorHAnsi" w:hAnsiTheme="majorHAnsi" w:cstheme="majorHAnsi"/>
                <w:b/>
                <w:szCs w:val="20"/>
                <w:lang w:val="en-GB"/>
              </w:rPr>
            </w:pPr>
          </w:p>
          <w:p w14:paraId="4788B4E9"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2976" w:type="dxa"/>
            <w:vMerge w:val="restart"/>
            <w:tcBorders>
              <w:top w:val="single" w:sz="12" w:space="0" w:color="auto"/>
              <w:left w:val="single" w:sz="4" w:space="0" w:color="auto"/>
              <w:right w:val="single" w:sz="12" w:space="0" w:color="auto"/>
            </w:tcBorders>
          </w:tcPr>
          <w:p w14:paraId="6291223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has clear mandate for combating desertification and land degradation in the country</w:t>
            </w:r>
          </w:p>
          <w:p w14:paraId="74D9799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has adequate number of capable experts who do research, studies and M&amp;E for measuring land degradation and SLM and INRM interventions </w:t>
            </w:r>
          </w:p>
          <w:p w14:paraId="561A236B" w14:textId="77777777" w:rsidR="00C80B39" w:rsidRPr="00D13890" w:rsidRDefault="00C80B39" w:rsidP="00C80B39">
            <w:pPr>
              <w:spacing w:before="20" w:after="20"/>
              <w:rPr>
                <w:rFonts w:asciiTheme="majorHAnsi" w:hAnsiTheme="majorHAnsi" w:cstheme="majorHAnsi"/>
                <w:szCs w:val="20"/>
                <w:lang w:val="en-GB"/>
              </w:rPr>
            </w:pPr>
          </w:p>
          <w:p w14:paraId="43CD951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FD05892" w14:textId="77777777" w:rsidTr="00C80B39">
        <w:trPr>
          <w:cantSplit/>
          <w:jc w:val="center"/>
        </w:trPr>
        <w:tc>
          <w:tcPr>
            <w:tcW w:w="1456" w:type="dxa"/>
            <w:vMerge/>
            <w:tcBorders>
              <w:left w:val="single" w:sz="12" w:space="0" w:color="auto"/>
              <w:right w:val="single" w:sz="4" w:space="0" w:color="808080"/>
            </w:tcBorders>
          </w:tcPr>
          <w:p w14:paraId="6479F58D"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single" w:sz="6" w:space="0" w:color="auto"/>
              <w:left w:val="single" w:sz="6" w:space="0" w:color="auto"/>
              <w:bottom w:val="single" w:sz="6" w:space="0" w:color="auto"/>
              <w:right w:val="single" w:sz="4" w:space="0" w:color="auto"/>
            </w:tcBorders>
          </w:tcPr>
          <w:p w14:paraId="35CDFF96"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808080"/>
              <w:right w:val="single" w:sz="4" w:space="0" w:color="auto"/>
            </w:tcBorders>
          </w:tcPr>
          <w:p w14:paraId="3AD2DD68"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There are some experts with limited capacity on M&amp;E </w:t>
            </w:r>
            <w:proofErr w:type="gramStart"/>
            <w:r w:rsidRPr="00D13890">
              <w:rPr>
                <w:rFonts w:asciiTheme="majorHAnsi" w:hAnsiTheme="majorHAnsi" w:cstheme="majorHAnsi"/>
                <w:szCs w:val="20"/>
                <w:lang w:val="en-GB"/>
              </w:rPr>
              <w:t>for  measuring</w:t>
            </w:r>
            <w:proofErr w:type="gramEnd"/>
            <w:r w:rsidRPr="00D13890">
              <w:rPr>
                <w:rFonts w:asciiTheme="majorHAnsi" w:hAnsiTheme="majorHAnsi" w:cstheme="majorHAnsi"/>
                <w:szCs w:val="20"/>
                <w:lang w:val="en-GB"/>
              </w:rPr>
              <w:t xml:space="preserve"> land degradation, SLM and INRM interventions</w:t>
            </w:r>
          </w:p>
        </w:tc>
        <w:tc>
          <w:tcPr>
            <w:tcW w:w="992" w:type="dxa"/>
            <w:tcBorders>
              <w:top w:val="single" w:sz="4" w:space="0" w:color="808080"/>
              <w:left w:val="single" w:sz="4" w:space="0" w:color="auto"/>
              <w:bottom w:val="single" w:sz="4" w:space="0" w:color="808080"/>
              <w:right w:val="single" w:sz="4" w:space="0" w:color="A6A6A6"/>
            </w:tcBorders>
            <w:vAlign w:val="center"/>
          </w:tcPr>
          <w:p w14:paraId="4684B64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6C526171"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2F71121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2A183B5" w14:textId="77777777" w:rsidTr="00C80B39">
        <w:trPr>
          <w:cantSplit/>
          <w:jc w:val="center"/>
        </w:trPr>
        <w:tc>
          <w:tcPr>
            <w:tcW w:w="1456" w:type="dxa"/>
            <w:vMerge/>
            <w:tcBorders>
              <w:left w:val="single" w:sz="12" w:space="0" w:color="auto"/>
              <w:right w:val="single" w:sz="4" w:space="0" w:color="808080"/>
            </w:tcBorders>
          </w:tcPr>
          <w:p w14:paraId="16E2ACD0"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single" w:sz="6" w:space="0" w:color="auto"/>
              <w:left w:val="single" w:sz="6" w:space="0" w:color="auto"/>
              <w:bottom w:val="single" w:sz="6" w:space="0" w:color="auto"/>
              <w:right w:val="single" w:sz="4" w:space="0" w:color="auto"/>
            </w:tcBorders>
          </w:tcPr>
          <w:p w14:paraId="110C5DE4"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808080"/>
              <w:right w:val="single" w:sz="4" w:space="0" w:color="auto"/>
            </w:tcBorders>
          </w:tcPr>
          <w:p w14:paraId="227A9B64"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There are a limited number of experts with capacity on M&amp;E </w:t>
            </w:r>
            <w:proofErr w:type="gramStart"/>
            <w:r w:rsidRPr="00D13890">
              <w:rPr>
                <w:rFonts w:asciiTheme="majorHAnsi" w:hAnsiTheme="majorHAnsi" w:cstheme="majorHAnsi"/>
                <w:szCs w:val="20"/>
                <w:lang w:val="en-GB"/>
              </w:rPr>
              <w:t>for  measuring</w:t>
            </w:r>
            <w:proofErr w:type="gramEnd"/>
            <w:r w:rsidRPr="00D13890">
              <w:rPr>
                <w:rFonts w:asciiTheme="majorHAnsi" w:hAnsiTheme="majorHAnsi" w:cstheme="majorHAnsi"/>
                <w:szCs w:val="20"/>
                <w:lang w:val="en-GB"/>
              </w:rPr>
              <w:t xml:space="preserve"> land degradation, SLM and INRM interventions</w:t>
            </w:r>
          </w:p>
        </w:tc>
        <w:tc>
          <w:tcPr>
            <w:tcW w:w="992" w:type="dxa"/>
            <w:tcBorders>
              <w:top w:val="single" w:sz="4" w:space="0" w:color="808080"/>
              <w:left w:val="single" w:sz="4" w:space="0" w:color="auto"/>
              <w:bottom w:val="single" w:sz="4" w:space="0" w:color="808080"/>
              <w:right w:val="single" w:sz="4" w:space="0" w:color="A6A6A6"/>
            </w:tcBorders>
            <w:vAlign w:val="center"/>
          </w:tcPr>
          <w:p w14:paraId="54A8219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511CBA80"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2976" w:type="dxa"/>
            <w:vMerge/>
            <w:tcBorders>
              <w:left w:val="single" w:sz="4" w:space="0" w:color="auto"/>
              <w:right w:val="single" w:sz="12" w:space="0" w:color="auto"/>
            </w:tcBorders>
          </w:tcPr>
          <w:p w14:paraId="562B9FE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5C9AA2E" w14:textId="77777777" w:rsidTr="00C80B39">
        <w:trPr>
          <w:cantSplit/>
          <w:jc w:val="center"/>
        </w:trPr>
        <w:tc>
          <w:tcPr>
            <w:tcW w:w="1456" w:type="dxa"/>
            <w:vMerge/>
            <w:tcBorders>
              <w:left w:val="single" w:sz="12" w:space="0" w:color="auto"/>
              <w:right w:val="single" w:sz="4" w:space="0" w:color="808080"/>
            </w:tcBorders>
          </w:tcPr>
          <w:p w14:paraId="69469217" w14:textId="77777777" w:rsidR="00C80B39" w:rsidRPr="00D13890" w:rsidRDefault="00C80B39" w:rsidP="00C80B39">
            <w:pPr>
              <w:widowControl w:val="0"/>
              <w:spacing w:before="20" w:after="20"/>
              <w:jc w:val="left"/>
              <w:rPr>
                <w:rFonts w:asciiTheme="majorHAnsi" w:hAnsiTheme="majorHAnsi" w:cstheme="majorHAnsi"/>
                <w:szCs w:val="20"/>
                <w:lang w:val="en-GB"/>
              </w:rPr>
            </w:pPr>
          </w:p>
        </w:tc>
        <w:tc>
          <w:tcPr>
            <w:tcW w:w="1559" w:type="dxa"/>
            <w:vMerge/>
            <w:tcBorders>
              <w:top w:val="single" w:sz="6" w:space="0" w:color="auto"/>
              <w:left w:val="single" w:sz="6" w:space="0" w:color="auto"/>
              <w:bottom w:val="single" w:sz="4" w:space="0" w:color="auto"/>
              <w:right w:val="single" w:sz="4" w:space="0" w:color="auto"/>
            </w:tcBorders>
          </w:tcPr>
          <w:p w14:paraId="535F664E" w14:textId="77777777" w:rsidR="00C80B39" w:rsidRPr="00D13890" w:rsidRDefault="00C80B39" w:rsidP="00C80B39">
            <w:pPr>
              <w:widowControl w:val="0"/>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auto"/>
              <w:right w:val="single" w:sz="4" w:space="0" w:color="auto"/>
            </w:tcBorders>
          </w:tcPr>
          <w:p w14:paraId="0DE49209"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There are an adequate number of experts with capacity on M&amp;E </w:t>
            </w:r>
            <w:proofErr w:type="gramStart"/>
            <w:r w:rsidRPr="00D13890">
              <w:rPr>
                <w:rFonts w:asciiTheme="majorHAnsi" w:hAnsiTheme="majorHAnsi" w:cstheme="majorHAnsi"/>
                <w:szCs w:val="20"/>
                <w:lang w:val="en-GB"/>
              </w:rPr>
              <w:t>for  measuring</w:t>
            </w:r>
            <w:proofErr w:type="gramEnd"/>
            <w:r w:rsidRPr="00D13890">
              <w:rPr>
                <w:rFonts w:asciiTheme="majorHAnsi" w:hAnsiTheme="majorHAnsi" w:cstheme="majorHAnsi"/>
                <w:szCs w:val="20"/>
                <w:lang w:val="en-GB"/>
              </w:rPr>
              <w:t xml:space="preserve"> land degradation, SLM and INRM interventions</w:t>
            </w:r>
          </w:p>
        </w:tc>
        <w:tc>
          <w:tcPr>
            <w:tcW w:w="992" w:type="dxa"/>
            <w:tcBorders>
              <w:top w:val="single" w:sz="4" w:space="0" w:color="808080"/>
              <w:left w:val="single" w:sz="4" w:space="0" w:color="auto"/>
              <w:bottom w:val="single" w:sz="4" w:space="0" w:color="auto"/>
              <w:right w:val="single" w:sz="4" w:space="0" w:color="A6A6A6"/>
            </w:tcBorders>
            <w:vAlign w:val="center"/>
          </w:tcPr>
          <w:p w14:paraId="14C312A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1AAE562D"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2D2CABD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4372C40" w14:textId="77777777" w:rsidTr="00C80B39">
        <w:trPr>
          <w:cantSplit/>
          <w:trHeight w:val="334"/>
          <w:jc w:val="center"/>
        </w:trPr>
        <w:tc>
          <w:tcPr>
            <w:tcW w:w="1456" w:type="dxa"/>
            <w:vMerge w:val="restart"/>
            <w:tcBorders>
              <w:left w:val="single" w:sz="12" w:space="0" w:color="auto"/>
              <w:right w:val="single" w:sz="4" w:space="0" w:color="808080"/>
            </w:tcBorders>
          </w:tcPr>
          <w:p w14:paraId="4492745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6" w:space="0" w:color="auto"/>
              <w:bottom w:val="nil"/>
              <w:right w:val="single" w:sz="4" w:space="0" w:color="auto"/>
            </w:tcBorders>
          </w:tcPr>
          <w:p w14:paraId="4185E7FA"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 Enhanced capacity on INRM and SLM among government extension services and communities</w:t>
            </w:r>
          </w:p>
          <w:p w14:paraId="49212867"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uto"/>
              <w:left w:val="single" w:sz="4" w:space="0" w:color="auto"/>
              <w:bottom w:val="single" w:sz="4" w:space="0" w:color="808080"/>
              <w:right w:val="single" w:sz="4" w:space="0" w:color="auto"/>
            </w:tcBorders>
          </w:tcPr>
          <w:p w14:paraId="1817D54E"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 xml:space="preserve">There is no capability for enhancing capacity on INRM and SLM among government extension services and communities </w:t>
            </w:r>
          </w:p>
        </w:tc>
        <w:tc>
          <w:tcPr>
            <w:tcW w:w="992" w:type="dxa"/>
            <w:tcBorders>
              <w:top w:val="single" w:sz="4" w:space="0" w:color="auto"/>
              <w:left w:val="single" w:sz="4" w:space="0" w:color="auto"/>
              <w:bottom w:val="single" w:sz="4" w:space="0" w:color="808080"/>
              <w:right w:val="single" w:sz="4" w:space="0" w:color="A6A6A6"/>
            </w:tcBorders>
            <w:vAlign w:val="center"/>
          </w:tcPr>
          <w:p w14:paraId="655EDBA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031DE9CB" w14:textId="77777777" w:rsidR="00C80B39" w:rsidRPr="00D13890" w:rsidRDefault="00C80B39" w:rsidP="00C80B39">
            <w:pPr>
              <w:spacing w:before="20" w:after="20"/>
              <w:rPr>
                <w:rFonts w:asciiTheme="majorHAnsi" w:hAnsiTheme="majorHAnsi" w:cstheme="majorHAnsi"/>
                <w:b/>
                <w:szCs w:val="20"/>
                <w:lang w:val="en-GB"/>
              </w:rPr>
            </w:pPr>
          </w:p>
          <w:p w14:paraId="2D9ECCD7"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bottom w:val="nil"/>
              <w:right w:val="single" w:sz="12" w:space="0" w:color="auto"/>
            </w:tcBorders>
          </w:tcPr>
          <w:p w14:paraId="4025218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has good </w:t>
            </w:r>
            <w:proofErr w:type="gramStart"/>
            <w:r w:rsidRPr="00D13890">
              <w:rPr>
                <w:rFonts w:asciiTheme="majorHAnsi" w:hAnsiTheme="majorHAnsi" w:cstheme="majorHAnsi"/>
                <w:szCs w:val="20"/>
                <w:lang w:val="en-GB"/>
              </w:rPr>
              <w:t>capability  for</w:t>
            </w:r>
            <w:proofErr w:type="gramEnd"/>
            <w:r w:rsidRPr="00D13890">
              <w:rPr>
                <w:rFonts w:asciiTheme="majorHAnsi" w:hAnsiTheme="majorHAnsi" w:cstheme="majorHAnsi"/>
                <w:szCs w:val="20"/>
                <w:lang w:val="en-GB"/>
              </w:rPr>
              <w:t xml:space="preserve"> enhancing capacity  of government extension services and communities for SLM and INRM interventions with few gaps</w:t>
            </w:r>
          </w:p>
          <w:p w14:paraId="6B835B0E" w14:textId="77777777" w:rsidR="00C80B39" w:rsidRPr="00D13890" w:rsidRDefault="00C80B39" w:rsidP="00C80B39">
            <w:pPr>
              <w:spacing w:before="20" w:after="20"/>
              <w:ind w:left="720"/>
              <w:rPr>
                <w:rFonts w:asciiTheme="majorHAnsi" w:hAnsiTheme="majorHAnsi" w:cstheme="majorHAnsi"/>
                <w:szCs w:val="20"/>
                <w:lang w:val="en-GB"/>
              </w:rPr>
            </w:pPr>
            <w:r w:rsidRPr="00D13890">
              <w:rPr>
                <w:rFonts w:asciiTheme="majorHAnsi" w:hAnsiTheme="majorHAnsi" w:cstheme="majorHAnsi"/>
                <w:szCs w:val="20"/>
                <w:lang w:val="en-GB"/>
              </w:rPr>
              <w:t xml:space="preserve">. </w:t>
            </w:r>
          </w:p>
          <w:p w14:paraId="2949185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  </w:t>
            </w:r>
          </w:p>
        </w:tc>
      </w:tr>
      <w:tr w:rsidR="00C80B39" w:rsidRPr="00D13890" w14:paraId="786637AF" w14:textId="77777777" w:rsidTr="00C80B39">
        <w:trPr>
          <w:cantSplit/>
          <w:trHeight w:val="427"/>
          <w:jc w:val="center"/>
        </w:trPr>
        <w:tc>
          <w:tcPr>
            <w:tcW w:w="1456" w:type="dxa"/>
            <w:vMerge/>
            <w:tcBorders>
              <w:left w:val="single" w:sz="12" w:space="0" w:color="auto"/>
              <w:right w:val="single" w:sz="4" w:space="0" w:color="808080"/>
            </w:tcBorders>
          </w:tcPr>
          <w:p w14:paraId="03A97602"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bottom w:val="nil"/>
              <w:right w:val="single" w:sz="4" w:space="0" w:color="auto"/>
            </w:tcBorders>
          </w:tcPr>
          <w:p w14:paraId="1720EDCA"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808080"/>
              <w:right w:val="single" w:sz="4" w:space="0" w:color="auto"/>
            </w:tcBorders>
          </w:tcPr>
          <w:p w14:paraId="654F27A9"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 xml:space="preserve">There is capability for enhancing capacity on INRM and SLM among government extension services and </w:t>
            </w:r>
            <w:proofErr w:type="gramStart"/>
            <w:r w:rsidRPr="00D13890">
              <w:rPr>
                <w:rFonts w:asciiTheme="majorHAnsi" w:hAnsiTheme="majorHAnsi" w:cstheme="majorHAnsi"/>
                <w:szCs w:val="20"/>
                <w:lang w:val="en-GB"/>
              </w:rPr>
              <w:t>communities</w:t>
            </w:r>
            <w:proofErr w:type="gramEnd"/>
            <w:r w:rsidRPr="00D13890">
              <w:rPr>
                <w:rFonts w:asciiTheme="majorHAnsi" w:hAnsiTheme="majorHAnsi" w:cstheme="majorHAnsi"/>
                <w:szCs w:val="20"/>
                <w:lang w:val="en-GB"/>
              </w:rPr>
              <w:t xml:space="preserve"> but it has many inadequacies;</w:t>
            </w:r>
          </w:p>
        </w:tc>
        <w:tc>
          <w:tcPr>
            <w:tcW w:w="992" w:type="dxa"/>
            <w:tcBorders>
              <w:top w:val="single" w:sz="4" w:space="0" w:color="808080"/>
              <w:left w:val="single" w:sz="4" w:space="0" w:color="auto"/>
              <w:bottom w:val="single" w:sz="4" w:space="0" w:color="808080"/>
              <w:right w:val="single" w:sz="4" w:space="0" w:color="A6A6A6"/>
            </w:tcBorders>
            <w:vAlign w:val="center"/>
          </w:tcPr>
          <w:p w14:paraId="28B170F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3A475CCB"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2976" w:type="dxa"/>
            <w:vMerge/>
            <w:tcBorders>
              <w:left w:val="single" w:sz="4" w:space="0" w:color="auto"/>
              <w:bottom w:val="nil"/>
              <w:right w:val="single" w:sz="12" w:space="0" w:color="auto"/>
            </w:tcBorders>
          </w:tcPr>
          <w:p w14:paraId="5EBF9FE7"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7C586E60" w14:textId="77777777" w:rsidTr="00C80B39">
        <w:trPr>
          <w:cantSplit/>
          <w:trHeight w:val="533"/>
          <w:jc w:val="center"/>
        </w:trPr>
        <w:tc>
          <w:tcPr>
            <w:tcW w:w="1456" w:type="dxa"/>
            <w:vMerge/>
            <w:tcBorders>
              <w:left w:val="single" w:sz="12" w:space="0" w:color="auto"/>
              <w:right w:val="single" w:sz="4" w:space="0" w:color="808080"/>
            </w:tcBorders>
          </w:tcPr>
          <w:p w14:paraId="04731B74"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bottom w:val="nil"/>
              <w:right w:val="single" w:sz="4" w:space="0" w:color="auto"/>
            </w:tcBorders>
          </w:tcPr>
          <w:p w14:paraId="4EF0F3C0"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808080"/>
              <w:right w:val="single" w:sz="4" w:space="0" w:color="auto"/>
            </w:tcBorders>
          </w:tcPr>
          <w:p w14:paraId="0CC3F8F3"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reasonable capacity for enhancing INRM and SLM among government extension services and </w:t>
            </w:r>
            <w:proofErr w:type="gramStart"/>
            <w:r w:rsidRPr="00D13890">
              <w:rPr>
                <w:rFonts w:asciiTheme="majorHAnsi" w:hAnsiTheme="majorHAnsi" w:cstheme="majorHAnsi"/>
                <w:szCs w:val="20"/>
                <w:lang w:val="en-GB"/>
              </w:rPr>
              <w:t>communities</w:t>
            </w:r>
            <w:proofErr w:type="gramEnd"/>
            <w:r w:rsidRPr="00D13890">
              <w:rPr>
                <w:rFonts w:asciiTheme="majorHAnsi" w:hAnsiTheme="majorHAnsi" w:cstheme="majorHAnsi"/>
                <w:szCs w:val="20"/>
                <w:lang w:val="en-GB"/>
              </w:rPr>
              <w:t xml:space="preserve"> but it has a few weaknesses and gaps;</w:t>
            </w:r>
          </w:p>
        </w:tc>
        <w:tc>
          <w:tcPr>
            <w:tcW w:w="992" w:type="dxa"/>
            <w:tcBorders>
              <w:top w:val="single" w:sz="4" w:space="0" w:color="808080"/>
              <w:left w:val="single" w:sz="4" w:space="0" w:color="auto"/>
              <w:bottom w:val="single" w:sz="4" w:space="0" w:color="808080"/>
              <w:right w:val="single" w:sz="4" w:space="0" w:color="A6A6A6"/>
            </w:tcBorders>
            <w:vAlign w:val="center"/>
          </w:tcPr>
          <w:p w14:paraId="553240D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03EE6BA6"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nil"/>
              <w:right w:val="single" w:sz="12" w:space="0" w:color="auto"/>
            </w:tcBorders>
          </w:tcPr>
          <w:p w14:paraId="6CA4763A"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6A292FF6" w14:textId="77777777" w:rsidTr="00C80B39">
        <w:trPr>
          <w:cantSplit/>
          <w:jc w:val="center"/>
        </w:trPr>
        <w:tc>
          <w:tcPr>
            <w:tcW w:w="1456" w:type="dxa"/>
            <w:vMerge/>
            <w:tcBorders>
              <w:left w:val="single" w:sz="12" w:space="0" w:color="auto"/>
              <w:right w:val="single" w:sz="4" w:space="0" w:color="808080"/>
            </w:tcBorders>
          </w:tcPr>
          <w:p w14:paraId="678F5AE0"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bottom w:val="single" w:sz="4" w:space="0" w:color="auto"/>
              <w:right w:val="single" w:sz="4" w:space="0" w:color="auto"/>
            </w:tcBorders>
          </w:tcPr>
          <w:p w14:paraId="019E22EA"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auto"/>
              <w:right w:val="single" w:sz="4" w:space="0" w:color="auto"/>
            </w:tcBorders>
          </w:tcPr>
          <w:p w14:paraId="2AAE0ED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a strong capacity for enhancing INRM and SLM among government extension services and communities </w:t>
            </w:r>
          </w:p>
        </w:tc>
        <w:tc>
          <w:tcPr>
            <w:tcW w:w="992" w:type="dxa"/>
            <w:tcBorders>
              <w:top w:val="single" w:sz="4" w:space="0" w:color="808080"/>
              <w:left w:val="single" w:sz="4" w:space="0" w:color="auto"/>
              <w:bottom w:val="single" w:sz="4" w:space="0" w:color="auto"/>
              <w:right w:val="single" w:sz="4" w:space="0" w:color="A6A6A6"/>
            </w:tcBorders>
            <w:vAlign w:val="center"/>
          </w:tcPr>
          <w:p w14:paraId="727B87B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0813A097"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740475D4"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40F81A4C" w14:textId="77777777" w:rsidTr="00C80B39">
        <w:trPr>
          <w:cantSplit/>
          <w:jc w:val="center"/>
        </w:trPr>
        <w:tc>
          <w:tcPr>
            <w:tcW w:w="1456" w:type="dxa"/>
            <w:vMerge w:val="restart"/>
            <w:tcBorders>
              <w:left w:val="single" w:sz="12" w:space="0" w:color="auto"/>
              <w:right w:val="single" w:sz="4" w:space="0" w:color="808080"/>
            </w:tcBorders>
          </w:tcPr>
          <w:p w14:paraId="4921EA93"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6" w:space="0" w:color="auto"/>
              <w:right w:val="single" w:sz="4" w:space="0" w:color="auto"/>
            </w:tcBorders>
          </w:tcPr>
          <w:p w14:paraId="3530ED0F"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3. There is an institution or institutions responsible for Monitoring land degradation and SLM</w:t>
            </w:r>
          </w:p>
        </w:tc>
        <w:tc>
          <w:tcPr>
            <w:tcW w:w="3119" w:type="dxa"/>
            <w:tcBorders>
              <w:top w:val="single" w:sz="4" w:space="0" w:color="auto"/>
              <w:left w:val="single" w:sz="4" w:space="0" w:color="auto"/>
              <w:right w:val="single" w:sz="4" w:space="0" w:color="auto"/>
            </w:tcBorders>
          </w:tcPr>
          <w:p w14:paraId="3103224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institution with no plans or strategies for monitoring land degradation and SLM</w:t>
            </w:r>
          </w:p>
        </w:tc>
        <w:tc>
          <w:tcPr>
            <w:tcW w:w="992" w:type="dxa"/>
            <w:tcBorders>
              <w:top w:val="single" w:sz="4" w:space="0" w:color="auto"/>
              <w:left w:val="single" w:sz="4" w:space="0" w:color="auto"/>
              <w:right w:val="single" w:sz="4" w:space="0" w:color="A6A6A6"/>
            </w:tcBorders>
            <w:vAlign w:val="center"/>
          </w:tcPr>
          <w:p w14:paraId="6045EE3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75D1265F"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2976" w:type="dxa"/>
            <w:vMerge w:val="restart"/>
            <w:tcBorders>
              <w:top w:val="single" w:sz="4" w:space="0" w:color="auto"/>
              <w:left w:val="single" w:sz="4" w:space="0" w:color="auto"/>
              <w:right w:val="single" w:sz="12" w:space="0" w:color="auto"/>
            </w:tcBorders>
          </w:tcPr>
          <w:p w14:paraId="73B9FBA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institution, since its establishment, has good mechanism, plans or strategies for monitoring land degradation and SLM</w:t>
            </w:r>
          </w:p>
        </w:tc>
      </w:tr>
      <w:tr w:rsidR="00C80B39" w:rsidRPr="00D13890" w14:paraId="01F8964E" w14:textId="77777777" w:rsidTr="00C80B39">
        <w:trPr>
          <w:cantSplit/>
          <w:jc w:val="center"/>
        </w:trPr>
        <w:tc>
          <w:tcPr>
            <w:tcW w:w="1456" w:type="dxa"/>
            <w:vMerge/>
            <w:tcBorders>
              <w:left w:val="single" w:sz="12" w:space="0" w:color="auto"/>
              <w:right w:val="single" w:sz="4" w:space="0" w:color="808080"/>
            </w:tcBorders>
          </w:tcPr>
          <w:p w14:paraId="0915AD5B"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single" w:sz="4" w:space="0" w:color="auto"/>
              <w:left w:val="single" w:sz="6" w:space="0" w:color="auto"/>
              <w:right w:val="single" w:sz="4" w:space="0" w:color="auto"/>
            </w:tcBorders>
          </w:tcPr>
          <w:p w14:paraId="1FA82413"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uto"/>
              <w:left w:val="single" w:sz="4" w:space="0" w:color="auto"/>
              <w:right w:val="single" w:sz="4" w:space="0" w:color="auto"/>
            </w:tcBorders>
          </w:tcPr>
          <w:p w14:paraId="107CA03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institution has </w:t>
            </w:r>
            <w:proofErr w:type="gramStart"/>
            <w:r w:rsidRPr="00D13890">
              <w:rPr>
                <w:rFonts w:asciiTheme="majorHAnsi" w:hAnsiTheme="majorHAnsi" w:cstheme="majorHAnsi"/>
                <w:szCs w:val="20"/>
                <w:lang w:val="en-GB"/>
              </w:rPr>
              <w:t>some  plans</w:t>
            </w:r>
            <w:proofErr w:type="gramEnd"/>
            <w:r w:rsidRPr="00D13890">
              <w:rPr>
                <w:rFonts w:asciiTheme="majorHAnsi" w:hAnsiTheme="majorHAnsi" w:cstheme="majorHAnsi"/>
                <w:szCs w:val="20"/>
                <w:lang w:val="en-GB"/>
              </w:rPr>
              <w:t xml:space="preserve"> or strategies for monitoring land degradation and SLM, but with few weaknesses and gaps;</w:t>
            </w:r>
          </w:p>
        </w:tc>
        <w:tc>
          <w:tcPr>
            <w:tcW w:w="992" w:type="dxa"/>
            <w:tcBorders>
              <w:top w:val="single" w:sz="4" w:space="0" w:color="auto"/>
              <w:left w:val="single" w:sz="4" w:space="0" w:color="auto"/>
              <w:right w:val="single" w:sz="4" w:space="0" w:color="A6A6A6"/>
            </w:tcBorders>
            <w:vAlign w:val="center"/>
          </w:tcPr>
          <w:p w14:paraId="181BBB2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top w:val="single" w:sz="4" w:space="0" w:color="auto"/>
              <w:left w:val="single" w:sz="4" w:space="0" w:color="A6A6A6"/>
              <w:right w:val="single" w:sz="4" w:space="0" w:color="A6A6A6"/>
            </w:tcBorders>
            <w:vAlign w:val="center"/>
          </w:tcPr>
          <w:p w14:paraId="7AE84240"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top w:val="single" w:sz="4" w:space="0" w:color="auto"/>
              <w:left w:val="single" w:sz="4" w:space="0" w:color="auto"/>
              <w:right w:val="single" w:sz="12" w:space="0" w:color="auto"/>
            </w:tcBorders>
          </w:tcPr>
          <w:p w14:paraId="3B42851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017A1DD" w14:textId="77777777" w:rsidTr="00C80B39">
        <w:trPr>
          <w:cantSplit/>
          <w:trHeight w:val="248"/>
          <w:jc w:val="center"/>
        </w:trPr>
        <w:tc>
          <w:tcPr>
            <w:tcW w:w="1456" w:type="dxa"/>
            <w:vMerge/>
            <w:tcBorders>
              <w:left w:val="single" w:sz="12" w:space="0" w:color="auto"/>
              <w:right w:val="single" w:sz="4" w:space="0" w:color="808080"/>
            </w:tcBorders>
          </w:tcPr>
          <w:p w14:paraId="38AAE4BC"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bottom w:val="single" w:sz="12" w:space="0" w:color="auto"/>
              <w:right w:val="single" w:sz="4" w:space="0" w:color="auto"/>
            </w:tcBorders>
          </w:tcPr>
          <w:p w14:paraId="0F15D532"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left w:val="single" w:sz="4" w:space="0" w:color="auto"/>
              <w:bottom w:val="single" w:sz="4" w:space="0" w:color="808080"/>
              <w:right w:val="single" w:sz="4" w:space="0" w:color="auto"/>
            </w:tcBorders>
          </w:tcPr>
          <w:p w14:paraId="53A0A1ED" w14:textId="77777777" w:rsidR="00C80B39" w:rsidRPr="00D13890" w:rsidRDefault="00C80B39" w:rsidP="00C80B39">
            <w:pPr>
              <w:spacing w:before="20" w:after="20"/>
              <w:rPr>
                <w:rFonts w:asciiTheme="majorHAnsi" w:hAnsiTheme="majorHAnsi" w:cstheme="majorHAnsi"/>
                <w:szCs w:val="20"/>
                <w:lang w:val="en-GB"/>
              </w:rPr>
            </w:pPr>
          </w:p>
        </w:tc>
        <w:tc>
          <w:tcPr>
            <w:tcW w:w="992" w:type="dxa"/>
            <w:tcBorders>
              <w:left w:val="single" w:sz="4" w:space="0" w:color="auto"/>
              <w:bottom w:val="single" w:sz="4" w:space="0" w:color="808080"/>
              <w:right w:val="single" w:sz="4" w:space="0" w:color="A6A6A6"/>
            </w:tcBorders>
            <w:vAlign w:val="center"/>
          </w:tcPr>
          <w:p w14:paraId="5470D4DE" w14:textId="77777777" w:rsidR="00C80B39" w:rsidRPr="00D13890" w:rsidRDefault="00C80B39" w:rsidP="00C80B39">
            <w:pPr>
              <w:spacing w:before="20" w:after="20"/>
              <w:jc w:val="center"/>
              <w:rPr>
                <w:rFonts w:asciiTheme="majorHAnsi" w:hAnsiTheme="majorHAnsi" w:cstheme="majorHAnsi"/>
                <w:szCs w:val="20"/>
                <w:lang w:val="en-GB"/>
              </w:rPr>
            </w:pPr>
          </w:p>
        </w:tc>
        <w:tc>
          <w:tcPr>
            <w:tcW w:w="851" w:type="dxa"/>
            <w:vMerge/>
            <w:tcBorders>
              <w:left w:val="single" w:sz="4" w:space="0" w:color="A6A6A6"/>
              <w:right w:val="single" w:sz="4" w:space="0" w:color="A6A6A6"/>
            </w:tcBorders>
            <w:vAlign w:val="center"/>
          </w:tcPr>
          <w:p w14:paraId="07A32557"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2976" w:type="dxa"/>
            <w:vMerge/>
            <w:tcBorders>
              <w:left w:val="single" w:sz="4" w:space="0" w:color="auto"/>
              <w:bottom w:val="single" w:sz="12" w:space="0" w:color="auto"/>
              <w:right w:val="single" w:sz="12" w:space="0" w:color="auto"/>
            </w:tcBorders>
          </w:tcPr>
          <w:p w14:paraId="18DC222C"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45FFBDC7" w14:textId="77777777" w:rsidTr="00C80B39">
        <w:trPr>
          <w:cantSplit/>
          <w:jc w:val="center"/>
        </w:trPr>
        <w:tc>
          <w:tcPr>
            <w:tcW w:w="1456" w:type="dxa"/>
            <w:vMerge/>
            <w:tcBorders>
              <w:left w:val="single" w:sz="12" w:space="0" w:color="auto"/>
              <w:bottom w:val="single" w:sz="4" w:space="0" w:color="auto"/>
              <w:right w:val="single" w:sz="4" w:space="0" w:color="808080"/>
            </w:tcBorders>
          </w:tcPr>
          <w:p w14:paraId="35A977BF"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nil"/>
              <w:left w:val="single" w:sz="6" w:space="0" w:color="auto"/>
              <w:bottom w:val="single" w:sz="4" w:space="0" w:color="auto"/>
              <w:right w:val="single" w:sz="4" w:space="0" w:color="auto"/>
            </w:tcBorders>
          </w:tcPr>
          <w:p w14:paraId="4163B9C5"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auto"/>
              <w:right w:val="single" w:sz="4" w:space="0" w:color="auto"/>
            </w:tcBorders>
          </w:tcPr>
          <w:p w14:paraId="29DA9D2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institution with good mechanism, plans or strategies for monitoring land degradation and SLM but need to be updated </w:t>
            </w:r>
          </w:p>
        </w:tc>
        <w:tc>
          <w:tcPr>
            <w:tcW w:w="992" w:type="dxa"/>
            <w:tcBorders>
              <w:top w:val="single" w:sz="4" w:space="0" w:color="808080"/>
              <w:left w:val="single" w:sz="4" w:space="0" w:color="auto"/>
              <w:bottom w:val="single" w:sz="4" w:space="0" w:color="auto"/>
              <w:right w:val="single" w:sz="4" w:space="0" w:color="A6A6A6"/>
            </w:tcBorders>
            <w:vAlign w:val="center"/>
          </w:tcPr>
          <w:p w14:paraId="42CC7C5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bottom w:val="single" w:sz="4" w:space="0" w:color="auto"/>
              <w:right w:val="single" w:sz="4" w:space="0" w:color="A6A6A6"/>
            </w:tcBorders>
            <w:vAlign w:val="center"/>
          </w:tcPr>
          <w:p w14:paraId="39CA3FBD"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1EFC095B"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3AA4A5A1" w14:textId="77777777" w:rsidTr="00C80B39">
        <w:trPr>
          <w:cantSplit/>
          <w:trHeight w:val="174"/>
          <w:jc w:val="center"/>
        </w:trPr>
        <w:tc>
          <w:tcPr>
            <w:tcW w:w="1456" w:type="dxa"/>
            <w:vMerge/>
            <w:tcBorders>
              <w:top w:val="single" w:sz="4" w:space="0" w:color="auto"/>
              <w:left w:val="single" w:sz="12" w:space="0" w:color="auto"/>
              <w:bottom w:val="single" w:sz="12" w:space="0" w:color="auto"/>
              <w:right w:val="single" w:sz="4" w:space="0" w:color="808080"/>
            </w:tcBorders>
          </w:tcPr>
          <w:p w14:paraId="7F204D5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single" w:sz="4" w:space="0" w:color="auto"/>
              <w:left w:val="single" w:sz="6" w:space="0" w:color="auto"/>
              <w:bottom w:val="single" w:sz="12" w:space="0" w:color="auto"/>
              <w:right w:val="single" w:sz="4" w:space="0" w:color="auto"/>
            </w:tcBorders>
          </w:tcPr>
          <w:p w14:paraId="1543D87A"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uto"/>
              <w:left w:val="single" w:sz="4" w:space="0" w:color="auto"/>
              <w:bottom w:val="single" w:sz="12" w:space="0" w:color="auto"/>
              <w:right w:val="single" w:sz="4" w:space="0" w:color="auto"/>
            </w:tcBorders>
          </w:tcPr>
          <w:p w14:paraId="66D47A1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institution with relevant well prepared, regularly updated strategies mechanism, and plans for monitoring land degradation and SLM </w:t>
            </w:r>
          </w:p>
        </w:tc>
        <w:tc>
          <w:tcPr>
            <w:tcW w:w="992" w:type="dxa"/>
            <w:tcBorders>
              <w:top w:val="single" w:sz="4" w:space="0" w:color="auto"/>
              <w:left w:val="single" w:sz="4" w:space="0" w:color="auto"/>
              <w:bottom w:val="single" w:sz="12" w:space="0" w:color="auto"/>
              <w:right w:val="single" w:sz="4" w:space="0" w:color="A6A6A6"/>
            </w:tcBorders>
            <w:vAlign w:val="center"/>
          </w:tcPr>
          <w:p w14:paraId="005C9FE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top w:val="single" w:sz="4" w:space="0" w:color="auto"/>
              <w:left w:val="single" w:sz="4" w:space="0" w:color="A6A6A6"/>
              <w:bottom w:val="single" w:sz="12" w:space="0" w:color="auto"/>
              <w:right w:val="single" w:sz="4" w:space="0" w:color="A6A6A6"/>
            </w:tcBorders>
            <w:vAlign w:val="center"/>
          </w:tcPr>
          <w:p w14:paraId="7C6FD2DC"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top w:val="single" w:sz="4" w:space="0" w:color="auto"/>
              <w:left w:val="single" w:sz="4" w:space="0" w:color="auto"/>
              <w:bottom w:val="single" w:sz="12" w:space="0" w:color="auto"/>
              <w:right w:val="single" w:sz="12" w:space="0" w:color="auto"/>
            </w:tcBorders>
          </w:tcPr>
          <w:p w14:paraId="68F92F9E"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2B10AE0F" w14:textId="77777777" w:rsidTr="00C80B39">
        <w:trPr>
          <w:cantSplit/>
          <w:trHeight w:val="110"/>
          <w:jc w:val="center"/>
        </w:trPr>
        <w:tc>
          <w:tcPr>
            <w:tcW w:w="1456" w:type="dxa"/>
            <w:vMerge w:val="restart"/>
            <w:tcBorders>
              <w:top w:val="single" w:sz="12" w:space="0" w:color="auto"/>
              <w:left w:val="single" w:sz="12" w:space="0" w:color="auto"/>
              <w:right w:val="single" w:sz="4" w:space="0" w:color="808080"/>
            </w:tcBorders>
          </w:tcPr>
          <w:p w14:paraId="5972D42C"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w:t>
            </w:r>
            <w:proofErr w:type="gramStart"/>
            <w:r w:rsidRPr="00D13890">
              <w:rPr>
                <w:rFonts w:asciiTheme="majorHAnsi" w:hAnsiTheme="majorHAnsi" w:cstheme="majorHAnsi"/>
                <w:szCs w:val="20"/>
                <w:lang w:val="en-GB"/>
              </w:rPr>
              <w:t>2.Capacity</w:t>
            </w:r>
            <w:proofErr w:type="gramEnd"/>
            <w:r w:rsidRPr="00D13890">
              <w:rPr>
                <w:rFonts w:asciiTheme="majorHAnsi" w:hAnsiTheme="majorHAnsi" w:cstheme="majorHAnsi"/>
                <w:szCs w:val="20"/>
                <w:lang w:val="en-GB"/>
              </w:rPr>
              <w:t xml:space="preserve"> to implement policies, legislation, strategies and programmes </w:t>
            </w:r>
          </w:p>
        </w:tc>
        <w:tc>
          <w:tcPr>
            <w:tcW w:w="1559" w:type="dxa"/>
            <w:vMerge w:val="restart"/>
            <w:tcBorders>
              <w:top w:val="single" w:sz="12" w:space="0" w:color="auto"/>
              <w:left w:val="single" w:sz="6" w:space="0" w:color="auto"/>
              <w:bottom w:val="nil"/>
              <w:right w:val="single" w:sz="4" w:space="0" w:color="auto"/>
            </w:tcBorders>
          </w:tcPr>
          <w:p w14:paraId="25428F2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4. There are adequate skills for protected area planning and management</w:t>
            </w:r>
          </w:p>
        </w:tc>
        <w:tc>
          <w:tcPr>
            <w:tcW w:w="3119" w:type="dxa"/>
            <w:tcBorders>
              <w:top w:val="single" w:sz="12" w:space="0" w:color="auto"/>
              <w:left w:val="single" w:sz="4" w:space="0" w:color="auto"/>
              <w:bottom w:val="single" w:sz="4" w:space="0" w:color="808080"/>
              <w:right w:val="single" w:sz="4" w:space="0" w:color="auto"/>
            </w:tcBorders>
          </w:tcPr>
          <w:p w14:paraId="057A859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a general lack of skills for protected area planning and </w:t>
            </w:r>
            <w:proofErr w:type="gramStart"/>
            <w:r w:rsidRPr="00D13890">
              <w:rPr>
                <w:rFonts w:asciiTheme="majorHAnsi" w:hAnsiTheme="majorHAnsi" w:cstheme="majorHAnsi"/>
                <w:szCs w:val="20"/>
                <w:lang w:val="en-GB"/>
              </w:rPr>
              <w:t>management ;</w:t>
            </w:r>
            <w:proofErr w:type="gramEnd"/>
          </w:p>
        </w:tc>
        <w:tc>
          <w:tcPr>
            <w:tcW w:w="992" w:type="dxa"/>
            <w:tcBorders>
              <w:top w:val="single" w:sz="12" w:space="0" w:color="auto"/>
              <w:left w:val="single" w:sz="4" w:space="0" w:color="auto"/>
              <w:bottom w:val="single" w:sz="4" w:space="0" w:color="808080"/>
              <w:right w:val="single" w:sz="4" w:space="0" w:color="A6A6A6"/>
            </w:tcBorders>
            <w:vAlign w:val="center"/>
          </w:tcPr>
          <w:p w14:paraId="4864A59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12" w:space="0" w:color="auto"/>
              <w:left w:val="single" w:sz="4" w:space="0" w:color="A6A6A6"/>
              <w:right w:val="single" w:sz="4" w:space="0" w:color="A6A6A6"/>
            </w:tcBorders>
            <w:vAlign w:val="center"/>
          </w:tcPr>
          <w:p w14:paraId="58314541" w14:textId="77777777" w:rsidR="00C80B39" w:rsidRPr="00D13890" w:rsidRDefault="00C80B39" w:rsidP="00C80B39">
            <w:pPr>
              <w:spacing w:before="20" w:after="20"/>
              <w:jc w:val="center"/>
              <w:rPr>
                <w:rFonts w:asciiTheme="majorHAnsi" w:hAnsiTheme="majorHAnsi" w:cstheme="majorHAnsi"/>
                <w:b/>
                <w:bCs/>
                <w:szCs w:val="20"/>
                <w:lang w:val="en-GB"/>
              </w:rPr>
            </w:pPr>
            <w:r w:rsidRPr="00D13890">
              <w:rPr>
                <w:rFonts w:asciiTheme="majorHAnsi" w:hAnsiTheme="majorHAnsi" w:cstheme="majorHAnsi"/>
                <w:b/>
                <w:bCs/>
                <w:szCs w:val="20"/>
                <w:lang w:val="en-GB"/>
              </w:rPr>
              <w:t>NR</w:t>
            </w:r>
          </w:p>
        </w:tc>
        <w:tc>
          <w:tcPr>
            <w:tcW w:w="2976" w:type="dxa"/>
            <w:vMerge w:val="restart"/>
            <w:tcBorders>
              <w:top w:val="single" w:sz="12" w:space="0" w:color="auto"/>
              <w:left w:val="single" w:sz="4" w:space="0" w:color="auto"/>
              <w:bottom w:val="nil"/>
              <w:right w:val="single" w:sz="12" w:space="0" w:color="auto"/>
            </w:tcBorders>
          </w:tcPr>
          <w:p w14:paraId="753ABFAD" w14:textId="77777777" w:rsidR="00C80B39" w:rsidRPr="00D13890" w:rsidRDefault="00C80B39" w:rsidP="00C80B39">
            <w:pPr>
              <w:spacing w:before="20" w:after="20"/>
              <w:rPr>
                <w:rFonts w:asciiTheme="majorHAnsi" w:hAnsiTheme="majorHAnsi" w:cstheme="majorHAnsi"/>
                <w:szCs w:val="20"/>
                <w:lang w:val="en-GB"/>
              </w:rPr>
            </w:pPr>
          </w:p>
          <w:p w14:paraId="69D853B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staff have essential skills on </w:t>
            </w:r>
            <w:proofErr w:type="gramStart"/>
            <w:r w:rsidRPr="00D13890">
              <w:rPr>
                <w:rFonts w:asciiTheme="majorHAnsi" w:hAnsiTheme="majorHAnsi" w:cstheme="majorHAnsi"/>
                <w:szCs w:val="20"/>
                <w:lang w:val="en-GB"/>
              </w:rPr>
              <w:t>farms  planning</w:t>
            </w:r>
            <w:proofErr w:type="gramEnd"/>
            <w:r w:rsidRPr="00D13890">
              <w:rPr>
                <w:rFonts w:asciiTheme="majorHAnsi" w:hAnsiTheme="majorHAnsi" w:cstheme="majorHAnsi"/>
                <w:szCs w:val="20"/>
                <w:lang w:val="en-GB"/>
              </w:rPr>
              <w:t xml:space="preserve">  and management, but not for protected areas</w:t>
            </w:r>
          </w:p>
        </w:tc>
      </w:tr>
      <w:tr w:rsidR="00C80B39" w:rsidRPr="00D13890" w14:paraId="13ED10B2" w14:textId="77777777" w:rsidTr="00C80B39">
        <w:trPr>
          <w:cantSplit/>
          <w:trHeight w:val="210"/>
          <w:jc w:val="center"/>
        </w:trPr>
        <w:tc>
          <w:tcPr>
            <w:tcW w:w="1456" w:type="dxa"/>
            <w:vMerge/>
            <w:tcBorders>
              <w:left w:val="single" w:sz="12" w:space="0" w:color="auto"/>
              <w:right w:val="single" w:sz="4" w:space="0" w:color="808080"/>
            </w:tcBorders>
          </w:tcPr>
          <w:p w14:paraId="39F244B9"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nil"/>
              <w:left w:val="single" w:sz="6" w:space="0" w:color="auto"/>
              <w:bottom w:val="nil"/>
              <w:right w:val="single" w:sz="4" w:space="0" w:color="auto"/>
            </w:tcBorders>
          </w:tcPr>
          <w:p w14:paraId="1E434DCB"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808080"/>
              <w:right w:val="single" w:sz="4" w:space="0" w:color="auto"/>
            </w:tcBorders>
          </w:tcPr>
          <w:p w14:paraId="170C1D6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skills exist but in largely insufficient quantities to guarantee effective protected area planning and management;</w:t>
            </w:r>
          </w:p>
        </w:tc>
        <w:tc>
          <w:tcPr>
            <w:tcW w:w="992" w:type="dxa"/>
            <w:tcBorders>
              <w:top w:val="single" w:sz="4" w:space="0" w:color="808080"/>
              <w:left w:val="single" w:sz="4" w:space="0" w:color="auto"/>
              <w:bottom w:val="single" w:sz="4" w:space="0" w:color="808080"/>
              <w:right w:val="single" w:sz="4" w:space="0" w:color="A6A6A6"/>
            </w:tcBorders>
            <w:vAlign w:val="center"/>
          </w:tcPr>
          <w:p w14:paraId="46D06B7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44B73115"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nil"/>
              <w:right w:val="single" w:sz="12" w:space="0" w:color="auto"/>
            </w:tcBorders>
          </w:tcPr>
          <w:p w14:paraId="42E2DAB4"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7F6FE392" w14:textId="77777777" w:rsidTr="00C80B39">
        <w:trPr>
          <w:cantSplit/>
          <w:trHeight w:val="498"/>
          <w:jc w:val="center"/>
        </w:trPr>
        <w:tc>
          <w:tcPr>
            <w:tcW w:w="1456" w:type="dxa"/>
            <w:vMerge/>
            <w:tcBorders>
              <w:left w:val="single" w:sz="12" w:space="0" w:color="auto"/>
              <w:right w:val="single" w:sz="4" w:space="0" w:color="808080"/>
            </w:tcBorders>
          </w:tcPr>
          <w:p w14:paraId="08A64653"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nil"/>
              <w:left w:val="single" w:sz="6" w:space="0" w:color="auto"/>
              <w:bottom w:val="nil"/>
              <w:right w:val="single" w:sz="4" w:space="0" w:color="auto"/>
            </w:tcBorders>
          </w:tcPr>
          <w:p w14:paraId="6DE48078"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808080"/>
              <w:right w:val="single" w:sz="4" w:space="0" w:color="auto"/>
            </w:tcBorders>
          </w:tcPr>
          <w:p w14:paraId="72215CC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Necessary skills for effective protected area management and planning do exist but are stretched and not easily available;</w:t>
            </w:r>
          </w:p>
        </w:tc>
        <w:tc>
          <w:tcPr>
            <w:tcW w:w="992" w:type="dxa"/>
            <w:tcBorders>
              <w:top w:val="single" w:sz="4" w:space="0" w:color="808080"/>
              <w:left w:val="single" w:sz="4" w:space="0" w:color="auto"/>
              <w:bottom w:val="single" w:sz="4" w:space="0" w:color="808080"/>
              <w:right w:val="single" w:sz="4" w:space="0" w:color="A6A6A6"/>
            </w:tcBorders>
            <w:vAlign w:val="center"/>
          </w:tcPr>
          <w:p w14:paraId="04F1086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2DDBFD42"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nil"/>
              <w:right w:val="single" w:sz="12" w:space="0" w:color="auto"/>
            </w:tcBorders>
          </w:tcPr>
          <w:p w14:paraId="6B8F9C66"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135A7148" w14:textId="77777777" w:rsidTr="00C80B39">
        <w:trPr>
          <w:cantSplit/>
          <w:trHeight w:val="498"/>
          <w:jc w:val="center"/>
        </w:trPr>
        <w:tc>
          <w:tcPr>
            <w:tcW w:w="1456" w:type="dxa"/>
            <w:vMerge/>
            <w:tcBorders>
              <w:left w:val="single" w:sz="12" w:space="0" w:color="auto"/>
              <w:right w:val="single" w:sz="4" w:space="0" w:color="808080"/>
            </w:tcBorders>
          </w:tcPr>
          <w:p w14:paraId="027A5540"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nil"/>
              <w:left w:val="single" w:sz="6" w:space="0" w:color="auto"/>
              <w:bottom w:val="single" w:sz="4" w:space="0" w:color="auto"/>
              <w:right w:val="single" w:sz="4" w:space="0" w:color="auto"/>
            </w:tcBorders>
          </w:tcPr>
          <w:p w14:paraId="2A251972"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auto"/>
              <w:right w:val="single" w:sz="4" w:space="0" w:color="auto"/>
            </w:tcBorders>
          </w:tcPr>
          <w:p w14:paraId="6C4DEFC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Adequate quantities of the full range of skills necessary for effective protected area planning and management are easily available</w:t>
            </w:r>
          </w:p>
        </w:tc>
        <w:tc>
          <w:tcPr>
            <w:tcW w:w="992" w:type="dxa"/>
            <w:tcBorders>
              <w:top w:val="single" w:sz="4" w:space="0" w:color="808080"/>
              <w:left w:val="single" w:sz="4" w:space="0" w:color="auto"/>
              <w:bottom w:val="single" w:sz="4" w:space="0" w:color="auto"/>
              <w:right w:val="single" w:sz="4" w:space="0" w:color="A6A6A6"/>
            </w:tcBorders>
            <w:vAlign w:val="center"/>
          </w:tcPr>
          <w:p w14:paraId="04F55D9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54146D0E"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2EA88DF3"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0B9CF03D" w14:textId="77777777" w:rsidTr="00C80B39">
        <w:trPr>
          <w:cantSplit/>
          <w:trHeight w:val="451"/>
          <w:jc w:val="center"/>
        </w:trPr>
        <w:tc>
          <w:tcPr>
            <w:tcW w:w="1456" w:type="dxa"/>
            <w:vMerge w:val="restart"/>
            <w:tcBorders>
              <w:left w:val="single" w:sz="12" w:space="0" w:color="auto"/>
              <w:right w:val="single" w:sz="4" w:space="0" w:color="808080"/>
            </w:tcBorders>
          </w:tcPr>
          <w:p w14:paraId="0FB88E02"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6" w:space="0" w:color="auto"/>
              <w:left w:val="single" w:sz="6" w:space="0" w:color="auto"/>
              <w:bottom w:val="nil"/>
              <w:right w:val="single" w:sz="4" w:space="0" w:color="auto"/>
            </w:tcBorders>
          </w:tcPr>
          <w:p w14:paraId="362C94B4"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5.  Support for diversified livelihoods for communities around PAs developed</w:t>
            </w:r>
          </w:p>
        </w:tc>
        <w:tc>
          <w:tcPr>
            <w:tcW w:w="3119" w:type="dxa"/>
            <w:tcBorders>
              <w:top w:val="single" w:sz="6" w:space="0" w:color="auto"/>
              <w:left w:val="single" w:sz="4" w:space="0" w:color="auto"/>
              <w:bottom w:val="single" w:sz="4" w:space="0" w:color="808080"/>
              <w:right w:val="single" w:sz="4" w:space="0" w:color="auto"/>
            </w:tcBorders>
          </w:tcPr>
          <w:p w14:paraId="67519D26"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There is a general lack of skills to diversified livelihoods for communities around PAs</w:t>
            </w:r>
          </w:p>
        </w:tc>
        <w:tc>
          <w:tcPr>
            <w:tcW w:w="992" w:type="dxa"/>
            <w:tcBorders>
              <w:top w:val="single" w:sz="6" w:space="0" w:color="auto"/>
              <w:left w:val="single" w:sz="4" w:space="0" w:color="auto"/>
              <w:bottom w:val="single" w:sz="4" w:space="0" w:color="808080"/>
              <w:right w:val="single" w:sz="4" w:space="0" w:color="A6A6A6"/>
            </w:tcBorders>
            <w:vAlign w:val="center"/>
          </w:tcPr>
          <w:p w14:paraId="410699E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6" w:space="0" w:color="auto"/>
              <w:left w:val="single" w:sz="4" w:space="0" w:color="A6A6A6"/>
              <w:right w:val="single" w:sz="4" w:space="0" w:color="A6A6A6"/>
            </w:tcBorders>
            <w:vAlign w:val="center"/>
          </w:tcPr>
          <w:p w14:paraId="354A8690"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2976" w:type="dxa"/>
            <w:vMerge w:val="restart"/>
            <w:tcBorders>
              <w:left w:val="single" w:sz="4" w:space="0" w:color="auto"/>
              <w:bottom w:val="nil"/>
              <w:right w:val="single" w:sz="12" w:space="0" w:color="auto"/>
            </w:tcBorders>
          </w:tcPr>
          <w:p w14:paraId="071907C6" w14:textId="77777777" w:rsidR="00C80B39" w:rsidRPr="00D13890" w:rsidRDefault="00C80B39" w:rsidP="00C80B39">
            <w:pPr>
              <w:spacing w:before="20" w:after="20"/>
              <w:rPr>
                <w:rFonts w:asciiTheme="majorHAnsi" w:hAnsiTheme="majorHAnsi" w:cstheme="majorHAnsi"/>
                <w:szCs w:val="20"/>
                <w:lang w:val="en-GB"/>
              </w:rPr>
            </w:pPr>
          </w:p>
          <w:p w14:paraId="664BF90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has many stations and extension offices in </w:t>
            </w:r>
            <w:proofErr w:type="gramStart"/>
            <w:r w:rsidRPr="00D13890">
              <w:rPr>
                <w:rFonts w:asciiTheme="majorHAnsi" w:hAnsiTheme="majorHAnsi" w:cstheme="majorHAnsi"/>
                <w:szCs w:val="20"/>
                <w:lang w:val="en-GB"/>
              </w:rPr>
              <w:t>Sudan,(</w:t>
            </w:r>
            <w:proofErr w:type="gramEnd"/>
            <w:r w:rsidRPr="00D13890">
              <w:rPr>
                <w:rFonts w:asciiTheme="majorHAnsi" w:hAnsiTheme="majorHAnsi" w:cstheme="majorHAnsi"/>
                <w:szCs w:val="20"/>
                <w:lang w:val="en-GB"/>
              </w:rPr>
              <w:t>Research stations near DNP and at El Obeid near JADNP) would provide support for communities around PAs diversifying their  livelihoods</w:t>
            </w:r>
          </w:p>
        </w:tc>
      </w:tr>
      <w:tr w:rsidR="00C80B39" w:rsidRPr="00D13890" w14:paraId="64C2644C" w14:textId="77777777" w:rsidTr="00C80B39">
        <w:trPr>
          <w:cantSplit/>
          <w:jc w:val="center"/>
        </w:trPr>
        <w:tc>
          <w:tcPr>
            <w:tcW w:w="1456" w:type="dxa"/>
            <w:vMerge/>
            <w:tcBorders>
              <w:left w:val="single" w:sz="12" w:space="0" w:color="auto"/>
              <w:right w:val="single" w:sz="4" w:space="0" w:color="808080"/>
            </w:tcBorders>
          </w:tcPr>
          <w:p w14:paraId="1EB9093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nil"/>
              <w:left w:val="single" w:sz="6" w:space="0" w:color="auto"/>
              <w:bottom w:val="nil"/>
              <w:right w:val="single" w:sz="4" w:space="0" w:color="auto"/>
            </w:tcBorders>
          </w:tcPr>
          <w:p w14:paraId="3BA3272C"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808080"/>
              <w:right w:val="single" w:sz="4" w:space="0" w:color="auto"/>
            </w:tcBorders>
          </w:tcPr>
          <w:p w14:paraId="7D22928E"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Some skills exist but in largely insufficient quantities to guarantee effective support;</w:t>
            </w:r>
          </w:p>
        </w:tc>
        <w:tc>
          <w:tcPr>
            <w:tcW w:w="992" w:type="dxa"/>
            <w:tcBorders>
              <w:top w:val="single" w:sz="4" w:space="0" w:color="808080"/>
              <w:left w:val="single" w:sz="4" w:space="0" w:color="auto"/>
              <w:bottom w:val="single" w:sz="4" w:space="0" w:color="808080"/>
              <w:right w:val="single" w:sz="4" w:space="0" w:color="A6A6A6"/>
            </w:tcBorders>
            <w:vAlign w:val="center"/>
          </w:tcPr>
          <w:p w14:paraId="325D4E0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4087CA99"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nil"/>
              <w:right w:val="single" w:sz="12" w:space="0" w:color="auto"/>
            </w:tcBorders>
          </w:tcPr>
          <w:p w14:paraId="347417D0"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0B50FEDC" w14:textId="77777777" w:rsidTr="00C80B39">
        <w:trPr>
          <w:cantSplit/>
          <w:jc w:val="center"/>
        </w:trPr>
        <w:tc>
          <w:tcPr>
            <w:tcW w:w="1456" w:type="dxa"/>
            <w:vMerge/>
            <w:tcBorders>
              <w:left w:val="single" w:sz="12" w:space="0" w:color="auto"/>
              <w:right w:val="single" w:sz="4" w:space="0" w:color="808080"/>
            </w:tcBorders>
          </w:tcPr>
          <w:p w14:paraId="108E9A5E"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nil"/>
              <w:left w:val="single" w:sz="6" w:space="0" w:color="auto"/>
              <w:bottom w:val="nil"/>
              <w:right w:val="single" w:sz="4" w:space="0" w:color="auto"/>
            </w:tcBorders>
          </w:tcPr>
          <w:p w14:paraId="49C4CB0F"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808080"/>
              <w:right w:val="single" w:sz="4" w:space="0" w:color="auto"/>
            </w:tcBorders>
          </w:tcPr>
          <w:p w14:paraId="1DAEE028"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Necessary skills for effective support do exist but not easily available;</w:t>
            </w:r>
          </w:p>
        </w:tc>
        <w:tc>
          <w:tcPr>
            <w:tcW w:w="992" w:type="dxa"/>
            <w:tcBorders>
              <w:top w:val="single" w:sz="4" w:space="0" w:color="808080"/>
              <w:left w:val="single" w:sz="4" w:space="0" w:color="auto"/>
              <w:bottom w:val="single" w:sz="4" w:space="0" w:color="808080"/>
              <w:right w:val="single" w:sz="4" w:space="0" w:color="A6A6A6"/>
            </w:tcBorders>
            <w:vAlign w:val="center"/>
          </w:tcPr>
          <w:p w14:paraId="58DA32F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45E26F7F"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2976" w:type="dxa"/>
            <w:vMerge/>
            <w:tcBorders>
              <w:left w:val="single" w:sz="4" w:space="0" w:color="auto"/>
              <w:bottom w:val="nil"/>
              <w:right w:val="single" w:sz="12" w:space="0" w:color="auto"/>
            </w:tcBorders>
          </w:tcPr>
          <w:p w14:paraId="1ADC2A57"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4FE9DE90" w14:textId="77777777" w:rsidTr="00C80B39">
        <w:trPr>
          <w:cantSplit/>
          <w:trHeight w:val="656"/>
          <w:jc w:val="center"/>
        </w:trPr>
        <w:tc>
          <w:tcPr>
            <w:tcW w:w="1456" w:type="dxa"/>
            <w:vMerge/>
            <w:tcBorders>
              <w:left w:val="single" w:sz="12" w:space="0" w:color="auto"/>
              <w:right w:val="single" w:sz="4" w:space="0" w:color="808080"/>
            </w:tcBorders>
          </w:tcPr>
          <w:p w14:paraId="3D4DFAB0"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nil"/>
              <w:left w:val="single" w:sz="6" w:space="0" w:color="auto"/>
              <w:bottom w:val="single" w:sz="6" w:space="0" w:color="auto"/>
              <w:right w:val="single" w:sz="4" w:space="0" w:color="auto"/>
            </w:tcBorders>
          </w:tcPr>
          <w:p w14:paraId="739717B0"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6" w:space="0" w:color="auto"/>
              <w:right w:val="single" w:sz="4" w:space="0" w:color="auto"/>
            </w:tcBorders>
          </w:tcPr>
          <w:p w14:paraId="0674AE68"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Adequate quantities of the full range of skills necessary for effective support for diversified livelihoods for communities around PAs are easily available</w:t>
            </w:r>
          </w:p>
        </w:tc>
        <w:tc>
          <w:tcPr>
            <w:tcW w:w="992" w:type="dxa"/>
            <w:tcBorders>
              <w:top w:val="single" w:sz="4" w:space="0" w:color="808080"/>
              <w:left w:val="single" w:sz="4" w:space="0" w:color="auto"/>
              <w:bottom w:val="single" w:sz="6" w:space="0" w:color="auto"/>
              <w:right w:val="single" w:sz="4" w:space="0" w:color="A6A6A6"/>
            </w:tcBorders>
            <w:vAlign w:val="center"/>
          </w:tcPr>
          <w:p w14:paraId="45537BC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6" w:space="0" w:color="auto"/>
              <w:right w:val="single" w:sz="4" w:space="0" w:color="A6A6A6"/>
            </w:tcBorders>
            <w:vAlign w:val="center"/>
          </w:tcPr>
          <w:p w14:paraId="2EC19E99"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54EE2AB9"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4608D961" w14:textId="77777777" w:rsidTr="00C80B39">
        <w:trPr>
          <w:cantSplit/>
          <w:jc w:val="center"/>
        </w:trPr>
        <w:tc>
          <w:tcPr>
            <w:tcW w:w="1456" w:type="dxa"/>
            <w:vMerge w:val="restart"/>
            <w:tcBorders>
              <w:left w:val="single" w:sz="12" w:space="0" w:color="auto"/>
              <w:right w:val="single" w:sz="4" w:space="0" w:color="808080"/>
            </w:tcBorders>
          </w:tcPr>
          <w:p w14:paraId="5A0C0E9B"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1559" w:type="dxa"/>
            <w:vMerge w:val="restart"/>
            <w:tcBorders>
              <w:top w:val="nil"/>
              <w:left w:val="single" w:sz="6" w:space="0" w:color="auto"/>
              <w:bottom w:val="nil"/>
              <w:right w:val="single" w:sz="4" w:space="0" w:color="auto"/>
            </w:tcBorders>
          </w:tcPr>
          <w:p w14:paraId="1B99376A" w14:textId="77777777" w:rsidR="00C80B39" w:rsidRPr="00D13890" w:rsidRDefault="00C80B39" w:rsidP="00C80B39">
            <w:pPr>
              <w:jc w:val="left"/>
              <w:rPr>
                <w:rFonts w:asciiTheme="majorHAnsi" w:hAnsiTheme="majorHAnsi" w:cstheme="majorHAnsi"/>
                <w:szCs w:val="20"/>
                <w:lang w:val="en-GB"/>
              </w:rPr>
            </w:pPr>
            <w:r w:rsidRPr="00D13890">
              <w:rPr>
                <w:rFonts w:asciiTheme="majorHAnsi" w:hAnsiTheme="majorHAnsi" w:cstheme="majorHAnsi"/>
                <w:szCs w:val="20"/>
                <w:lang w:val="en-GB"/>
              </w:rPr>
              <w:t>6. There is a fully transparent oversight authority (there are fully transparent oversight authorities) for the protected areas institutions</w:t>
            </w:r>
          </w:p>
        </w:tc>
        <w:tc>
          <w:tcPr>
            <w:tcW w:w="3119" w:type="dxa"/>
            <w:tcBorders>
              <w:top w:val="single" w:sz="6" w:space="0" w:color="auto"/>
              <w:left w:val="single" w:sz="4" w:space="0" w:color="auto"/>
              <w:bottom w:val="single" w:sz="4" w:space="0" w:color="808080"/>
              <w:right w:val="single" w:sz="4" w:space="0" w:color="auto"/>
            </w:tcBorders>
          </w:tcPr>
          <w:p w14:paraId="5FEF8E9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oversight at </w:t>
            </w:r>
            <w:proofErr w:type="gramStart"/>
            <w:r w:rsidRPr="00D13890">
              <w:rPr>
                <w:rFonts w:asciiTheme="majorHAnsi" w:hAnsiTheme="majorHAnsi" w:cstheme="majorHAnsi"/>
                <w:szCs w:val="20"/>
                <w:lang w:val="en-GB"/>
              </w:rPr>
              <w:t>all of</w:t>
            </w:r>
            <w:proofErr w:type="gramEnd"/>
            <w:r w:rsidRPr="00D13890">
              <w:rPr>
                <w:rFonts w:asciiTheme="majorHAnsi" w:hAnsiTheme="majorHAnsi" w:cstheme="majorHAnsi"/>
                <w:szCs w:val="20"/>
                <w:lang w:val="en-GB"/>
              </w:rPr>
              <w:t xml:space="preserve"> protected area institutions; </w:t>
            </w:r>
          </w:p>
        </w:tc>
        <w:tc>
          <w:tcPr>
            <w:tcW w:w="992" w:type="dxa"/>
            <w:tcBorders>
              <w:top w:val="single" w:sz="6" w:space="0" w:color="auto"/>
              <w:left w:val="single" w:sz="4" w:space="0" w:color="auto"/>
              <w:bottom w:val="single" w:sz="4" w:space="0" w:color="808080"/>
              <w:right w:val="single" w:sz="4" w:space="0" w:color="A6A6A6"/>
            </w:tcBorders>
            <w:vAlign w:val="center"/>
          </w:tcPr>
          <w:p w14:paraId="043DE95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6" w:space="0" w:color="auto"/>
              <w:left w:val="single" w:sz="4" w:space="0" w:color="A6A6A6"/>
              <w:right w:val="single" w:sz="4" w:space="0" w:color="A6A6A6"/>
            </w:tcBorders>
            <w:vAlign w:val="center"/>
          </w:tcPr>
          <w:p w14:paraId="562E323B" w14:textId="77777777" w:rsidR="00C80B39" w:rsidRPr="00D13890" w:rsidRDefault="00C80B39" w:rsidP="00C80B39">
            <w:pPr>
              <w:spacing w:before="20" w:after="20"/>
              <w:jc w:val="center"/>
              <w:rPr>
                <w:rFonts w:asciiTheme="majorHAnsi" w:hAnsiTheme="majorHAnsi" w:cstheme="majorHAnsi"/>
                <w:b/>
                <w:szCs w:val="20"/>
                <w:lang w:val="en-GB"/>
              </w:rPr>
            </w:pPr>
          </w:p>
          <w:p w14:paraId="4549EA09" w14:textId="77777777" w:rsidR="00C80B39" w:rsidRPr="00D13890" w:rsidRDefault="00C80B39" w:rsidP="00C80B39">
            <w:pPr>
              <w:spacing w:before="20" w:after="20"/>
              <w:jc w:val="center"/>
              <w:rPr>
                <w:rFonts w:asciiTheme="majorHAnsi" w:hAnsiTheme="majorHAnsi" w:cstheme="majorHAnsi"/>
                <w:b/>
                <w:szCs w:val="20"/>
                <w:lang w:val="en-GB"/>
              </w:rPr>
            </w:pPr>
          </w:p>
          <w:p w14:paraId="3FA424A0" w14:textId="77777777" w:rsidR="00C80B39" w:rsidRPr="00D13890" w:rsidRDefault="00C80B39" w:rsidP="00C80B39">
            <w:pPr>
              <w:spacing w:before="20" w:after="20"/>
              <w:jc w:val="center"/>
              <w:rPr>
                <w:rFonts w:asciiTheme="majorHAnsi" w:hAnsiTheme="majorHAnsi" w:cstheme="majorHAnsi"/>
                <w:b/>
                <w:szCs w:val="20"/>
                <w:lang w:val="en-GB"/>
              </w:rPr>
            </w:pPr>
          </w:p>
          <w:p w14:paraId="171DE14C"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NR</w:t>
            </w:r>
          </w:p>
        </w:tc>
        <w:tc>
          <w:tcPr>
            <w:tcW w:w="2976" w:type="dxa"/>
            <w:vMerge w:val="restart"/>
            <w:tcBorders>
              <w:left w:val="single" w:sz="4" w:space="0" w:color="auto"/>
              <w:bottom w:val="nil"/>
              <w:right w:val="single" w:sz="12" w:space="0" w:color="auto"/>
            </w:tcBorders>
          </w:tcPr>
          <w:p w14:paraId="7058EBE9" w14:textId="77777777" w:rsidR="00C80B39" w:rsidRPr="00D13890" w:rsidRDefault="00C80B39" w:rsidP="00C80B39">
            <w:pPr>
              <w:spacing w:before="20" w:after="20"/>
              <w:rPr>
                <w:rFonts w:asciiTheme="majorHAnsi" w:hAnsiTheme="majorHAnsi" w:cstheme="majorHAnsi"/>
                <w:szCs w:val="20"/>
                <w:lang w:val="en-GB"/>
              </w:rPr>
            </w:pPr>
          </w:p>
          <w:p w14:paraId="1E5F388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t>
            </w:r>
          </w:p>
        </w:tc>
      </w:tr>
      <w:tr w:rsidR="00C80B39" w:rsidRPr="00D13890" w14:paraId="65EAB256" w14:textId="77777777" w:rsidTr="00C80B39">
        <w:trPr>
          <w:cantSplit/>
          <w:jc w:val="center"/>
        </w:trPr>
        <w:tc>
          <w:tcPr>
            <w:tcW w:w="1456" w:type="dxa"/>
            <w:vMerge/>
            <w:tcBorders>
              <w:left w:val="single" w:sz="12" w:space="0" w:color="auto"/>
              <w:right w:val="single" w:sz="4" w:space="0" w:color="808080"/>
            </w:tcBorders>
          </w:tcPr>
          <w:p w14:paraId="5C883082"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1559" w:type="dxa"/>
            <w:vMerge/>
            <w:tcBorders>
              <w:top w:val="nil"/>
              <w:left w:val="single" w:sz="6" w:space="0" w:color="auto"/>
              <w:bottom w:val="nil"/>
              <w:right w:val="single" w:sz="4" w:space="0" w:color="auto"/>
            </w:tcBorders>
          </w:tcPr>
          <w:p w14:paraId="6FB9D5FF"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3119" w:type="dxa"/>
            <w:tcBorders>
              <w:top w:val="single" w:sz="4" w:space="0" w:color="808080"/>
              <w:left w:val="single" w:sz="4" w:space="0" w:color="auto"/>
              <w:bottom w:val="single" w:sz="4" w:space="0" w:color="808080"/>
              <w:right w:val="single" w:sz="4" w:space="0" w:color="auto"/>
            </w:tcBorders>
          </w:tcPr>
          <w:p w14:paraId="4753919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some oversight, but only indirectly and in a non-transparent manner;</w:t>
            </w:r>
          </w:p>
        </w:tc>
        <w:tc>
          <w:tcPr>
            <w:tcW w:w="992" w:type="dxa"/>
            <w:tcBorders>
              <w:top w:val="single" w:sz="4" w:space="0" w:color="808080"/>
              <w:left w:val="single" w:sz="4" w:space="0" w:color="auto"/>
              <w:bottom w:val="single" w:sz="4" w:space="0" w:color="808080"/>
              <w:right w:val="single" w:sz="4" w:space="0" w:color="A6A6A6"/>
            </w:tcBorders>
            <w:vAlign w:val="center"/>
          </w:tcPr>
          <w:p w14:paraId="6C064F8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49252AC2"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2976" w:type="dxa"/>
            <w:vMerge/>
            <w:tcBorders>
              <w:left w:val="single" w:sz="4" w:space="0" w:color="auto"/>
              <w:bottom w:val="nil"/>
              <w:right w:val="single" w:sz="12" w:space="0" w:color="auto"/>
            </w:tcBorders>
          </w:tcPr>
          <w:p w14:paraId="31E62A1F"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1BB8F8B1" w14:textId="77777777" w:rsidTr="00C80B39">
        <w:trPr>
          <w:cantSplit/>
          <w:jc w:val="center"/>
        </w:trPr>
        <w:tc>
          <w:tcPr>
            <w:tcW w:w="1456" w:type="dxa"/>
            <w:vMerge/>
            <w:tcBorders>
              <w:left w:val="single" w:sz="12" w:space="0" w:color="auto"/>
              <w:right w:val="single" w:sz="4" w:space="0" w:color="808080"/>
            </w:tcBorders>
          </w:tcPr>
          <w:p w14:paraId="77C88D97"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1559" w:type="dxa"/>
            <w:vMerge/>
            <w:tcBorders>
              <w:top w:val="nil"/>
              <w:left w:val="single" w:sz="6" w:space="0" w:color="auto"/>
              <w:bottom w:val="nil"/>
              <w:right w:val="single" w:sz="4" w:space="0" w:color="auto"/>
            </w:tcBorders>
          </w:tcPr>
          <w:p w14:paraId="63ECDFD3"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3119" w:type="dxa"/>
            <w:tcBorders>
              <w:top w:val="single" w:sz="4" w:space="0" w:color="808080"/>
              <w:left w:val="single" w:sz="4" w:space="0" w:color="auto"/>
              <w:bottom w:val="single" w:sz="4" w:space="0" w:color="808080"/>
              <w:right w:val="single" w:sz="4" w:space="0" w:color="auto"/>
            </w:tcBorders>
          </w:tcPr>
          <w:p w14:paraId="1153992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reasonable oversight mechanism in place providing for regular review but lacks in transparency (e.g. is not independent, or is internalized</w:t>
            </w:r>
            <w:proofErr w:type="gramStart"/>
            <w:r w:rsidRPr="00D13890">
              <w:rPr>
                <w:rFonts w:asciiTheme="majorHAnsi" w:hAnsiTheme="majorHAnsi" w:cstheme="majorHAnsi"/>
                <w:szCs w:val="20"/>
                <w:lang w:val="en-GB"/>
              </w:rPr>
              <w:t>) ;</w:t>
            </w:r>
            <w:proofErr w:type="gramEnd"/>
          </w:p>
        </w:tc>
        <w:tc>
          <w:tcPr>
            <w:tcW w:w="992" w:type="dxa"/>
            <w:tcBorders>
              <w:top w:val="single" w:sz="4" w:space="0" w:color="808080"/>
              <w:left w:val="single" w:sz="4" w:space="0" w:color="auto"/>
              <w:bottom w:val="single" w:sz="4" w:space="0" w:color="808080"/>
              <w:right w:val="single" w:sz="4" w:space="0" w:color="A6A6A6"/>
            </w:tcBorders>
            <w:vAlign w:val="center"/>
          </w:tcPr>
          <w:p w14:paraId="4F27AF3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407A5582"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nil"/>
              <w:right w:val="single" w:sz="12" w:space="0" w:color="auto"/>
            </w:tcBorders>
          </w:tcPr>
          <w:p w14:paraId="302F255C"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3356F033" w14:textId="77777777" w:rsidTr="00C80B39">
        <w:trPr>
          <w:cantSplit/>
          <w:jc w:val="center"/>
        </w:trPr>
        <w:tc>
          <w:tcPr>
            <w:tcW w:w="1456" w:type="dxa"/>
            <w:vMerge/>
            <w:tcBorders>
              <w:left w:val="single" w:sz="12" w:space="0" w:color="auto"/>
              <w:right w:val="single" w:sz="4" w:space="0" w:color="808080"/>
            </w:tcBorders>
          </w:tcPr>
          <w:p w14:paraId="22294F9B"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1559" w:type="dxa"/>
            <w:vMerge/>
            <w:tcBorders>
              <w:top w:val="nil"/>
              <w:left w:val="single" w:sz="6" w:space="0" w:color="auto"/>
              <w:bottom w:val="single" w:sz="4" w:space="0" w:color="auto"/>
              <w:right w:val="single" w:sz="4" w:space="0" w:color="auto"/>
            </w:tcBorders>
          </w:tcPr>
          <w:p w14:paraId="25DFB4B8"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3119" w:type="dxa"/>
            <w:tcBorders>
              <w:top w:val="single" w:sz="4" w:space="0" w:color="808080"/>
              <w:left w:val="single" w:sz="4" w:space="0" w:color="auto"/>
              <w:bottom w:val="single" w:sz="4" w:space="0" w:color="auto"/>
              <w:right w:val="single" w:sz="4" w:space="0" w:color="auto"/>
            </w:tcBorders>
          </w:tcPr>
          <w:p w14:paraId="1224AE4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fully transparent oversight authority for the protected areas institutions</w:t>
            </w:r>
          </w:p>
        </w:tc>
        <w:tc>
          <w:tcPr>
            <w:tcW w:w="992" w:type="dxa"/>
            <w:tcBorders>
              <w:top w:val="single" w:sz="4" w:space="0" w:color="808080"/>
              <w:left w:val="single" w:sz="4" w:space="0" w:color="auto"/>
              <w:bottom w:val="single" w:sz="4" w:space="0" w:color="auto"/>
              <w:right w:val="single" w:sz="4" w:space="0" w:color="A6A6A6"/>
            </w:tcBorders>
            <w:vAlign w:val="center"/>
          </w:tcPr>
          <w:p w14:paraId="243F369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281EBD77"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3E5739F3"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746FCBB1" w14:textId="77777777" w:rsidTr="00C80B39">
        <w:trPr>
          <w:cantSplit/>
          <w:jc w:val="center"/>
        </w:trPr>
        <w:tc>
          <w:tcPr>
            <w:tcW w:w="1456" w:type="dxa"/>
            <w:vMerge w:val="restart"/>
            <w:tcBorders>
              <w:left w:val="single" w:sz="12" w:space="0" w:color="auto"/>
              <w:right w:val="single" w:sz="4" w:space="0" w:color="808080"/>
            </w:tcBorders>
          </w:tcPr>
          <w:p w14:paraId="2949B4F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6" w:space="0" w:color="auto"/>
              <w:right w:val="single" w:sz="4" w:space="0" w:color="auto"/>
            </w:tcBorders>
          </w:tcPr>
          <w:p w14:paraId="0BB01271"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7. ARC institution is effectively led</w:t>
            </w:r>
          </w:p>
        </w:tc>
        <w:tc>
          <w:tcPr>
            <w:tcW w:w="3119" w:type="dxa"/>
            <w:tcBorders>
              <w:top w:val="single" w:sz="4" w:space="0" w:color="auto"/>
              <w:left w:val="single" w:sz="4" w:space="0" w:color="auto"/>
              <w:bottom w:val="single" w:sz="4" w:space="0" w:color="808080"/>
              <w:right w:val="single" w:sz="4" w:space="0" w:color="auto"/>
            </w:tcBorders>
          </w:tcPr>
          <w:p w14:paraId="7CC0410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ARC institution has a total lack of leadership; </w:t>
            </w:r>
          </w:p>
        </w:tc>
        <w:tc>
          <w:tcPr>
            <w:tcW w:w="992" w:type="dxa"/>
            <w:tcBorders>
              <w:top w:val="single" w:sz="4" w:space="0" w:color="auto"/>
              <w:left w:val="single" w:sz="4" w:space="0" w:color="auto"/>
              <w:bottom w:val="single" w:sz="4" w:space="0" w:color="808080"/>
              <w:right w:val="single" w:sz="4" w:space="0" w:color="A6A6A6"/>
            </w:tcBorders>
            <w:vAlign w:val="center"/>
          </w:tcPr>
          <w:p w14:paraId="768CA54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0CAD83EA"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2976" w:type="dxa"/>
            <w:vMerge w:val="restart"/>
            <w:tcBorders>
              <w:top w:val="single" w:sz="4" w:space="0" w:color="auto"/>
              <w:left w:val="single" w:sz="4" w:space="0" w:color="auto"/>
              <w:right w:val="single" w:sz="12" w:space="0" w:color="auto"/>
            </w:tcBorders>
          </w:tcPr>
          <w:p w14:paraId="77AA69D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provides essential guidance to the Ministry of Agriculture but provides little guidance; to PAs only when asked  </w:t>
            </w:r>
          </w:p>
          <w:p w14:paraId="5FAC5CE3" w14:textId="77777777" w:rsidR="00C80B39" w:rsidRPr="00D13890" w:rsidRDefault="00C80B39" w:rsidP="00C80B39">
            <w:pPr>
              <w:spacing w:before="20" w:after="20"/>
              <w:rPr>
                <w:rFonts w:asciiTheme="majorHAnsi" w:hAnsiTheme="majorHAnsi" w:cstheme="majorHAnsi"/>
                <w:szCs w:val="20"/>
                <w:lang w:val="en-GB"/>
              </w:rPr>
            </w:pPr>
          </w:p>
          <w:p w14:paraId="7274586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866AC0D" w14:textId="77777777" w:rsidTr="00C80B39">
        <w:trPr>
          <w:cantSplit/>
          <w:jc w:val="center"/>
        </w:trPr>
        <w:tc>
          <w:tcPr>
            <w:tcW w:w="1456" w:type="dxa"/>
            <w:vMerge/>
            <w:tcBorders>
              <w:left w:val="single" w:sz="12" w:space="0" w:color="auto"/>
              <w:right w:val="single" w:sz="4" w:space="0" w:color="808080"/>
            </w:tcBorders>
          </w:tcPr>
          <w:p w14:paraId="7FE63DB5"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right w:val="single" w:sz="4" w:space="0" w:color="auto"/>
            </w:tcBorders>
          </w:tcPr>
          <w:p w14:paraId="3EDA450F"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808080"/>
              <w:right w:val="single" w:sz="4" w:space="0" w:color="auto"/>
            </w:tcBorders>
          </w:tcPr>
          <w:p w14:paraId="5698377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ARC </w:t>
            </w:r>
            <w:proofErr w:type="gramStart"/>
            <w:r w:rsidRPr="00D13890">
              <w:rPr>
                <w:rFonts w:asciiTheme="majorHAnsi" w:hAnsiTheme="majorHAnsi" w:cstheme="majorHAnsi"/>
                <w:szCs w:val="20"/>
                <w:lang w:val="en-GB"/>
              </w:rPr>
              <w:t>institution</w:t>
            </w:r>
            <w:proofErr w:type="gramEnd"/>
            <w:r w:rsidRPr="00D13890">
              <w:rPr>
                <w:rFonts w:asciiTheme="majorHAnsi" w:hAnsiTheme="majorHAnsi" w:cstheme="majorHAnsi"/>
                <w:szCs w:val="20"/>
                <w:lang w:val="en-GB"/>
              </w:rPr>
              <w:t xml:space="preserve"> exist but leadership for PAs is weak and provides little guidance;</w:t>
            </w:r>
          </w:p>
        </w:tc>
        <w:tc>
          <w:tcPr>
            <w:tcW w:w="992" w:type="dxa"/>
            <w:tcBorders>
              <w:top w:val="single" w:sz="4" w:space="0" w:color="808080"/>
              <w:left w:val="single" w:sz="4" w:space="0" w:color="auto"/>
              <w:bottom w:val="single" w:sz="4" w:space="0" w:color="808080"/>
              <w:right w:val="single" w:sz="4" w:space="0" w:color="A6A6A6"/>
            </w:tcBorders>
            <w:vAlign w:val="center"/>
          </w:tcPr>
          <w:p w14:paraId="289513C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7A252FBB"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7FA502B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98122D7" w14:textId="77777777" w:rsidTr="00C80B39">
        <w:trPr>
          <w:cantSplit/>
          <w:jc w:val="center"/>
        </w:trPr>
        <w:tc>
          <w:tcPr>
            <w:tcW w:w="1456" w:type="dxa"/>
            <w:vMerge/>
            <w:tcBorders>
              <w:left w:val="single" w:sz="12" w:space="0" w:color="auto"/>
              <w:right w:val="single" w:sz="4" w:space="0" w:color="808080"/>
            </w:tcBorders>
          </w:tcPr>
          <w:p w14:paraId="15E37320"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right w:val="single" w:sz="4" w:space="0" w:color="auto"/>
            </w:tcBorders>
          </w:tcPr>
          <w:p w14:paraId="51C4449A"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808080"/>
              <w:left w:val="single" w:sz="4" w:space="0" w:color="auto"/>
              <w:bottom w:val="single" w:sz="4" w:space="0" w:color="808080"/>
              <w:right w:val="single" w:sz="4" w:space="0" w:color="auto"/>
            </w:tcBorders>
          </w:tcPr>
          <w:p w14:paraId="7188A7B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ARC institution has reasonably strong leadership but there is still </w:t>
            </w:r>
            <w:proofErr w:type="gramStart"/>
            <w:r w:rsidRPr="00D13890">
              <w:rPr>
                <w:rFonts w:asciiTheme="majorHAnsi" w:hAnsiTheme="majorHAnsi" w:cstheme="majorHAnsi"/>
                <w:szCs w:val="20"/>
                <w:lang w:val="en-GB"/>
              </w:rPr>
              <w:t>need  improvement</w:t>
            </w:r>
            <w:proofErr w:type="gramEnd"/>
            <w:r w:rsidRPr="00D13890">
              <w:rPr>
                <w:rFonts w:asciiTheme="majorHAnsi" w:hAnsiTheme="majorHAnsi" w:cstheme="majorHAnsi"/>
                <w:szCs w:val="20"/>
                <w:lang w:val="en-GB"/>
              </w:rPr>
              <w:t>;</w:t>
            </w:r>
          </w:p>
        </w:tc>
        <w:tc>
          <w:tcPr>
            <w:tcW w:w="992" w:type="dxa"/>
            <w:tcBorders>
              <w:top w:val="single" w:sz="4" w:space="0" w:color="808080"/>
              <w:left w:val="single" w:sz="4" w:space="0" w:color="auto"/>
              <w:bottom w:val="single" w:sz="4" w:space="0" w:color="808080"/>
              <w:right w:val="single" w:sz="4" w:space="0" w:color="A6A6A6"/>
            </w:tcBorders>
            <w:vAlign w:val="center"/>
          </w:tcPr>
          <w:p w14:paraId="2296837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033EA622"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15780C6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BCA76C6" w14:textId="77777777" w:rsidTr="00C80B39">
        <w:trPr>
          <w:cantSplit/>
          <w:trHeight w:val="622"/>
          <w:jc w:val="center"/>
        </w:trPr>
        <w:tc>
          <w:tcPr>
            <w:tcW w:w="1456" w:type="dxa"/>
            <w:vMerge/>
            <w:tcBorders>
              <w:left w:val="single" w:sz="12" w:space="0" w:color="auto"/>
              <w:bottom w:val="nil"/>
              <w:right w:val="single" w:sz="4" w:space="0" w:color="808080"/>
            </w:tcBorders>
          </w:tcPr>
          <w:p w14:paraId="2A2264E7"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bottom w:val="nil"/>
              <w:right w:val="single" w:sz="4" w:space="0" w:color="auto"/>
            </w:tcBorders>
          </w:tcPr>
          <w:p w14:paraId="0485C0BF"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vMerge w:val="restart"/>
            <w:tcBorders>
              <w:top w:val="single" w:sz="4" w:space="0" w:color="808080"/>
              <w:left w:val="single" w:sz="4" w:space="0" w:color="auto"/>
              <w:bottom w:val="nil"/>
              <w:right w:val="single" w:sz="4" w:space="0" w:color="auto"/>
            </w:tcBorders>
          </w:tcPr>
          <w:p w14:paraId="1A40162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ARC institution is effectively led</w:t>
            </w:r>
          </w:p>
          <w:p w14:paraId="279EF445" w14:textId="77777777" w:rsidR="00C80B39" w:rsidRPr="00D13890" w:rsidRDefault="00C80B39" w:rsidP="00C80B39">
            <w:pPr>
              <w:spacing w:before="20" w:after="20"/>
              <w:rPr>
                <w:rFonts w:asciiTheme="majorHAnsi" w:hAnsiTheme="majorHAnsi" w:cstheme="majorHAnsi"/>
                <w:szCs w:val="20"/>
                <w:lang w:val="en-GB"/>
              </w:rPr>
            </w:pPr>
          </w:p>
          <w:p w14:paraId="180DB896" w14:textId="77777777" w:rsidR="00C80B39" w:rsidRPr="00D13890" w:rsidRDefault="00C80B39" w:rsidP="00C80B39">
            <w:pPr>
              <w:spacing w:before="20" w:after="20"/>
              <w:rPr>
                <w:rFonts w:asciiTheme="majorHAnsi" w:hAnsiTheme="majorHAnsi" w:cstheme="majorHAnsi"/>
                <w:szCs w:val="20"/>
                <w:lang w:val="en-GB"/>
              </w:rPr>
            </w:pPr>
          </w:p>
        </w:tc>
        <w:tc>
          <w:tcPr>
            <w:tcW w:w="992" w:type="dxa"/>
            <w:vMerge w:val="restart"/>
            <w:tcBorders>
              <w:top w:val="single" w:sz="4" w:space="0" w:color="808080"/>
              <w:left w:val="single" w:sz="4" w:space="0" w:color="auto"/>
              <w:bottom w:val="nil"/>
              <w:right w:val="single" w:sz="4" w:space="0" w:color="A6A6A6"/>
            </w:tcBorders>
            <w:vAlign w:val="center"/>
          </w:tcPr>
          <w:p w14:paraId="616F0AD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        3</w:t>
            </w:r>
          </w:p>
        </w:tc>
        <w:tc>
          <w:tcPr>
            <w:tcW w:w="851" w:type="dxa"/>
            <w:vMerge/>
            <w:tcBorders>
              <w:left w:val="single" w:sz="4" w:space="0" w:color="A6A6A6"/>
              <w:bottom w:val="nil"/>
              <w:right w:val="single" w:sz="4" w:space="0" w:color="A6A6A6"/>
            </w:tcBorders>
            <w:vAlign w:val="center"/>
          </w:tcPr>
          <w:p w14:paraId="7BFFA45B"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nil"/>
              <w:right w:val="single" w:sz="12" w:space="0" w:color="auto"/>
            </w:tcBorders>
          </w:tcPr>
          <w:p w14:paraId="1951377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BDEE7B3" w14:textId="77777777" w:rsidTr="00C80B39">
        <w:trPr>
          <w:cantSplit/>
          <w:trHeight w:val="95"/>
          <w:jc w:val="center"/>
        </w:trPr>
        <w:tc>
          <w:tcPr>
            <w:tcW w:w="1456" w:type="dxa"/>
            <w:vMerge/>
            <w:tcBorders>
              <w:left w:val="single" w:sz="12" w:space="0" w:color="auto"/>
              <w:right w:val="single" w:sz="4" w:space="0" w:color="808080"/>
            </w:tcBorders>
          </w:tcPr>
          <w:p w14:paraId="013B64E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bottom w:val="nil"/>
              <w:right w:val="single" w:sz="4" w:space="0" w:color="auto"/>
            </w:tcBorders>
          </w:tcPr>
          <w:p w14:paraId="5E9A6C4C"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vMerge/>
            <w:tcBorders>
              <w:left w:val="single" w:sz="4" w:space="0" w:color="auto"/>
              <w:bottom w:val="nil"/>
              <w:right w:val="single" w:sz="4" w:space="0" w:color="auto"/>
            </w:tcBorders>
          </w:tcPr>
          <w:p w14:paraId="653987E9" w14:textId="77777777" w:rsidR="00C80B39" w:rsidRPr="00D13890" w:rsidRDefault="00C80B39" w:rsidP="00C80B39">
            <w:pPr>
              <w:spacing w:before="20" w:after="20"/>
              <w:rPr>
                <w:rFonts w:asciiTheme="majorHAnsi" w:hAnsiTheme="majorHAnsi" w:cstheme="majorHAnsi"/>
                <w:szCs w:val="20"/>
                <w:lang w:val="en-GB"/>
              </w:rPr>
            </w:pPr>
          </w:p>
        </w:tc>
        <w:tc>
          <w:tcPr>
            <w:tcW w:w="992" w:type="dxa"/>
            <w:vMerge/>
            <w:tcBorders>
              <w:left w:val="single" w:sz="4" w:space="0" w:color="auto"/>
              <w:bottom w:val="nil"/>
              <w:right w:val="single" w:sz="4" w:space="0" w:color="A6A6A6"/>
            </w:tcBorders>
            <w:vAlign w:val="center"/>
          </w:tcPr>
          <w:p w14:paraId="6B1FD4F3" w14:textId="77777777" w:rsidR="00C80B39" w:rsidRPr="00D13890" w:rsidRDefault="00C80B39" w:rsidP="00C80B39">
            <w:pPr>
              <w:spacing w:before="20" w:after="20"/>
              <w:jc w:val="center"/>
              <w:rPr>
                <w:rFonts w:asciiTheme="majorHAnsi" w:hAnsiTheme="majorHAnsi" w:cstheme="majorHAnsi"/>
                <w:szCs w:val="20"/>
                <w:lang w:val="en-GB"/>
              </w:rPr>
            </w:pPr>
          </w:p>
        </w:tc>
        <w:tc>
          <w:tcPr>
            <w:tcW w:w="851" w:type="dxa"/>
            <w:vMerge/>
            <w:tcBorders>
              <w:left w:val="single" w:sz="4" w:space="0" w:color="A6A6A6"/>
              <w:bottom w:val="nil"/>
              <w:right w:val="single" w:sz="4" w:space="0" w:color="A6A6A6"/>
            </w:tcBorders>
            <w:vAlign w:val="center"/>
          </w:tcPr>
          <w:p w14:paraId="3F397047" w14:textId="77777777" w:rsidR="00C80B39" w:rsidRPr="00D13890" w:rsidRDefault="00C80B39" w:rsidP="00C80B39">
            <w:pPr>
              <w:spacing w:before="14" w:after="14"/>
              <w:jc w:val="center"/>
              <w:rPr>
                <w:rFonts w:asciiTheme="majorHAnsi" w:hAnsiTheme="majorHAnsi" w:cstheme="majorHAnsi"/>
                <w:b/>
                <w:szCs w:val="20"/>
                <w:lang w:val="en-GB"/>
              </w:rPr>
            </w:pPr>
          </w:p>
        </w:tc>
        <w:tc>
          <w:tcPr>
            <w:tcW w:w="2976" w:type="dxa"/>
            <w:tcBorders>
              <w:left w:val="single" w:sz="4" w:space="0" w:color="auto"/>
              <w:bottom w:val="nil"/>
              <w:right w:val="single" w:sz="12" w:space="0" w:color="auto"/>
            </w:tcBorders>
          </w:tcPr>
          <w:p w14:paraId="1995335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D624220" w14:textId="77777777" w:rsidTr="00C80B39">
        <w:trPr>
          <w:cantSplit/>
          <w:jc w:val="center"/>
        </w:trPr>
        <w:tc>
          <w:tcPr>
            <w:tcW w:w="1456" w:type="dxa"/>
            <w:vMerge/>
            <w:tcBorders>
              <w:left w:val="single" w:sz="12" w:space="0" w:color="auto"/>
              <w:right w:val="single" w:sz="4" w:space="0" w:color="808080"/>
            </w:tcBorders>
          </w:tcPr>
          <w:p w14:paraId="016B6AC4"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6" w:space="0" w:color="auto"/>
              <w:right w:val="single" w:sz="4" w:space="0" w:color="auto"/>
            </w:tcBorders>
          </w:tcPr>
          <w:p w14:paraId="10EB7F2D"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8. Human resources are well qualified and motivated</w:t>
            </w:r>
          </w:p>
        </w:tc>
        <w:tc>
          <w:tcPr>
            <w:tcW w:w="3119" w:type="dxa"/>
            <w:tcBorders>
              <w:top w:val="single" w:sz="4" w:space="0" w:color="auto"/>
              <w:left w:val="single" w:sz="4" w:space="0" w:color="auto"/>
              <w:right w:val="single" w:sz="4" w:space="0" w:color="auto"/>
            </w:tcBorders>
          </w:tcPr>
          <w:p w14:paraId="357AAE0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Human resources are poorly qualified and unmotivated</w:t>
            </w:r>
          </w:p>
        </w:tc>
        <w:tc>
          <w:tcPr>
            <w:tcW w:w="992" w:type="dxa"/>
            <w:tcBorders>
              <w:top w:val="single" w:sz="4" w:space="0" w:color="auto"/>
              <w:left w:val="single" w:sz="4" w:space="0" w:color="auto"/>
              <w:right w:val="single" w:sz="4" w:space="0" w:color="A6A6A6"/>
            </w:tcBorders>
            <w:vAlign w:val="center"/>
          </w:tcPr>
          <w:p w14:paraId="3E72145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398464EB" w14:textId="77777777" w:rsidR="00C80B39" w:rsidRPr="00D13890" w:rsidRDefault="00C80B39" w:rsidP="00C80B39">
            <w:pPr>
              <w:spacing w:before="20" w:after="20"/>
              <w:jc w:val="center"/>
              <w:rPr>
                <w:rFonts w:asciiTheme="majorHAnsi" w:hAnsiTheme="majorHAnsi" w:cstheme="majorHAnsi"/>
                <w:b/>
                <w:bCs/>
                <w:szCs w:val="20"/>
                <w:lang w:val="en-GB"/>
              </w:rPr>
            </w:pPr>
            <w:r w:rsidRPr="00D13890">
              <w:rPr>
                <w:rFonts w:asciiTheme="majorHAnsi" w:hAnsiTheme="majorHAnsi" w:cstheme="majorHAnsi"/>
                <w:b/>
                <w:bCs/>
                <w:szCs w:val="20"/>
                <w:lang w:val="en-GB"/>
              </w:rPr>
              <w:t>3</w:t>
            </w:r>
          </w:p>
        </w:tc>
        <w:tc>
          <w:tcPr>
            <w:tcW w:w="2976" w:type="dxa"/>
            <w:vMerge w:val="restart"/>
            <w:tcBorders>
              <w:top w:val="single" w:sz="4" w:space="0" w:color="auto"/>
              <w:left w:val="single" w:sz="4" w:space="0" w:color="auto"/>
              <w:right w:val="single" w:sz="12" w:space="0" w:color="auto"/>
            </w:tcBorders>
          </w:tcPr>
          <w:p w14:paraId="27204E2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has many good staff reasonably qualified and motivated</w:t>
            </w:r>
          </w:p>
        </w:tc>
      </w:tr>
      <w:tr w:rsidR="00C80B39" w:rsidRPr="00D13890" w14:paraId="255E5570" w14:textId="77777777" w:rsidTr="00C80B39">
        <w:trPr>
          <w:cantSplit/>
          <w:jc w:val="center"/>
        </w:trPr>
        <w:tc>
          <w:tcPr>
            <w:tcW w:w="1456" w:type="dxa"/>
            <w:vMerge/>
            <w:tcBorders>
              <w:left w:val="single" w:sz="12" w:space="0" w:color="auto"/>
              <w:right w:val="single" w:sz="4" w:space="0" w:color="808080"/>
            </w:tcBorders>
          </w:tcPr>
          <w:p w14:paraId="5D8F7BF2"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right w:val="single" w:sz="4" w:space="0" w:color="auto"/>
            </w:tcBorders>
          </w:tcPr>
          <w:p w14:paraId="6492E733"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uto"/>
              <w:left w:val="single" w:sz="4" w:space="0" w:color="auto"/>
              <w:right w:val="single" w:sz="4" w:space="0" w:color="auto"/>
            </w:tcBorders>
          </w:tcPr>
          <w:p w14:paraId="72BC8C2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Human resources qualification is spotty, with some well qualified, but many only poorly and in general unmotivated</w:t>
            </w:r>
          </w:p>
        </w:tc>
        <w:tc>
          <w:tcPr>
            <w:tcW w:w="992" w:type="dxa"/>
            <w:tcBorders>
              <w:top w:val="single" w:sz="4" w:space="0" w:color="auto"/>
              <w:left w:val="single" w:sz="4" w:space="0" w:color="auto"/>
              <w:right w:val="single" w:sz="4" w:space="0" w:color="A6A6A6"/>
            </w:tcBorders>
            <w:vAlign w:val="center"/>
          </w:tcPr>
          <w:p w14:paraId="4658D0D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584F9B18"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2976" w:type="dxa"/>
            <w:vMerge/>
            <w:tcBorders>
              <w:left w:val="single" w:sz="4" w:space="0" w:color="auto"/>
              <w:right w:val="single" w:sz="12" w:space="0" w:color="auto"/>
            </w:tcBorders>
          </w:tcPr>
          <w:p w14:paraId="00FDD84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2481A23" w14:textId="77777777" w:rsidTr="00C80B39">
        <w:trPr>
          <w:cantSplit/>
          <w:jc w:val="center"/>
        </w:trPr>
        <w:tc>
          <w:tcPr>
            <w:tcW w:w="1456" w:type="dxa"/>
            <w:vMerge/>
            <w:tcBorders>
              <w:left w:val="single" w:sz="12" w:space="0" w:color="auto"/>
              <w:right w:val="single" w:sz="4" w:space="0" w:color="808080"/>
            </w:tcBorders>
          </w:tcPr>
          <w:p w14:paraId="2F006E0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right w:val="single" w:sz="4" w:space="0" w:color="auto"/>
            </w:tcBorders>
          </w:tcPr>
          <w:p w14:paraId="3E89B455"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uto"/>
              <w:left w:val="single" w:sz="4" w:space="0" w:color="auto"/>
              <w:right w:val="single" w:sz="4" w:space="0" w:color="auto"/>
            </w:tcBorders>
          </w:tcPr>
          <w:p w14:paraId="43D8026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Human resources in general reasonably qualified, but many </w:t>
            </w:r>
            <w:proofErr w:type="gramStart"/>
            <w:r w:rsidRPr="00D13890">
              <w:rPr>
                <w:rFonts w:asciiTheme="majorHAnsi" w:hAnsiTheme="majorHAnsi" w:cstheme="majorHAnsi"/>
                <w:szCs w:val="20"/>
                <w:lang w:val="en-GB"/>
              </w:rPr>
              <w:t>lack</w:t>
            </w:r>
            <w:proofErr w:type="gramEnd"/>
            <w:r w:rsidRPr="00D13890">
              <w:rPr>
                <w:rFonts w:asciiTheme="majorHAnsi" w:hAnsiTheme="majorHAnsi" w:cstheme="majorHAnsi"/>
                <w:szCs w:val="20"/>
                <w:lang w:val="en-GB"/>
              </w:rPr>
              <w:t xml:space="preserve"> in motivation, or those that are motivated are not sufficiently qualified;</w:t>
            </w:r>
          </w:p>
        </w:tc>
        <w:tc>
          <w:tcPr>
            <w:tcW w:w="992" w:type="dxa"/>
            <w:tcBorders>
              <w:top w:val="single" w:sz="4" w:space="0" w:color="auto"/>
              <w:left w:val="single" w:sz="4" w:space="0" w:color="auto"/>
              <w:right w:val="single" w:sz="4" w:space="0" w:color="A6A6A6"/>
            </w:tcBorders>
            <w:vAlign w:val="center"/>
          </w:tcPr>
          <w:p w14:paraId="50E0D93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right w:val="single" w:sz="4" w:space="0" w:color="A6A6A6"/>
            </w:tcBorders>
            <w:vAlign w:val="center"/>
          </w:tcPr>
          <w:p w14:paraId="5CFA3533"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2976" w:type="dxa"/>
            <w:vMerge/>
            <w:tcBorders>
              <w:left w:val="single" w:sz="4" w:space="0" w:color="auto"/>
              <w:right w:val="single" w:sz="12" w:space="0" w:color="auto"/>
            </w:tcBorders>
          </w:tcPr>
          <w:p w14:paraId="05D7C90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2F5A45A" w14:textId="77777777" w:rsidTr="00C80B39">
        <w:trPr>
          <w:cantSplit/>
          <w:jc w:val="center"/>
        </w:trPr>
        <w:tc>
          <w:tcPr>
            <w:tcW w:w="1456" w:type="dxa"/>
            <w:vMerge/>
            <w:tcBorders>
              <w:left w:val="single" w:sz="12" w:space="0" w:color="auto"/>
              <w:bottom w:val="single" w:sz="4" w:space="0" w:color="auto"/>
              <w:right w:val="single" w:sz="4" w:space="0" w:color="808080"/>
            </w:tcBorders>
          </w:tcPr>
          <w:p w14:paraId="631F8F92"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bottom w:val="single" w:sz="4" w:space="0" w:color="auto"/>
              <w:right w:val="single" w:sz="4" w:space="0" w:color="auto"/>
            </w:tcBorders>
          </w:tcPr>
          <w:p w14:paraId="4CD3D298"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uto"/>
              <w:left w:val="single" w:sz="4" w:space="0" w:color="auto"/>
              <w:right w:val="single" w:sz="4" w:space="0" w:color="auto"/>
            </w:tcBorders>
          </w:tcPr>
          <w:p w14:paraId="7542E30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Human resources are well qualified and motivated.</w:t>
            </w:r>
          </w:p>
        </w:tc>
        <w:tc>
          <w:tcPr>
            <w:tcW w:w="992" w:type="dxa"/>
            <w:tcBorders>
              <w:top w:val="single" w:sz="4" w:space="0" w:color="auto"/>
              <w:left w:val="single" w:sz="4" w:space="0" w:color="auto"/>
              <w:right w:val="single" w:sz="4" w:space="0" w:color="A6A6A6"/>
            </w:tcBorders>
            <w:vAlign w:val="center"/>
          </w:tcPr>
          <w:p w14:paraId="220CDDF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62ABEC6C"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2976" w:type="dxa"/>
            <w:vMerge/>
            <w:tcBorders>
              <w:left w:val="single" w:sz="4" w:space="0" w:color="auto"/>
              <w:bottom w:val="single" w:sz="4" w:space="0" w:color="auto"/>
              <w:right w:val="single" w:sz="12" w:space="0" w:color="auto"/>
            </w:tcBorders>
          </w:tcPr>
          <w:p w14:paraId="7899E51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3ADA912" w14:textId="77777777" w:rsidTr="00C80B39">
        <w:trPr>
          <w:cantSplit/>
          <w:jc w:val="center"/>
        </w:trPr>
        <w:tc>
          <w:tcPr>
            <w:tcW w:w="1456" w:type="dxa"/>
            <w:vMerge w:val="restart"/>
            <w:tcBorders>
              <w:top w:val="single" w:sz="4" w:space="0" w:color="auto"/>
              <w:left w:val="single" w:sz="12" w:space="0" w:color="auto"/>
              <w:right w:val="single" w:sz="4" w:space="0" w:color="808080"/>
            </w:tcBorders>
          </w:tcPr>
          <w:p w14:paraId="64AEEF2E"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6" w:space="0" w:color="auto"/>
              <w:bottom w:val="single" w:sz="4" w:space="0" w:color="auto"/>
              <w:right w:val="single" w:sz="4" w:space="0" w:color="auto"/>
            </w:tcBorders>
          </w:tcPr>
          <w:p w14:paraId="261A936D"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9. Management plans are implemented in a timely manner effectively achieving their objectives</w:t>
            </w:r>
          </w:p>
        </w:tc>
        <w:tc>
          <w:tcPr>
            <w:tcW w:w="3119" w:type="dxa"/>
            <w:tcBorders>
              <w:top w:val="single" w:sz="4" w:space="0" w:color="auto"/>
              <w:left w:val="single" w:sz="4" w:space="0" w:color="auto"/>
              <w:right w:val="single" w:sz="4" w:space="0" w:color="auto"/>
            </w:tcBorders>
          </w:tcPr>
          <w:p w14:paraId="64967CA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very little implementation of management plans; </w:t>
            </w:r>
          </w:p>
        </w:tc>
        <w:tc>
          <w:tcPr>
            <w:tcW w:w="992" w:type="dxa"/>
            <w:tcBorders>
              <w:top w:val="single" w:sz="4" w:space="0" w:color="auto"/>
              <w:left w:val="single" w:sz="4" w:space="0" w:color="auto"/>
              <w:right w:val="single" w:sz="4" w:space="0" w:color="A6A6A6"/>
            </w:tcBorders>
            <w:vAlign w:val="center"/>
          </w:tcPr>
          <w:p w14:paraId="7C3944D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bottom w:val="single" w:sz="4" w:space="0" w:color="auto"/>
              <w:right w:val="single" w:sz="4" w:space="0" w:color="A6A6A6"/>
            </w:tcBorders>
            <w:vAlign w:val="center"/>
          </w:tcPr>
          <w:p w14:paraId="3C13106C" w14:textId="77777777" w:rsidR="00C80B39" w:rsidRPr="00D13890" w:rsidRDefault="00C80B39" w:rsidP="00C80B39">
            <w:pPr>
              <w:spacing w:before="20" w:after="20"/>
              <w:jc w:val="center"/>
              <w:rPr>
                <w:rFonts w:asciiTheme="majorHAnsi" w:hAnsiTheme="majorHAnsi" w:cstheme="majorHAnsi"/>
                <w:b/>
                <w:bCs/>
                <w:szCs w:val="20"/>
                <w:lang w:val="en-GB"/>
              </w:rPr>
            </w:pPr>
            <w:r w:rsidRPr="00D13890">
              <w:rPr>
                <w:rFonts w:asciiTheme="majorHAnsi" w:hAnsiTheme="majorHAnsi" w:cstheme="majorHAnsi"/>
                <w:b/>
                <w:bCs/>
                <w:szCs w:val="20"/>
                <w:lang w:val="en-GB"/>
              </w:rPr>
              <w:t>2</w:t>
            </w:r>
          </w:p>
        </w:tc>
        <w:tc>
          <w:tcPr>
            <w:tcW w:w="2976" w:type="dxa"/>
            <w:vMerge w:val="restart"/>
            <w:tcBorders>
              <w:top w:val="single" w:sz="4" w:space="0" w:color="auto"/>
              <w:left w:val="single" w:sz="4" w:space="0" w:color="auto"/>
              <w:bottom w:val="single" w:sz="4" w:space="0" w:color="auto"/>
              <w:right w:val="single" w:sz="12" w:space="0" w:color="auto"/>
            </w:tcBorders>
          </w:tcPr>
          <w:p w14:paraId="4269E61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has their own Agricultural Management Plans, effectively implemented in a timely manner as related to the </w:t>
            </w:r>
            <w:proofErr w:type="gramStart"/>
            <w:r w:rsidRPr="00D13890">
              <w:rPr>
                <w:rFonts w:asciiTheme="majorHAnsi" w:hAnsiTheme="majorHAnsi" w:cstheme="majorHAnsi"/>
                <w:szCs w:val="20"/>
                <w:lang w:val="en-GB"/>
              </w:rPr>
              <w:t>seasons, but</w:t>
            </w:r>
            <w:proofErr w:type="gramEnd"/>
            <w:r w:rsidRPr="00D13890">
              <w:rPr>
                <w:rFonts w:asciiTheme="majorHAnsi" w:hAnsiTheme="majorHAnsi" w:cstheme="majorHAnsi"/>
                <w:szCs w:val="20"/>
                <w:lang w:val="en-GB"/>
              </w:rPr>
              <w:t xml:space="preserve"> achieving some objectives.</w:t>
            </w:r>
          </w:p>
        </w:tc>
      </w:tr>
      <w:tr w:rsidR="00C80B39" w:rsidRPr="00D13890" w14:paraId="1DE9C51B" w14:textId="77777777" w:rsidTr="00C80B39">
        <w:trPr>
          <w:cantSplit/>
          <w:jc w:val="center"/>
        </w:trPr>
        <w:tc>
          <w:tcPr>
            <w:tcW w:w="1456" w:type="dxa"/>
            <w:vMerge/>
            <w:tcBorders>
              <w:left w:val="single" w:sz="12" w:space="0" w:color="auto"/>
              <w:right w:val="single" w:sz="4" w:space="0" w:color="808080"/>
            </w:tcBorders>
          </w:tcPr>
          <w:p w14:paraId="683BFCC4"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bottom w:val="single" w:sz="4" w:space="0" w:color="auto"/>
              <w:right w:val="single" w:sz="4" w:space="0" w:color="auto"/>
            </w:tcBorders>
          </w:tcPr>
          <w:p w14:paraId="605CD453"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left w:val="single" w:sz="4" w:space="0" w:color="auto"/>
              <w:bottom w:val="single" w:sz="4" w:space="0" w:color="A6A6A6"/>
              <w:right w:val="single" w:sz="4" w:space="0" w:color="auto"/>
            </w:tcBorders>
          </w:tcPr>
          <w:p w14:paraId="644A6E4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Management plans are poorly </w:t>
            </w:r>
            <w:proofErr w:type="gramStart"/>
            <w:r w:rsidRPr="00D13890">
              <w:rPr>
                <w:rFonts w:asciiTheme="majorHAnsi" w:hAnsiTheme="majorHAnsi" w:cstheme="majorHAnsi"/>
                <w:szCs w:val="20"/>
                <w:lang w:val="en-GB"/>
              </w:rPr>
              <w:t>implemented</w:t>
            </w:r>
            <w:proofErr w:type="gramEnd"/>
            <w:r w:rsidRPr="00D13890">
              <w:rPr>
                <w:rFonts w:asciiTheme="majorHAnsi" w:hAnsiTheme="majorHAnsi" w:cstheme="majorHAnsi"/>
                <w:szCs w:val="20"/>
                <w:lang w:val="en-GB"/>
              </w:rPr>
              <w:t xml:space="preserve"> and their objectives are rarely met;</w:t>
            </w:r>
          </w:p>
        </w:tc>
        <w:tc>
          <w:tcPr>
            <w:tcW w:w="992" w:type="dxa"/>
            <w:tcBorders>
              <w:left w:val="single" w:sz="4" w:space="0" w:color="auto"/>
              <w:bottom w:val="single" w:sz="4" w:space="0" w:color="A6A6A6"/>
              <w:right w:val="single" w:sz="4" w:space="0" w:color="A6A6A6"/>
            </w:tcBorders>
            <w:vAlign w:val="center"/>
          </w:tcPr>
          <w:p w14:paraId="1675C33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bottom w:val="single" w:sz="4" w:space="0" w:color="auto"/>
              <w:right w:val="single" w:sz="4" w:space="0" w:color="A6A6A6"/>
            </w:tcBorders>
            <w:vAlign w:val="center"/>
          </w:tcPr>
          <w:p w14:paraId="3ECE962E"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166438F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8120B02" w14:textId="77777777" w:rsidTr="00C80B39">
        <w:trPr>
          <w:cantSplit/>
          <w:jc w:val="center"/>
        </w:trPr>
        <w:tc>
          <w:tcPr>
            <w:tcW w:w="1456" w:type="dxa"/>
            <w:vMerge/>
            <w:tcBorders>
              <w:left w:val="single" w:sz="12" w:space="0" w:color="auto"/>
              <w:right w:val="single" w:sz="4" w:space="0" w:color="808080"/>
            </w:tcBorders>
          </w:tcPr>
          <w:p w14:paraId="2C3B55D5"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bottom w:val="single" w:sz="4" w:space="0" w:color="auto"/>
              <w:right w:val="single" w:sz="4" w:space="0" w:color="auto"/>
            </w:tcBorders>
          </w:tcPr>
          <w:p w14:paraId="7B58889E"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0E7E171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Management plans are usually implemented in a timely manner, though delays typically </w:t>
            </w:r>
            <w:proofErr w:type="gramStart"/>
            <w:r w:rsidRPr="00D13890">
              <w:rPr>
                <w:rFonts w:asciiTheme="majorHAnsi" w:hAnsiTheme="majorHAnsi" w:cstheme="majorHAnsi"/>
                <w:szCs w:val="20"/>
                <w:lang w:val="en-GB"/>
              </w:rPr>
              <w:t>occur</w:t>
            </w:r>
            <w:proofErr w:type="gramEnd"/>
            <w:r w:rsidRPr="00D13890">
              <w:rPr>
                <w:rFonts w:asciiTheme="majorHAnsi" w:hAnsiTheme="majorHAnsi" w:cstheme="majorHAnsi"/>
                <w:szCs w:val="20"/>
                <w:lang w:val="en-GB"/>
              </w:rPr>
              <w:t xml:space="preserve"> and some objectives are not met;</w:t>
            </w:r>
          </w:p>
        </w:tc>
        <w:tc>
          <w:tcPr>
            <w:tcW w:w="992" w:type="dxa"/>
            <w:tcBorders>
              <w:top w:val="single" w:sz="4" w:space="0" w:color="A6A6A6"/>
              <w:left w:val="single" w:sz="4" w:space="0" w:color="auto"/>
              <w:bottom w:val="single" w:sz="4" w:space="0" w:color="A6A6A6"/>
              <w:right w:val="single" w:sz="4" w:space="0" w:color="A6A6A6"/>
            </w:tcBorders>
            <w:vAlign w:val="center"/>
          </w:tcPr>
          <w:p w14:paraId="1649041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bottom w:val="single" w:sz="4" w:space="0" w:color="auto"/>
              <w:right w:val="single" w:sz="4" w:space="0" w:color="A6A6A6"/>
            </w:tcBorders>
            <w:vAlign w:val="center"/>
          </w:tcPr>
          <w:p w14:paraId="0A2F5A7A"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55AEA58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B8B741C" w14:textId="77777777" w:rsidTr="00C80B39">
        <w:trPr>
          <w:cantSplit/>
          <w:jc w:val="center"/>
        </w:trPr>
        <w:tc>
          <w:tcPr>
            <w:tcW w:w="1456" w:type="dxa"/>
            <w:vMerge/>
            <w:tcBorders>
              <w:left w:val="single" w:sz="12" w:space="0" w:color="auto"/>
              <w:right w:val="single" w:sz="4" w:space="0" w:color="808080"/>
            </w:tcBorders>
          </w:tcPr>
          <w:p w14:paraId="573D1E12"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bottom w:val="single" w:sz="4" w:space="0" w:color="auto"/>
              <w:right w:val="single" w:sz="4" w:space="0" w:color="auto"/>
            </w:tcBorders>
          </w:tcPr>
          <w:p w14:paraId="5EB78A47"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4240BBA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Management plans are implemented in a timely manner effectively achieving their objectives</w:t>
            </w:r>
          </w:p>
        </w:tc>
        <w:tc>
          <w:tcPr>
            <w:tcW w:w="992" w:type="dxa"/>
            <w:tcBorders>
              <w:top w:val="single" w:sz="4" w:space="0" w:color="A6A6A6"/>
              <w:left w:val="single" w:sz="4" w:space="0" w:color="auto"/>
              <w:bottom w:val="single" w:sz="4" w:space="0" w:color="auto"/>
              <w:right w:val="single" w:sz="4" w:space="0" w:color="A6A6A6"/>
            </w:tcBorders>
            <w:vAlign w:val="center"/>
          </w:tcPr>
          <w:p w14:paraId="486BEB2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6F29302D"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1A2A159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E3783DF" w14:textId="77777777" w:rsidTr="00C80B39">
        <w:trPr>
          <w:cantSplit/>
          <w:trHeight w:val="67"/>
          <w:jc w:val="center"/>
        </w:trPr>
        <w:tc>
          <w:tcPr>
            <w:tcW w:w="1456" w:type="dxa"/>
            <w:vMerge/>
            <w:tcBorders>
              <w:left w:val="single" w:sz="12" w:space="0" w:color="auto"/>
              <w:right w:val="single" w:sz="4" w:space="0" w:color="808080"/>
            </w:tcBorders>
          </w:tcPr>
          <w:p w14:paraId="0FF234BC"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6" w:space="0" w:color="auto"/>
              <w:right w:val="single" w:sz="4" w:space="0" w:color="auto"/>
            </w:tcBorders>
          </w:tcPr>
          <w:p w14:paraId="59DDCC9D"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10 ARC institution is able to </w:t>
            </w:r>
            <w:r w:rsidRPr="00D13890">
              <w:rPr>
                <w:rFonts w:asciiTheme="majorHAnsi" w:hAnsiTheme="majorHAnsi" w:cstheme="majorHAnsi"/>
                <w:szCs w:val="20"/>
                <w:lang w:val="en-GB"/>
              </w:rPr>
              <w:lastRenderedPageBreak/>
              <w:t xml:space="preserve">adequately mobilize sufficient quantity of funding, human and material resources to effectively implement its </w:t>
            </w:r>
            <w:proofErr w:type="gramStart"/>
            <w:r w:rsidRPr="00D13890">
              <w:rPr>
                <w:rFonts w:asciiTheme="majorHAnsi" w:hAnsiTheme="majorHAnsi" w:cstheme="majorHAnsi"/>
                <w:szCs w:val="20"/>
                <w:lang w:val="en-GB"/>
              </w:rPr>
              <w:t>mandate</w:t>
            </w:r>
            <w:proofErr w:type="gramEnd"/>
            <w:r w:rsidRPr="00D13890">
              <w:rPr>
                <w:rFonts w:asciiTheme="majorHAnsi" w:hAnsiTheme="majorHAnsi" w:cstheme="majorHAnsi"/>
                <w:szCs w:val="20"/>
                <w:lang w:val="en-GB"/>
              </w:rPr>
              <w:t xml:space="preserve"> </w:t>
            </w:r>
          </w:p>
          <w:p w14:paraId="2CFF8558"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uto"/>
              <w:left w:val="single" w:sz="4" w:space="0" w:color="auto"/>
              <w:bottom w:val="single" w:sz="4" w:space="0" w:color="A6A6A6"/>
              <w:right w:val="single" w:sz="4" w:space="0" w:color="auto"/>
            </w:tcBorders>
          </w:tcPr>
          <w:p w14:paraId="61AB406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ARC institution typically is severely underfunded and has </w:t>
            </w:r>
            <w:proofErr w:type="gramStart"/>
            <w:r w:rsidRPr="00D13890">
              <w:rPr>
                <w:rFonts w:asciiTheme="majorHAnsi" w:hAnsiTheme="majorHAnsi" w:cstheme="majorHAnsi"/>
                <w:szCs w:val="20"/>
                <w:lang w:val="en-GB"/>
              </w:rPr>
              <w:t>no  capacity</w:t>
            </w:r>
            <w:proofErr w:type="gramEnd"/>
            <w:r w:rsidRPr="00D13890">
              <w:rPr>
                <w:rFonts w:asciiTheme="majorHAnsi" w:hAnsiTheme="majorHAnsi" w:cstheme="majorHAnsi"/>
                <w:szCs w:val="20"/>
                <w:lang w:val="en-GB"/>
              </w:rPr>
              <w:t xml:space="preserve"> to mobilize sufficient resources;</w:t>
            </w:r>
          </w:p>
        </w:tc>
        <w:tc>
          <w:tcPr>
            <w:tcW w:w="992" w:type="dxa"/>
            <w:tcBorders>
              <w:top w:val="single" w:sz="4" w:space="0" w:color="auto"/>
              <w:left w:val="single" w:sz="4" w:space="0" w:color="auto"/>
              <w:bottom w:val="single" w:sz="4" w:space="0" w:color="A6A6A6"/>
              <w:right w:val="single" w:sz="4" w:space="0" w:color="A6A6A6"/>
            </w:tcBorders>
            <w:vAlign w:val="center"/>
          </w:tcPr>
          <w:p w14:paraId="01D3B66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320912E4" w14:textId="77777777" w:rsidR="00C80B39" w:rsidRPr="00D13890" w:rsidRDefault="00C80B39" w:rsidP="00C80B39">
            <w:pPr>
              <w:spacing w:before="20" w:after="20"/>
              <w:rPr>
                <w:rFonts w:asciiTheme="majorHAnsi" w:hAnsiTheme="majorHAnsi" w:cstheme="majorHAnsi"/>
                <w:b/>
                <w:szCs w:val="20"/>
                <w:lang w:val="en-GB"/>
              </w:rPr>
            </w:pPr>
          </w:p>
          <w:p w14:paraId="21267246"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right w:val="single" w:sz="12" w:space="0" w:color="auto"/>
            </w:tcBorders>
          </w:tcPr>
          <w:p w14:paraId="5AFAAFC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has reasonable funding (from FAO) for certain projects. ARC has reasonable capacity to mobilize </w:t>
            </w:r>
            <w:r w:rsidRPr="00D13890">
              <w:rPr>
                <w:rFonts w:asciiTheme="majorHAnsi" w:hAnsiTheme="majorHAnsi" w:cstheme="majorHAnsi"/>
                <w:szCs w:val="20"/>
                <w:lang w:val="en-GB"/>
              </w:rPr>
              <w:lastRenderedPageBreak/>
              <w:t>other resources, but not always in sufficient quantities for fully effective implementation of its mandate.</w:t>
            </w:r>
          </w:p>
        </w:tc>
      </w:tr>
      <w:tr w:rsidR="00C80B39" w:rsidRPr="00D13890" w14:paraId="184061ED" w14:textId="77777777" w:rsidTr="00C80B39">
        <w:trPr>
          <w:cantSplit/>
          <w:trHeight w:val="67"/>
          <w:jc w:val="center"/>
        </w:trPr>
        <w:tc>
          <w:tcPr>
            <w:tcW w:w="1456" w:type="dxa"/>
            <w:vMerge/>
            <w:tcBorders>
              <w:left w:val="single" w:sz="12" w:space="0" w:color="auto"/>
              <w:right w:val="single" w:sz="4" w:space="0" w:color="808080"/>
            </w:tcBorders>
          </w:tcPr>
          <w:p w14:paraId="12CADC87"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right w:val="single" w:sz="4" w:space="0" w:color="auto"/>
            </w:tcBorders>
          </w:tcPr>
          <w:p w14:paraId="0B7AEAB5"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058AD60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institution has some funding and </w:t>
            </w:r>
            <w:proofErr w:type="gramStart"/>
            <w:r w:rsidRPr="00D13890">
              <w:rPr>
                <w:rFonts w:asciiTheme="majorHAnsi" w:hAnsiTheme="majorHAnsi" w:cstheme="majorHAnsi"/>
                <w:szCs w:val="20"/>
                <w:lang w:val="en-GB"/>
              </w:rPr>
              <w:t>is able to</w:t>
            </w:r>
            <w:proofErr w:type="gramEnd"/>
            <w:r w:rsidRPr="00D13890">
              <w:rPr>
                <w:rFonts w:asciiTheme="majorHAnsi" w:hAnsiTheme="majorHAnsi" w:cstheme="majorHAnsi"/>
                <w:szCs w:val="20"/>
                <w:lang w:val="en-GB"/>
              </w:rPr>
              <w:t xml:space="preserve"> mobilize some human and material resources but not enough to effectively implement its mandate;</w:t>
            </w:r>
          </w:p>
        </w:tc>
        <w:tc>
          <w:tcPr>
            <w:tcW w:w="992" w:type="dxa"/>
            <w:tcBorders>
              <w:top w:val="single" w:sz="4" w:space="0" w:color="A6A6A6"/>
              <w:left w:val="single" w:sz="4" w:space="0" w:color="auto"/>
              <w:bottom w:val="single" w:sz="4" w:space="0" w:color="A6A6A6"/>
              <w:right w:val="single" w:sz="4" w:space="0" w:color="A6A6A6"/>
            </w:tcBorders>
            <w:vAlign w:val="center"/>
          </w:tcPr>
          <w:p w14:paraId="3A42A8A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2A4E13FF"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1061EFFC"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C236827" w14:textId="77777777" w:rsidTr="00C80B39">
        <w:trPr>
          <w:cantSplit/>
          <w:trHeight w:val="67"/>
          <w:jc w:val="center"/>
        </w:trPr>
        <w:tc>
          <w:tcPr>
            <w:tcW w:w="1456" w:type="dxa"/>
            <w:vMerge/>
            <w:tcBorders>
              <w:left w:val="single" w:sz="12" w:space="0" w:color="auto"/>
              <w:right w:val="single" w:sz="4" w:space="0" w:color="808080"/>
            </w:tcBorders>
          </w:tcPr>
          <w:p w14:paraId="78F99098"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right w:val="single" w:sz="4" w:space="0" w:color="auto"/>
            </w:tcBorders>
          </w:tcPr>
          <w:p w14:paraId="192D0CB6"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704D4E6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institution has reasonable capacity to </w:t>
            </w:r>
            <w:proofErr w:type="gramStart"/>
            <w:r w:rsidRPr="00D13890">
              <w:rPr>
                <w:rFonts w:asciiTheme="majorHAnsi" w:hAnsiTheme="majorHAnsi" w:cstheme="majorHAnsi"/>
                <w:szCs w:val="20"/>
                <w:lang w:val="en-GB"/>
              </w:rPr>
              <w:t>mobilize  funding</w:t>
            </w:r>
            <w:proofErr w:type="gramEnd"/>
            <w:r w:rsidRPr="00D13890">
              <w:rPr>
                <w:rFonts w:asciiTheme="majorHAnsi" w:hAnsiTheme="majorHAnsi" w:cstheme="majorHAnsi"/>
                <w:szCs w:val="20"/>
                <w:lang w:val="en-GB"/>
              </w:rPr>
              <w:t xml:space="preserve"> or other resources but not always in sufficient quantities for fully effective implementation of its mandate;</w:t>
            </w:r>
          </w:p>
        </w:tc>
        <w:tc>
          <w:tcPr>
            <w:tcW w:w="992" w:type="dxa"/>
            <w:tcBorders>
              <w:top w:val="single" w:sz="4" w:space="0" w:color="A6A6A6"/>
              <w:left w:val="single" w:sz="4" w:space="0" w:color="auto"/>
              <w:bottom w:val="single" w:sz="4" w:space="0" w:color="A6A6A6"/>
              <w:right w:val="single" w:sz="4" w:space="0" w:color="A6A6A6"/>
            </w:tcBorders>
            <w:vAlign w:val="center"/>
          </w:tcPr>
          <w:p w14:paraId="60C5864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14BE43DE"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2976" w:type="dxa"/>
            <w:vMerge/>
            <w:tcBorders>
              <w:left w:val="single" w:sz="4" w:space="0" w:color="auto"/>
              <w:right w:val="single" w:sz="12" w:space="0" w:color="auto"/>
            </w:tcBorders>
          </w:tcPr>
          <w:p w14:paraId="623E53D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FD91F1C" w14:textId="77777777" w:rsidTr="00C80B39">
        <w:trPr>
          <w:cantSplit/>
          <w:trHeight w:val="67"/>
          <w:jc w:val="center"/>
        </w:trPr>
        <w:tc>
          <w:tcPr>
            <w:tcW w:w="1456" w:type="dxa"/>
            <w:vMerge/>
            <w:tcBorders>
              <w:left w:val="single" w:sz="12" w:space="0" w:color="auto"/>
              <w:right w:val="single" w:sz="4" w:space="0" w:color="808080"/>
            </w:tcBorders>
          </w:tcPr>
          <w:p w14:paraId="455F5C1C"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6" w:space="0" w:color="auto"/>
              <w:bottom w:val="single" w:sz="6" w:space="0" w:color="auto"/>
              <w:right w:val="single" w:sz="4" w:space="0" w:color="auto"/>
            </w:tcBorders>
          </w:tcPr>
          <w:p w14:paraId="765D83FF"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7C9DC81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institution </w:t>
            </w:r>
            <w:proofErr w:type="gramStart"/>
            <w:r w:rsidRPr="00D13890">
              <w:rPr>
                <w:rFonts w:asciiTheme="majorHAnsi" w:hAnsiTheme="majorHAnsi" w:cstheme="majorHAnsi"/>
                <w:szCs w:val="20"/>
                <w:lang w:val="en-GB"/>
              </w:rPr>
              <w:t>is able to</w:t>
            </w:r>
            <w:proofErr w:type="gramEnd"/>
            <w:r w:rsidRPr="00D13890">
              <w:rPr>
                <w:rFonts w:asciiTheme="majorHAnsi" w:hAnsiTheme="majorHAnsi" w:cstheme="majorHAnsi"/>
                <w:szCs w:val="20"/>
                <w:lang w:val="en-GB"/>
              </w:rPr>
              <w:t xml:space="preserve"> adequately mobilize sufficient quantity of funding, human and material resources to effectively implement its mandate</w:t>
            </w:r>
          </w:p>
        </w:tc>
        <w:tc>
          <w:tcPr>
            <w:tcW w:w="992" w:type="dxa"/>
            <w:tcBorders>
              <w:top w:val="single" w:sz="4" w:space="0" w:color="A6A6A6"/>
              <w:left w:val="single" w:sz="4" w:space="0" w:color="auto"/>
              <w:bottom w:val="single" w:sz="4" w:space="0" w:color="auto"/>
              <w:right w:val="single" w:sz="4" w:space="0" w:color="A6A6A6"/>
            </w:tcBorders>
            <w:vAlign w:val="center"/>
          </w:tcPr>
          <w:p w14:paraId="4C112CE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49F3CBEB"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28E2CCD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3574DB5" w14:textId="77777777" w:rsidTr="00C80B39">
        <w:trPr>
          <w:cantSplit/>
          <w:trHeight w:val="426"/>
          <w:jc w:val="center"/>
        </w:trPr>
        <w:tc>
          <w:tcPr>
            <w:tcW w:w="1456" w:type="dxa"/>
            <w:vMerge w:val="restart"/>
            <w:tcBorders>
              <w:left w:val="single" w:sz="12" w:space="0" w:color="auto"/>
              <w:bottom w:val="single" w:sz="4" w:space="0" w:color="A6A6A6"/>
              <w:right w:val="single" w:sz="4" w:space="0" w:color="808080"/>
            </w:tcBorders>
          </w:tcPr>
          <w:p w14:paraId="678B4831"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6" w:space="0" w:color="auto"/>
              <w:left w:val="single" w:sz="6" w:space="0" w:color="auto"/>
              <w:bottom w:val="single" w:sz="6" w:space="0" w:color="auto"/>
              <w:right w:val="single" w:sz="4" w:space="0" w:color="auto"/>
            </w:tcBorders>
          </w:tcPr>
          <w:p w14:paraId="655D638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11. </w:t>
            </w:r>
            <w:proofErr w:type="gramStart"/>
            <w:r w:rsidRPr="00D13890">
              <w:rPr>
                <w:rFonts w:asciiTheme="majorHAnsi" w:hAnsiTheme="majorHAnsi" w:cstheme="majorHAnsi"/>
                <w:szCs w:val="20"/>
                <w:lang w:val="en-GB"/>
              </w:rPr>
              <w:t>ARC  stations</w:t>
            </w:r>
            <w:proofErr w:type="gramEnd"/>
            <w:r w:rsidRPr="00D13890">
              <w:rPr>
                <w:rFonts w:asciiTheme="majorHAnsi" w:hAnsiTheme="majorHAnsi" w:cstheme="majorHAnsi"/>
                <w:szCs w:val="20"/>
                <w:lang w:val="en-GB"/>
              </w:rPr>
              <w:t xml:space="preserve">  are effectively managed, efficiently deploying their human, financial and other resources to the best effect</w:t>
            </w:r>
          </w:p>
        </w:tc>
        <w:tc>
          <w:tcPr>
            <w:tcW w:w="3119" w:type="dxa"/>
            <w:tcBorders>
              <w:top w:val="single" w:sz="4" w:space="0" w:color="auto"/>
              <w:left w:val="single" w:sz="4" w:space="0" w:color="auto"/>
              <w:bottom w:val="single" w:sz="4" w:space="0" w:color="A6A6A6"/>
              <w:right w:val="single" w:sz="4" w:space="0" w:color="auto"/>
            </w:tcBorders>
          </w:tcPr>
          <w:p w14:paraId="4AC0292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ARC stations exist and not </w:t>
            </w:r>
            <w:proofErr w:type="gramStart"/>
            <w:r w:rsidRPr="00D13890">
              <w:rPr>
                <w:rFonts w:asciiTheme="majorHAnsi" w:hAnsiTheme="majorHAnsi" w:cstheme="majorHAnsi"/>
                <w:szCs w:val="20"/>
                <w:lang w:val="en-GB"/>
              </w:rPr>
              <w:t>effectively  managed</w:t>
            </w:r>
            <w:proofErr w:type="gramEnd"/>
          </w:p>
        </w:tc>
        <w:tc>
          <w:tcPr>
            <w:tcW w:w="992" w:type="dxa"/>
            <w:tcBorders>
              <w:top w:val="single" w:sz="4" w:space="0" w:color="auto"/>
              <w:left w:val="single" w:sz="4" w:space="0" w:color="auto"/>
              <w:bottom w:val="single" w:sz="4" w:space="0" w:color="A6A6A6"/>
              <w:right w:val="single" w:sz="4" w:space="0" w:color="A6A6A6"/>
            </w:tcBorders>
            <w:vAlign w:val="center"/>
          </w:tcPr>
          <w:p w14:paraId="48F89C3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048D7693"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2976" w:type="dxa"/>
            <w:vMerge w:val="restart"/>
            <w:tcBorders>
              <w:top w:val="single" w:sz="4" w:space="0" w:color="auto"/>
              <w:left w:val="single" w:sz="4" w:space="0" w:color="auto"/>
              <w:bottom w:val="single" w:sz="4" w:space="0" w:color="auto"/>
              <w:right w:val="single" w:sz="12" w:space="0" w:color="auto"/>
            </w:tcBorders>
          </w:tcPr>
          <w:p w14:paraId="420A864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ARC stations are effective and efficiently deploying human, financial and other resources at their disposal in best effective manner</w:t>
            </w:r>
          </w:p>
          <w:p w14:paraId="28CEE17C" w14:textId="77777777" w:rsidR="00C80B39" w:rsidRPr="00D13890" w:rsidRDefault="00C80B39" w:rsidP="00C80B39">
            <w:pPr>
              <w:spacing w:before="20" w:after="20"/>
              <w:rPr>
                <w:rFonts w:asciiTheme="majorHAnsi" w:hAnsiTheme="majorHAnsi" w:cstheme="majorHAnsi"/>
                <w:szCs w:val="20"/>
                <w:lang w:val="en-GB"/>
              </w:rPr>
            </w:pPr>
          </w:p>
          <w:p w14:paraId="23AD1DA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t>
            </w:r>
          </w:p>
        </w:tc>
      </w:tr>
      <w:tr w:rsidR="00C80B39" w:rsidRPr="00D13890" w14:paraId="24F3589A" w14:textId="77777777" w:rsidTr="00C80B39">
        <w:trPr>
          <w:cantSplit/>
          <w:trHeight w:val="423"/>
          <w:jc w:val="center"/>
        </w:trPr>
        <w:tc>
          <w:tcPr>
            <w:tcW w:w="1456" w:type="dxa"/>
            <w:vMerge/>
            <w:tcBorders>
              <w:top w:val="single" w:sz="6" w:space="0" w:color="auto"/>
              <w:left w:val="single" w:sz="12" w:space="0" w:color="auto"/>
              <w:bottom w:val="single" w:sz="4" w:space="0" w:color="A6A6A6"/>
              <w:right w:val="single" w:sz="4" w:space="0" w:color="808080"/>
            </w:tcBorders>
          </w:tcPr>
          <w:p w14:paraId="074D01E2"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single" w:sz="6" w:space="0" w:color="auto"/>
              <w:left w:val="single" w:sz="6" w:space="0" w:color="auto"/>
              <w:bottom w:val="single" w:sz="6" w:space="0" w:color="auto"/>
              <w:right w:val="single" w:sz="4" w:space="0" w:color="auto"/>
            </w:tcBorders>
          </w:tcPr>
          <w:p w14:paraId="304DE882"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37DD9FE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ARC stations are largely ineffective and does not deploy efficiently the resources at their disposal;</w:t>
            </w:r>
          </w:p>
        </w:tc>
        <w:tc>
          <w:tcPr>
            <w:tcW w:w="992" w:type="dxa"/>
            <w:tcBorders>
              <w:top w:val="single" w:sz="4" w:space="0" w:color="A6A6A6"/>
              <w:left w:val="single" w:sz="4" w:space="0" w:color="auto"/>
              <w:bottom w:val="single" w:sz="4" w:space="0" w:color="A6A6A6"/>
              <w:right w:val="single" w:sz="4" w:space="0" w:color="A6A6A6"/>
            </w:tcBorders>
            <w:vAlign w:val="center"/>
          </w:tcPr>
          <w:p w14:paraId="4C4CA1E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32ED2411"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2976" w:type="dxa"/>
            <w:vMerge/>
            <w:tcBorders>
              <w:top w:val="single" w:sz="4" w:space="0" w:color="auto"/>
              <w:left w:val="single" w:sz="4" w:space="0" w:color="auto"/>
              <w:bottom w:val="single" w:sz="4" w:space="0" w:color="auto"/>
              <w:right w:val="single" w:sz="12" w:space="0" w:color="auto"/>
            </w:tcBorders>
          </w:tcPr>
          <w:p w14:paraId="4E8D7CA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00F4BDC" w14:textId="77777777" w:rsidTr="00C80B39">
        <w:trPr>
          <w:cantSplit/>
          <w:trHeight w:val="423"/>
          <w:jc w:val="center"/>
        </w:trPr>
        <w:tc>
          <w:tcPr>
            <w:tcW w:w="1456" w:type="dxa"/>
            <w:vMerge/>
            <w:tcBorders>
              <w:top w:val="single" w:sz="6" w:space="0" w:color="auto"/>
              <w:left w:val="single" w:sz="12" w:space="0" w:color="auto"/>
              <w:bottom w:val="single" w:sz="4" w:space="0" w:color="A6A6A6"/>
              <w:right w:val="single" w:sz="4" w:space="0" w:color="808080"/>
            </w:tcBorders>
          </w:tcPr>
          <w:p w14:paraId="269AC831"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single" w:sz="6" w:space="0" w:color="auto"/>
              <w:left w:val="single" w:sz="6" w:space="0" w:color="auto"/>
              <w:bottom w:val="single" w:sz="6" w:space="0" w:color="auto"/>
              <w:right w:val="single" w:sz="4" w:space="0" w:color="auto"/>
            </w:tcBorders>
          </w:tcPr>
          <w:p w14:paraId="1AFEB4C7"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3869F9E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ARC is reasonably managed, but not always in a fully effective manner and at times does not deploy its resources in the most efficient way;</w:t>
            </w:r>
          </w:p>
        </w:tc>
        <w:tc>
          <w:tcPr>
            <w:tcW w:w="992" w:type="dxa"/>
            <w:tcBorders>
              <w:top w:val="single" w:sz="4" w:space="0" w:color="A6A6A6"/>
              <w:left w:val="single" w:sz="4" w:space="0" w:color="auto"/>
              <w:bottom w:val="single" w:sz="4" w:space="0" w:color="A6A6A6"/>
              <w:right w:val="single" w:sz="4" w:space="0" w:color="A6A6A6"/>
            </w:tcBorders>
            <w:vAlign w:val="center"/>
          </w:tcPr>
          <w:p w14:paraId="54A4006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32B1780B"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top w:val="single" w:sz="4" w:space="0" w:color="auto"/>
              <w:left w:val="single" w:sz="4" w:space="0" w:color="auto"/>
              <w:bottom w:val="single" w:sz="4" w:space="0" w:color="auto"/>
              <w:right w:val="single" w:sz="12" w:space="0" w:color="auto"/>
            </w:tcBorders>
          </w:tcPr>
          <w:p w14:paraId="5D57100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3FC3A05" w14:textId="77777777" w:rsidTr="00C80B39">
        <w:trPr>
          <w:cantSplit/>
          <w:trHeight w:val="423"/>
          <w:jc w:val="center"/>
        </w:trPr>
        <w:tc>
          <w:tcPr>
            <w:tcW w:w="1456" w:type="dxa"/>
            <w:vMerge/>
            <w:tcBorders>
              <w:top w:val="single" w:sz="6" w:space="0" w:color="auto"/>
              <w:left w:val="single" w:sz="12" w:space="0" w:color="auto"/>
              <w:right w:val="single" w:sz="4" w:space="0" w:color="808080"/>
            </w:tcBorders>
          </w:tcPr>
          <w:p w14:paraId="15DE3D45"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single" w:sz="6" w:space="0" w:color="auto"/>
              <w:left w:val="single" w:sz="6" w:space="0" w:color="auto"/>
              <w:bottom w:val="single" w:sz="4" w:space="0" w:color="auto"/>
              <w:right w:val="single" w:sz="4" w:space="0" w:color="auto"/>
            </w:tcBorders>
          </w:tcPr>
          <w:p w14:paraId="09E14DC5"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23713FE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ARC is effectively managed, efficiently deploying its human, financial and other resources to the best effect</w:t>
            </w:r>
          </w:p>
        </w:tc>
        <w:tc>
          <w:tcPr>
            <w:tcW w:w="992" w:type="dxa"/>
            <w:tcBorders>
              <w:top w:val="single" w:sz="4" w:space="0" w:color="A6A6A6"/>
              <w:left w:val="single" w:sz="4" w:space="0" w:color="auto"/>
              <w:bottom w:val="single" w:sz="4" w:space="0" w:color="auto"/>
              <w:right w:val="single" w:sz="4" w:space="0" w:color="A6A6A6"/>
            </w:tcBorders>
            <w:vAlign w:val="center"/>
          </w:tcPr>
          <w:p w14:paraId="4AAD69B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79BE7C48"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top w:val="single" w:sz="4" w:space="0" w:color="auto"/>
              <w:left w:val="single" w:sz="4" w:space="0" w:color="auto"/>
              <w:bottom w:val="single" w:sz="4" w:space="0" w:color="auto"/>
              <w:right w:val="single" w:sz="12" w:space="0" w:color="auto"/>
            </w:tcBorders>
          </w:tcPr>
          <w:p w14:paraId="1BB2C35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759E78D" w14:textId="77777777" w:rsidTr="00C80B39">
        <w:trPr>
          <w:cantSplit/>
          <w:trHeight w:val="60"/>
          <w:jc w:val="center"/>
        </w:trPr>
        <w:tc>
          <w:tcPr>
            <w:tcW w:w="1456" w:type="dxa"/>
            <w:vMerge w:val="restart"/>
            <w:tcBorders>
              <w:left w:val="single" w:sz="12" w:space="0" w:color="auto"/>
              <w:right w:val="single" w:sz="4" w:space="0" w:color="auto"/>
            </w:tcBorders>
          </w:tcPr>
          <w:p w14:paraId="6E4A96BF"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bottom w:val="single" w:sz="4" w:space="0" w:color="auto"/>
              <w:right w:val="single" w:sz="4" w:space="0" w:color="auto"/>
            </w:tcBorders>
          </w:tcPr>
          <w:p w14:paraId="3E8621C9"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12. </w:t>
            </w:r>
            <w:proofErr w:type="gramStart"/>
            <w:r w:rsidRPr="00D13890">
              <w:rPr>
                <w:rFonts w:asciiTheme="majorHAnsi" w:hAnsiTheme="majorHAnsi" w:cstheme="majorHAnsi"/>
                <w:szCs w:val="20"/>
                <w:lang w:val="en-GB"/>
              </w:rPr>
              <w:t>ARC  stations</w:t>
            </w:r>
            <w:proofErr w:type="gramEnd"/>
            <w:r w:rsidRPr="00D13890">
              <w:rPr>
                <w:rFonts w:asciiTheme="majorHAnsi" w:hAnsiTheme="majorHAnsi" w:cstheme="majorHAnsi"/>
                <w:szCs w:val="20"/>
                <w:lang w:val="en-GB"/>
              </w:rPr>
              <w:t xml:space="preserve">  are highly </w:t>
            </w:r>
            <w:r w:rsidRPr="00D13890">
              <w:rPr>
                <w:rFonts w:asciiTheme="majorHAnsi" w:hAnsiTheme="majorHAnsi" w:cstheme="majorHAnsi"/>
                <w:szCs w:val="20"/>
                <w:lang w:val="en-GB"/>
              </w:rPr>
              <w:lastRenderedPageBreak/>
              <w:t>transparent, fully audited, and publicly accountable</w:t>
            </w:r>
          </w:p>
        </w:tc>
        <w:tc>
          <w:tcPr>
            <w:tcW w:w="3119" w:type="dxa"/>
            <w:tcBorders>
              <w:top w:val="single" w:sz="4" w:space="0" w:color="auto"/>
              <w:left w:val="single" w:sz="4" w:space="0" w:color="auto"/>
              <w:bottom w:val="single" w:sz="4" w:space="0" w:color="A6A6A6"/>
              <w:right w:val="single" w:sz="4" w:space="0" w:color="auto"/>
            </w:tcBorders>
          </w:tcPr>
          <w:p w14:paraId="3ACAF45C" w14:textId="77777777" w:rsidR="00C80B39" w:rsidRPr="00D13890" w:rsidRDefault="00C80B39" w:rsidP="00C80B39">
            <w:pPr>
              <w:spacing w:before="20" w:after="20"/>
              <w:rPr>
                <w:rFonts w:asciiTheme="majorHAnsi" w:hAnsiTheme="majorHAnsi" w:cstheme="majorHAnsi"/>
                <w:szCs w:val="20"/>
                <w:lang w:val="en-GB"/>
              </w:rPr>
            </w:pPr>
            <w:proofErr w:type="gramStart"/>
            <w:r w:rsidRPr="00D13890">
              <w:rPr>
                <w:rFonts w:asciiTheme="majorHAnsi" w:hAnsiTheme="majorHAnsi" w:cstheme="majorHAnsi"/>
                <w:szCs w:val="20"/>
                <w:lang w:val="en-GB"/>
              </w:rPr>
              <w:lastRenderedPageBreak/>
              <w:t>ARC  stations</w:t>
            </w:r>
            <w:proofErr w:type="gramEnd"/>
            <w:r w:rsidRPr="00D13890">
              <w:rPr>
                <w:rFonts w:asciiTheme="majorHAnsi" w:hAnsiTheme="majorHAnsi" w:cstheme="majorHAnsi"/>
                <w:szCs w:val="20"/>
                <w:lang w:val="en-GB"/>
              </w:rPr>
              <w:t xml:space="preserve"> totally not transparent, not being held accountable and not audited;</w:t>
            </w:r>
          </w:p>
        </w:tc>
        <w:tc>
          <w:tcPr>
            <w:tcW w:w="992" w:type="dxa"/>
            <w:tcBorders>
              <w:top w:val="single" w:sz="4" w:space="0" w:color="auto"/>
              <w:left w:val="single" w:sz="4" w:space="0" w:color="auto"/>
              <w:bottom w:val="single" w:sz="4" w:space="0" w:color="A6A6A6"/>
              <w:right w:val="single" w:sz="4" w:space="0" w:color="A6A6A6"/>
            </w:tcBorders>
            <w:vAlign w:val="center"/>
          </w:tcPr>
          <w:p w14:paraId="170D4D2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7456BCCB"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bottom w:val="single" w:sz="4" w:space="0" w:color="auto"/>
              <w:right w:val="single" w:sz="12" w:space="0" w:color="auto"/>
            </w:tcBorders>
          </w:tcPr>
          <w:p w14:paraId="3E95A4D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stations have a fair degree of public </w:t>
            </w:r>
            <w:proofErr w:type="gramStart"/>
            <w:r w:rsidRPr="00D13890">
              <w:rPr>
                <w:rFonts w:asciiTheme="majorHAnsi" w:hAnsiTheme="majorHAnsi" w:cstheme="majorHAnsi"/>
                <w:szCs w:val="20"/>
                <w:lang w:val="en-GB"/>
              </w:rPr>
              <w:t>accountability</w:t>
            </w:r>
            <w:proofErr w:type="gramEnd"/>
            <w:r w:rsidRPr="00D13890">
              <w:rPr>
                <w:rFonts w:asciiTheme="majorHAnsi" w:hAnsiTheme="majorHAnsi" w:cstheme="majorHAnsi"/>
                <w:szCs w:val="20"/>
                <w:lang w:val="en-GB"/>
              </w:rPr>
              <w:t xml:space="preserve"> but the system is not fully transparent</w:t>
            </w:r>
          </w:p>
          <w:p w14:paraId="0DE1B7E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331C119" w14:textId="77777777" w:rsidTr="00C80B39">
        <w:trPr>
          <w:cantSplit/>
          <w:trHeight w:val="60"/>
          <w:jc w:val="center"/>
        </w:trPr>
        <w:tc>
          <w:tcPr>
            <w:tcW w:w="1456" w:type="dxa"/>
            <w:vMerge/>
            <w:tcBorders>
              <w:left w:val="single" w:sz="12" w:space="0" w:color="auto"/>
              <w:right w:val="single" w:sz="4" w:space="0" w:color="auto"/>
            </w:tcBorders>
          </w:tcPr>
          <w:p w14:paraId="3F14C7A4"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single" w:sz="4" w:space="0" w:color="auto"/>
              <w:left w:val="single" w:sz="4" w:space="0" w:color="auto"/>
              <w:bottom w:val="single" w:sz="4" w:space="0" w:color="auto"/>
              <w:right w:val="single" w:sz="4" w:space="0" w:color="auto"/>
            </w:tcBorders>
          </w:tcPr>
          <w:p w14:paraId="1B3BB9FE"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5D5B0FD3" w14:textId="77777777" w:rsidR="00C80B39" w:rsidRPr="00D13890" w:rsidRDefault="00C80B39" w:rsidP="00C80B39">
            <w:pPr>
              <w:spacing w:before="20" w:after="20"/>
              <w:rPr>
                <w:rFonts w:asciiTheme="majorHAnsi" w:hAnsiTheme="majorHAnsi" w:cstheme="majorHAnsi"/>
                <w:szCs w:val="20"/>
                <w:lang w:val="en-GB"/>
              </w:rPr>
            </w:pPr>
            <w:proofErr w:type="gramStart"/>
            <w:r w:rsidRPr="00D13890">
              <w:rPr>
                <w:rFonts w:asciiTheme="majorHAnsi" w:hAnsiTheme="majorHAnsi" w:cstheme="majorHAnsi"/>
                <w:szCs w:val="20"/>
                <w:lang w:val="en-GB"/>
              </w:rPr>
              <w:t>ARC  stations</w:t>
            </w:r>
            <w:proofErr w:type="gramEnd"/>
            <w:r w:rsidRPr="00D13890">
              <w:rPr>
                <w:rFonts w:asciiTheme="majorHAnsi" w:hAnsiTheme="majorHAnsi" w:cstheme="majorHAnsi"/>
                <w:szCs w:val="20"/>
                <w:lang w:val="en-GB"/>
              </w:rPr>
              <w:t xml:space="preserve">  are not transparent but are occasionally audited without being  publicly accountable;</w:t>
            </w:r>
          </w:p>
        </w:tc>
        <w:tc>
          <w:tcPr>
            <w:tcW w:w="992" w:type="dxa"/>
            <w:tcBorders>
              <w:top w:val="single" w:sz="4" w:space="0" w:color="A6A6A6"/>
              <w:left w:val="single" w:sz="4" w:space="0" w:color="auto"/>
              <w:bottom w:val="single" w:sz="4" w:space="0" w:color="A6A6A6"/>
              <w:right w:val="single" w:sz="4" w:space="0" w:color="A6A6A6"/>
            </w:tcBorders>
            <w:vAlign w:val="center"/>
          </w:tcPr>
          <w:p w14:paraId="097B079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4FDF01F3"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2976" w:type="dxa"/>
            <w:vMerge/>
            <w:tcBorders>
              <w:top w:val="single" w:sz="4" w:space="0" w:color="auto"/>
              <w:left w:val="single" w:sz="4" w:space="0" w:color="auto"/>
              <w:bottom w:val="single" w:sz="4" w:space="0" w:color="auto"/>
              <w:right w:val="single" w:sz="12" w:space="0" w:color="auto"/>
            </w:tcBorders>
          </w:tcPr>
          <w:p w14:paraId="395A95C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EA39CA3" w14:textId="77777777" w:rsidTr="00C80B39">
        <w:trPr>
          <w:cantSplit/>
          <w:trHeight w:val="60"/>
          <w:jc w:val="center"/>
        </w:trPr>
        <w:tc>
          <w:tcPr>
            <w:tcW w:w="1456" w:type="dxa"/>
            <w:vMerge/>
            <w:tcBorders>
              <w:left w:val="single" w:sz="12" w:space="0" w:color="auto"/>
              <w:right w:val="single" w:sz="4" w:space="0" w:color="auto"/>
            </w:tcBorders>
          </w:tcPr>
          <w:p w14:paraId="06C9BDF1"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single" w:sz="4" w:space="0" w:color="auto"/>
              <w:left w:val="single" w:sz="4" w:space="0" w:color="auto"/>
              <w:bottom w:val="single" w:sz="4" w:space="0" w:color="auto"/>
              <w:right w:val="single" w:sz="4" w:space="0" w:color="auto"/>
            </w:tcBorders>
          </w:tcPr>
          <w:p w14:paraId="04888293"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0405E17A" w14:textId="77777777" w:rsidR="00C80B39" w:rsidRPr="00D13890" w:rsidRDefault="00C80B39" w:rsidP="00C80B39">
            <w:pPr>
              <w:spacing w:before="20" w:after="20"/>
              <w:rPr>
                <w:rFonts w:asciiTheme="majorHAnsi" w:hAnsiTheme="majorHAnsi" w:cstheme="majorHAnsi"/>
                <w:szCs w:val="20"/>
                <w:lang w:val="en-GB"/>
              </w:rPr>
            </w:pPr>
            <w:proofErr w:type="gramStart"/>
            <w:r w:rsidRPr="00D13890">
              <w:rPr>
                <w:rFonts w:asciiTheme="majorHAnsi" w:hAnsiTheme="majorHAnsi" w:cstheme="majorHAnsi"/>
                <w:szCs w:val="20"/>
                <w:lang w:val="en-GB"/>
              </w:rPr>
              <w:t>ARC  stations</w:t>
            </w:r>
            <w:proofErr w:type="gramEnd"/>
            <w:r w:rsidRPr="00D13890">
              <w:rPr>
                <w:rFonts w:asciiTheme="majorHAnsi" w:hAnsiTheme="majorHAnsi" w:cstheme="majorHAnsi"/>
                <w:szCs w:val="20"/>
                <w:lang w:val="en-GB"/>
              </w:rPr>
              <w:t xml:space="preserve">  are regularly audited and there is a fair degree of public accountability but the system is not fully transparent;</w:t>
            </w:r>
          </w:p>
        </w:tc>
        <w:tc>
          <w:tcPr>
            <w:tcW w:w="992" w:type="dxa"/>
            <w:tcBorders>
              <w:top w:val="single" w:sz="4" w:space="0" w:color="A6A6A6"/>
              <w:left w:val="single" w:sz="4" w:space="0" w:color="auto"/>
              <w:bottom w:val="single" w:sz="4" w:space="0" w:color="A6A6A6"/>
              <w:right w:val="single" w:sz="4" w:space="0" w:color="A6A6A6"/>
            </w:tcBorders>
            <w:vAlign w:val="center"/>
          </w:tcPr>
          <w:p w14:paraId="70A7AEE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6BEDCCDA"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top w:val="single" w:sz="4" w:space="0" w:color="auto"/>
              <w:left w:val="single" w:sz="4" w:space="0" w:color="auto"/>
              <w:bottom w:val="single" w:sz="4" w:space="0" w:color="auto"/>
              <w:right w:val="single" w:sz="12" w:space="0" w:color="auto"/>
            </w:tcBorders>
          </w:tcPr>
          <w:p w14:paraId="1CD8A7A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8474E4B" w14:textId="77777777" w:rsidTr="00C80B39">
        <w:trPr>
          <w:cantSplit/>
          <w:trHeight w:val="60"/>
          <w:jc w:val="center"/>
        </w:trPr>
        <w:tc>
          <w:tcPr>
            <w:tcW w:w="1456" w:type="dxa"/>
            <w:vMerge/>
            <w:tcBorders>
              <w:left w:val="single" w:sz="12" w:space="0" w:color="auto"/>
              <w:right w:val="single" w:sz="4" w:space="0" w:color="auto"/>
            </w:tcBorders>
          </w:tcPr>
          <w:p w14:paraId="25BCE831"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top w:val="single" w:sz="4" w:space="0" w:color="auto"/>
              <w:left w:val="single" w:sz="4" w:space="0" w:color="auto"/>
              <w:bottom w:val="single" w:sz="4" w:space="0" w:color="auto"/>
              <w:right w:val="single" w:sz="4" w:space="0" w:color="auto"/>
            </w:tcBorders>
          </w:tcPr>
          <w:p w14:paraId="5B246482"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1E30BEB9" w14:textId="77777777" w:rsidR="00C80B39" w:rsidRPr="00D13890" w:rsidRDefault="00C80B39" w:rsidP="00C80B39">
            <w:pPr>
              <w:spacing w:before="20" w:after="20"/>
              <w:rPr>
                <w:rFonts w:asciiTheme="majorHAnsi" w:hAnsiTheme="majorHAnsi" w:cstheme="majorHAnsi"/>
                <w:szCs w:val="20"/>
                <w:lang w:val="en-GB"/>
              </w:rPr>
            </w:pPr>
            <w:proofErr w:type="gramStart"/>
            <w:r w:rsidRPr="00D13890">
              <w:rPr>
                <w:rFonts w:asciiTheme="majorHAnsi" w:hAnsiTheme="majorHAnsi" w:cstheme="majorHAnsi"/>
                <w:szCs w:val="20"/>
                <w:lang w:val="en-GB"/>
              </w:rPr>
              <w:t>ARC  stations</w:t>
            </w:r>
            <w:proofErr w:type="gramEnd"/>
            <w:r w:rsidRPr="00D13890">
              <w:rPr>
                <w:rFonts w:asciiTheme="majorHAnsi" w:hAnsiTheme="majorHAnsi" w:cstheme="majorHAnsi"/>
                <w:szCs w:val="20"/>
                <w:lang w:val="en-GB"/>
              </w:rPr>
              <w:t xml:space="preserve"> are highly transparent, fully audited, and publicly accountable</w:t>
            </w:r>
          </w:p>
        </w:tc>
        <w:tc>
          <w:tcPr>
            <w:tcW w:w="992" w:type="dxa"/>
            <w:tcBorders>
              <w:top w:val="single" w:sz="4" w:space="0" w:color="A6A6A6"/>
              <w:left w:val="single" w:sz="4" w:space="0" w:color="auto"/>
              <w:bottom w:val="single" w:sz="4" w:space="0" w:color="auto"/>
              <w:right w:val="single" w:sz="4" w:space="0" w:color="A6A6A6"/>
            </w:tcBorders>
            <w:vAlign w:val="center"/>
          </w:tcPr>
          <w:p w14:paraId="4F117D7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6D07629F"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top w:val="single" w:sz="4" w:space="0" w:color="auto"/>
              <w:left w:val="single" w:sz="4" w:space="0" w:color="auto"/>
              <w:bottom w:val="single" w:sz="4" w:space="0" w:color="auto"/>
              <w:right w:val="single" w:sz="12" w:space="0" w:color="auto"/>
            </w:tcBorders>
          </w:tcPr>
          <w:p w14:paraId="4F5F5B8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0ED1D39" w14:textId="77777777" w:rsidTr="00C80B39">
        <w:trPr>
          <w:cantSplit/>
          <w:trHeight w:val="321"/>
          <w:jc w:val="center"/>
        </w:trPr>
        <w:tc>
          <w:tcPr>
            <w:tcW w:w="1456" w:type="dxa"/>
            <w:vMerge w:val="restart"/>
            <w:tcBorders>
              <w:left w:val="single" w:sz="12" w:space="0" w:color="auto"/>
              <w:right w:val="single" w:sz="4" w:space="0" w:color="auto"/>
            </w:tcBorders>
          </w:tcPr>
          <w:p w14:paraId="02935D94"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right w:val="single" w:sz="4" w:space="0" w:color="auto"/>
            </w:tcBorders>
          </w:tcPr>
          <w:p w14:paraId="6A79B16F"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13. There are legally designated protected area institutions with the authority to carry out their mandate</w:t>
            </w:r>
          </w:p>
        </w:tc>
        <w:tc>
          <w:tcPr>
            <w:tcW w:w="3119" w:type="dxa"/>
            <w:tcBorders>
              <w:top w:val="single" w:sz="4" w:space="0" w:color="auto"/>
              <w:left w:val="single" w:sz="4" w:space="0" w:color="auto"/>
              <w:bottom w:val="single" w:sz="4" w:space="0" w:color="A6A6A6"/>
              <w:right w:val="single" w:sz="4" w:space="0" w:color="auto"/>
            </w:tcBorders>
          </w:tcPr>
          <w:p w14:paraId="5998D1C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is not a lead institution or agency with a clear mandate or responsibility for protected areas;</w:t>
            </w:r>
          </w:p>
        </w:tc>
        <w:tc>
          <w:tcPr>
            <w:tcW w:w="992" w:type="dxa"/>
            <w:tcBorders>
              <w:top w:val="single" w:sz="4" w:space="0" w:color="auto"/>
              <w:left w:val="single" w:sz="4" w:space="0" w:color="auto"/>
              <w:bottom w:val="single" w:sz="4" w:space="0" w:color="A6A6A6"/>
              <w:right w:val="single" w:sz="4" w:space="0" w:color="A6A6A6"/>
            </w:tcBorders>
            <w:vAlign w:val="center"/>
          </w:tcPr>
          <w:p w14:paraId="56B4CA0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70B88A92"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NR</w:t>
            </w:r>
          </w:p>
        </w:tc>
        <w:tc>
          <w:tcPr>
            <w:tcW w:w="2976" w:type="dxa"/>
            <w:vMerge w:val="restart"/>
            <w:tcBorders>
              <w:top w:val="single" w:sz="4" w:space="0" w:color="auto"/>
              <w:left w:val="single" w:sz="4" w:space="0" w:color="auto"/>
              <w:right w:val="single" w:sz="12" w:space="0" w:color="auto"/>
            </w:tcBorders>
          </w:tcPr>
          <w:p w14:paraId="72A8FD2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No comment</w:t>
            </w:r>
          </w:p>
          <w:p w14:paraId="58055DD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7FF3FC8" w14:textId="77777777" w:rsidTr="00C80B39">
        <w:trPr>
          <w:cantSplit/>
          <w:trHeight w:val="318"/>
          <w:jc w:val="center"/>
        </w:trPr>
        <w:tc>
          <w:tcPr>
            <w:tcW w:w="1456" w:type="dxa"/>
            <w:vMerge/>
            <w:tcBorders>
              <w:left w:val="single" w:sz="12" w:space="0" w:color="auto"/>
              <w:right w:val="single" w:sz="4" w:space="0" w:color="auto"/>
            </w:tcBorders>
          </w:tcPr>
          <w:p w14:paraId="03870F0B"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6F58CBB8"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3C8C50E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is dealing with protected </w:t>
            </w:r>
            <w:proofErr w:type="gramStart"/>
            <w:r w:rsidRPr="00D13890">
              <w:rPr>
                <w:rFonts w:asciiTheme="majorHAnsi" w:hAnsiTheme="majorHAnsi" w:cstheme="majorHAnsi"/>
                <w:szCs w:val="20"/>
                <w:lang w:val="en-GB"/>
              </w:rPr>
              <w:t>areas</w:t>
            </w:r>
            <w:proofErr w:type="gramEnd"/>
            <w:r w:rsidRPr="00D13890">
              <w:rPr>
                <w:rFonts w:asciiTheme="majorHAnsi" w:hAnsiTheme="majorHAnsi" w:cstheme="majorHAnsi"/>
                <w:szCs w:val="20"/>
                <w:lang w:val="en-GB"/>
              </w:rPr>
              <w:t xml:space="preserve"> but roles and responsibilities are unclear and there are gaps and overlaps in the arrangements;</w:t>
            </w:r>
          </w:p>
        </w:tc>
        <w:tc>
          <w:tcPr>
            <w:tcW w:w="992" w:type="dxa"/>
            <w:tcBorders>
              <w:top w:val="single" w:sz="4" w:space="0" w:color="A6A6A6"/>
              <w:left w:val="single" w:sz="4" w:space="0" w:color="auto"/>
              <w:bottom w:val="single" w:sz="4" w:space="0" w:color="A6A6A6"/>
              <w:right w:val="single" w:sz="4" w:space="0" w:color="A6A6A6"/>
            </w:tcBorders>
            <w:vAlign w:val="center"/>
          </w:tcPr>
          <w:p w14:paraId="6E0949F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75679FEF"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2976" w:type="dxa"/>
            <w:vMerge/>
            <w:tcBorders>
              <w:left w:val="single" w:sz="4" w:space="0" w:color="auto"/>
              <w:right w:val="single" w:sz="12" w:space="0" w:color="auto"/>
            </w:tcBorders>
          </w:tcPr>
          <w:p w14:paraId="236F82F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3DEC7EB" w14:textId="77777777" w:rsidTr="00C80B39">
        <w:trPr>
          <w:cantSplit/>
          <w:trHeight w:val="318"/>
          <w:jc w:val="center"/>
        </w:trPr>
        <w:tc>
          <w:tcPr>
            <w:tcW w:w="1456" w:type="dxa"/>
            <w:vMerge/>
            <w:tcBorders>
              <w:left w:val="single" w:sz="12" w:space="0" w:color="auto"/>
              <w:right w:val="single" w:sz="4" w:space="0" w:color="auto"/>
            </w:tcBorders>
          </w:tcPr>
          <w:p w14:paraId="663E822B"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07149367"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3B67797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is dealing with protected areas, the responsibilities of each are </w:t>
            </w:r>
            <w:proofErr w:type="gramStart"/>
            <w:r w:rsidRPr="00D13890">
              <w:rPr>
                <w:rFonts w:asciiTheme="majorHAnsi" w:hAnsiTheme="majorHAnsi" w:cstheme="majorHAnsi"/>
                <w:szCs w:val="20"/>
                <w:lang w:val="en-GB"/>
              </w:rPr>
              <w:t>fairly clearly</w:t>
            </w:r>
            <w:proofErr w:type="gramEnd"/>
            <w:r w:rsidRPr="00D13890">
              <w:rPr>
                <w:rFonts w:asciiTheme="majorHAnsi" w:hAnsiTheme="majorHAnsi" w:cstheme="majorHAnsi"/>
                <w:szCs w:val="20"/>
                <w:lang w:val="en-GB"/>
              </w:rPr>
              <w:t xml:space="preserve"> defined, but there are still some gaps and overlaps;</w:t>
            </w:r>
          </w:p>
        </w:tc>
        <w:tc>
          <w:tcPr>
            <w:tcW w:w="992" w:type="dxa"/>
            <w:tcBorders>
              <w:top w:val="single" w:sz="4" w:space="0" w:color="A6A6A6"/>
              <w:left w:val="single" w:sz="4" w:space="0" w:color="auto"/>
              <w:bottom w:val="single" w:sz="4" w:space="0" w:color="A6A6A6"/>
              <w:right w:val="single" w:sz="4" w:space="0" w:color="A6A6A6"/>
            </w:tcBorders>
            <w:vAlign w:val="center"/>
          </w:tcPr>
          <w:p w14:paraId="0BAC643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6F8C4C9E"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746438A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FE28D0B" w14:textId="77777777" w:rsidTr="00C80B39">
        <w:trPr>
          <w:cantSplit/>
          <w:trHeight w:val="318"/>
          <w:jc w:val="center"/>
        </w:trPr>
        <w:tc>
          <w:tcPr>
            <w:tcW w:w="1456" w:type="dxa"/>
            <w:vMerge/>
            <w:tcBorders>
              <w:left w:val="single" w:sz="12" w:space="0" w:color="auto"/>
              <w:right w:val="single" w:sz="4" w:space="0" w:color="auto"/>
            </w:tcBorders>
          </w:tcPr>
          <w:p w14:paraId="54A86D71"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5C7B778B"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07A5F42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has clear legal and institutional mandates and the necessary authority to carry this out</w:t>
            </w:r>
          </w:p>
        </w:tc>
        <w:tc>
          <w:tcPr>
            <w:tcW w:w="992" w:type="dxa"/>
            <w:tcBorders>
              <w:top w:val="single" w:sz="4" w:space="0" w:color="A6A6A6"/>
              <w:left w:val="single" w:sz="4" w:space="0" w:color="auto"/>
              <w:bottom w:val="single" w:sz="4" w:space="0" w:color="auto"/>
              <w:right w:val="single" w:sz="4" w:space="0" w:color="A6A6A6"/>
            </w:tcBorders>
            <w:vAlign w:val="center"/>
          </w:tcPr>
          <w:p w14:paraId="0493474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2122CFA8"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4F85177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14303B5" w14:textId="77777777" w:rsidTr="00C80B39">
        <w:trPr>
          <w:cantSplit/>
          <w:trHeight w:val="60"/>
          <w:jc w:val="center"/>
        </w:trPr>
        <w:tc>
          <w:tcPr>
            <w:tcW w:w="1456" w:type="dxa"/>
            <w:vMerge w:val="restart"/>
            <w:tcBorders>
              <w:left w:val="single" w:sz="12" w:space="0" w:color="auto"/>
              <w:bottom w:val="single" w:sz="4" w:space="0" w:color="auto"/>
              <w:right w:val="single" w:sz="4" w:space="0" w:color="auto"/>
            </w:tcBorders>
          </w:tcPr>
          <w:p w14:paraId="7149C42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right w:val="single" w:sz="4" w:space="0" w:color="auto"/>
            </w:tcBorders>
          </w:tcPr>
          <w:p w14:paraId="35F6C7E3"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14. 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c>
          <w:tcPr>
            <w:tcW w:w="3119" w:type="dxa"/>
            <w:tcBorders>
              <w:top w:val="single" w:sz="4" w:space="0" w:color="auto"/>
              <w:left w:val="single" w:sz="4" w:space="0" w:color="auto"/>
              <w:bottom w:val="single" w:sz="4" w:space="0" w:color="A6A6A6"/>
              <w:right w:val="single" w:sz="4" w:space="0" w:color="auto"/>
            </w:tcBorders>
          </w:tcPr>
          <w:p w14:paraId="575F207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No career tracks are </w:t>
            </w:r>
            <w:proofErr w:type="gramStart"/>
            <w:r w:rsidRPr="00D13890">
              <w:rPr>
                <w:rFonts w:asciiTheme="majorHAnsi" w:hAnsiTheme="majorHAnsi" w:cstheme="majorHAnsi"/>
                <w:szCs w:val="20"/>
                <w:lang w:val="en-GB"/>
              </w:rPr>
              <w:t>developed</w:t>
            </w:r>
            <w:proofErr w:type="gramEnd"/>
            <w:r w:rsidRPr="00D13890">
              <w:rPr>
                <w:rFonts w:asciiTheme="majorHAnsi" w:hAnsiTheme="majorHAnsi" w:cstheme="majorHAnsi"/>
                <w:szCs w:val="20"/>
                <w:lang w:val="en-GB"/>
              </w:rPr>
              <w:t xml:space="preserve"> and no training opportunities are provided;</w:t>
            </w:r>
          </w:p>
        </w:tc>
        <w:tc>
          <w:tcPr>
            <w:tcW w:w="992" w:type="dxa"/>
            <w:tcBorders>
              <w:top w:val="single" w:sz="4" w:space="0" w:color="auto"/>
              <w:left w:val="single" w:sz="4" w:space="0" w:color="auto"/>
              <w:bottom w:val="single" w:sz="4" w:space="0" w:color="A6A6A6"/>
              <w:right w:val="single" w:sz="4" w:space="0" w:color="A6A6A6"/>
            </w:tcBorders>
            <w:vAlign w:val="center"/>
          </w:tcPr>
          <w:p w14:paraId="776D364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33C7C205"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right w:val="single" w:sz="12" w:space="0" w:color="auto"/>
            </w:tcBorders>
          </w:tcPr>
          <w:p w14:paraId="116B024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Some Individuals in ARC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r>
      <w:tr w:rsidR="00C80B39" w:rsidRPr="00D13890" w14:paraId="45C25A14" w14:textId="77777777" w:rsidTr="00C80B39">
        <w:trPr>
          <w:cantSplit/>
          <w:trHeight w:val="60"/>
          <w:jc w:val="center"/>
        </w:trPr>
        <w:tc>
          <w:tcPr>
            <w:tcW w:w="1456" w:type="dxa"/>
            <w:vMerge/>
            <w:tcBorders>
              <w:left w:val="single" w:sz="12" w:space="0" w:color="auto"/>
              <w:bottom w:val="single" w:sz="4" w:space="0" w:color="auto"/>
              <w:right w:val="single" w:sz="4" w:space="0" w:color="auto"/>
            </w:tcBorders>
          </w:tcPr>
          <w:p w14:paraId="12F20D2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6AEF2ED6"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74E4C53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Career tracks are weak and training possibilities are few and not managed transparently;</w:t>
            </w:r>
          </w:p>
        </w:tc>
        <w:tc>
          <w:tcPr>
            <w:tcW w:w="992" w:type="dxa"/>
            <w:tcBorders>
              <w:top w:val="single" w:sz="4" w:space="0" w:color="A6A6A6"/>
              <w:left w:val="single" w:sz="4" w:space="0" w:color="auto"/>
              <w:bottom w:val="single" w:sz="4" w:space="0" w:color="A6A6A6"/>
              <w:right w:val="single" w:sz="4" w:space="0" w:color="A6A6A6"/>
            </w:tcBorders>
            <w:vAlign w:val="center"/>
          </w:tcPr>
          <w:p w14:paraId="076FE55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6ABD2FC3"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76DE35C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C23058B" w14:textId="77777777" w:rsidTr="00C80B39">
        <w:trPr>
          <w:cantSplit/>
          <w:trHeight w:val="60"/>
          <w:jc w:val="center"/>
        </w:trPr>
        <w:tc>
          <w:tcPr>
            <w:tcW w:w="1456" w:type="dxa"/>
            <w:vMerge/>
            <w:tcBorders>
              <w:left w:val="single" w:sz="12" w:space="0" w:color="auto"/>
              <w:bottom w:val="single" w:sz="4" w:space="0" w:color="auto"/>
              <w:right w:val="single" w:sz="4" w:space="0" w:color="auto"/>
            </w:tcBorders>
          </w:tcPr>
          <w:p w14:paraId="4C06870F"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31782377"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68F55DF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Clear career tracks developed and training available; HR management however has inadequate performance measurement system;</w:t>
            </w:r>
          </w:p>
        </w:tc>
        <w:tc>
          <w:tcPr>
            <w:tcW w:w="992" w:type="dxa"/>
            <w:tcBorders>
              <w:top w:val="single" w:sz="4" w:space="0" w:color="A6A6A6"/>
              <w:left w:val="single" w:sz="4" w:space="0" w:color="auto"/>
              <w:bottom w:val="single" w:sz="4" w:space="0" w:color="A6A6A6"/>
              <w:right w:val="single" w:sz="4" w:space="0" w:color="A6A6A6"/>
            </w:tcBorders>
            <w:vAlign w:val="center"/>
          </w:tcPr>
          <w:p w14:paraId="2823202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66964ED0"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2976" w:type="dxa"/>
            <w:vMerge/>
            <w:tcBorders>
              <w:left w:val="single" w:sz="4" w:space="0" w:color="auto"/>
              <w:right w:val="single" w:sz="12" w:space="0" w:color="auto"/>
            </w:tcBorders>
          </w:tcPr>
          <w:p w14:paraId="2F5A740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075E5BA" w14:textId="77777777" w:rsidTr="00C80B39">
        <w:trPr>
          <w:cantSplit/>
          <w:trHeight w:val="60"/>
          <w:jc w:val="center"/>
        </w:trPr>
        <w:tc>
          <w:tcPr>
            <w:tcW w:w="1456" w:type="dxa"/>
            <w:vMerge/>
            <w:tcBorders>
              <w:left w:val="single" w:sz="12" w:space="0" w:color="auto"/>
              <w:bottom w:val="single" w:sz="4" w:space="0" w:color="auto"/>
              <w:right w:val="single" w:sz="4" w:space="0" w:color="auto"/>
            </w:tcBorders>
          </w:tcPr>
          <w:p w14:paraId="269871C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41518F52"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70F4272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c>
          <w:tcPr>
            <w:tcW w:w="992" w:type="dxa"/>
            <w:tcBorders>
              <w:top w:val="single" w:sz="4" w:space="0" w:color="A6A6A6"/>
              <w:left w:val="single" w:sz="4" w:space="0" w:color="auto"/>
              <w:bottom w:val="single" w:sz="4" w:space="0" w:color="auto"/>
              <w:right w:val="single" w:sz="4" w:space="0" w:color="A6A6A6"/>
            </w:tcBorders>
            <w:vAlign w:val="center"/>
          </w:tcPr>
          <w:p w14:paraId="6190339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74179831"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4836916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8A7F902" w14:textId="77777777" w:rsidTr="00C80B39">
        <w:trPr>
          <w:cantSplit/>
          <w:trHeight w:val="165"/>
          <w:jc w:val="center"/>
        </w:trPr>
        <w:tc>
          <w:tcPr>
            <w:tcW w:w="1456" w:type="dxa"/>
            <w:vMerge w:val="restart"/>
            <w:tcBorders>
              <w:top w:val="single" w:sz="4" w:space="0" w:color="auto"/>
              <w:left w:val="single" w:sz="12" w:space="0" w:color="auto"/>
              <w:bottom w:val="single" w:sz="4" w:space="0" w:color="auto"/>
              <w:right w:val="single" w:sz="4" w:space="0" w:color="auto"/>
            </w:tcBorders>
          </w:tcPr>
          <w:p w14:paraId="75FAF652"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bottom w:val="single" w:sz="4" w:space="0" w:color="auto"/>
              <w:right w:val="single" w:sz="4" w:space="0" w:color="auto"/>
            </w:tcBorders>
          </w:tcPr>
          <w:p w14:paraId="37C89B6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15. Individuals are appropriately skilled for their jobs</w:t>
            </w:r>
          </w:p>
        </w:tc>
        <w:tc>
          <w:tcPr>
            <w:tcW w:w="3119" w:type="dxa"/>
            <w:tcBorders>
              <w:top w:val="single" w:sz="4" w:space="0" w:color="auto"/>
              <w:left w:val="single" w:sz="4" w:space="0" w:color="auto"/>
              <w:bottom w:val="single" w:sz="4" w:space="0" w:color="auto"/>
              <w:right w:val="single" w:sz="4" w:space="0" w:color="auto"/>
            </w:tcBorders>
          </w:tcPr>
          <w:p w14:paraId="25FEA2C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Skills of individuals do not match job requirements;</w:t>
            </w:r>
          </w:p>
        </w:tc>
        <w:tc>
          <w:tcPr>
            <w:tcW w:w="992" w:type="dxa"/>
            <w:tcBorders>
              <w:top w:val="single" w:sz="4" w:space="0" w:color="auto"/>
              <w:left w:val="single" w:sz="4" w:space="0" w:color="auto"/>
              <w:bottom w:val="single" w:sz="4" w:space="0" w:color="auto"/>
              <w:right w:val="single" w:sz="4" w:space="0" w:color="A6A6A6"/>
            </w:tcBorders>
            <w:vAlign w:val="center"/>
          </w:tcPr>
          <w:p w14:paraId="34B65B8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bottom w:val="single" w:sz="4" w:space="0" w:color="auto"/>
              <w:right w:val="single" w:sz="4" w:space="0" w:color="A6A6A6"/>
            </w:tcBorders>
            <w:vAlign w:val="center"/>
          </w:tcPr>
          <w:p w14:paraId="52E2BB63"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2976" w:type="dxa"/>
            <w:vMerge w:val="restart"/>
            <w:tcBorders>
              <w:top w:val="single" w:sz="4" w:space="0" w:color="auto"/>
              <w:left w:val="single" w:sz="4" w:space="0" w:color="auto"/>
              <w:bottom w:val="single" w:sz="4" w:space="0" w:color="auto"/>
              <w:right w:val="single" w:sz="12" w:space="0" w:color="auto"/>
            </w:tcBorders>
          </w:tcPr>
          <w:p w14:paraId="5F3BA14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as research corporation has many different specialised research centres that usually appoint professional individuals who are appropriately skilled for their jobs and met the mandate of each centre</w:t>
            </w:r>
          </w:p>
          <w:p w14:paraId="0DA6F23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t>
            </w:r>
          </w:p>
        </w:tc>
      </w:tr>
      <w:tr w:rsidR="00C80B39" w:rsidRPr="00D13890" w14:paraId="7F376AD1" w14:textId="77777777" w:rsidTr="00C80B39">
        <w:trPr>
          <w:cantSplit/>
          <w:trHeight w:val="165"/>
          <w:jc w:val="center"/>
        </w:trPr>
        <w:tc>
          <w:tcPr>
            <w:tcW w:w="1456" w:type="dxa"/>
            <w:vMerge/>
            <w:tcBorders>
              <w:left w:val="single" w:sz="12" w:space="0" w:color="auto"/>
              <w:bottom w:val="single" w:sz="4" w:space="0" w:color="auto"/>
              <w:right w:val="single" w:sz="4" w:space="0" w:color="auto"/>
            </w:tcBorders>
          </w:tcPr>
          <w:p w14:paraId="3F089C51"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48619A0E"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uto"/>
              <w:left w:val="single" w:sz="4" w:space="0" w:color="auto"/>
              <w:bottom w:val="single" w:sz="4" w:space="0" w:color="A6A6A6"/>
              <w:right w:val="single" w:sz="4" w:space="0" w:color="auto"/>
            </w:tcBorders>
          </w:tcPr>
          <w:p w14:paraId="635FE1A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have some or poor skills for their jobs;</w:t>
            </w:r>
          </w:p>
        </w:tc>
        <w:tc>
          <w:tcPr>
            <w:tcW w:w="992" w:type="dxa"/>
            <w:tcBorders>
              <w:top w:val="single" w:sz="4" w:space="0" w:color="auto"/>
              <w:left w:val="single" w:sz="4" w:space="0" w:color="auto"/>
              <w:bottom w:val="single" w:sz="4" w:space="0" w:color="A6A6A6"/>
              <w:right w:val="single" w:sz="4" w:space="0" w:color="A6A6A6"/>
            </w:tcBorders>
            <w:vAlign w:val="center"/>
          </w:tcPr>
          <w:p w14:paraId="705FAF7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bottom w:val="single" w:sz="4" w:space="0" w:color="auto"/>
              <w:right w:val="single" w:sz="4" w:space="0" w:color="A6A6A6"/>
            </w:tcBorders>
            <w:vAlign w:val="center"/>
          </w:tcPr>
          <w:p w14:paraId="21DB10C5"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2976" w:type="dxa"/>
            <w:vMerge/>
            <w:tcBorders>
              <w:left w:val="single" w:sz="4" w:space="0" w:color="auto"/>
              <w:bottom w:val="single" w:sz="4" w:space="0" w:color="auto"/>
              <w:right w:val="single" w:sz="12" w:space="0" w:color="auto"/>
            </w:tcBorders>
          </w:tcPr>
          <w:p w14:paraId="6C1F136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8167FC2" w14:textId="77777777" w:rsidTr="00C80B39">
        <w:trPr>
          <w:cantSplit/>
          <w:trHeight w:val="165"/>
          <w:jc w:val="center"/>
        </w:trPr>
        <w:tc>
          <w:tcPr>
            <w:tcW w:w="1456" w:type="dxa"/>
            <w:vMerge/>
            <w:tcBorders>
              <w:left w:val="single" w:sz="12" w:space="0" w:color="auto"/>
              <w:bottom w:val="single" w:sz="4" w:space="0" w:color="auto"/>
              <w:right w:val="single" w:sz="4" w:space="0" w:color="auto"/>
            </w:tcBorders>
          </w:tcPr>
          <w:p w14:paraId="0C09DA6D"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710D3CDE"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23E5167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are reasonably skilled but could further improve for optimum match with job requirement;</w:t>
            </w:r>
          </w:p>
        </w:tc>
        <w:tc>
          <w:tcPr>
            <w:tcW w:w="992" w:type="dxa"/>
            <w:tcBorders>
              <w:top w:val="single" w:sz="4" w:space="0" w:color="A6A6A6"/>
              <w:left w:val="single" w:sz="4" w:space="0" w:color="auto"/>
              <w:bottom w:val="single" w:sz="4" w:space="0" w:color="A6A6A6"/>
              <w:right w:val="single" w:sz="4" w:space="0" w:color="A6A6A6"/>
            </w:tcBorders>
            <w:vAlign w:val="center"/>
          </w:tcPr>
          <w:p w14:paraId="269BE35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bottom w:val="single" w:sz="4" w:space="0" w:color="auto"/>
              <w:right w:val="single" w:sz="4" w:space="0" w:color="A6A6A6"/>
            </w:tcBorders>
            <w:vAlign w:val="center"/>
          </w:tcPr>
          <w:p w14:paraId="456C7F94"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6E6732D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5AD15AA" w14:textId="77777777" w:rsidTr="00C80B39">
        <w:trPr>
          <w:cantSplit/>
          <w:trHeight w:val="165"/>
          <w:jc w:val="center"/>
        </w:trPr>
        <w:tc>
          <w:tcPr>
            <w:tcW w:w="1456" w:type="dxa"/>
            <w:vMerge/>
            <w:tcBorders>
              <w:left w:val="single" w:sz="12" w:space="0" w:color="auto"/>
              <w:bottom w:val="single" w:sz="4" w:space="0" w:color="auto"/>
              <w:right w:val="single" w:sz="4" w:space="0" w:color="auto"/>
            </w:tcBorders>
          </w:tcPr>
          <w:p w14:paraId="622FEF8B"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64059EEE"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46AEFED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are appropriately skilled for their jobs</w:t>
            </w:r>
          </w:p>
        </w:tc>
        <w:tc>
          <w:tcPr>
            <w:tcW w:w="992" w:type="dxa"/>
            <w:tcBorders>
              <w:top w:val="single" w:sz="4" w:space="0" w:color="A6A6A6"/>
              <w:left w:val="single" w:sz="4" w:space="0" w:color="auto"/>
              <w:bottom w:val="single" w:sz="4" w:space="0" w:color="auto"/>
              <w:right w:val="single" w:sz="4" w:space="0" w:color="A6A6A6"/>
            </w:tcBorders>
            <w:vAlign w:val="center"/>
          </w:tcPr>
          <w:p w14:paraId="4272FA3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4FF5B25F"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1FC8CEA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B018FA1" w14:textId="77777777" w:rsidTr="00C80B39">
        <w:trPr>
          <w:cantSplit/>
          <w:trHeight w:val="114"/>
          <w:jc w:val="center"/>
        </w:trPr>
        <w:tc>
          <w:tcPr>
            <w:tcW w:w="1456" w:type="dxa"/>
            <w:vMerge w:val="restart"/>
            <w:tcBorders>
              <w:top w:val="single" w:sz="4" w:space="0" w:color="auto"/>
              <w:left w:val="single" w:sz="12" w:space="0" w:color="auto"/>
              <w:right w:val="single" w:sz="4" w:space="0" w:color="auto"/>
            </w:tcBorders>
          </w:tcPr>
          <w:p w14:paraId="0C2506A8"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right w:val="single" w:sz="4" w:space="0" w:color="auto"/>
            </w:tcBorders>
          </w:tcPr>
          <w:p w14:paraId="037D241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16. Individuals are highly motivated</w:t>
            </w:r>
          </w:p>
        </w:tc>
        <w:tc>
          <w:tcPr>
            <w:tcW w:w="3119" w:type="dxa"/>
            <w:tcBorders>
              <w:top w:val="single" w:sz="4" w:space="0" w:color="auto"/>
              <w:left w:val="single" w:sz="4" w:space="0" w:color="auto"/>
              <w:bottom w:val="single" w:sz="4" w:space="0" w:color="A6A6A6"/>
              <w:right w:val="single" w:sz="4" w:space="0" w:color="auto"/>
            </w:tcBorders>
          </w:tcPr>
          <w:p w14:paraId="72DE3DA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No motivation at all;</w:t>
            </w:r>
          </w:p>
        </w:tc>
        <w:tc>
          <w:tcPr>
            <w:tcW w:w="992" w:type="dxa"/>
            <w:tcBorders>
              <w:top w:val="single" w:sz="4" w:space="0" w:color="auto"/>
              <w:left w:val="single" w:sz="4" w:space="0" w:color="auto"/>
              <w:bottom w:val="single" w:sz="4" w:space="0" w:color="A6A6A6"/>
              <w:right w:val="single" w:sz="4" w:space="0" w:color="A6A6A6"/>
            </w:tcBorders>
            <w:vAlign w:val="center"/>
          </w:tcPr>
          <w:p w14:paraId="52F00B7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5DF44E9C"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right w:val="single" w:sz="12" w:space="0" w:color="auto"/>
            </w:tcBorders>
          </w:tcPr>
          <w:p w14:paraId="00789EF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Some staff of ARC are </w:t>
            </w:r>
            <w:proofErr w:type="gramStart"/>
            <w:r w:rsidRPr="00D13890">
              <w:rPr>
                <w:rFonts w:asciiTheme="majorHAnsi" w:hAnsiTheme="majorHAnsi" w:cstheme="majorHAnsi"/>
                <w:szCs w:val="20"/>
                <w:lang w:val="en-GB"/>
              </w:rPr>
              <w:t>motivated .</w:t>
            </w:r>
            <w:proofErr w:type="gramEnd"/>
          </w:p>
          <w:p w14:paraId="2E778A4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B852D8F" w14:textId="77777777" w:rsidTr="00C80B39">
        <w:trPr>
          <w:cantSplit/>
          <w:trHeight w:val="112"/>
          <w:jc w:val="center"/>
        </w:trPr>
        <w:tc>
          <w:tcPr>
            <w:tcW w:w="1456" w:type="dxa"/>
            <w:vMerge/>
            <w:tcBorders>
              <w:left w:val="single" w:sz="12" w:space="0" w:color="auto"/>
              <w:right w:val="single" w:sz="4" w:space="0" w:color="auto"/>
            </w:tcBorders>
          </w:tcPr>
          <w:p w14:paraId="45EFE8CB"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1FC2990D"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0776516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Motivation uneven, some are but most are not;</w:t>
            </w:r>
          </w:p>
        </w:tc>
        <w:tc>
          <w:tcPr>
            <w:tcW w:w="992" w:type="dxa"/>
            <w:tcBorders>
              <w:top w:val="single" w:sz="4" w:space="0" w:color="A6A6A6"/>
              <w:left w:val="single" w:sz="4" w:space="0" w:color="auto"/>
              <w:bottom w:val="single" w:sz="4" w:space="0" w:color="A6A6A6"/>
              <w:right w:val="single" w:sz="4" w:space="0" w:color="A6A6A6"/>
            </w:tcBorders>
            <w:vAlign w:val="center"/>
          </w:tcPr>
          <w:p w14:paraId="611CBEE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26D51E8E"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5901F79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A41A437" w14:textId="77777777" w:rsidTr="00C80B39">
        <w:trPr>
          <w:cantSplit/>
          <w:trHeight w:val="112"/>
          <w:jc w:val="center"/>
        </w:trPr>
        <w:tc>
          <w:tcPr>
            <w:tcW w:w="1456" w:type="dxa"/>
            <w:vMerge/>
            <w:tcBorders>
              <w:left w:val="single" w:sz="12" w:space="0" w:color="auto"/>
              <w:right w:val="single" w:sz="4" w:space="0" w:color="auto"/>
            </w:tcBorders>
          </w:tcPr>
          <w:p w14:paraId="7F31938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2BF56DF2"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0187B6E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Many individuals are motivated but not all;</w:t>
            </w:r>
          </w:p>
        </w:tc>
        <w:tc>
          <w:tcPr>
            <w:tcW w:w="992" w:type="dxa"/>
            <w:tcBorders>
              <w:top w:val="single" w:sz="4" w:space="0" w:color="A6A6A6"/>
              <w:left w:val="single" w:sz="4" w:space="0" w:color="auto"/>
              <w:bottom w:val="single" w:sz="4" w:space="0" w:color="A6A6A6"/>
              <w:right w:val="single" w:sz="4" w:space="0" w:color="A6A6A6"/>
            </w:tcBorders>
            <w:vAlign w:val="center"/>
          </w:tcPr>
          <w:p w14:paraId="4E809B8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36DB5B31"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1846413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0AEF9F3" w14:textId="77777777" w:rsidTr="00C80B39">
        <w:trPr>
          <w:cantSplit/>
          <w:trHeight w:val="112"/>
          <w:jc w:val="center"/>
        </w:trPr>
        <w:tc>
          <w:tcPr>
            <w:tcW w:w="1456" w:type="dxa"/>
            <w:vMerge/>
            <w:tcBorders>
              <w:left w:val="single" w:sz="12" w:space="0" w:color="auto"/>
              <w:right w:val="single" w:sz="4" w:space="0" w:color="auto"/>
            </w:tcBorders>
          </w:tcPr>
          <w:p w14:paraId="2345B0C4"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439B206D"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3137CB8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are highly motivated</w:t>
            </w:r>
          </w:p>
        </w:tc>
        <w:tc>
          <w:tcPr>
            <w:tcW w:w="992" w:type="dxa"/>
            <w:tcBorders>
              <w:top w:val="single" w:sz="4" w:space="0" w:color="A6A6A6"/>
              <w:left w:val="single" w:sz="4" w:space="0" w:color="auto"/>
              <w:bottom w:val="single" w:sz="4" w:space="0" w:color="auto"/>
              <w:right w:val="single" w:sz="4" w:space="0" w:color="A6A6A6"/>
            </w:tcBorders>
            <w:vAlign w:val="center"/>
          </w:tcPr>
          <w:p w14:paraId="4488541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3D0E997F"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74237E3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DED5A32" w14:textId="77777777" w:rsidTr="00C80B39">
        <w:trPr>
          <w:cantSplit/>
          <w:trHeight w:val="60"/>
          <w:jc w:val="center"/>
        </w:trPr>
        <w:tc>
          <w:tcPr>
            <w:tcW w:w="1456" w:type="dxa"/>
            <w:vMerge w:val="restart"/>
            <w:tcBorders>
              <w:left w:val="single" w:sz="12" w:space="0" w:color="auto"/>
              <w:right w:val="single" w:sz="4" w:space="0" w:color="auto"/>
            </w:tcBorders>
          </w:tcPr>
          <w:p w14:paraId="23B7A8A2"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right w:val="single" w:sz="4" w:space="0" w:color="auto"/>
            </w:tcBorders>
          </w:tcPr>
          <w:p w14:paraId="57CD2205"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17. There are appropriate systems of training, monitoring, and learning in place to maintain a continuous flow of new staff</w:t>
            </w:r>
          </w:p>
        </w:tc>
        <w:tc>
          <w:tcPr>
            <w:tcW w:w="3119" w:type="dxa"/>
            <w:tcBorders>
              <w:top w:val="single" w:sz="4" w:space="0" w:color="auto"/>
              <w:left w:val="single" w:sz="4" w:space="0" w:color="auto"/>
              <w:bottom w:val="single" w:sz="4" w:space="0" w:color="A6A6A6"/>
              <w:right w:val="single" w:sz="4" w:space="0" w:color="auto"/>
            </w:tcBorders>
          </w:tcPr>
          <w:p w14:paraId="739F0B7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No mechanisms exist; </w:t>
            </w:r>
          </w:p>
        </w:tc>
        <w:tc>
          <w:tcPr>
            <w:tcW w:w="992" w:type="dxa"/>
            <w:tcBorders>
              <w:top w:val="single" w:sz="4" w:space="0" w:color="auto"/>
              <w:left w:val="single" w:sz="4" w:space="0" w:color="auto"/>
              <w:bottom w:val="single" w:sz="4" w:space="0" w:color="A6A6A6"/>
              <w:right w:val="single" w:sz="4" w:space="0" w:color="A6A6A6"/>
            </w:tcBorders>
            <w:vAlign w:val="center"/>
          </w:tcPr>
          <w:p w14:paraId="37885C9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05546D04"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2976" w:type="dxa"/>
            <w:vMerge w:val="restart"/>
            <w:tcBorders>
              <w:top w:val="single" w:sz="4" w:space="0" w:color="auto"/>
              <w:left w:val="single" w:sz="4" w:space="0" w:color="auto"/>
              <w:right w:val="single" w:sz="12" w:space="0" w:color="auto"/>
            </w:tcBorders>
          </w:tcPr>
          <w:p w14:paraId="12E6DE5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has appropriate systems of training, monitoring, and learning for </w:t>
            </w:r>
            <w:proofErr w:type="gramStart"/>
            <w:r w:rsidRPr="00D13890">
              <w:rPr>
                <w:rFonts w:asciiTheme="majorHAnsi" w:hAnsiTheme="majorHAnsi" w:cstheme="majorHAnsi"/>
                <w:szCs w:val="20"/>
                <w:lang w:val="en-GB"/>
              </w:rPr>
              <w:t>the  staff</w:t>
            </w:r>
            <w:proofErr w:type="gramEnd"/>
            <w:r w:rsidRPr="00D13890">
              <w:rPr>
                <w:rFonts w:asciiTheme="majorHAnsi" w:hAnsiTheme="majorHAnsi" w:cstheme="majorHAnsi"/>
                <w:szCs w:val="20"/>
                <w:lang w:val="en-GB"/>
              </w:rPr>
              <w:t xml:space="preserve">  in different specialised Research Centres</w:t>
            </w:r>
          </w:p>
        </w:tc>
      </w:tr>
      <w:tr w:rsidR="00C80B39" w:rsidRPr="00D13890" w14:paraId="4EF225EE" w14:textId="77777777" w:rsidTr="00C80B39">
        <w:trPr>
          <w:cantSplit/>
          <w:trHeight w:val="60"/>
          <w:jc w:val="center"/>
        </w:trPr>
        <w:tc>
          <w:tcPr>
            <w:tcW w:w="1456" w:type="dxa"/>
            <w:vMerge/>
            <w:tcBorders>
              <w:left w:val="single" w:sz="12" w:space="0" w:color="auto"/>
              <w:right w:val="single" w:sz="4" w:space="0" w:color="auto"/>
            </w:tcBorders>
          </w:tcPr>
          <w:p w14:paraId="55AA03C8"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766004C4"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5CA3CFB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mechanisms exist but unable to develop enough and unable to provide the full range of skills needed;</w:t>
            </w:r>
          </w:p>
        </w:tc>
        <w:tc>
          <w:tcPr>
            <w:tcW w:w="992" w:type="dxa"/>
            <w:tcBorders>
              <w:top w:val="single" w:sz="4" w:space="0" w:color="A6A6A6"/>
              <w:left w:val="single" w:sz="4" w:space="0" w:color="auto"/>
              <w:bottom w:val="single" w:sz="4" w:space="0" w:color="A6A6A6"/>
              <w:right w:val="single" w:sz="4" w:space="0" w:color="A6A6A6"/>
            </w:tcBorders>
            <w:vAlign w:val="center"/>
          </w:tcPr>
          <w:p w14:paraId="136534F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2CACCCA1"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2976" w:type="dxa"/>
            <w:vMerge/>
            <w:tcBorders>
              <w:left w:val="single" w:sz="4" w:space="0" w:color="auto"/>
              <w:right w:val="single" w:sz="12" w:space="0" w:color="auto"/>
            </w:tcBorders>
          </w:tcPr>
          <w:p w14:paraId="7C33167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4F35AB8" w14:textId="77777777" w:rsidTr="00C80B39">
        <w:trPr>
          <w:cantSplit/>
          <w:trHeight w:val="60"/>
          <w:jc w:val="center"/>
        </w:trPr>
        <w:tc>
          <w:tcPr>
            <w:tcW w:w="1456" w:type="dxa"/>
            <w:vMerge/>
            <w:tcBorders>
              <w:left w:val="single" w:sz="12" w:space="0" w:color="auto"/>
              <w:right w:val="single" w:sz="4" w:space="0" w:color="auto"/>
            </w:tcBorders>
          </w:tcPr>
          <w:p w14:paraId="3AA5EC9C"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0A72EBA6"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75C7040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Mechanisms generally exist to develop skilled professionals, but either not enough of them or unable to cover the full range of skills required;</w:t>
            </w:r>
          </w:p>
        </w:tc>
        <w:tc>
          <w:tcPr>
            <w:tcW w:w="992" w:type="dxa"/>
            <w:tcBorders>
              <w:top w:val="single" w:sz="4" w:space="0" w:color="A6A6A6"/>
              <w:left w:val="single" w:sz="4" w:space="0" w:color="auto"/>
              <w:bottom w:val="single" w:sz="4" w:space="0" w:color="A6A6A6"/>
              <w:right w:val="single" w:sz="4" w:space="0" w:color="A6A6A6"/>
            </w:tcBorders>
            <w:vAlign w:val="center"/>
          </w:tcPr>
          <w:p w14:paraId="6EF1D69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4EC1F6C2"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0224483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9CC93B6" w14:textId="77777777" w:rsidTr="00C80B39">
        <w:trPr>
          <w:cantSplit/>
          <w:trHeight w:val="60"/>
          <w:jc w:val="center"/>
        </w:trPr>
        <w:tc>
          <w:tcPr>
            <w:tcW w:w="1456" w:type="dxa"/>
            <w:vMerge/>
            <w:tcBorders>
              <w:left w:val="single" w:sz="12" w:space="0" w:color="auto"/>
              <w:bottom w:val="single" w:sz="12" w:space="0" w:color="auto"/>
              <w:right w:val="single" w:sz="4" w:space="0" w:color="auto"/>
            </w:tcBorders>
          </w:tcPr>
          <w:p w14:paraId="46EC1E89"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12" w:space="0" w:color="auto"/>
              <w:right w:val="single" w:sz="4" w:space="0" w:color="auto"/>
            </w:tcBorders>
          </w:tcPr>
          <w:p w14:paraId="6B5C4881"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12" w:space="0" w:color="auto"/>
              <w:right w:val="single" w:sz="4" w:space="0" w:color="auto"/>
            </w:tcBorders>
          </w:tcPr>
          <w:p w14:paraId="4E567BC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mechanisms for developing adequate numbers of the full range of highly skilled protected area professionals</w:t>
            </w:r>
          </w:p>
        </w:tc>
        <w:tc>
          <w:tcPr>
            <w:tcW w:w="992" w:type="dxa"/>
            <w:tcBorders>
              <w:top w:val="single" w:sz="4" w:space="0" w:color="A6A6A6"/>
              <w:left w:val="single" w:sz="4" w:space="0" w:color="auto"/>
              <w:bottom w:val="single" w:sz="12" w:space="0" w:color="auto"/>
              <w:right w:val="single" w:sz="4" w:space="0" w:color="A6A6A6"/>
            </w:tcBorders>
            <w:vAlign w:val="center"/>
          </w:tcPr>
          <w:p w14:paraId="66D7E93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12" w:space="0" w:color="auto"/>
              <w:right w:val="single" w:sz="4" w:space="0" w:color="A6A6A6"/>
            </w:tcBorders>
            <w:vAlign w:val="center"/>
          </w:tcPr>
          <w:p w14:paraId="041A03D3"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12" w:space="0" w:color="auto"/>
              <w:right w:val="single" w:sz="12" w:space="0" w:color="auto"/>
            </w:tcBorders>
          </w:tcPr>
          <w:p w14:paraId="7511754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C945310" w14:textId="77777777" w:rsidTr="00C80B39">
        <w:trPr>
          <w:cantSplit/>
          <w:trHeight w:val="219"/>
          <w:jc w:val="center"/>
        </w:trPr>
        <w:tc>
          <w:tcPr>
            <w:tcW w:w="1456" w:type="dxa"/>
            <w:vMerge w:val="restart"/>
            <w:tcBorders>
              <w:top w:val="single" w:sz="12" w:space="0" w:color="auto"/>
              <w:left w:val="single" w:sz="12" w:space="0" w:color="auto"/>
              <w:right w:val="single" w:sz="4" w:space="0" w:color="auto"/>
            </w:tcBorders>
          </w:tcPr>
          <w:p w14:paraId="784B7711"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3. Capacity to engage and build </w:t>
            </w:r>
            <w:r w:rsidRPr="00D13890">
              <w:rPr>
                <w:rFonts w:asciiTheme="majorHAnsi" w:hAnsiTheme="majorHAnsi" w:cstheme="majorHAnsi"/>
                <w:szCs w:val="20"/>
                <w:lang w:val="en-GB"/>
              </w:rPr>
              <w:lastRenderedPageBreak/>
              <w:t>consensus among all stakeholders</w:t>
            </w:r>
          </w:p>
        </w:tc>
        <w:tc>
          <w:tcPr>
            <w:tcW w:w="1559" w:type="dxa"/>
            <w:vMerge w:val="restart"/>
            <w:tcBorders>
              <w:top w:val="single" w:sz="12" w:space="0" w:color="auto"/>
              <w:left w:val="single" w:sz="4" w:space="0" w:color="auto"/>
              <w:right w:val="single" w:sz="4" w:space="0" w:color="auto"/>
            </w:tcBorders>
          </w:tcPr>
          <w:p w14:paraId="0223D219"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20. ARC centres and stations have the </w:t>
            </w:r>
            <w:r w:rsidRPr="00D13890">
              <w:rPr>
                <w:rFonts w:asciiTheme="majorHAnsi" w:hAnsiTheme="majorHAnsi" w:cstheme="majorHAnsi"/>
                <w:szCs w:val="20"/>
                <w:lang w:val="en-GB"/>
              </w:rPr>
              <w:lastRenderedPageBreak/>
              <w:t>political commitment they require</w:t>
            </w:r>
          </w:p>
        </w:tc>
        <w:tc>
          <w:tcPr>
            <w:tcW w:w="3119" w:type="dxa"/>
            <w:tcBorders>
              <w:top w:val="single" w:sz="12" w:space="0" w:color="auto"/>
              <w:left w:val="single" w:sz="4" w:space="0" w:color="auto"/>
              <w:bottom w:val="single" w:sz="4" w:space="0" w:color="A6A6A6"/>
              <w:right w:val="single" w:sz="4" w:space="0" w:color="auto"/>
            </w:tcBorders>
          </w:tcPr>
          <w:p w14:paraId="333FB39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There is no political will at all, </w:t>
            </w:r>
          </w:p>
        </w:tc>
        <w:tc>
          <w:tcPr>
            <w:tcW w:w="992" w:type="dxa"/>
            <w:tcBorders>
              <w:top w:val="single" w:sz="12" w:space="0" w:color="auto"/>
              <w:left w:val="single" w:sz="4" w:space="0" w:color="auto"/>
              <w:bottom w:val="single" w:sz="4" w:space="0" w:color="A6A6A6"/>
              <w:right w:val="single" w:sz="4" w:space="0" w:color="A6A6A6"/>
            </w:tcBorders>
            <w:vAlign w:val="center"/>
          </w:tcPr>
          <w:p w14:paraId="2DD89B2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12" w:space="0" w:color="auto"/>
              <w:left w:val="single" w:sz="4" w:space="0" w:color="A6A6A6"/>
              <w:right w:val="single" w:sz="4" w:space="0" w:color="A6A6A6"/>
            </w:tcBorders>
            <w:vAlign w:val="center"/>
          </w:tcPr>
          <w:p w14:paraId="69C4A046" w14:textId="77777777" w:rsidR="00C80B39" w:rsidRPr="00D13890" w:rsidRDefault="00C80B39" w:rsidP="00C80B39">
            <w:pPr>
              <w:spacing w:before="20" w:after="20"/>
              <w:jc w:val="center"/>
              <w:rPr>
                <w:rFonts w:asciiTheme="majorHAnsi" w:hAnsiTheme="majorHAnsi" w:cstheme="majorHAnsi"/>
                <w:b/>
                <w:szCs w:val="20"/>
                <w:lang w:val="en-GB"/>
              </w:rPr>
            </w:pPr>
          </w:p>
          <w:p w14:paraId="3745825C" w14:textId="77777777" w:rsidR="00C80B39" w:rsidRPr="00D13890" w:rsidRDefault="00C80B39" w:rsidP="00C80B39">
            <w:pPr>
              <w:spacing w:before="20" w:after="20"/>
              <w:jc w:val="center"/>
              <w:rPr>
                <w:rFonts w:asciiTheme="majorHAnsi" w:hAnsiTheme="majorHAnsi" w:cstheme="majorHAnsi"/>
                <w:b/>
                <w:szCs w:val="20"/>
                <w:lang w:val="en-GB"/>
              </w:rPr>
            </w:pPr>
          </w:p>
          <w:p w14:paraId="00A6D09A" w14:textId="77777777" w:rsidR="00C80B39" w:rsidRPr="00D13890" w:rsidRDefault="00C80B39" w:rsidP="00C80B39">
            <w:pPr>
              <w:spacing w:before="20" w:after="20"/>
              <w:jc w:val="center"/>
              <w:rPr>
                <w:rFonts w:asciiTheme="majorHAnsi" w:hAnsiTheme="majorHAnsi" w:cstheme="majorHAnsi"/>
                <w:b/>
                <w:szCs w:val="20"/>
                <w:lang w:val="en-GB"/>
              </w:rPr>
            </w:pPr>
          </w:p>
          <w:p w14:paraId="1A9D5ADF" w14:textId="77777777" w:rsidR="00C80B39" w:rsidRPr="00D13890" w:rsidRDefault="00C80B39" w:rsidP="00C80B39">
            <w:pPr>
              <w:spacing w:before="20" w:after="20"/>
              <w:jc w:val="center"/>
              <w:rPr>
                <w:rFonts w:asciiTheme="majorHAnsi" w:hAnsiTheme="majorHAnsi" w:cstheme="majorHAnsi"/>
                <w:b/>
                <w:szCs w:val="20"/>
                <w:lang w:val="en-GB"/>
              </w:rPr>
            </w:pPr>
          </w:p>
          <w:p w14:paraId="21B3D5F6"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2976" w:type="dxa"/>
            <w:vMerge w:val="restart"/>
            <w:tcBorders>
              <w:top w:val="single" w:sz="12" w:space="0" w:color="auto"/>
              <w:left w:val="single" w:sz="4" w:space="0" w:color="auto"/>
              <w:right w:val="single" w:sz="12" w:space="0" w:color="auto"/>
            </w:tcBorders>
          </w:tcPr>
          <w:p w14:paraId="0B23FF2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There is some political will but is not strong enough </w:t>
            </w:r>
          </w:p>
          <w:p w14:paraId="7EFFF62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A1111C3" w14:textId="77777777" w:rsidTr="00C80B39">
        <w:trPr>
          <w:cantSplit/>
          <w:trHeight w:val="217"/>
          <w:jc w:val="center"/>
        </w:trPr>
        <w:tc>
          <w:tcPr>
            <w:tcW w:w="1456" w:type="dxa"/>
            <w:vMerge/>
            <w:tcBorders>
              <w:left w:val="single" w:sz="12" w:space="0" w:color="auto"/>
              <w:right w:val="single" w:sz="4" w:space="0" w:color="auto"/>
            </w:tcBorders>
          </w:tcPr>
          <w:p w14:paraId="214350ED"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2E844BD8"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245E7CB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political will exists, but is not strong enough to make a difference;</w:t>
            </w:r>
          </w:p>
        </w:tc>
        <w:tc>
          <w:tcPr>
            <w:tcW w:w="992" w:type="dxa"/>
            <w:tcBorders>
              <w:top w:val="single" w:sz="4" w:space="0" w:color="A6A6A6"/>
              <w:left w:val="single" w:sz="4" w:space="0" w:color="auto"/>
              <w:bottom w:val="single" w:sz="4" w:space="0" w:color="A6A6A6"/>
              <w:right w:val="single" w:sz="4" w:space="0" w:color="A6A6A6"/>
            </w:tcBorders>
            <w:vAlign w:val="center"/>
          </w:tcPr>
          <w:p w14:paraId="57E2DA0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34D45508"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50CED6B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067B4FA" w14:textId="77777777" w:rsidTr="00C80B39">
        <w:trPr>
          <w:cantSplit/>
          <w:trHeight w:val="217"/>
          <w:jc w:val="center"/>
        </w:trPr>
        <w:tc>
          <w:tcPr>
            <w:tcW w:w="1456" w:type="dxa"/>
            <w:vMerge/>
            <w:tcBorders>
              <w:left w:val="single" w:sz="12" w:space="0" w:color="auto"/>
              <w:right w:val="single" w:sz="4" w:space="0" w:color="auto"/>
            </w:tcBorders>
          </w:tcPr>
          <w:p w14:paraId="6BE33E67"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07DDEA16"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6769FA6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Reasonable political will exists, but is not always strong enough to fully support protected areas;</w:t>
            </w:r>
          </w:p>
        </w:tc>
        <w:tc>
          <w:tcPr>
            <w:tcW w:w="992" w:type="dxa"/>
            <w:tcBorders>
              <w:top w:val="single" w:sz="4" w:space="0" w:color="A6A6A6"/>
              <w:left w:val="single" w:sz="4" w:space="0" w:color="auto"/>
              <w:bottom w:val="single" w:sz="4" w:space="0" w:color="A6A6A6"/>
              <w:right w:val="single" w:sz="4" w:space="0" w:color="A6A6A6"/>
            </w:tcBorders>
            <w:vAlign w:val="center"/>
          </w:tcPr>
          <w:p w14:paraId="67B8F66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3DD26A5F"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4C478FE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A2C8B3A" w14:textId="77777777" w:rsidTr="00C80B39">
        <w:trPr>
          <w:cantSplit/>
          <w:trHeight w:val="217"/>
          <w:jc w:val="center"/>
        </w:trPr>
        <w:tc>
          <w:tcPr>
            <w:tcW w:w="1456" w:type="dxa"/>
            <w:vMerge/>
            <w:tcBorders>
              <w:left w:val="single" w:sz="12" w:space="0" w:color="auto"/>
              <w:right w:val="single" w:sz="4" w:space="0" w:color="auto"/>
            </w:tcBorders>
          </w:tcPr>
          <w:p w14:paraId="5596DFE4"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18181E73"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7054D57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very high levels of political will to support protected areas</w:t>
            </w:r>
          </w:p>
        </w:tc>
        <w:tc>
          <w:tcPr>
            <w:tcW w:w="992" w:type="dxa"/>
            <w:tcBorders>
              <w:top w:val="single" w:sz="4" w:space="0" w:color="A6A6A6"/>
              <w:left w:val="single" w:sz="4" w:space="0" w:color="auto"/>
              <w:bottom w:val="single" w:sz="4" w:space="0" w:color="auto"/>
              <w:right w:val="single" w:sz="4" w:space="0" w:color="A6A6A6"/>
            </w:tcBorders>
            <w:vAlign w:val="center"/>
          </w:tcPr>
          <w:p w14:paraId="018E8FE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553337A8"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28EAFE5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FD0B975" w14:textId="77777777" w:rsidTr="00C80B39">
        <w:trPr>
          <w:cantSplit/>
          <w:trHeight w:val="60"/>
          <w:jc w:val="center"/>
        </w:trPr>
        <w:tc>
          <w:tcPr>
            <w:tcW w:w="1456" w:type="dxa"/>
            <w:vMerge w:val="restart"/>
            <w:tcBorders>
              <w:left w:val="single" w:sz="12" w:space="0" w:color="auto"/>
              <w:right w:val="single" w:sz="4" w:space="0" w:color="auto"/>
            </w:tcBorders>
          </w:tcPr>
          <w:p w14:paraId="79E60350"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bottom w:val="single" w:sz="4" w:space="0" w:color="auto"/>
              <w:right w:val="single" w:sz="4" w:space="0" w:color="auto"/>
            </w:tcBorders>
          </w:tcPr>
          <w:p w14:paraId="081A0CB3"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20. ARC have the public support they require</w:t>
            </w:r>
          </w:p>
        </w:tc>
        <w:tc>
          <w:tcPr>
            <w:tcW w:w="3119" w:type="dxa"/>
            <w:tcBorders>
              <w:top w:val="single" w:sz="4" w:space="0" w:color="auto"/>
              <w:left w:val="single" w:sz="4" w:space="0" w:color="auto"/>
              <w:bottom w:val="single" w:sz="4" w:space="0" w:color="A6A6A6"/>
              <w:right w:val="single" w:sz="4" w:space="0" w:color="auto"/>
            </w:tcBorders>
          </w:tcPr>
          <w:p w14:paraId="6A65F39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has little interest in protected areas and there is no significant lobby for protected areas;</w:t>
            </w:r>
          </w:p>
        </w:tc>
        <w:tc>
          <w:tcPr>
            <w:tcW w:w="992" w:type="dxa"/>
            <w:tcBorders>
              <w:top w:val="single" w:sz="4" w:space="0" w:color="auto"/>
              <w:left w:val="single" w:sz="4" w:space="0" w:color="auto"/>
              <w:bottom w:val="single" w:sz="4" w:space="0" w:color="A6A6A6"/>
              <w:right w:val="single" w:sz="4" w:space="0" w:color="A6A6A6"/>
            </w:tcBorders>
            <w:vAlign w:val="center"/>
          </w:tcPr>
          <w:p w14:paraId="643EA30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bottom w:val="single" w:sz="4" w:space="0" w:color="auto"/>
              <w:right w:val="single" w:sz="4" w:space="0" w:color="A6A6A6"/>
            </w:tcBorders>
            <w:vAlign w:val="center"/>
          </w:tcPr>
          <w:p w14:paraId="5201F03B" w14:textId="77777777" w:rsidR="00C80B39" w:rsidRPr="00D13890" w:rsidRDefault="00C80B39" w:rsidP="00C80B39">
            <w:pPr>
              <w:spacing w:before="20" w:after="20"/>
              <w:jc w:val="center"/>
              <w:rPr>
                <w:rFonts w:asciiTheme="majorHAnsi" w:hAnsiTheme="majorHAnsi" w:cstheme="majorHAnsi"/>
                <w:b/>
                <w:szCs w:val="20"/>
                <w:lang w:val="en-GB"/>
              </w:rPr>
            </w:pPr>
          </w:p>
          <w:p w14:paraId="2F69DE5A" w14:textId="77777777" w:rsidR="00C80B39" w:rsidRPr="00D13890" w:rsidRDefault="00C80B39" w:rsidP="00C80B39">
            <w:pPr>
              <w:spacing w:before="20" w:after="20"/>
              <w:jc w:val="center"/>
              <w:rPr>
                <w:rFonts w:asciiTheme="majorHAnsi" w:hAnsiTheme="majorHAnsi" w:cstheme="majorHAnsi"/>
                <w:b/>
                <w:szCs w:val="20"/>
                <w:lang w:val="en-GB"/>
              </w:rPr>
            </w:pPr>
          </w:p>
          <w:p w14:paraId="0B83F126" w14:textId="77777777" w:rsidR="00C80B39" w:rsidRPr="00D13890" w:rsidRDefault="00C80B39" w:rsidP="00C80B39">
            <w:pPr>
              <w:spacing w:before="20" w:after="20"/>
              <w:jc w:val="center"/>
              <w:rPr>
                <w:rFonts w:asciiTheme="majorHAnsi" w:hAnsiTheme="majorHAnsi" w:cstheme="majorHAnsi"/>
                <w:b/>
                <w:szCs w:val="20"/>
                <w:lang w:val="en-GB"/>
              </w:rPr>
            </w:pPr>
          </w:p>
          <w:p w14:paraId="5FC6F919"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bottom w:val="single" w:sz="4" w:space="0" w:color="auto"/>
              <w:right w:val="single" w:sz="12" w:space="0" w:color="auto"/>
            </w:tcBorders>
          </w:tcPr>
          <w:p w14:paraId="6F4F1A0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Farmers groups have good contact with the ARC, most with no significant lobby for protected areas. But ARC staff has strong concern for communities near PAs</w:t>
            </w:r>
          </w:p>
          <w:p w14:paraId="48A7937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F3D65AB" w14:textId="77777777" w:rsidTr="00C80B39">
        <w:trPr>
          <w:cantSplit/>
          <w:trHeight w:val="60"/>
          <w:jc w:val="center"/>
        </w:trPr>
        <w:tc>
          <w:tcPr>
            <w:tcW w:w="1456" w:type="dxa"/>
            <w:vMerge/>
            <w:tcBorders>
              <w:left w:val="single" w:sz="12" w:space="0" w:color="auto"/>
              <w:right w:val="single" w:sz="4" w:space="0" w:color="auto"/>
            </w:tcBorders>
          </w:tcPr>
          <w:p w14:paraId="6567A20E"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53C0EA25"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2AE37F5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limited support for protected areas;</w:t>
            </w:r>
          </w:p>
        </w:tc>
        <w:tc>
          <w:tcPr>
            <w:tcW w:w="992" w:type="dxa"/>
            <w:tcBorders>
              <w:top w:val="single" w:sz="4" w:space="0" w:color="A6A6A6"/>
              <w:left w:val="single" w:sz="4" w:space="0" w:color="auto"/>
              <w:bottom w:val="single" w:sz="4" w:space="0" w:color="A6A6A6"/>
              <w:right w:val="single" w:sz="4" w:space="0" w:color="A6A6A6"/>
            </w:tcBorders>
            <w:vAlign w:val="center"/>
          </w:tcPr>
          <w:p w14:paraId="7498BD5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bottom w:val="single" w:sz="4" w:space="0" w:color="auto"/>
              <w:right w:val="single" w:sz="4" w:space="0" w:color="A6A6A6"/>
            </w:tcBorders>
            <w:vAlign w:val="center"/>
          </w:tcPr>
          <w:p w14:paraId="22A3934F"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7857113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5551B80" w14:textId="77777777" w:rsidTr="00C80B39">
        <w:trPr>
          <w:cantSplit/>
          <w:trHeight w:val="60"/>
          <w:jc w:val="center"/>
        </w:trPr>
        <w:tc>
          <w:tcPr>
            <w:tcW w:w="1456" w:type="dxa"/>
            <w:vMerge/>
            <w:tcBorders>
              <w:left w:val="single" w:sz="12" w:space="0" w:color="auto"/>
              <w:right w:val="single" w:sz="4" w:space="0" w:color="auto"/>
            </w:tcBorders>
          </w:tcPr>
          <w:p w14:paraId="31722B90"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03FDF002"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3FED352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 general ARC </w:t>
            </w:r>
            <w:proofErr w:type="gramStart"/>
            <w:r w:rsidRPr="00D13890">
              <w:rPr>
                <w:rFonts w:asciiTheme="majorHAnsi" w:hAnsiTheme="majorHAnsi" w:cstheme="majorHAnsi"/>
                <w:szCs w:val="20"/>
                <w:lang w:val="en-GB"/>
              </w:rPr>
              <w:t>and  stations</w:t>
            </w:r>
            <w:proofErr w:type="gramEnd"/>
            <w:r w:rsidRPr="00D13890">
              <w:rPr>
                <w:rFonts w:asciiTheme="majorHAnsi" w:hAnsiTheme="majorHAnsi" w:cstheme="majorHAnsi"/>
                <w:szCs w:val="20"/>
                <w:lang w:val="en-GB"/>
              </w:rPr>
              <w:t xml:space="preserve"> have  various lobby groups supporting protected areas; </w:t>
            </w:r>
          </w:p>
        </w:tc>
        <w:tc>
          <w:tcPr>
            <w:tcW w:w="992" w:type="dxa"/>
            <w:tcBorders>
              <w:top w:val="single" w:sz="4" w:space="0" w:color="A6A6A6"/>
              <w:left w:val="single" w:sz="4" w:space="0" w:color="auto"/>
              <w:bottom w:val="single" w:sz="4" w:space="0" w:color="auto"/>
              <w:right w:val="single" w:sz="4" w:space="0" w:color="A6A6A6"/>
            </w:tcBorders>
            <w:vAlign w:val="center"/>
          </w:tcPr>
          <w:p w14:paraId="0A1CC40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bottom w:val="single" w:sz="4" w:space="0" w:color="auto"/>
              <w:right w:val="single" w:sz="4" w:space="0" w:color="A6A6A6"/>
            </w:tcBorders>
            <w:vAlign w:val="center"/>
          </w:tcPr>
          <w:p w14:paraId="0C99167D"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680079F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19ADDCF" w14:textId="77777777" w:rsidTr="00C80B39">
        <w:trPr>
          <w:cantSplit/>
          <w:trHeight w:val="60"/>
          <w:jc w:val="center"/>
        </w:trPr>
        <w:tc>
          <w:tcPr>
            <w:tcW w:w="1456" w:type="dxa"/>
            <w:vMerge/>
            <w:tcBorders>
              <w:left w:val="single" w:sz="12" w:space="0" w:color="auto"/>
              <w:right w:val="single" w:sz="4" w:space="0" w:color="auto"/>
            </w:tcBorders>
          </w:tcPr>
          <w:p w14:paraId="5D0D04F8"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57848784"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uto"/>
              <w:left w:val="single" w:sz="4" w:space="0" w:color="auto"/>
              <w:bottom w:val="single" w:sz="4" w:space="0" w:color="auto"/>
              <w:right w:val="single" w:sz="4" w:space="0" w:color="auto"/>
            </w:tcBorders>
          </w:tcPr>
          <w:p w14:paraId="124FC29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tremendous ARC support in the country for protected areas</w:t>
            </w:r>
          </w:p>
        </w:tc>
        <w:tc>
          <w:tcPr>
            <w:tcW w:w="992" w:type="dxa"/>
            <w:tcBorders>
              <w:top w:val="single" w:sz="4" w:space="0" w:color="auto"/>
              <w:left w:val="single" w:sz="4" w:space="0" w:color="auto"/>
              <w:bottom w:val="single" w:sz="4" w:space="0" w:color="auto"/>
              <w:right w:val="single" w:sz="4" w:space="0" w:color="A6A6A6"/>
            </w:tcBorders>
            <w:vAlign w:val="center"/>
          </w:tcPr>
          <w:p w14:paraId="18E933C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45747572"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1FCA5E9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A001B6A" w14:textId="77777777" w:rsidTr="00C80B39">
        <w:trPr>
          <w:cantSplit/>
          <w:trHeight w:val="60"/>
          <w:jc w:val="center"/>
        </w:trPr>
        <w:tc>
          <w:tcPr>
            <w:tcW w:w="1456" w:type="dxa"/>
            <w:vMerge/>
            <w:tcBorders>
              <w:left w:val="single" w:sz="12" w:space="0" w:color="auto"/>
              <w:right w:val="single" w:sz="4" w:space="0" w:color="auto"/>
            </w:tcBorders>
          </w:tcPr>
          <w:p w14:paraId="1D3C0EB7"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right w:val="single" w:sz="4" w:space="0" w:color="auto"/>
            </w:tcBorders>
          </w:tcPr>
          <w:p w14:paraId="240D4505"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21. ARC </w:t>
            </w:r>
            <w:proofErr w:type="gramStart"/>
            <w:r w:rsidRPr="00D13890">
              <w:rPr>
                <w:rFonts w:asciiTheme="majorHAnsi" w:hAnsiTheme="majorHAnsi" w:cstheme="majorHAnsi"/>
                <w:szCs w:val="20"/>
                <w:lang w:val="en-GB"/>
              </w:rPr>
              <w:t>institution  is</w:t>
            </w:r>
            <w:proofErr w:type="gramEnd"/>
            <w:r w:rsidRPr="00D13890">
              <w:rPr>
                <w:rFonts w:asciiTheme="majorHAnsi" w:hAnsiTheme="majorHAnsi" w:cstheme="majorHAnsi"/>
                <w:szCs w:val="20"/>
                <w:lang w:val="en-GB"/>
              </w:rPr>
              <w:t xml:space="preserve"> mission oriented</w:t>
            </w:r>
          </w:p>
        </w:tc>
        <w:tc>
          <w:tcPr>
            <w:tcW w:w="3119" w:type="dxa"/>
            <w:tcBorders>
              <w:top w:val="single" w:sz="4" w:space="0" w:color="auto"/>
              <w:left w:val="single" w:sz="4" w:space="0" w:color="auto"/>
              <w:bottom w:val="single" w:sz="4" w:space="0" w:color="A6A6A6"/>
              <w:right w:val="single" w:sz="4" w:space="0" w:color="auto"/>
            </w:tcBorders>
          </w:tcPr>
          <w:p w14:paraId="2C1D8FA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Institutional mission not defined; </w:t>
            </w:r>
          </w:p>
        </w:tc>
        <w:tc>
          <w:tcPr>
            <w:tcW w:w="992" w:type="dxa"/>
            <w:tcBorders>
              <w:top w:val="single" w:sz="4" w:space="0" w:color="auto"/>
              <w:left w:val="single" w:sz="4" w:space="0" w:color="auto"/>
              <w:bottom w:val="single" w:sz="4" w:space="0" w:color="A6A6A6"/>
              <w:right w:val="single" w:sz="4" w:space="0" w:color="A6A6A6"/>
            </w:tcBorders>
            <w:vAlign w:val="center"/>
          </w:tcPr>
          <w:p w14:paraId="051DEF4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6870AA24" w14:textId="77777777" w:rsidR="00C80B39" w:rsidRPr="00D13890" w:rsidRDefault="00C80B39" w:rsidP="00C80B39">
            <w:pPr>
              <w:spacing w:before="20" w:after="20"/>
              <w:jc w:val="center"/>
              <w:rPr>
                <w:rFonts w:asciiTheme="majorHAnsi" w:hAnsiTheme="majorHAnsi" w:cstheme="majorHAnsi"/>
                <w:b/>
                <w:szCs w:val="20"/>
                <w:lang w:val="en-GB"/>
              </w:rPr>
            </w:pPr>
          </w:p>
          <w:p w14:paraId="453C07E3" w14:textId="77777777" w:rsidR="00C80B39" w:rsidRPr="00D13890" w:rsidRDefault="00C80B39" w:rsidP="00C80B39">
            <w:pPr>
              <w:spacing w:before="20" w:after="20"/>
              <w:jc w:val="center"/>
              <w:rPr>
                <w:rFonts w:asciiTheme="majorHAnsi" w:hAnsiTheme="majorHAnsi" w:cstheme="majorHAnsi"/>
                <w:b/>
                <w:szCs w:val="20"/>
                <w:lang w:val="en-GB"/>
              </w:rPr>
            </w:pPr>
          </w:p>
          <w:p w14:paraId="2B075D04" w14:textId="77777777" w:rsidR="00C80B39" w:rsidRPr="00D13890" w:rsidRDefault="00C80B39" w:rsidP="00C80B39">
            <w:pPr>
              <w:spacing w:before="20" w:after="20"/>
              <w:jc w:val="center"/>
              <w:rPr>
                <w:rFonts w:asciiTheme="majorHAnsi" w:hAnsiTheme="majorHAnsi" w:cstheme="majorHAnsi"/>
                <w:b/>
                <w:szCs w:val="20"/>
                <w:lang w:val="en-GB"/>
              </w:rPr>
            </w:pPr>
          </w:p>
          <w:p w14:paraId="54883C37"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right w:val="single" w:sz="12" w:space="0" w:color="auto"/>
            </w:tcBorders>
          </w:tcPr>
          <w:p w14:paraId="097AFB0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mission is fully internalized at some levels </w:t>
            </w:r>
          </w:p>
          <w:p w14:paraId="4DFDD8DF" w14:textId="77777777" w:rsidR="00C80B39" w:rsidRPr="00D13890" w:rsidRDefault="00C80B39" w:rsidP="00C80B39">
            <w:pPr>
              <w:spacing w:before="20" w:after="20"/>
              <w:rPr>
                <w:rFonts w:asciiTheme="majorHAnsi" w:hAnsiTheme="majorHAnsi" w:cstheme="majorHAnsi"/>
                <w:szCs w:val="20"/>
                <w:lang w:val="en-GB"/>
              </w:rPr>
            </w:pPr>
          </w:p>
          <w:p w14:paraId="1E75B0DD" w14:textId="77777777" w:rsidR="00C80B39" w:rsidRPr="00D13890" w:rsidRDefault="00C80B39" w:rsidP="00C80B39">
            <w:pPr>
              <w:spacing w:before="20" w:after="20"/>
              <w:rPr>
                <w:rFonts w:asciiTheme="majorHAnsi" w:hAnsiTheme="majorHAnsi" w:cstheme="majorHAnsi"/>
                <w:szCs w:val="20"/>
                <w:lang w:val="en-GB"/>
              </w:rPr>
            </w:pPr>
          </w:p>
          <w:p w14:paraId="240EDD90" w14:textId="77777777" w:rsidR="00C80B39" w:rsidRPr="00D13890" w:rsidRDefault="00C80B39" w:rsidP="00C80B39">
            <w:pPr>
              <w:spacing w:before="20" w:after="20"/>
              <w:rPr>
                <w:rFonts w:asciiTheme="majorHAnsi" w:hAnsiTheme="majorHAnsi" w:cstheme="majorHAnsi"/>
                <w:szCs w:val="20"/>
                <w:lang w:val="en-GB"/>
              </w:rPr>
            </w:pPr>
          </w:p>
          <w:p w14:paraId="6956978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7D55D79" w14:textId="77777777" w:rsidTr="00C80B39">
        <w:trPr>
          <w:cantSplit/>
          <w:trHeight w:val="60"/>
          <w:jc w:val="center"/>
        </w:trPr>
        <w:tc>
          <w:tcPr>
            <w:tcW w:w="1456" w:type="dxa"/>
            <w:vMerge/>
            <w:tcBorders>
              <w:left w:val="single" w:sz="12" w:space="0" w:color="auto"/>
              <w:right w:val="single" w:sz="4" w:space="0" w:color="auto"/>
            </w:tcBorders>
          </w:tcPr>
          <w:p w14:paraId="312897A3"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7D4E11CA"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370D80D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Institutional mission poorly defined and generally not known and internalized at all levels;</w:t>
            </w:r>
          </w:p>
        </w:tc>
        <w:tc>
          <w:tcPr>
            <w:tcW w:w="992" w:type="dxa"/>
            <w:tcBorders>
              <w:top w:val="single" w:sz="4" w:space="0" w:color="A6A6A6"/>
              <w:left w:val="single" w:sz="4" w:space="0" w:color="auto"/>
              <w:bottom w:val="single" w:sz="4" w:space="0" w:color="A6A6A6"/>
              <w:right w:val="single" w:sz="4" w:space="0" w:color="A6A6A6"/>
            </w:tcBorders>
            <w:vAlign w:val="center"/>
          </w:tcPr>
          <w:p w14:paraId="1C13DDA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412BB9BF"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458198F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0B55852" w14:textId="77777777" w:rsidTr="00C80B39">
        <w:trPr>
          <w:cantSplit/>
          <w:trHeight w:val="60"/>
          <w:jc w:val="center"/>
        </w:trPr>
        <w:tc>
          <w:tcPr>
            <w:tcW w:w="1456" w:type="dxa"/>
            <w:vMerge/>
            <w:tcBorders>
              <w:left w:val="single" w:sz="12" w:space="0" w:color="auto"/>
              <w:right w:val="single" w:sz="4" w:space="0" w:color="auto"/>
            </w:tcBorders>
          </w:tcPr>
          <w:p w14:paraId="6F6FB17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2AF7F926"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061DF54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Institutional mission well defined and internalized but not fully embraced;</w:t>
            </w:r>
          </w:p>
        </w:tc>
        <w:tc>
          <w:tcPr>
            <w:tcW w:w="992" w:type="dxa"/>
            <w:tcBorders>
              <w:top w:val="single" w:sz="4" w:space="0" w:color="A6A6A6"/>
              <w:left w:val="single" w:sz="4" w:space="0" w:color="auto"/>
              <w:bottom w:val="single" w:sz="4" w:space="0" w:color="A6A6A6"/>
              <w:right w:val="single" w:sz="4" w:space="0" w:color="A6A6A6"/>
            </w:tcBorders>
            <w:vAlign w:val="center"/>
          </w:tcPr>
          <w:p w14:paraId="46569F4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0429000C"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33F3880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8FE920C" w14:textId="77777777" w:rsidTr="00C80B39">
        <w:trPr>
          <w:cantSplit/>
          <w:trHeight w:val="60"/>
          <w:jc w:val="center"/>
        </w:trPr>
        <w:tc>
          <w:tcPr>
            <w:tcW w:w="1456" w:type="dxa"/>
            <w:vMerge/>
            <w:tcBorders>
              <w:left w:val="single" w:sz="12" w:space="0" w:color="auto"/>
              <w:right w:val="single" w:sz="4" w:space="0" w:color="auto"/>
            </w:tcBorders>
          </w:tcPr>
          <w:p w14:paraId="6809FFFA"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62AE10E1"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4ACA79A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Institutional missions are fully internalized and embraced</w:t>
            </w:r>
          </w:p>
        </w:tc>
        <w:tc>
          <w:tcPr>
            <w:tcW w:w="992" w:type="dxa"/>
            <w:tcBorders>
              <w:top w:val="single" w:sz="4" w:space="0" w:color="A6A6A6"/>
              <w:left w:val="single" w:sz="4" w:space="0" w:color="auto"/>
              <w:bottom w:val="single" w:sz="4" w:space="0" w:color="auto"/>
              <w:right w:val="single" w:sz="4" w:space="0" w:color="A6A6A6"/>
            </w:tcBorders>
            <w:vAlign w:val="center"/>
          </w:tcPr>
          <w:p w14:paraId="54A8F2E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707C34FA"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6809549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9066B65" w14:textId="77777777" w:rsidTr="00C80B39">
        <w:trPr>
          <w:cantSplit/>
          <w:trHeight w:val="60"/>
          <w:jc w:val="center"/>
        </w:trPr>
        <w:tc>
          <w:tcPr>
            <w:tcW w:w="1456" w:type="dxa"/>
            <w:vMerge w:val="restart"/>
            <w:tcBorders>
              <w:left w:val="single" w:sz="12" w:space="0" w:color="auto"/>
              <w:right w:val="single" w:sz="4" w:space="0" w:color="auto"/>
            </w:tcBorders>
          </w:tcPr>
          <w:p w14:paraId="6935BFDB"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right w:val="single" w:sz="4" w:space="0" w:color="auto"/>
            </w:tcBorders>
          </w:tcPr>
          <w:p w14:paraId="4E0E2B2B"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22. ARC </w:t>
            </w:r>
            <w:proofErr w:type="gramStart"/>
            <w:r w:rsidRPr="00D13890">
              <w:rPr>
                <w:rFonts w:asciiTheme="majorHAnsi" w:hAnsiTheme="majorHAnsi" w:cstheme="majorHAnsi"/>
                <w:szCs w:val="20"/>
                <w:lang w:val="en-GB"/>
              </w:rPr>
              <w:t>institution  can</w:t>
            </w:r>
            <w:proofErr w:type="gramEnd"/>
            <w:r w:rsidRPr="00D13890">
              <w:rPr>
                <w:rFonts w:asciiTheme="majorHAnsi" w:hAnsiTheme="majorHAnsi" w:cstheme="majorHAnsi"/>
                <w:szCs w:val="20"/>
                <w:lang w:val="en-GB"/>
              </w:rPr>
              <w:t xml:space="preserve"> establish the partnerships needed to achieve their objectives</w:t>
            </w:r>
          </w:p>
        </w:tc>
        <w:tc>
          <w:tcPr>
            <w:tcW w:w="3119" w:type="dxa"/>
            <w:tcBorders>
              <w:top w:val="single" w:sz="4" w:space="0" w:color="auto"/>
              <w:left w:val="single" w:sz="4" w:space="0" w:color="auto"/>
              <w:bottom w:val="single" w:sz="4" w:space="0" w:color="A6A6A6"/>
              <w:right w:val="single" w:sz="4" w:space="0" w:color="auto"/>
            </w:tcBorders>
          </w:tcPr>
          <w:p w14:paraId="109AFF1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w:t>
            </w:r>
            <w:proofErr w:type="gramStart"/>
            <w:r w:rsidRPr="00D13890">
              <w:rPr>
                <w:rFonts w:asciiTheme="majorHAnsi" w:hAnsiTheme="majorHAnsi" w:cstheme="majorHAnsi"/>
                <w:szCs w:val="20"/>
                <w:lang w:val="en-GB"/>
              </w:rPr>
              <w:t>institution  operate</w:t>
            </w:r>
            <w:proofErr w:type="gramEnd"/>
            <w:r w:rsidRPr="00D13890">
              <w:rPr>
                <w:rFonts w:asciiTheme="majorHAnsi" w:hAnsiTheme="majorHAnsi" w:cstheme="majorHAnsi"/>
                <w:szCs w:val="20"/>
                <w:lang w:val="en-GB"/>
              </w:rPr>
              <w:t xml:space="preserve"> in isolation;</w:t>
            </w:r>
          </w:p>
        </w:tc>
        <w:tc>
          <w:tcPr>
            <w:tcW w:w="992" w:type="dxa"/>
            <w:tcBorders>
              <w:top w:val="single" w:sz="4" w:space="0" w:color="auto"/>
              <w:left w:val="single" w:sz="4" w:space="0" w:color="auto"/>
              <w:bottom w:val="single" w:sz="4" w:space="0" w:color="A6A6A6"/>
              <w:right w:val="single" w:sz="4" w:space="0" w:color="A6A6A6"/>
            </w:tcBorders>
            <w:vAlign w:val="center"/>
          </w:tcPr>
          <w:p w14:paraId="2537FEF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703D8174"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right w:val="single" w:sz="12" w:space="0" w:color="auto"/>
            </w:tcBorders>
          </w:tcPr>
          <w:p w14:paraId="029C27AB" w14:textId="77777777" w:rsidR="00C80B39" w:rsidRPr="00D13890" w:rsidRDefault="00C80B39" w:rsidP="00C80B39">
            <w:pPr>
              <w:spacing w:before="20" w:after="20"/>
              <w:rPr>
                <w:rFonts w:asciiTheme="majorHAnsi" w:hAnsiTheme="majorHAnsi" w:cstheme="majorHAnsi"/>
                <w:szCs w:val="20"/>
                <w:lang w:val="en-GB"/>
              </w:rPr>
            </w:pPr>
          </w:p>
          <w:p w14:paraId="3BAA8D9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establish effective partnerships with Inter., and Regional agencies (FAO, ICARDA ACRISAT, WCS, etc), provincial and local governments, NGO's and the private sector Some collaborative partnerships exist between ARC </w:t>
            </w:r>
            <w:proofErr w:type="gramStart"/>
            <w:r w:rsidRPr="00D13890">
              <w:rPr>
                <w:rFonts w:asciiTheme="majorHAnsi" w:hAnsiTheme="majorHAnsi" w:cstheme="majorHAnsi"/>
                <w:szCs w:val="20"/>
                <w:lang w:val="en-GB"/>
              </w:rPr>
              <w:t>and  some</w:t>
            </w:r>
            <w:proofErr w:type="gramEnd"/>
            <w:r w:rsidRPr="00D13890">
              <w:rPr>
                <w:rFonts w:asciiTheme="majorHAnsi" w:hAnsiTheme="majorHAnsi" w:cstheme="majorHAnsi"/>
                <w:szCs w:val="20"/>
                <w:lang w:val="en-GB"/>
              </w:rPr>
              <w:t xml:space="preserve"> institutions </w:t>
            </w:r>
          </w:p>
        </w:tc>
      </w:tr>
      <w:tr w:rsidR="00C80B39" w:rsidRPr="00D13890" w14:paraId="7BBC71A1" w14:textId="77777777" w:rsidTr="00C80B39">
        <w:trPr>
          <w:cantSplit/>
          <w:trHeight w:val="60"/>
          <w:jc w:val="center"/>
        </w:trPr>
        <w:tc>
          <w:tcPr>
            <w:tcW w:w="1456" w:type="dxa"/>
            <w:vMerge/>
            <w:tcBorders>
              <w:left w:val="single" w:sz="12" w:space="0" w:color="auto"/>
              <w:right w:val="single" w:sz="4" w:space="0" w:color="auto"/>
            </w:tcBorders>
          </w:tcPr>
          <w:p w14:paraId="2652B924"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4E955D70"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532E76D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partnerships in place but significant gaps and existing partnerships achieve little;</w:t>
            </w:r>
          </w:p>
        </w:tc>
        <w:tc>
          <w:tcPr>
            <w:tcW w:w="992" w:type="dxa"/>
            <w:tcBorders>
              <w:top w:val="single" w:sz="4" w:space="0" w:color="A6A6A6"/>
              <w:left w:val="single" w:sz="4" w:space="0" w:color="auto"/>
              <w:bottom w:val="single" w:sz="4" w:space="0" w:color="A6A6A6"/>
              <w:right w:val="single" w:sz="4" w:space="0" w:color="A6A6A6"/>
            </w:tcBorders>
            <w:vAlign w:val="center"/>
          </w:tcPr>
          <w:p w14:paraId="3891F83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52EB1A5C"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205F1BD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D6DAC6B" w14:textId="77777777" w:rsidTr="00C80B39">
        <w:trPr>
          <w:cantSplit/>
          <w:trHeight w:val="60"/>
          <w:jc w:val="center"/>
        </w:trPr>
        <w:tc>
          <w:tcPr>
            <w:tcW w:w="1456" w:type="dxa"/>
            <w:vMerge/>
            <w:tcBorders>
              <w:left w:val="single" w:sz="12" w:space="0" w:color="auto"/>
              <w:right w:val="single" w:sz="4" w:space="0" w:color="auto"/>
            </w:tcBorders>
          </w:tcPr>
          <w:p w14:paraId="07601BDD"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0D198FD5"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28AF87B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Many partnerships in place with a wide range of agencies, NGOs etc, but there are some gaps, partnerships are not always effective and do not always enable efficient achievement of objectives;</w:t>
            </w:r>
          </w:p>
        </w:tc>
        <w:tc>
          <w:tcPr>
            <w:tcW w:w="992" w:type="dxa"/>
            <w:tcBorders>
              <w:top w:val="single" w:sz="4" w:space="0" w:color="A6A6A6"/>
              <w:left w:val="single" w:sz="4" w:space="0" w:color="auto"/>
              <w:bottom w:val="single" w:sz="4" w:space="0" w:color="A6A6A6"/>
              <w:right w:val="single" w:sz="4" w:space="0" w:color="A6A6A6"/>
            </w:tcBorders>
            <w:vAlign w:val="center"/>
          </w:tcPr>
          <w:p w14:paraId="70F741B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589FE995"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09D0E1A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3B8A2C4" w14:textId="77777777" w:rsidTr="00C80B39">
        <w:trPr>
          <w:cantSplit/>
          <w:trHeight w:val="60"/>
          <w:jc w:val="center"/>
        </w:trPr>
        <w:tc>
          <w:tcPr>
            <w:tcW w:w="1456" w:type="dxa"/>
            <w:vMerge/>
            <w:tcBorders>
              <w:left w:val="single" w:sz="12" w:space="0" w:color="auto"/>
              <w:right w:val="single" w:sz="4" w:space="0" w:color="auto"/>
            </w:tcBorders>
          </w:tcPr>
          <w:p w14:paraId="637C5C29"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34E88230"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56D7377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w:t>
            </w:r>
            <w:proofErr w:type="gramStart"/>
            <w:r w:rsidRPr="00D13890">
              <w:rPr>
                <w:rFonts w:asciiTheme="majorHAnsi" w:hAnsiTheme="majorHAnsi" w:cstheme="majorHAnsi"/>
                <w:szCs w:val="20"/>
                <w:lang w:val="en-GB"/>
              </w:rPr>
              <w:t>institution</w:t>
            </w:r>
            <w:proofErr w:type="gramEnd"/>
            <w:r w:rsidRPr="00D13890">
              <w:rPr>
                <w:rFonts w:asciiTheme="majorHAnsi" w:hAnsiTheme="majorHAnsi" w:cstheme="majorHAnsi"/>
                <w:szCs w:val="20"/>
                <w:lang w:val="en-GB"/>
              </w:rPr>
              <w:t xml:space="preserve"> establish effective partnerships with other agencies and institutions, including provincial and local governments, NGO's and the private sector to enable achievement of objectives in an efficient and effective manner</w:t>
            </w:r>
          </w:p>
        </w:tc>
        <w:tc>
          <w:tcPr>
            <w:tcW w:w="992" w:type="dxa"/>
            <w:tcBorders>
              <w:top w:val="single" w:sz="4" w:space="0" w:color="A6A6A6"/>
              <w:left w:val="single" w:sz="4" w:space="0" w:color="auto"/>
              <w:bottom w:val="single" w:sz="4" w:space="0" w:color="auto"/>
              <w:right w:val="single" w:sz="4" w:space="0" w:color="A6A6A6"/>
            </w:tcBorders>
            <w:vAlign w:val="center"/>
          </w:tcPr>
          <w:p w14:paraId="19789E4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435C40BD"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452C68A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257D5D7" w14:textId="77777777" w:rsidTr="00C80B39">
        <w:trPr>
          <w:cantSplit/>
          <w:trHeight w:val="60"/>
          <w:jc w:val="center"/>
        </w:trPr>
        <w:tc>
          <w:tcPr>
            <w:tcW w:w="1456" w:type="dxa"/>
            <w:vMerge w:val="restart"/>
            <w:tcBorders>
              <w:left w:val="single" w:sz="12" w:space="0" w:color="auto"/>
              <w:right w:val="single" w:sz="4" w:space="0" w:color="auto"/>
            </w:tcBorders>
          </w:tcPr>
          <w:p w14:paraId="6D4924F3"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right w:val="single" w:sz="4" w:space="0" w:color="auto"/>
            </w:tcBorders>
          </w:tcPr>
          <w:p w14:paraId="2A1B5FC3"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23. Individuals carry appropriate values, integrity and attitudes</w:t>
            </w:r>
          </w:p>
        </w:tc>
        <w:tc>
          <w:tcPr>
            <w:tcW w:w="3119" w:type="dxa"/>
            <w:tcBorders>
              <w:top w:val="single" w:sz="4" w:space="0" w:color="auto"/>
              <w:left w:val="single" w:sz="4" w:space="0" w:color="auto"/>
              <w:bottom w:val="single" w:sz="4" w:space="0" w:color="A6A6A6"/>
              <w:right w:val="single" w:sz="4" w:space="0" w:color="auto"/>
            </w:tcBorders>
          </w:tcPr>
          <w:p w14:paraId="77357B7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carry negative attitude;</w:t>
            </w:r>
          </w:p>
        </w:tc>
        <w:tc>
          <w:tcPr>
            <w:tcW w:w="992" w:type="dxa"/>
            <w:tcBorders>
              <w:top w:val="single" w:sz="4" w:space="0" w:color="auto"/>
              <w:left w:val="single" w:sz="4" w:space="0" w:color="auto"/>
              <w:bottom w:val="single" w:sz="4" w:space="0" w:color="A6A6A6"/>
              <w:right w:val="single" w:sz="4" w:space="0" w:color="A6A6A6"/>
            </w:tcBorders>
            <w:vAlign w:val="center"/>
          </w:tcPr>
          <w:p w14:paraId="59CDF32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4CF5C2C2"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right w:val="single" w:sz="12" w:space="0" w:color="auto"/>
            </w:tcBorders>
          </w:tcPr>
          <w:p w14:paraId="0B3D7109" w14:textId="77777777" w:rsidR="00C80B39" w:rsidRPr="00D13890" w:rsidRDefault="00C80B39" w:rsidP="00C80B39">
            <w:pPr>
              <w:spacing w:before="20" w:after="20"/>
              <w:rPr>
                <w:rFonts w:asciiTheme="majorHAnsi" w:hAnsiTheme="majorHAnsi" w:cstheme="majorHAnsi"/>
                <w:szCs w:val="20"/>
                <w:lang w:val="en-GB"/>
              </w:rPr>
            </w:pPr>
          </w:p>
          <w:p w14:paraId="4F26109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Yes, most do.</w:t>
            </w:r>
          </w:p>
        </w:tc>
      </w:tr>
      <w:tr w:rsidR="00C80B39" w:rsidRPr="00D13890" w14:paraId="4C5EB803" w14:textId="77777777" w:rsidTr="00C80B39">
        <w:trPr>
          <w:cantSplit/>
          <w:trHeight w:val="60"/>
          <w:jc w:val="center"/>
        </w:trPr>
        <w:tc>
          <w:tcPr>
            <w:tcW w:w="1456" w:type="dxa"/>
            <w:vMerge/>
            <w:tcBorders>
              <w:left w:val="single" w:sz="12" w:space="0" w:color="auto"/>
              <w:right w:val="single" w:sz="4" w:space="0" w:color="auto"/>
            </w:tcBorders>
          </w:tcPr>
          <w:p w14:paraId="7EB3502D"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4017BB99"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6984A0B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individuals have notion of appropriate attitudes and display integrity, but most don't;</w:t>
            </w:r>
          </w:p>
        </w:tc>
        <w:tc>
          <w:tcPr>
            <w:tcW w:w="992" w:type="dxa"/>
            <w:tcBorders>
              <w:top w:val="single" w:sz="4" w:space="0" w:color="A6A6A6"/>
              <w:left w:val="single" w:sz="4" w:space="0" w:color="auto"/>
              <w:bottom w:val="single" w:sz="4" w:space="0" w:color="A6A6A6"/>
              <w:right w:val="single" w:sz="4" w:space="0" w:color="A6A6A6"/>
            </w:tcBorders>
            <w:vAlign w:val="center"/>
          </w:tcPr>
          <w:p w14:paraId="2015846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74858F60"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right w:val="single" w:sz="12" w:space="0" w:color="auto"/>
            </w:tcBorders>
          </w:tcPr>
          <w:p w14:paraId="42DA50E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E4B9AB0" w14:textId="77777777" w:rsidTr="00C80B39">
        <w:trPr>
          <w:cantSplit/>
          <w:trHeight w:val="60"/>
          <w:jc w:val="center"/>
        </w:trPr>
        <w:tc>
          <w:tcPr>
            <w:tcW w:w="1456" w:type="dxa"/>
            <w:vMerge/>
            <w:tcBorders>
              <w:left w:val="single" w:sz="12" w:space="0" w:color="auto"/>
              <w:right w:val="single" w:sz="4" w:space="0" w:color="auto"/>
            </w:tcBorders>
          </w:tcPr>
          <w:p w14:paraId="68C61BDC"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1327BFC9"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76F534F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Many individuals carry appropriate values and integrity, but not all;</w:t>
            </w:r>
          </w:p>
        </w:tc>
        <w:tc>
          <w:tcPr>
            <w:tcW w:w="992" w:type="dxa"/>
            <w:tcBorders>
              <w:top w:val="single" w:sz="4" w:space="0" w:color="A6A6A6"/>
              <w:left w:val="single" w:sz="4" w:space="0" w:color="auto"/>
              <w:bottom w:val="single" w:sz="4" w:space="0" w:color="A6A6A6"/>
              <w:right w:val="single" w:sz="4" w:space="0" w:color="A6A6A6"/>
            </w:tcBorders>
            <w:vAlign w:val="center"/>
          </w:tcPr>
          <w:p w14:paraId="37FDFBB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25AE6B6E"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right w:val="single" w:sz="12" w:space="0" w:color="auto"/>
            </w:tcBorders>
          </w:tcPr>
          <w:p w14:paraId="2F5C2D8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6A6DEF5" w14:textId="77777777" w:rsidTr="00C80B39">
        <w:trPr>
          <w:cantSplit/>
          <w:trHeight w:val="60"/>
          <w:jc w:val="center"/>
        </w:trPr>
        <w:tc>
          <w:tcPr>
            <w:tcW w:w="1456" w:type="dxa"/>
            <w:vMerge/>
            <w:tcBorders>
              <w:left w:val="single" w:sz="12" w:space="0" w:color="auto"/>
              <w:bottom w:val="single" w:sz="12" w:space="0" w:color="auto"/>
              <w:right w:val="single" w:sz="4" w:space="0" w:color="auto"/>
            </w:tcBorders>
          </w:tcPr>
          <w:p w14:paraId="357A3B70"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12" w:space="0" w:color="auto"/>
              <w:right w:val="single" w:sz="4" w:space="0" w:color="auto"/>
            </w:tcBorders>
          </w:tcPr>
          <w:p w14:paraId="2D4707F0"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12" w:space="0" w:color="auto"/>
              <w:right w:val="single" w:sz="4" w:space="0" w:color="auto"/>
            </w:tcBorders>
          </w:tcPr>
          <w:p w14:paraId="19084A4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carry appropriate values, integrity and attitudes</w:t>
            </w:r>
          </w:p>
        </w:tc>
        <w:tc>
          <w:tcPr>
            <w:tcW w:w="992" w:type="dxa"/>
            <w:tcBorders>
              <w:top w:val="single" w:sz="4" w:space="0" w:color="A6A6A6"/>
              <w:left w:val="single" w:sz="4" w:space="0" w:color="auto"/>
              <w:bottom w:val="single" w:sz="12" w:space="0" w:color="auto"/>
              <w:right w:val="single" w:sz="4" w:space="0" w:color="A6A6A6"/>
            </w:tcBorders>
            <w:vAlign w:val="center"/>
          </w:tcPr>
          <w:p w14:paraId="6E1608D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12" w:space="0" w:color="auto"/>
              <w:right w:val="single" w:sz="4" w:space="0" w:color="A6A6A6"/>
            </w:tcBorders>
            <w:vAlign w:val="center"/>
          </w:tcPr>
          <w:p w14:paraId="5E5EF148"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12" w:space="0" w:color="auto"/>
              <w:right w:val="single" w:sz="12" w:space="0" w:color="auto"/>
            </w:tcBorders>
          </w:tcPr>
          <w:p w14:paraId="7B5B3FA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2B39D92" w14:textId="77777777" w:rsidTr="00C80B39">
        <w:trPr>
          <w:cantSplit/>
          <w:trHeight w:val="60"/>
          <w:jc w:val="center"/>
        </w:trPr>
        <w:tc>
          <w:tcPr>
            <w:tcW w:w="1456" w:type="dxa"/>
            <w:vMerge w:val="restart"/>
            <w:tcBorders>
              <w:top w:val="single" w:sz="12" w:space="0" w:color="auto"/>
              <w:left w:val="single" w:sz="12" w:space="0" w:color="auto"/>
              <w:bottom w:val="single" w:sz="4" w:space="0" w:color="auto"/>
              <w:right w:val="single" w:sz="4" w:space="0" w:color="auto"/>
            </w:tcBorders>
          </w:tcPr>
          <w:p w14:paraId="7AC45ACE"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4. Capacity to mobilize information and knowledge</w:t>
            </w:r>
          </w:p>
        </w:tc>
        <w:tc>
          <w:tcPr>
            <w:tcW w:w="1559" w:type="dxa"/>
            <w:vMerge w:val="restart"/>
            <w:tcBorders>
              <w:top w:val="single" w:sz="12" w:space="0" w:color="auto"/>
              <w:left w:val="single" w:sz="4" w:space="0" w:color="auto"/>
              <w:bottom w:val="single" w:sz="4" w:space="0" w:color="auto"/>
              <w:right w:val="single" w:sz="4" w:space="0" w:color="auto"/>
            </w:tcBorders>
          </w:tcPr>
          <w:p w14:paraId="59DC9023"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24. ARC institution has the information they need to develop and monitor strategies and action plans for the management of the protected area system</w:t>
            </w:r>
          </w:p>
        </w:tc>
        <w:tc>
          <w:tcPr>
            <w:tcW w:w="3119" w:type="dxa"/>
            <w:tcBorders>
              <w:top w:val="single" w:sz="12" w:space="0" w:color="auto"/>
              <w:left w:val="single" w:sz="4" w:space="0" w:color="auto"/>
              <w:bottom w:val="single" w:sz="4" w:space="0" w:color="A6A6A6"/>
              <w:right w:val="single" w:sz="4" w:space="0" w:color="auto"/>
            </w:tcBorders>
          </w:tcPr>
          <w:p w14:paraId="7D927FE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Information is virtually lacking; </w:t>
            </w:r>
          </w:p>
        </w:tc>
        <w:tc>
          <w:tcPr>
            <w:tcW w:w="992" w:type="dxa"/>
            <w:tcBorders>
              <w:top w:val="single" w:sz="12" w:space="0" w:color="auto"/>
              <w:left w:val="single" w:sz="4" w:space="0" w:color="auto"/>
              <w:bottom w:val="single" w:sz="4" w:space="0" w:color="A6A6A6"/>
              <w:right w:val="single" w:sz="4" w:space="0" w:color="A6A6A6"/>
            </w:tcBorders>
            <w:vAlign w:val="center"/>
          </w:tcPr>
          <w:p w14:paraId="7842B8E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12" w:space="0" w:color="auto"/>
              <w:left w:val="single" w:sz="4" w:space="0" w:color="A6A6A6"/>
              <w:bottom w:val="single" w:sz="4" w:space="0" w:color="auto"/>
              <w:right w:val="single" w:sz="4" w:space="0" w:color="A6A6A6"/>
            </w:tcBorders>
            <w:vAlign w:val="center"/>
          </w:tcPr>
          <w:p w14:paraId="32BC8867" w14:textId="77777777" w:rsidR="00C80B39" w:rsidRPr="00D13890" w:rsidRDefault="00C80B39" w:rsidP="00C80B39">
            <w:pPr>
              <w:spacing w:before="20" w:after="20"/>
              <w:rPr>
                <w:rFonts w:asciiTheme="majorHAnsi" w:hAnsiTheme="majorHAnsi" w:cstheme="majorHAnsi"/>
                <w:b/>
                <w:szCs w:val="20"/>
                <w:lang w:val="en-GB"/>
              </w:rPr>
            </w:pPr>
          </w:p>
          <w:p w14:paraId="05C9B575"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12" w:space="0" w:color="auto"/>
              <w:left w:val="single" w:sz="4" w:space="0" w:color="auto"/>
              <w:bottom w:val="single" w:sz="4" w:space="0" w:color="auto"/>
              <w:right w:val="single" w:sz="12" w:space="0" w:color="auto"/>
            </w:tcBorders>
          </w:tcPr>
          <w:p w14:paraId="2642FB6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can access the information they need to monitor the action plans for their interventions in the PAs.</w:t>
            </w:r>
          </w:p>
        </w:tc>
      </w:tr>
      <w:tr w:rsidR="00C80B39" w:rsidRPr="00D13890" w14:paraId="6630F418" w14:textId="77777777" w:rsidTr="00C80B39">
        <w:trPr>
          <w:cantSplit/>
          <w:trHeight w:val="60"/>
          <w:jc w:val="center"/>
        </w:trPr>
        <w:tc>
          <w:tcPr>
            <w:tcW w:w="1456" w:type="dxa"/>
            <w:vMerge/>
            <w:tcBorders>
              <w:top w:val="single" w:sz="4" w:space="0" w:color="auto"/>
              <w:left w:val="single" w:sz="12" w:space="0" w:color="auto"/>
              <w:bottom w:val="single" w:sz="4" w:space="0" w:color="auto"/>
              <w:right w:val="single" w:sz="4" w:space="0" w:color="auto"/>
            </w:tcBorders>
          </w:tcPr>
          <w:p w14:paraId="6FB0CD3E"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6CBEB03E"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6A7C29F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information exists, but is of poor quality, is of limited usefulness, or is very difficult to access;</w:t>
            </w:r>
          </w:p>
        </w:tc>
        <w:tc>
          <w:tcPr>
            <w:tcW w:w="992" w:type="dxa"/>
            <w:tcBorders>
              <w:top w:val="single" w:sz="4" w:space="0" w:color="A6A6A6"/>
              <w:left w:val="single" w:sz="4" w:space="0" w:color="auto"/>
              <w:bottom w:val="single" w:sz="4" w:space="0" w:color="A6A6A6"/>
              <w:right w:val="single" w:sz="4" w:space="0" w:color="A6A6A6"/>
            </w:tcBorders>
            <w:vAlign w:val="center"/>
          </w:tcPr>
          <w:p w14:paraId="3861E04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bottom w:val="single" w:sz="4" w:space="0" w:color="auto"/>
              <w:right w:val="single" w:sz="4" w:space="0" w:color="A6A6A6"/>
            </w:tcBorders>
            <w:vAlign w:val="center"/>
          </w:tcPr>
          <w:p w14:paraId="1DE63347"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2349EDB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C095EE9" w14:textId="77777777" w:rsidTr="00C80B39">
        <w:trPr>
          <w:cantSplit/>
          <w:trHeight w:val="60"/>
          <w:jc w:val="center"/>
        </w:trPr>
        <w:tc>
          <w:tcPr>
            <w:tcW w:w="1456" w:type="dxa"/>
            <w:vMerge/>
            <w:tcBorders>
              <w:top w:val="single" w:sz="4" w:space="0" w:color="auto"/>
              <w:left w:val="single" w:sz="12" w:space="0" w:color="auto"/>
              <w:bottom w:val="single" w:sz="4" w:space="0" w:color="auto"/>
              <w:right w:val="single" w:sz="4" w:space="0" w:color="auto"/>
            </w:tcBorders>
          </w:tcPr>
          <w:p w14:paraId="7F11378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528C04B8"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609DD63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Much information is easily available and mostly of good quality, but there remain some gaps in quality, coverage and availability;</w:t>
            </w:r>
          </w:p>
        </w:tc>
        <w:tc>
          <w:tcPr>
            <w:tcW w:w="992" w:type="dxa"/>
            <w:tcBorders>
              <w:top w:val="single" w:sz="4" w:space="0" w:color="A6A6A6"/>
              <w:left w:val="single" w:sz="4" w:space="0" w:color="auto"/>
              <w:bottom w:val="single" w:sz="4" w:space="0" w:color="auto"/>
              <w:right w:val="single" w:sz="4" w:space="0" w:color="A6A6A6"/>
            </w:tcBorders>
            <w:vAlign w:val="center"/>
          </w:tcPr>
          <w:p w14:paraId="222EFD5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bottom w:val="single" w:sz="4" w:space="0" w:color="auto"/>
              <w:right w:val="single" w:sz="4" w:space="0" w:color="A6A6A6"/>
            </w:tcBorders>
            <w:vAlign w:val="center"/>
          </w:tcPr>
          <w:p w14:paraId="7FBA4094"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274C7AA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A70E139" w14:textId="77777777" w:rsidTr="00C80B39">
        <w:trPr>
          <w:cantSplit/>
          <w:trHeight w:val="60"/>
          <w:jc w:val="center"/>
        </w:trPr>
        <w:tc>
          <w:tcPr>
            <w:tcW w:w="1456" w:type="dxa"/>
            <w:vMerge/>
            <w:tcBorders>
              <w:top w:val="single" w:sz="4" w:space="0" w:color="auto"/>
              <w:left w:val="single" w:sz="12" w:space="0" w:color="auto"/>
              <w:bottom w:val="single" w:sz="4" w:space="0" w:color="auto"/>
              <w:right w:val="single" w:sz="4" w:space="0" w:color="auto"/>
            </w:tcBorders>
          </w:tcPr>
          <w:p w14:paraId="4E8AE41D"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415E13B6"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uto"/>
              <w:left w:val="single" w:sz="4" w:space="0" w:color="auto"/>
              <w:bottom w:val="single" w:sz="4" w:space="0" w:color="auto"/>
              <w:right w:val="single" w:sz="4" w:space="0" w:color="auto"/>
            </w:tcBorders>
          </w:tcPr>
          <w:p w14:paraId="51270B8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institution has the information needed to develop and monitor strategies and action plans for the management of the protected area system</w:t>
            </w:r>
          </w:p>
        </w:tc>
        <w:tc>
          <w:tcPr>
            <w:tcW w:w="992" w:type="dxa"/>
            <w:tcBorders>
              <w:top w:val="single" w:sz="4" w:space="0" w:color="auto"/>
              <w:left w:val="single" w:sz="4" w:space="0" w:color="auto"/>
              <w:bottom w:val="single" w:sz="4" w:space="0" w:color="auto"/>
              <w:right w:val="single" w:sz="4" w:space="0" w:color="A6A6A6"/>
            </w:tcBorders>
            <w:vAlign w:val="center"/>
          </w:tcPr>
          <w:p w14:paraId="61F20EC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1E2E1F92"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6A7DE2C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A532E55" w14:textId="77777777" w:rsidTr="00C80B39">
        <w:trPr>
          <w:cantSplit/>
          <w:trHeight w:val="60"/>
          <w:jc w:val="center"/>
        </w:trPr>
        <w:tc>
          <w:tcPr>
            <w:tcW w:w="1456" w:type="dxa"/>
            <w:vMerge w:val="restart"/>
            <w:tcBorders>
              <w:top w:val="single" w:sz="4" w:space="0" w:color="auto"/>
              <w:left w:val="single" w:sz="12" w:space="0" w:color="auto"/>
              <w:right w:val="single" w:sz="4" w:space="0" w:color="auto"/>
            </w:tcBorders>
          </w:tcPr>
          <w:p w14:paraId="577D431D"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right w:val="single" w:sz="4" w:space="0" w:color="auto"/>
            </w:tcBorders>
          </w:tcPr>
          <w:p w14:paraId="7B848FAA"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25. ARC </w:t>
            </w:r>
            <w:proofErr w:type="gramStart"/>
            <w:r w:rsidRPr="00D13890">
              <w:rPr>
                <w:rFonts w:asciiTheme="majorHAnsi" w:hAnsiTheme="majorHAnsi" w:cstheme="majorHAnsi"/>
                <w:szCs w:val="20"/>
                <w:lang w:val="en-GB"/>
              </w:rPr>
              <w:t>institution  has</w:t>
            </w:r>
            <w:proofErr w:type="gramEnd"/>
            <w:r w:rsidRPr="00D13890">
              <w:rPr>
                <w:rFonts w:asciiTheme="majorHAnsi" w:hAnsiTheme="majorHAnsi" w:cstheme="majorHAnsi"/>
                <w:szCs w:val="20"/>
                <w:lang w:val="en-GB"/>
              </w:rPr>
              <w:t xml:space="preserve"> the information needed to do their work</w:t>
            </w:r>
          </w:p>
        </w:tc>
        <w:tc>
          <w:tcPr>
            <w:tcW w:w="3119" w:type="dxa"/>
            <w:tcBorders>
              <w:top w:val="single" w:sz="4" w:space="0" w:color="auto"/>
              <w:left w:val="single" w:sz="4" w:space="0" w:color="auto"/>
              <w:bottom w:val="single" w:sz="4" w:space="0" w:color="A6A6A6"/>
              <w:right w:val="single" w:sz="4" w:space="0" w:color="auto"/>
            </w:tcBorders>
          </w:tcPr>
          <w:p w14:paraId="27886EA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Information is virtually lacking;</w:t>
            </w:r>
          </w:p>
        </w:tc>
        <w:tc>
          <w:tcPr>
            <w:tcW w:w="992" w:type="dxa"/>
            <w:tcBorders>
              <w:top w:val="single" w:sz="4" w:space="0" w:color="auto"/>
              <w:left w:val="single" w:sz="4" w:space="0" w:color="auto"/>
              <w:bottom w:val="single" w:sz="4" w:space="0" w:color="A6A6A6"/>
              <w:right w:val="single" w:sz="4" w:space="0" w:color="A6A6A6"/>
            </w:tcBorders>
            <w:vAlign w:val="center"/>
          </w:tcPr>
          <w:p w14:paraId="380B083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1A46FB40"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right w:val="single" w:sz="12" w:space="0" w:color="auto"/>
            </w:tcBorders>
          </w:tcPr>
          <w:p w14:paraId="302194DA" w14:textId="77777777" w:rsidR="00C80B39" w:rsidRPr="00D13890" w:rsidRDefault="00C80B39" w:rsidP="00C80B39">
            <w:pPr>
              <w:spacing w:before="20" w:after="20"/>
              <w:rPr>
                <w:rFonts w:asciiTheme="majorHAnsi" w:hAnsiTheme="majorHAnsi" w:cstheme="majorHAnsi"/>
                <w:szCs w:val="20"/>
                <w:lang w:val="en-GB"/>
              </w:rPr>
            </w:pPr>
          </w:p>
          <w:p w14:paraId="1358376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Same as above.</w:t>
            </w:r>
          </w:p>
        </w:tc>
      </w:tr>
      <w:tr w:rsidR="00C80B39" w:rsidRPr="00D13890" w14:paraId="340A58AC" w14:textId="77777777" w:rsidTr="00C80B39">
        <w:trPr>
          <w:cantSplit/>
          <w:trHeight w:val="60"/>
          <w:jc w:val="center"/>
        </w:trPr>
        <w:tc>
          <w:tcPr>
            <w:tcW w:w="1456" w:type="dxa"/>
            <w:vMerge/>
            <w:tcBorders>
              <w:left w:val="single" w:sz="12" w:space="0" w:color="auto"/>
              <w:right w:val="single" w:sz="4" w:space="0" w:color="auto"/>
            </w:tcBorders>
          </w:tcPr>
          <w:p w14:paraId="242555A3"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47531120"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58C4DA5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Some </w:t>
            </w:r>
            <w:proofErr w:type="gramStart"/>
            <w:r w:rsidRPr="00D13890">
              <w:rPr>
                <w:rFonts w:asciiTheme="majorHAnsi" w:hAnsiTheme="majorHAnsi" w:cstheme="majorHAnsi"/>
                <w:szCs w:val="20"/>
                <w:lang w:val="en-GB"/>
              </w:rPr>
              <w:t>poor quality</w:t>
            </w:r>
            <w:proofErr w:type="gramEnd"/>
            <w:r w:rsidRPr="00D13890">
              <w:rPr>
                <w:rFonts w:asciiTheme="majorHAnsi" w:hAnsiTheme="majorHAnsi" w:cstheme="majorHAnsi"/>
                <w:szCs w:val="20"/>
                <w:lang w:val="en-GB"/>
              </w:rPr>
              <w:t xml:space="preserve"> information exists, and of limited usefulness for ARC institution to do its work.</w:t>
            </w:r>
          </w:p>
        </w:tc>
        <w:tc>
          <w:tcPr>
            <w:tcW w:w="992" w:type="dxa"/>
            <w:tcBorders>
              <w:top w:val="single" w:sz="4" w:space="0" w:color="A6A6A6"/>
              <w:left w:val="single" w:sz="4" w:space="0" w:color="auto"/>
              <w:bottom w:val="single" w:sz="4" w:space="0" w:color="A6A6A6"/>
              <w:right w:val="single" w:sz="4" w:space="0" w:color="A6A6A6"/>
            </w:tcBorders>
            <w:vAlign w:val="center"/>
          </w:tcPr>
          <w:p w14:paraId="12F8C35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6C6A15D3"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right w:val="single" w:sz="12" w:space="0" w:color="auto"/>
            </w:tcBorders>
          </w:tcPr>
          <w:p w14:paraId="3CD4353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35C348C" w14:textId="77777777" w:rsidTr="00C80B39">
        <w:trPr>
          <w:cantSplit/>
          <w:trHeight w:val="60"/>
          <w:jc w:val="center"/>
        </w:trPr>
        <w:tc>
          <w:tcPr>
            <w:tcW w:w="1456" w:type="dxa"/>
            <w:vMerge/>
            <w:tcBorders>
              <w:left w:val="single" w:sz="12" w:space="0" w:color="auto"/>
              <w:right w:val="single" w:sz="4" w:space="0" w:color="auto"/>
            </w:tcBorders>
          </w:tcPr>
          <w:p w14:paraId="0BF88239"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57A87FF9"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7642674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Much good quality information is readily available, but some gaps both in quality and quantity;</w:t>
            </w:r>
          </w:p>
        </w:tc>
        <w:tc>
          <w:tcPr>
            <w:tcW w:w="992" w:type="dxa"/>
            <w:tcBorders>
              <w:top w:val="single" w:sz="4" w:space="0" w:color="A6A6A6"/>
              <w:left w:val="single" w:sz="4" w:space="0" w:color="auto"/>
              <w:bottom w:val="single" w:sz="4" w:space="0" w:color="A6A6A6"/>
              <w:right w:val="single" w:sz="4" w:space="0" w:color="A6A6A6"/>
            </w:tcBorders>
            <w:vAlign w:val="center"/>
          </w:tcPr>
          <w:p w14:paraId="6C81A16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4419E1AE"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right w:val="single" w:sz="12" w:space="0" w:color="auto"/>
            </w:tcBorders>
          </w:tcPr>
          <w:p w14:paraId="2FF3B46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E9E3D71" w14:textId="77777777" w:rsidTr="00C80B39">
        <w:trPr>
          <w:cantSplit/>
          <w:trHeight w:val="60"/>
          <w:jc w:val="center"/>
        </w:trPr>
        <w:tc>
          <w:tcPr>
            <w:tcW w:w="1456" w:type="dxa"/>
            <w:vMerge/>
            <w:tcBorders>
              <w:left w:val="single" w:sz="12" w:space="0" w:color="auto"/>
              <w:right w:val="single" w:sz="4" w:space="0" w:color="auto"/>
            </w:tcBorders>
          </w:tcPr>
          <w:p w14:paraId="7358BEFD"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2EA3F1D6"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6281776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Adequate quantities of high quality up to date information for protected area planning, management and monitoring is widely and easily available</w:t>
            </w:r>
          </w:p>
        </w:tc>
        <w:tc>
          <w:tcPr>
            <w:tcW w:w="992" w:type="dxa"/>
            <w:tcBorders>
              <w:top w:val="single" w:sz="4" w:space="0" w:color="A6A6A6"/>
              <w:left w:val="single" w:sz="4" w:space="0" w:color="auto"/>
              <w:bottom w:val="single" w:sz="4" w:space="0" w:color="auto"/>
              <w:right w:val="single" w:sz="4" w:space="0" w:color="A6A6A6"/>
            </w:tcBorders>
            <w:vAlign w:val="center"/>
          </w:tcPr>
          <w:p w14:paraId="1BCDBFD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3F469C9D"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12F2FB4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85BEAD0" w14:textId="77777777" w:rsidTr="00C80B39">
        <w:trPr>
          <w:cantSplit/>
          <w:trHeight w:val="60"/>
          <w:jc w:val="center"/>
        </w:trPr>
        <w:tc>
          <w:tcPr>
            <w:tcW w:w="1456" w:type="dxa"/>
            <w:vMerge w:val="restart"/>
            <w:tcBorders>
              <w:left w:val="single" w:sz="12" w:space="0" w:color="auto"/>
              <w:right w:val="single" w:sz="4" w:space="0" w:color="auto"/>
            </w:tcBorders>
          </w:tcPr>
          <w:p w14:paraId="67A7D471"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right w:val="single" w:sz="4" w:space="0" w:color="auto"/>
            </w:tcBorders>
          </w:tcPr>
          <w:p w14:paraId="2C8DDC54"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26. Individuals working in ARC work effectively together as a team</w:t>
            </w:r>
          </w:p>
        </w:tc>
        <w:tc>
          <w:tcPr>
            <w:tcW w:w="3119" w:type="dxa"/>
            <w:tcBorders>
              <w:top w:val="single" w:sz="4" w:space="0" w:color="auto"/>
              <w:left w:val="single" w:sz="4" w:space="0" w:color="auto"/>
              <w:bottom w:val="single" w:sz="4" w:space="0" w:color="A6A6A6"/>
              <w:right w:val="single" w:sz="4" w:space="0" w:color="auto"/>
            </w:tcBorders>
          </w:tcPr>
          <w:p w14:paraId="594A3DD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Individuals work in isolation and don't interact; </w:t>
            </w:r>
          </w:p>
        </w:tc>
        <w:tc>
          <w:tcPr>
            <w:tcW w:w="992" w:type="dxa"/>
            <w:tcBorders>
              <w:top w:val="single" w:sz="4" w:space="0" w:color="auto"/>
              <w:left w:val="single" w:sz="4" w:space="0" w:color="auto"/>
              <w:bottom w:val="single" w:sz="4" w:space="0" w:color="A6A6A6"/>
              <w:right w:val="single" w:sz="4" w:space="0" w:color="A6A6A6"/>
            </w:tcBorders>
            <w:vAlign w:val="center"/>
          </w:tcPr>
          <w:p w14:paraId="1033F55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3458E5D3"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2976" w:type="dxa"/>
            <w:vMerge w:val="restart"/>
            <w:tcBorders>
              <w:top w:val="single" w:sz="4" w:space="0" w:color="auto"/>
              <w:left w:val="single" w:sz="4" w:space="0" w:color="auto"/>
              <w:right w:val="single" w:sz="12" w:space="0" w:color="auto"/>
            </w:tcBorders>
          </w:tcPr>
          <w:p w14:paraId="51759ED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interact effectively and always form functional teams in the field</w:t>
            </w:r>
          </w:p>
        </w:tc>
      </w:tr>
      <w:tr w:rsidR="00C80B39" w:rsidRPr="00D13890" w14:paraId="1B533587" w14:textId="77777777" w:rsidTr="00C80B39">
        <w:trPr>
          <w:cantSplit/>
          <w:trHeight w:val="60"/>
          <w:jc w:val="center"/>
        </w:trPr>
        <w:tc>
          <w:tcPr>
            <w:tcW w:w="1456" w:type="dxa"/>
            <w:vMerge/>
            <w:tcBorders>
              <w:left w:val="single" w:sz="12" w:space="0" w:color="auto"/>
              <w:right w:val="single" w:sz="4" w:space="0" w:color="auto"/>
            </w:tcBorders>
          </w:tcPr>
          <w:p w14:paraId="694BEA54"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20697E45"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0A1DEA2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Individuals interact in limited way and sometimes in </w:t>
            </w:r>
            <w:proofErr w:type="gramStart"/>
            <w:r w:rsidRPr="00D13890">
              <w:rPr>
                <w:rFonts w:asciiTheme="majorHAnsi" w:hAnsiTheme="majorHAnsi" w:cstheme="majorHAnsi"/>
                <w:szCs w:val="20"/>
                <w:lang w:val="en-GB"/>
              </w:rPr>
              <w:t>teams</w:t>
            </w:r>
            <w:proofErr w:type="gramEnd"/>
            <w:r w:rsidRPr="00D13890">
              <w:rPr>
                <w:rFonts w:asciiTheme="majorHAnsi" w:hAnsiTheme="majorHAnsi" w:cstheme="majorHAnsi"/>
                <w:szCs w:val="20"/>
                <w:lang w:val="en-GB"/>
              </w:rPr>
              <w:t xml:space="preserve"> but this is rarely effective and functional;</w:t>
            </w:r>
          </w:p>
        </w:tc>
        <w:tc>
          <w:tcPr>
            <w:tcW w:w="992" w:type="dxa"/>
            <w:tcBorders>
              <w:top w:val="single" w:sz="4" w:space="0" w:color="A6A6A6"/>
              <w:left w:val="single" w:sz="4" w:space="0" w:color="auto"/>
              <w:bottom w:val="single" w:sz="4" w:space="0" w:color="A6A6A6"/>
              <w:right w:val="single" w:sz="4" w:space="0" w:color="A6A6A6"/>
            </w:tcBorders>
            <w:vAlign w:val="center"/>
          </w:tcPr>
          <w:p w14:paraId="38AD49F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6AFA5F9D"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22330BA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80114CB" w14:textId="77777777" w:rsidTr="00C80B39">
        <w:trPr>
          <w:cantSplit/>
          <w:trHeight w:val="60"/>
          <w:jc w:val="center"/>
        </w:trPr>
        <w:tc>
          <w:tcPr>
            <w:tcW w:w="1456" w:type="dxa"/>
            <w:vMerge/>
            <w:tcBorders>
              <w:left w:val="single" w:sz="12" w:space="0" w:color="auto"/>
              <w:right w:val="single" w:sz="4" w:space="0" w:color="auto"/>
            </w:tcBorders>
          </w:tcPr>
          <w:p w14:paraId="62393B6E"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48A9DE6D"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37C6D1E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interact regularly and form teams, but this is not always fully effective or functional;</w:t>
            </w:r>
          </w:p>
        </w:tc>
        <w:tc>
          <w:tcPr>
            <w:tcW w:w="992" w:type="dxa"/>
            <w:tcBorders>
              <w:top w:val="single" w:sz="4" w:space="0" w:color="A6A6A6"/>
              <w:left w:val="single" w:sz="4" w:space="0" w:color="auto"/>
              <w:bottom w:val="single" w:sz="4" w:space="0" w:color="A6A6A6"/>
              <w:right w:val="single" w:sz="4" w:space="0" w:color="A6A6A6"/>
            </w:tcBorders>
            <w:vAlign w:val="center"/>
          </w:tcPr>
          <w:p w14:paraId="616FE17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1C2860F4"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541C2D4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EEA4EA0" w14:textId="77777777" w:rsidTr="00C80B39">
        <w:trPr>
          <w:cantSplit/>
          <w:trHeight w:val="60"/>
          <w:jc w:val="center"/>
        </w:trPr>
        <w:tc>
          <w:tcPr>
            <w:tcW w:w="1456" w:type="dxa"/>
            <w:vMerge/>
            <w:tcBorders>
              <w:left w:val="single" w:sz="12" w:space="0" w:color="auto"/>
              <w:bottom w:val="single" w:sz="4" w:space="0" w:color="auto"/>
              <w:right w:val="single" w:sz="4" w:space="0" w:color="auto"/>
            </w:tcBorders>
          </w:tcPr>
          <w:p w14:paraId="3C878517"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360998ED"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293C803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interact effectively and form functional teams</w:t>
            </w:r>
          </w:p>
        </w:tc>
        <w:tc>
          <w:tcPr>
            <w:tcW w:w="992" w:type="dxa"/>
            <w:tcBorders>
              <w:top w:val="single" w:sz="4" w:space="0" w:color="A6A6A6"/>
              <w:left w:val="single" w:sz="4" w:space="0" w:color="auto"/>
              <w:bottom w:val="single" w:sz="4" w:space="0" w:color="auto"/>
              <w:right w:val="single" w:sz="4" w:space="0" w:color="A6A6A6"/>
            </w:tcBorders>
            <w:vAlign w:val="center"/>
          </w:tcPr>
          <w:p w14:paraId="110F4F5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13648206"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11DCCE7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09453A0" w14:textId="77777777" w:rsidTr="00C80B39">
        <w:trPr>
          <w:cantSplit/>
          <w:trHeight w:val="60"/>
          <w:jc w:val="center"/>
        </w:trPr>
        <w:tc>
          <w:tcPr>
            <w:tcW w:w="1456" w:type="dxa"/>
            <w:vMerge w:val="restart"/>
            <w:tcBorders>
              <w:top w:val="single" w:sz="4" w:space="0" w:color="auto"/>
              <w:left w:val="single" w:sz="12" w:space="0" w:color="auto"/>
              <w:right w:val="single" w:sz="4" w:space="0" w:color="auto"/>
            </w:tcBorders>
          </w:tcPr>
          <w:p w14:paraId="5DD73953"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5. Capacity to monitor, evaluate, report and learn</w:t>
            </w:r>
          </w:p>
        </w:tc>
        <w:tc>
          <w:tcPr>
            <w:tcW w:w="1559" w:type="dxa"/>
            <w:vMerge w:val="restart"/>
            <w:tcBorders>
              <w:top w:val="single" w:sz="4" w:space="0" w:color="auto"/>
              <w:left w:val="single" w:sz="4" w:space="0" w:color="auto"/>
              <w:right w:val="single" w:sz="4" w:space="0" w:color="auto"/>
            </w:tcBorders>
          </w:tcPr>
          <w:p w14:paraId="24BEFFE4"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27. ARC policy is continually reviewed and updated</w:t>
            </w:r>
          </w:p>
        </w:tc>
        <w:tc>
          <w:tcPr>
            <w:tcW w:w="3119" w:type="dxa"/>
            <w:tcBorders>
              <w:top w:val="single" w:sz="4" w:space="0" w:color="auto"/>
              <w:left w:val="single" w:sz="4" w:space="0" w:color="auto"/>
              <w:bottom w:val="single" w:sz="4" w:space="0" w:color="A6A6A6"/>
              <w:right w:val="single" w:sz="4" w:space="0" w:color="auto"/>
            </w:tcBorders>
          </w:tcPr>
          <w:p w14:paraId="4E6BA66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w:t>
            </w:r>
            <w:proofErr w:type="gramStart"/>
            <w:r w:rsidRPr="00D13890">
              <w:rPr>
                <w:rFonts w:asciiTheme="majorHAnsi" w:hAnsiTheme="majorHAnsi" w:cstheme="majorHAnsi"/>
                <w:szCs w:val="20"/>
                <w:lang w:val="en-GB"/>
              </w:rPr>
              <w:t>policy</w:t>
            </w:r>
            <w:proofErr w:type="gramEnd"/>
            <w:r w:rsidRPr="00D13890">
              <w:rPr>
                <w:rFonts w:asciiTheme="majorHAnsi" w:hAnsiTheme="majorHAnsi" w:cstheme="majorHAnsi"/>
                <w:szCs w:val="20"/>
                <w:lang w:val="en-GB"/>
              </w:rPr>
              <w:t xml:space="preserve"> or it is old and not reviewed regularly; </w:t>
            </w:r>
          </w:p>
        </w:tc>
        <w:tc>
          <w:tcPr>
            <w:tcW w:w="992" w:type="dxa"/>
            <w:tcBorders>
              <w:top w:val="single" w:sz="4" w:space="0" w:color="auto"/>
              <w:left w:val="single" w:sz="4" w:space="0" w:color="auto"/>
              <w:bottom w:val="single" w:sz="4" w:space="0" w:color="A6A6A6"/>
              <w:right w:val="single" w:sz="4" w:space="0" w:color="A6A6A6"/>
            </w:tcBorders>
            <w:vAlign w:val="center"/>
          </w:tcPr>
          <w:p w14:paraId="12DB3EF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000C6900" w14:textId="77777777" w:rsidR="00C80B39" w:rsidRPr="00D13890" w:rsidRDefault="00C80B39" w:rsidP="00C80B39">
            <w:pPr>
              <w:spacing w:before="20" w:after="20"/>
              <w:jc w:val="center"/>
              <w:rPr>
                <w:rFonts w:asciiTheme="majorHAnsi" w:hAnsiTheme="majorHAnsi" w:cstheme="majorHAnsi"/>
                <w:b/>
                <w:szCs w:val="20"/>
                <w:lang w:val="en-GB"/>
              </w:rPr>
            </w:pPr>
          </w:p>
          <w:p w14:paraId="7724C67D" w14:textId="77777777" w:rsidR="00C80B39" w:rsidRPr="00D13890" w:rsidRDefault="00C80B39" w:rsidP="00C80B39">
            <w:pPr>
              <w:spacing w:before="20" w:after="20"/>
              <w:jc w:val="center"/>
              <w:rPr>
                <w:rFonts w:asciiTheme="majorHAnsi" w:hAnsiTheme="majorHAnsi" w:cstheme="majorHAnsi"/>
                <w:b/>
                <w:szCs w:val="20"/>
                <w:lang w:val="en-GB"/>
              </w:rPr>
            </w:pPr>
          </w:p>
          <w:p w14:paraId="58DFB108"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right w:val="single" w:sz="12" w:space="0" w:color="auto"/>
            </w:tcBorders>
          </w:tcPr>
          <w:p w14:paraId="18975EB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Policy is reviewed whenever there is a need.</w:t>
            </w:r>
          </w:p>
          <w:p w14:paraId="02187D8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271A89C" w14:textId="77777777" w:rsidTr="00C80B39">
        <w:trPr>
          <w:cantSplit/>
          <w:trHeight w:val="60"/>
          <w:jc w:val="center"/>
        </w:trPr>
        <w:tc>
          <w:tcPr>
            <w:tcW w:w="1456" w:type="dxa"/>
            <w:vMerge/>
            <w:tcBorders>
              <w:left w:val="single" w:sz="12" w:space="0" w:color="auto"/>
              <w:right w:val="single" w:sz="4" w:space="0" w:color="auto"/>
            </w:tcBorders>
          </w:tcPr>
          <w:p w14:paraId="5558E1B7"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4DD809FB"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7403CD7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Policy is only reviewed at irregular intervals;</w:t>
            </w:r>
          </w:p>
        </w:tc>
        <w:tc>
          <w:tcPr>
            <w:tcW w:w="992" w:type="dxa"/>
            <w:tcBorders>
              <w:top w:val="single" w:sz="4" w:space="0" w:color="A6A6A6"/>
              <w:left w:val="single" w:sz="4" w:space="0" w:color="auto"/>
              <w:bottom w:val="single" w:sz="4" w:space="0" w:color="A6A6A6"/>
              <w:right w:val="single" w:sz="4" w:space="0" w:color="A6A6A6"/>
            </w:tcBorders>
            <w:vAlign w:val="center"/>
          </w:tcPr>
          <w:p w14:paraId="50EEC5B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7323FC2E"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468E76D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F097B8A" w14:textId="77777777" w:rsidTr="00C80B39">
        <w:trPr>
          <w:cantSplit/>
          <w:trHeight w:val="60"/>
          <w:jc w:val="center"/>
        </w:trPr>
        <w:tc>
          <w:tcPr>
            <w:tcW w:w="1456" w:type="dxa"/>
            <w:vMerge/>
            <w:tcBorders>
              <w:left w:val="single" w:sz="12" w:space="0" w:color="auto"/>
              <w:right w:val="single" w:sz="4" w:space="0" w:color="auto"/>
            </w:tcBorders>
          </w:tcPr>
          <w:p w14:paraId="3D5E63B4"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6923D3F8"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1E87BA4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Policy is reviewed regularly but not annually;</w:t>
            </w:r>
          </w:p>
        </w:tc>
        <w:tc>
          <w:tcPr>
            <w:tcW w:w="992" w:type="dxa"/>
            <w:tcBorders>
              <w:top w:val="single" w:sz="4" w:space="0" w:color="A6A6A6"/>
              <w:left w:val="single" w:sz="4" w:space="0" w:color="auto"/>
              <w:bottom w:val="single" w:sz="4" w:space="0" w:color="A6A6A6"/>
              <w:right w:val="single" w:sz="4" w:space="0" w:color="A6A6A6"/>
            </w:tcBorders>
            <w:vAlign w:val="center"/>
          </w:tcPr>
          <w:p w14:paraId="5802A9F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7940011C"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right w:val="single" w:sz="12" w:space="0" w:color="auto"/>
            </w:tcBorders>
          </w:tcPr>
          <w:p w14:paraId="277783D6"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CC26B52" w14:textId="77777777" w:rsidTr="00C80B39">
        <w:trPr>
          <w:cantSplit/>
          <w:trHeight w:val="60"/>
          <w:jc w:val="center"/>
        </w:trPr>
        <w:tc>
          <w:tcPr>
            <w:tcW w:w="1456" w:type="dxa"/>
            <w:vMerge/>
            <w:tcBorders>
              <w:left w:val="single" w:sz="12" w:space="0" w:color="auto"/>
              <w:right w:val="single" w:sz="4" w:space="0" w:color="auto"/>
            </w:tcBorders>
          </w:tcPr>
          <w:p w14:paraId="19D52BF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22043324"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162ABD7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policy is reviewed annually</w:t>
            </w:r>
          </w:p>
        </w:tc>
        <w:tc>
          <w:tcPr>
            <w:tcW w:w="992" w:type="dxa"/>
            <w:tcBorders>
              <w:top w:val="single" w:sz="4" w:space="0" w:color="A6A6A6"/>
              <w:left w:val="single" w:sz="4" w:space="0" w:color="auto"/>
              <w:bottom w:val="single" w:sz="4" w:space="0" w:color="auto"/>
              <w:right w:val="single" w:sz="4" w:space="0" w:color="A6A6A6"/>
            </w:tcBorders>
            <w:vAlign w:val="center"/>
          </w:tcPr>
          <w:p w14:paraId="00B2C8A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65C8B3BD" w14:textId="77777777" w:rsidR="00C80B39" w:rsidRPr="00D13890" w:rsidRDefault="00C80B39" w:rsidP="00C80B39">
            <w:pPr>
              <w:spacing w:before="20" w:after="20"/>
              <w:jc w:val="center"/>
              <w:rPr>
                <w:rFonts w:asciiTheme="majorHAnsi" w:hAnsiTheme="majorHAnsi" w:cstheme="majorHAnsi"/>
                <w:b/>
                <w:szCs w:val="20"/>
                <w:lang w:val="en-GB"/>
              </w:rPr>
            </w:pPr>
          </w:p>
        </w:tc>
        <w:tc>
          <w:tcPr>
            <w:tcW w:w="2976" w:type="dxa"/>
            <w:vMerge/>
            <w:tcBorders>
              <w:left w:val="single" w:sz="4" w:space="0" w:color="auto"/>
              <w:bottom w:val="single" w:sz="4" w:space="0" w:color="auto"/>
              <w:right w:val="single" w:sz="12" w:space="0" w:color="auto"/>
            </w:tcBorders>
          </w:tcPr>
          <w:p w14:paraId="5FA44A4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774758D" w14:textId="77777777" w:rsidTr="00C80B39">
        <w:trPr>
          <w:cantSplit/>
          <w:trHeight w:val="60"/>
          <w:jc w:val="center"/>
        </w:trPr>
        <w:tc>
          <w:tcPr>
            <w:tcW w:w="1456" w:type="dxa"/>
            <w:vMerge w:val="restart"/>
            <w:tcBorders>
              <w:left w:val="single" w:sz="12" w:space="0" w:color="auto"/>
              <w:bottom w:val="single" w:sz="4" w:space="0" w:color="auto"/>
              <w:right w:val="single" w:sz="4" w:space="0" w:color="auto"/>
            </w:tcBorders>
          </w:tcPr>
          <w:p w14:paraId="099C075A"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right w:val="single" w:sz="4" w:space="0" w:color="auto"/>
            </w:tcBorders>
          </w:tcPr>
          <w:p w14:paraId="41D2C403"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28. Society monitors the state of the ARC </w:t>
            </w:r>
          </w:p>
        </w:tc>
        <w:tc>
          <w:tcPr>
            <w:tcW w:w="3119" w:type="dxa"/>
            <w:tcBorders>
              <w:top w:val="single" w:sz="4" w:space="0" w:color="auto"/>
              <w:left w:val="single" w:sz="4" w:space="0" w:color="auto"/>
              <w:bottom w:val="single" w:sz="4" w:space="0" w:color="A6A6A6"/>
              <w:right w:val="single" w:sz="4" w:space="0" w:color="auto"/>
            </w:tcBorders>
          </w:tcPr>
          <w:p w14:paraId="4DB6896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dialogue at all; </w:t>
            </w:r>
          </w:p>
        </w:tc>
        <w:tc>
          <w:tcPr>
            <w:tcW w:w="992" w:type="dxa"/>
            <w:tcBorders>
              <w:top w:val="single" w:sz="4" w:space="0" w:color="auto"/>
              <w:left w:val="single" w:sz="4" w:space="0" w:color="auto"/>
              <w:bottom w:val="single" w:sz="4" w:space="0" w:color="A6A6A6"/>
              <w:right w:val="single" w:sz="4" w:space="0" w:color="A6A6A6"/>
            </w:tcBorders>
            <w:vAlign w:val="center"/>
          </w:tcPr>
          <w:p w14:paraId="6EC1CD8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1BF63B63"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2976" w:type="dxa"/>
            <w:vMerge w:val="restart"/>
            <w:tcBorders>
              <w:top w:val="single" w:sz="4" w:space="0" w:color="auto"/>
              <w:left w:val="single" w:sz="4" w:space="0" w:color="auto"/>
              <w:right w:val="single" w:sz="12" w:space="0" w:color="auto"/>
            </w:tcBorders>
          </w:tcPr>
          <w:p w14:paraId="5051174F" w14:textId="77777777" w:rsidR="00C80B39" w:rsidRPr="00D13890" w:rsidRDefault="00C80B39" w:rsidP="00C80B39">
            <w:pPr>
              <w:spacing w:before="20" w:after="20"/>
              <w:rPr>
                <w:rFonts w:asciiTheme="majorHAnsi" w:hAnsiTheme="majorHAnsi" w:cstheme="majorHAnsi"/>
                <w:szCs w:val="20"/>
                <w:lang w:val="en-GB"/>
              </w:rPr>
            </w:pPr>
          </w:p>
          <w:p w14:paraId="51F8237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reasonably open public dialogue going on but some issues </w:t>
            </w:r>
            <w:proofErr w:type="gramStart"/>
            <w:r w:rsidRPr="00D13890">
              <w:rPr>
                <w:rFonts w:asciiTheme="majorHAnsi" w:hAnsiTheme="majorHAnsi" w:cstheme="majorHAnsi"/>
                <w:szCs w:val="20"/>
                <w:lang w:val="en-GB"/>
              </w:rPr>
              <w:t>are  not</w:t>
            </w:r>
            <w:proofErr w:type="gramEnd"/>
            <w:r w:rsidRPr="00D13890">
              <w:rPr>
                <w:rFonts w:asciiTheme="majorHAnsi" w:hAnsiTheme="majorHAnsi" w:cstheme="majorHAnsi"/>
                <w:szCs w:val="20"/>
                <w:lang w:val="en-GB"/>
              </w:rPr>
              <w:t xml:space="preserve"> clear </w:t>
            </w:r>
          </w:p>
        </w:tc>
      </w:tr>
      <w:tr w:rsidR="00C80B39" w:rsidRPr="00D13890" w14:paraId="5982E6B7" w14:textId="77777777" w:rsidTr="00C80B39">
        <w:trPr>
          <w:cantSplit/>
          <w:trHeight w:val="60"/>
          <w:jc w:val="center"/>
        </w:trPr>
        <w:tc>
          <w:tcPr>
            <w:tcW w:w="1456" w:type="dxa"/>
            <w:vMerge/>
            <w:tcBorders>
              <w:left w:val="single" w:sz="12" w:space="0" w:color="auto"/>
              <w:bottom w:val="single" w:sz="4" w:space="0" w:color="auto"/>
              <w:right w:val="single" w:sz="4" w:space="0" w:color="auto"/>
            </w:tcBorders>
          </w:tcPr>
          <w:p w14:paraId="09CE715A"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4FDF35FA"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41269F1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some dialogue going on, but not in the wider public and restricted to specialized circles;</w:t>
            </w:r>
          </w:p>
        </w:tc>
        <w:tc>
          <w:tcPr>
            <w:tcW w:w="992" w:type="dxa"/>
            <w:tcBorders>
              <w:top w:val="single" w:sz="4" w:space="0" w:color="A6A6A6"/>
              <w:left w:val="single" w:sz="4" w:space="0" w:color="auto"/>
              <w:bottom w:val="single" w:sz="4" w:space="0" w:color="A6A6A6"/>
              <w:right w:val="single" w:sz="4" w:space="0" w:color="A6A6A6"/>
            </w:tcBorders>
            <w:vAlign w:val="center"/>
          </w:tcPr>
          <w:p w14:paraId="01B15AE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0BF9B9FF"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right w:val="single" w:sz="12" w:space="0" w:color="auto"/>
            </w:tcBorders>
          </w:tcPr>
          <w:p w14:paraId="0661303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0F4F9EA" w14:textId="77777777" w:rsidTr="00C80B39">
        <w:trPr>
          <w:cantSplit/>
          <w:trHeight w:val="60"/>
          <w:jc w:val="center"/>
        </w:trPr>
        <w:tc>
          <w:tcPr>
            <w:tcW w:w="1456" w:type="dxa"/>
            <w:vMerge/>
            <w:tcBorders>
              <w:left w:val="single" w:sz="12" w:space="0" w:color="auto"/>
              <w:bottom w:val="single" w:sz="4" w:space="0" w:color="auto"/>
              <w:right w:val="single" w:sz="4" w:space="0" w:color="auto"/>
            </w:tcBorders>
          </w:tcPr>
          <w:p w14:paraId="0DD9CF08"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77E81C9A"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1E9E30B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reasonably open public dialogue going </w:t>
            </w:r>
            <w:proofErr w:type="gramStart"/>
            <w:r w:rsidRPr="00D13890">
              <w:rPr>
                <w:rFonts w:asciiTheme="majorHAnsi" w:hAnsiTheme="majorHAnsi" w:cstheme="majorHAnsi"/>
                <w:szCs w:val="20"/>
                <w:lang w:val="en-GB"/>
              </w:rPr>
              <w:t>on</w:t>
            </w:r>
            <w:proofErr w:type="gramEnd"/>
            <w:r w:rsidRPr="00D13890">
              <w:rPr>
                <w:rFonts w:asciiTheme="majorHAnsi" w:hAnsiTheme="majorHAnsi" w:cstheme="majorHAnsi"/>
                <w:szCs w:val="20"/>
                <w:lang w:val="en-GB"/>
              </w:rPr>
              <w:t xml:space="preserve"> but certain issues remain taboo;</w:t>
            </w:r>
          </w:p>
        </w:tc>
        <w:tc>
          <w:tcPr>
            <w:tcW w:w="992" w:type="dxa"/>
            <w:tcBorders>
              <w:top w:val="single" w:sz="4" w:space="0" w:color="A6A6A6"/>
              <w:left w:val="single" w:sz="4" w:space="0" w:color="auto"/>
              <w:bottom w:val="single" w:sz="4" w:space="0" w:color="A6A6A6"/>
              <w:right w:val="single" w:sz="4" w:space="0" w:color="A6A6A6"/>
            </w:tcBorders>
            <w:vAlign w:val="center"/>
          </w:tcPr>
          <w:p w14:paraId="35BF9E3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1324A31B"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right w:val="single" w:sz="12" w:space="0" w:color="auto"/>
            </w:tcBorders>
          </w:tcPr>
          <w:p w14:paraId="7F920C76"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5DA2389" w14:textId="77777777" w:rsidTr="00C80B39">
        <w:trPr>
          <w:cantSplit/>
          <w:trHeight w:val="60"/>
          <w:jc w:val="center"/>
        </w:trPr>
        <w:tc>
          <w:tcPr>
            <w:tcW w:w="1456" w:type="dxa"/>
            <w:vMerge/>
            <w:tcBorders>
              <w:left w:val="single" w:sz="12" w:space="0" w:color="auto"/>
              <w:bottom w:val="single" w:sz="4" w:space="0" w:color="auto"/>
              <w:right w:val="single" w:sz="4" w:space="0" w:color="auto"/>
            </w:tcBorders>
          </w:tcPr>
          <w:p w14:paraId="712440F9"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16DD8ECA"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4CBB987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an open and transparent public dialogue about the state of the protected areas</w:t>
            </w:r>
          </w:p>
        </w:tc>
        <w:tc>
          <w:tcPr>
            <w:tcW w:w="992" w:type="dxa"/>
            <w:tcBorders>
              <w:top w:val="single" w:sz="4" w:space="0" w:color="A6A6A6"/>
              <w:left w:val="single" w:sz="4" w:space="0" w:color="auto"/>
              <w:bottom w:val="single" w:sz="4" w:space="0" w:color="auto"/>
              <w:right w:val="single" w:sz="4" w:space="0" w:color="A6A6A6"/>
            </w:tcBorders>
            <w:vAlign w:val="center"/>
          </w:tcPr>
          <w:p w14:paraId="53D44F0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12E9159E"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12EEFFD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5D03B92" w14:textId="77777777" w:rsidTr="00C80B39">
        <w:trPr>
          <w:cantSplit/>
          <w:trHeight w:val="60"/>
          <w:jc w:val="center"/>
        </w:trPr>
        <w:tc>
          <w:tcPr>
            <w:tcW w:w="1456" w:type="dxa"/>
            <w:vMerge w:val="restart"/>
            <w:tcBorders>
              <w:top w:val="single" w:sz="4" w:space="0" w:color="auto"/>
              <w:left w:val="single" w:sz="12" w:space="0" w:color="auto"/>
              <w:bottom w:val="single" w:sz="4" w:space="0" w:color="auto"/>
              <w:right w:val="single" w:sz="4" w:space="0" w:color="auto"/>
            </w:tcBorders>
          </w:tcPr>
          <w:p w14:paraId="4C923AB3"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bottom w:val="single" w:sz="4" w:space="0" w:color="auto"/>
              <w:right w:val="single" w:sz="4" w:space="0" w:color="auto"/>
            </w:tcBorders>
          </w:tcPr>
          <w:p w14:paraId="20E2CFA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29.  ARC is highly adaptive, responding </w:t>
            </w:r>
            <w:r w:rsidRPr="00D13890">
              <w:rPr>
                <w:rFonts w:asciiTheme="majorHAnsi" w:hAnsiTheme="majorHAnsi" w:cstheme="majorHAnsi"/>
                <w:szCs w:val="20"/>
                <w:lang w:val="en-GB"/>
              </w:rPr>
              <w:lastRenderedPageBreak/>
              <w:t>effectively and immediately to change</w:t>
            </w:r>
          </w:p>
        </w:tc>
        <w:tc>
          <w:tcPr>
            <w:tcW w:w="3119" w:type="dxa"/>
            <w:tcBorders>
              <w:top w:val="single" w:sz="4" w:space="0" w:color="auto"/>
              <w:left w:val="single" w:sz="4" w:space="0" w:color="auto"/>
              <w:bottom w:val="single" w:sz="4" w:space="0" w:color="A6A6A6"/>
              <w:right w:val="single" w:sz="4" w:space="0" w:color="auto"/>
            </w:tcBorders>
          </w:tcPr>
          <w:p w14:paraId="3844FF5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ARC </w:t>
            </w:r>
            <w:proofErr w:type="gramStart"/>
            <w:r w:rsidRPr="00D13890">
              <w:rPr>
                <w:rFonts w:asciiTheme="majorHAnsi" w:hAnsiTheme="majorHAnsi" w:cstheme="majorHAnsi"/>
                <w:szCs w:val="20"/>
                <w:lang w:val="en-GB"/>
              </w:rPr>
              <w:t>Institution  resists</w:t>
            </w:r>
            <w:proofErr w:type="gramEnd"/>
            <w:r w:rsidRPr="00D13890">
              <w:rPr>
                <w:rFonts w:asciiTheme="majorHAnsi" w:hAnsiTheme="majorHAnsi" w:cstheme="majorHAnsi"/>
                <w:szCs w:val="20"/>
                <w:lang w:val="en-GB"/>
              </w:rPr>
              <w:t xml:space="preserve"> change; </w:t>
            </w:r>
          </w:p>
        </w:tc>
        <w:tc>
          <w:tcPr>
            <w:tcW w:w="992" w:type="dxa"/>
            <w:tcBorders>
              <w:top w:val="single" w:sz="4" w:space="0" w:color="auto"/>
              <w:left w:val="single" w:sz="4" w:space="0" w:color="auto"/>
              <w:bottom w:val="single" w:sz="4" w:space="0" w:color="A6A6A6"/>
              <w:right w:val="single" w:sz="4" w:space="0" w:color="A6A6A6"/>
            </w:tcBorders>
            <w:vAlign w:val="center"/>
          </w:tcPr>
          <w:p w14:paraId="4A04F6B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bottom w:val="single" w:sz="4" w:space="0" w:color="auto"/>
              <w:right w:val="single" w:sz="4" w:space="0" w:color="A6A6A6"/>
            </w:tcBorders>
            <w:vAlign w:val="center"/>
          </w:tcPr>
          <w:p w14:paraId="3B78935B"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2976" w:type="dxa"/>
            <w:vMerge w:val="restart"/>
            <w:tcBorders>
              <w:top w:val="single" w:sz="4" w:space="0" w:color="auto"/>
              <w:left w:val="single" w:sz="4" w:space="0" w:color="auto"/>
              <w:bottom w:val="single" w:sz="4" w:space="0" w:color="auto"/>
              <w:right w:val="single" w:sz="12" w:space="0" w:color="auto"/>
            </w:tcBorders>
          </w:tcPr>
          <w:p w14:paraId="1BB9E69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tends to adapt in response to </w:t>
            </w:r>
            <w:proofErr w:type="gramStart"/>
            <w:r w:rsidRPr="00D13890">
              <w:rPr>
                <w:rFonts w:asciiTheme="majorHAnsi" w:hAnsiTheme="majorHAnsi" w:cstheme="majorHAnsi"/>
                <w:szCs w:val="20"/>
                <w:lang w:val="en-GB"/>
              </w:rPr>
              <w:t>change  very</w:t>
            </w:r>
            <w:proofErr w:type="gramEnd"/>
            <w:r w:rsidRPr="00D13890">
              <w:rPr>
                <w:rFonts w:asciiTheme="majorHAnsi" w:hAnsiTheme="majorHAnsi" w:cstheme="majorHAnsi"/>
                <w:szCs w:val="20"/>
                <w:lang w:val="en-GB"/>
              </w:rPr>
              <w:t xml:space="preserve"> effectively, but very slowly; </w:t>
            </w:r>
          </w:p>
        </w:tc>
      </w:tr>
      <w:tr w:rsidR="00C80B39" w:rsidRPr="00D13890" w14:paraId="14D04C94" w14:textId="77777777" w:rsidTr="00C80B39">
        <w:trPr>
          <w:cantSplit/>
          <w:trHeight w:val="60"/>
          <w:jc w:val="center"/>
        </w:trPr>
        <w:tc>
          <w:tcPr>
            <w:tcW w:w="1456" w:type="dxa"/>
            <w:vMerge/>
            <w:tcBorders>
              <w:left w:val="single" w:sz="12" w:space="0" w:color="auto"/>
              <w:bottom w:val="single" w:sz="4" w:space="0" w:color="auto"/>
              <w:right w:val="single" w:sz="4" w:space="0" w:color="auto"/>
            </w:tcBorders>
          </w:tcPr>
          <w:p w14:paraId="608A2E86"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3027A665"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7C2730C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w:t>
            </w:r>
            <w:proofErr w:type="gramStart"/>
            <w:r w:rsidRPr="00D13890">
              <w:rPr>
                <w:rFonts w:asciiTheme="majorHAnsi" w:hAnsiTheme="majorHAnsi" w:cstheme="majorHAnsi"/>
                <w:szCs w:val="20"/>
                <w:lang w:val="en-GB"/>
              </w:rPr>
              <w:t>Institution  does</w:t>
            </w:r>
            <w:proofErr w:type="gramEnd"/>
            <w:r w:rsidRPr="00D13890">
              <w:rPr>
                <w:rFonts w:asciiTheme="majorHAnsi" w:hAnsiTheme="majorHAnsi" w:cstheme="majorHAnsi"/>
                <w:szCs w:val="20"/>
                <w:lang w:val="en-GB"/>
              </w:rPr>
              <w:t xml:space="preserve"> change but only very slowly;</w:t>
            </w:r>
          </w:p>
        </w:tc>
        <w:tc>
          <w:tcPr>
            <w:tcW w:w="992" w:type="dxa"/>
            <w:tcBorders>
              <w:top w:val="single" w:sz="4" w:space="0" w:color="A6A6A6"/>
              <w:left w:val="single" w:sz="4" w:space="0" w:color="auto"/>
              <w:bottom w:val="single" w:sz="4" w:space="0" w:color="auto"/>
              <w:right w:val="single" w:sz="4" w:space="0" w:color="A6A6A6"/>
            </w:tcBorders>
            <w:vAlign w:val="center"/>
          </w:tcPr>
          <w:p w14:paraId="0686419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bottom w:val="single" w:sz="4" w:space="0" w:color="auto"/>
              <w:right w:val="single" w:sz="4" w:space="0" w:color="A6A6A6"/>
            </w:tcBorders>
            <w:vAlign w:val="center"/>
          </w:tcPr>
          <w:p w14:paraId="678E2F6A"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54BDEA3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E2D2538" w14:textId="77777777" w:rsidTr="00C80B39">
        <w:trPr>
          <w:cantSplit/>
          <w:trHeight w:val="60"/>
          <w:jc w:val="center"/>
        </w:trPr>
        <w:tc>
          <w:tcPr>
            <w:tcW w:w="1456" w:type="dxa"/>
            <w:vMerge/>
            <w:tcBorders>
              <w:left w:val="single" w:sz="12" w:space="0" w:color="auto"/>
              <w:bottom w:val="single" w:sz="4" w:space="0" w:color="auto"/>
              <w:right w:val="single" w:sz="4" w:space="0" w:color="auto"/>
            </w:tcBorders>
          </w:tcPr>
          <w:p w14:paraId="16168D81"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7A3F4921"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uto"/>
              <w:left w:val="single" w:sz="4" w:space="0" w:color="auto"/>
              <w:bottom w:val="single" w:sz="4" w:space="0" w:color="A6A6A6"/>
              <w:right w:val="single" w:sz="4" w:space="0" w:color="auto"/>
            </w:tcBorders>
          </w:tcPr>
          <w:p w14:paraId="68E56AD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w:t>
            </w:r>
            <w:proofErr w:type="gramStart"/>
            <w:r w:rsidRPr="00D13890">
              <w:rPr>
                <w:rFonts w:asciiTheme="majorHAnsi" w:hAnsiTheme="majorHAnsi" w:cstheme="majorHAnsi"/>
                <w:szCs w:val="20"/>
                <w:lang w:val="en-GB"/>
              </w:rPr>
              <w:t>Institution  tends</w:t>
            </w:r>
            <w:proofErr w:type="gramEnd"/>
            <w:r w:rsidRPr="00D13890">
              <w:rPr>
                <w:rFonts w:asciiTheme="majorHAnsi" w:hAnsiTheme="majorHAnsi" w:cstheme="majorHAnsi"/>
                <w:szCs w:val="20"/>
                <w:lang w:val="en-GB"/>
              </w:rPr>
              <w:t xml:space="preserve"> to adapt in response to change but not always very effectively or with some delay;</w:t>
            </w:r>
          </w:p>
        </w:tc>
        <w:tc>
          <w:tcPr>
            <w:tcW w:w="992" w:type="dxa"/>
            <w:tcBorders>
              <w:top w:val="single" w:sz="4" w:space="0" w:color="auto"/>
              <w:left w:val="single" w:sz="4" w:space="0" w:color="auto"/>
              <w:bottom w:val="single" w:sz="4" w:space="0" w:color="A6A6A6"/>
              <w:right w:val="single" w:sz="4" w:space="0" w:color="A6A6A6"/>
            </w:tcBorders>
            <w:vAlign w:val="center"/>
          </w:tcPr>
          <w:p w14:paraId="444019F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bottom w:val="single" w:sz="4" w:space="0" w:color="auto"/>
              <w:right w:val="single" w:sz="4" w:space="0" w:color="A6A6A6"/>
            </w:tcBorders>
            <w:vAlign w:val="center"/>
          </w:tcPr>
          <w:p w14:paraId="6A30CF20"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6D86F9E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B1AEC00" w14:textId="77777777" w:rsidTr="00C80B39">
        <w:trPr>
          <w:cantSplit/>
          <w:trHeight w:val="60"/>
          <w:jc w:val="center"/>
        </w:trPr>
        <w:tc>
          <w:tcPr>
            <w:tcW w:w="1456" w:type="dxa"/>
            <w:vMerge/>
            <w:tcBorders>
              <w:left w:val="single" w:sz="12" w:space="0" w:color="auto"/>
              <w:bottom w:val="single" w:sz="4" w:space="0" w:color="auto"/>
              <w:right w:val="single" w:sz="4" w:space="0" w:color="auto"/>
            </w:tcBorders>
          </w:tcPr>
          <w:p w14:paraId="54F9D88B"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0FF52870"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4B1CFF4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ARC Institution is highly adaptive, responding effectively and immediately to change</w:t>
            </w:r>
          </w:p>
        </w:tc>
        <w:tc>
          <w:tcPr>
            <w:tcW w:w="992" w:type="dxa"/>
            <w:tcBorders>
              <w:top w:val="single" w:sz="4" w:space="0" w:color="A6A6A6"/>
              <w:left w:val="single" w:sz="4" w:space="0" w:color="auto"/>
              <w:bottom w:val="single" w:sz="4" w:space="0" w:color="auto"/>
              <w:right w:val="single" w:sz="4" w:space="0" w:color="A6A6A6"/>
            </w:tcBorders>
            <w:vAlign w:val="center"/>
          </w:tcPr>
          <w:p w14:paraId="327AB95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2924F0F6"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093CC33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7170873" w14:textId="77777777" w:rsidTr="00C80B39">
        <w:trPr>
          <w:cantSplit/>
          <w:trHeight w:val="60"/>
          <w:jc w:val="center"/>
        </w:trPr>
        <w:tc>
          <w:tcPr>
            <w:tcW w:w="1456" w:type="dxa"/>
            <w:vMerge w:val="restart"/>
            <w:tcBorders>
              <w:top w:val="single" w:sz="4" w:space="0" w:color="auto"/>
              <w:left w:val="single" w:sz="12" w:space="0" w:color="auto"/>
              <w:right w:val="single" w:sz="4" w:space="0" w:color="auto"/>
            </w:tcBorders>
          </w:tcPr>
          <w:p w14:paraId="52DCAAF8"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right w:val="single" w:sz="4" w:space="0" w:color="auto"/>
            </w:tcBorders>
          </w:tcPr>
          <w:p w14:paraId="7697C661"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30. ARC Institution has effective internal mechanisms for monitoring, evaluation, reporting and learning</w:t>
            </w:r>
          </w:p>
        </w:tc>
        <w:tc>
          <w:tcPr>
            <w:tcW w:w="3119" w:type="dxa"/>
            <w:tcBorders>
              <w:top w:val="single" w:sz="4" w:space="0" w:color="auto"/>
              <w:left w:val="single" w:sz="4" w:space="0" w:color="auto"/>
              <w:bottom w:val="single" w:sz="4" w:space="0" w:color="A6A6A6"/>
              <w:right w:val="single" w:sz="4" w:space="0" w:color="auto"/>
            </w:tcBorders>
          </w:tcPr>
          <w:p w14:paraId="37A272B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are no mechanisms for monitoring, evaluation, reporting or learning; </w:t>
            </w:r>
          </w:p>
        </w:tc>
        <w:tc>
          <w:tcPr>
            <w:tcW w:w="992" w:type="dxa"/>
            <w:tcBorders>
              <w:top w:val="single" w:sz="4" w:space="0" w:color="auto"/>
              <w:left w:val="single" w:sz="4" w:space="0" w:color="auto"/>
              <w:bottom w:val="single" w:sz="4" w:space="0" w:color="A6A6A6"/>
              <w:right w:val="single" w:sz="4" w:space="0" w:color="A6A6A6"/>
            </w:tcBorders>
            <w:vAlign w:val="center"/>
          </w:tcPr>
          <w:p w14:paraId="6E17E3D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258DB27D"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right w:val="single" w:sz="12" w:space="0" w:color="auto"/>
            </w:tcBorders>
          </w:tcPr>
          <w:p w14:paraId="48051C2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ARC has reasonable mechanisms for monitoring, evaluation, reporting and learning. There </w:t>
            </w:r>
            <w:proofErr w:type="gramStart"/>
            <w:r w:rsidRPr="00D13890">
              <w:rPr>
                <w:rFonts w:asciiTheme="majorHAnsi" w:hAnsiTheme="majorHAnsi" w:cstheme="majorHAnsi"/>
                <w:szCs w:val="20"/>
                <w:lang w:val="en-GB"/>
              </w:rPr>
              <w:t>are</w:t>
            </w:r>
            <w:proofErr w:type="gramEnd"/>
            <w:r w:rsidRPr="00D13890">
              <w:rPr>
                <w:rFonts w:asciiTheme="majorHAnsi" w:hAnsiTheme="majorHAnsi" w:cstheme="majorHAnsi"/>
                <w:szCs w:val="20"/>
                <w:lang w:val="en-GB"/>
              </w:rPr>
              <w:t xml:space="preserve"> regular meeting in ARC Research Centres to discuss the Research finding and monitoring results. </w:t>
            </w:r>
          </w:p>
        </w:tc>
      </w:tr>
      <w:tr w:rsidR="00C80B39" w:rsidRPr="00D13890" w14:paraId="4BB42C62" w14:textId="77777777" w:rsidTr="00C80B39">
        <w:trPr>
          <w:cantSplit/>
          <w:trHeight w:val="60"/>
          <w:jc w:val="center"/>
        </w:trPr>
        <w:tc>
          <w:tcPr>
            <w:tcW w:w="1456" w:type="dxa"/>
            <w:vMerge/>
            <w:tcBorders>
              <w:left w:val="single" w:sz="12" w:space="0" w:color="auto"/>
              <w:right w:val="single" w:sz="4" w:space="0" w:color="auto"/>
            </w:tcBorders>
          </w:tcPr>
          <w:p w14:paraId="19ABE14C"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71EED8F4"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7305F94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some mechanisms for monitoring, evaluation, reporting and learning but they are limited and weak;</w:t>
            </w:r>
          </w:p>
        </w:tc>
        <w:tc>
          <w:tcPr>
            <w:tcW w:w="992" w:type="dxa"/>
            <w:tcBorders>
              <w:top w:val="single" w:sz="4" w:space="0" w:color="A6A6A6"/>
              <w:left w:val="single" w:sz="4" w:space="0" w:color="auto"/>
              <w:bottom w:val="single" w:sz="4" w:space="0" w:color="A6A6A6"/>
              <w:right w:val="single" w:sz="4" w:space="0" w:color="A6A6A6"/>
            </w:tcBorders>
            <w:vAlign w:val="center"/>
          </w:tcPr>
          <w:p w14:paraId="4738331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520DCD28"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right w:val="single" w:sz="12" w:space="0" w:color="auto"/>
            </w:tcBorders>
          </w:tcPr>
          <w:p w14:paraId="7684476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9C27637" w14:textId="77777777" w:rsidTr="00C80B39">
        <w:trPr>
          <w:cantSplit/>
          <w:trHeight w:val="60"/>
          <w:jc w:val="center"/>
        </w:trPr>
        <w:tc>
          <w:tcPr>
            <w:tcW w:w="1456" w:type="dxa"/>
            <w:vMerge/>
            <w:tcBorders>
              <w:left w:val="single" w:sz="12" w:space="0" w:color="auto"/>
              <w:right w:val="single" w:sz="4" w:space="0" w:color="auto"/>
            </w:tcBorders>
          </w:tcPr>
          <w:p w14:paraId="5A179014"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54FF3F5B"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5F2E7C1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Reasonable mechanisms for monitoring, evaluation, reporting and learning are in place but are not as strong or comprehensive as they could </w:t>
            </w:r>
            <w:proofErr w:type="gramStart"/>
            <w:r w:rsidRPr="00D13890">
              <w:rPr>
                <w:rFonts w:asciiTheme="majorHAnsi" w:hAnsiTheme="majorHAnsi" w:cstheme="majorHAnsi"/>
                <w:szCs w:val="20"/>
                <w:lang w:val="en-GB"/>
              </w:rPr>
              <w:t>be;</w:t>
            </w:r>
            <w:proofErr w:type="gramEnd"/>
          </w:p>
        </w:tc>
        <w:tc>
          <w:tcPr>
            <w:tcW w:w="992" w:type="dxa"/>
            <w:tcBorders>
              <w:top w:val="single" w:sz="4" w:space="0" w:color="A6A6A6"/>
              <w:left w:val="single" w:sz="4" w:space="0" w:color="auto"/>
              <w:bottom w:val="single" w:sz="4" w:space="0" w:color="A6A6A6"/>
              <w:right w:val="single" w:sz="4" w:space="0" w:color="A6A6A6"/>
            </w:tcBorders>
            <w:vAlign w:val="center"/>
          </w:tcPr>
          <w:p w14:paraId="155A9B9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50102D59"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right w:val="single" w:sz="12" w:space="0" w:color="auto"/>
            </w:tcBorders>
          </w:tcPr>
          <w:p w14:paraId="17A89756"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C708F6D" w14:textId="77777777" w:rsidTr="00C80B39">
        <w:trPr>
          <w:cantSplit/>
          <w:trHeight w:val="60"/>
          <w:jc w:val="center"/>
        </w:trPr>
        <w:tc>
          <w:tcPr>
            <w:tcW w:w="1456" w:type="dxa"/>
            <w:vMerge/>
            <w:tcBorders>
              <w:left w:val="single" w:sz="12" w:space="0" w:color="auto"/>
              <w:right w:val="single" w:sz="4" w:space="0" w:color="auto"/>
            </w:tcBorders>
          </w:tcPr>
          <w:p w14:paraId="743DE9C1"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tcBorders>
              <w:left w:val="single" w:sz="4" w:space="0" w:color="auto"/>
              <w:bottom w:val="single" w:sz="4" w:space="0" w:color="auto"/>
              <w:right w:val="single" w:sz="4" w:space="0" w:color="auto"/>
            </w:tcBorders>
          </w:tcPr>
          <w:p w14:paraId="063D7FC9" w14:textId="77777777" w:rsidR="00C80B39" w:rsidRPr="00D13890" w:rsidRDefault="00C80B39" w:rsidP="00C80B39">
            <w:pPr>
              <w:spacing w:before="20" w:after="20"/>
              <w:jc w:val="left"/>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uto"/>
              <w:right w:val="single" w:sz="4" w:space="0" w:color="auto"/>
            </w:tcBorders>
          </w:tcPr>
          <w:p w14:paraId="005C007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Institutions have effective internal mechanisms for monitoring, evaluation, reporting and learning</w:t>
            </w:r>
          </w:p>
        </w:tc>
        <w:tc>
          <w:tcPr>
            <w:tcW w:w="992" w:type="dxa"/>
            <w:tcBorders>
              <w:top w:val="single" w:sz="4" w:space="0" w:color="A6A6A6"/>
              <w:left w:val="single" w:sz="4" w:space="0" w:color="auto"/>
              <w:bottom w:val="single" w:sz="4" w:space="0" w:color="auto"/>
              <w:right w:val="single" w:sz="4" w:space="0" w:color="A6A6A6"/>
            </w:tcBorders>
            <w:vAlign w:val="center"/>
          </w:tcPr>
          <w:p w14:paraId="648987E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0B3074A1"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4" w:space="0" w:color="auto"/>
              <w:right w:val="single" w:sz="12" w:space="0" w:color="auto"/>
            </w:tcBorders>
          </w:tcPr>
          <w:p w14:paraId="5CF70B1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321DC74" w14:textId="77777777" w:rsidTr="00C80B39">
        <w:trPr>
          <w:cantSplit/>
          <w:trHeight w:val="60"/>
          <w:jc w:val="center"/>
        </w:trPr>
        <w:tc>
          <w:tcPr>
            <w:tcW w:w="1456" w:type="dxa"/>
            <w:vMerge w:val="restart"/>
            <w:tcBorders>
              <w:left w:val="single" w:sz="12" w:space="0" w:color="auto"/>
              <w:right w:val="single" w:sz="4" w:space="0" w:color="auto"/>
            </w:tcBorders>
          </w:tcPr>
          <w:p w14:paraId="553B12ED" w14:textId="77777777" w:rsidR="00C80B39" w:rsidRPr="00D13890" w:rsidRDefault="00C80B39" w:rsidP="00C80B39">
            <w:pPr>
              <w:spacing w:before="20" w:after="20"/>
              <w:jc w:val="left"/>
              <w:rPr>
                <w:rFonts w:asciiTheme="majorHAnsi" w:hAnsiTheme="majorHAnsi" w:cstheme="majorHAnsi"/>
                <w:szCs w:val="20"/>
                <w:lang w:val="en-GB"/>
              </w:rPr>
            </w:pPr>
          </w:p>
        </w:tc>
        <w:tc>
          <w:tcPr>
            <w:tcW w:w="1559" w:type="dxa"/>
            <w:vMerge w:val="restart"/>
            <w:tcBorders>
              <w:top w:val="single" w:sz="4" w:space="0" w:color="auto"/>
              <w:left w:val="single" w:sz="4" w:space="0" w:color="auto"/>
              <w:right w:val="single" w:sz="4" w:space="0" w:color="auto"/>
            </w:tcBorders>
          </w:tcPr>
          <w:p w14:paraId="5651EF21"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31. Individuals are adaptive and continue to learn</w:t>
            </w:r>
          </w:p>
        </w:tc>
        <w:tc>
          <w:tcPr>
            <w:tcW w:w="3119" w:type="dxa"/>
            <w:tcBorders>
              <w:top w:val="single" w:sz="4" w:space="0" w:color="auto"/>
              <w:left w:val="single" w:sz="4" w:space="0" w:color="auto"/>
              <w:bottom w:val="single" w:sz="4" w:space="0" w:color="A6A6A6"/>
              <w:right w:val="single" w:sz="4" w:space="0" w:color="auto"/>
            </w:tcBorders>
          </w:tcPr>
          <w:p w14:paraId="204FA77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measurement of performance or adaptive feedback; </w:t>
            </w:r>
          </w:p>
        </w:tc>
        <w:tc>
          <w:tcPr>
            <w:tcW w:w="992" w:type="dxa"/>
            <w:tcBorders>
              <w:top w:val="single" w:sz="4" w:space="0" w:color="auto"/>
              <w:left w:val="single" w:sz="4" w:space="0" w:color="auto"/>
              <w:bottom w:val="single" w:sz="4" w:space="0" w:color="A6A6A6"/>
              <w:right w:val="single" w:sz="4" w:space="0" w:color="A6A6A6"/>
            </w:tcBorders>
            <w:vAlign w:val="center"/>
          </w:tcPr>
          <w:p w14:paraId="2AD78DD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851" w:type="dxa"/>
            <w:vMerge w:val="restart"/>
            <w:tcBorders>
              <w:top w:val="single" w:sz="4" w:space="0" w:color="auto"/>
              <w:left w:val="single" w:sz="4" w:space="0" w:color="A6A6A6"/>
              <w:right w:val="single" w:sz="4" w:space="0" w:color="A6A6A6"/>
            </w:tcBorders>
            <w:vAlign w:val="center"/>
          </w:tcPr>
          <w:p w14:paraId="2A6856C1" w14:textId="77777777" w:rsidR="00C80B39" w:rsidRPr="00D13890" w:rsidRDefault="00C80B39" w:rsidP="00C80B39">
            <w:pPr>
              <w:spacing w:before="20" w:after="20"/>
              <w:jc w:val="center"/>
              <w:rPr>
                <w:rFonts w:asciiTheme="majorHAnsi" w:hAnsiTheme="majorHAnsi" w:cstheme="majorHAnsi"/>
                <w:b/>
                <w:szCs w:val="20"/>
                <w:lang w:val="en-GB"/>
              </w:rPr>
            </w:pPr>
          </w:p>
          <w:p w14:paraId="7FD4FD0E" w14:textId="77777777" w:rsidR="00C80B39" w:rsidRPr="00D13890" w:rsidRDefault="00C80B39" w:rsidP="00C80B39">
            <w:pPr>
              <w:spacing w:before="20" w:after="20"/>
              <w:jc w:val="center"/>
              <w:rPr>
                <w:rFonts w:asciiTheme="majorHAnsi" w:hAnsiTheme="majorHAnsi" w:cstheme="majorHAnsi"/>
                <w:b/>
                <w:szCs w:val="20"/>
                <w:lang w:val="en-GB"/>
              </w:rPr>
            </w:pPr>
          </w:p>
          <w:p w14:paraId="28FD0536"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976" w:type="dxa"/>
            <w:vMerge w:val="restart"/>
            <w:tcBorders>
              <w:top w:val="single" w:sz="4" w:space="0" w:color="auto"/>
              <w:left w:val="single" w:sz="4" w:space="0" w:color="auto"/>
              <w:right w:val="single" w:sz="12" w:space="0" w:color="auto"/>
            </w:tcBorders>
          </w:tcPr>
          <w:p w14:paraId="0DBDBDA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significant measurement of performance and quality of work to the possible extent</w:t>
            </w:r>
          </w:p>
        </w:tc>
      </w:tr>
      <w:tr w:rsidR="00C80B39" w:rsidRPr="00D13890" w14:paraId="5CE854F2" w14:textId="77777777" w:rsidTr="00C80B39">
        <w:trPr>
          <w:cantSplit/>
          <w:trHeight w:val="60"/>
          <w:jc w:val="center"/>
        </w:trPr>
        <w:tc>
          <w:tcPr>
            <w:tcW w:w="1456" w:type="dxa"/>
            <w:vMerge/>
            <w:tcBorders>
              <w:left w:val="single" w:sz="12" w:space="0" w:color="auto"/>
              <w:right w:val="single" w:sz="4" w:space="0" w:color="auto"/>
            </w:tcBorders>
          </w:tcPr>
          <w:p w14:paraId="051322BD" w14:textId="77777777" w:rsidR="00C80B39" w:rsidRPr="00D13890" w:rsidRDefault="00C80B39" w:rsidP="00C80B39">
            <w:pPr>
              <w:spacing w:before="20" w:after="20"/>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4A2862E8" w14:textId="77777777" w:rsidR="00C80B39" w:rsidRPr="00D13890" w:rsidRDefault="00C80B39" w:rsidP="00C80B39">
            <w:pPr>
              <w:spacing w:before="20" w:after="20"/>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0A674B9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Performance is irregularly and poorly measured and there is little use of feedback;</w:t>
            </w:r>
          </w:p>
        </w:tc>
        <w:tc>
          <w:tcPr>
            <w:tcW w:w="992" w:type="dxa"/>
            <w:tcBorders>
              <w:top w:val="single" w:sz="4" w:space="0" w:color="A6A6A6"/>
              <w:left w:val="single" w:sz="4" w:space="0" w:color="auto"/>
              <w:bottom w:val="single" w:sz="4" w:space="0" w:color="A6A6A6"/>
              <w:right w:val="single" w:sz="4" w:space="0" w:color="A6A6A6"/>
            </w:tcBorders>
            <w:vAlign w:val="center"/>
          </w:tcPr>
          <w:p w14:paraId="37CC2D4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851" w:type="dxa"/>
            <w:vMerge/>
            <w:tcBorders>
              <w:left w:val="single" w:sz="4" w:space="0" w:color="A6A6A6"/>
              <w:right w:val="single" w:sz="4" w:space="0" w:color="A6A6A6"/>
            </w:tcBorders>
            <w:vAlign w:val="center"/>
          </w:tcPr>
          <w:p w14:paraId="2EF30BCA"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right w:val="single" w:sz="12" w:space="0" w:color="auto"/>
            </w:tcBorders>
          </w:tcPr>
          <w:p w14:paraId="3D1800E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6A3E352" w14:textId="77777777" w:rsidTr="00C80B39">
        <w:trPr>
          <w:cantSplit/>
          <w:trHeight w:val="60"/>
          <w:jc w:val="center"/>
        </w:trPr>
        <w:tc>
          <w:tcPr>
            <w:tcW w:w="1456" w:type="dxa"/>
            <w:vMerge/>
            <w:tcBorders>
              <w:left w:val="single" w:sz="12" w:space="0" w:color="auto"/>
              <w:right w:val="single" w:sz="4" w:space="0" w:color="auto"/>
            </w:tcBorders>
          </w:tcPr>
          <w:p w14:paraId="580FA161" w14:textId="77777777" w:rsidR="00C80B39" w:rsidRPr="00D13890" w:rsidRDefault="00C80B39" w:rsidP="00C80B39">
            <w:pPr>
              <w:spacing w:before="20" w:after="20"/>
              <w:rPr>
                <w:rFonts w:asciiTheme="majorHAnsi" w:hAnsiTheme="majorHAnsi" w:cstheme="majorHAnsi"/>
                <w:szCs w:val="20"/>
                <w:lang w:val="en-GB"/>
              </w:rPr>
            </w:pPr>
          </w:p>
        </w:tc>
        <w:tc>
          <w:tcPr>
            <w:tcW w:w="1559" w:type="dxa"/>
            <w:vMerge/>
            <w:tcBorders>
              <w:left w:val="single" w:sz="4" w:space="0" w:color="auto"/>
              <w:right w:val="single" w:sz="4" w:space="0" w:color="auto"/>
            </w:tcBorders>
          </w:tcPr>
          <w:p w14:paraId="6AAEDB6E" w14:textId="77777777" w:rsidR="00C80B39" w:rsidRPr="00D13890" w:rsidRDefault="00C80B39" w:rsidP="00C80B39">
            <w:pPr>
              <w:spacing w:before="20" w:after="20"/>
              <w:rPr>
                <w:rFonts w:asciiTheme="majorHAnsi" w:hAnsiTheme="majorHAnsi" w:cstheme="majorHAnsi"/>
                <w:szCs w:val="20"/>
                <w:lang w:val="en-GB"/>
              </w:rPr>
            </w:pPr>
          </w:p>
        </w:tc>
        <w:tc>
          <w:tcPr>
            <w:tcW w:w="3119" w:type="dxa"/>
            <w:tcBorders>
              <w:top w:val="single" w:sz="4" w:space="0" w:color="A6A6A6"/>
              <w:left w:val="single" w:sz="4" w:space="0" w:color="auto"/>
              <w:bottom w:val="single" w:sz="4" w:space="0" w:color="A6A6A6"/>
              <w:right w:val="single" w:sz="4" w:space="0" w:color="auto"/>
            </w:tcBorders>
          </w:tcPr>
          <w:p w14:paraId="5124F8F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significant measurement of performance and some </w:t>
            </w:r>
            <w:proofErr w:type="gramStart"/>
            <w:r w:rsidRPr="00D13890">
              <w:rPr>
                <w:rFonts w:asciiTheme="majorHAnsi" w:hAnsiTheme="majorHAnsi" w:cstheme="majorHAnsi"/>
                <w:szCs w:val="20"/>
                <w:lang w:val="en-GB"/>
              </w:rPr>
              <w:t>feedback</w:t>
            </w:r>
            <w:proofErr w:type="gramEnd"/>
            <w:r w:rsidRPr="00D13890">
              <w:rPr>
                <w:rFonts w:asciiTheme="majorHAnsi" w:hAnsiTheme="majorHAnsi" w:cstheme="majorHAnsi"/>
                <w:szCs w:val="20"/>
                <w:lang w:val="en-GB"/>
              </w:rPr>
              <w:t xml:space="preserve"> but this is not as thorough or comprehensive as it might be; </w:t>
            </w:r>
          </w:p>
        </w:tc>
        <w:tc>
          <w:tcPr>
            <w:tcW w:w="992" w:type="dxa"/>
            <w:tcBorders>
              <w:top w:val="single" w:sz="4" w:space="0" w:color="A6A6A6"/>
              <w:left w:val="single" w:sz="4" w:space="0" w:color="auto"/>
              <w:bottom w:val="single" w:sz="4" w:space="0" w:color="A6A6A6"/>
              <w:right w:val="single" w:sz="4" w:space="0" w:color="A6A6A6"/>
            </w:tcBorders>
            <w:vAlign w:val="center"/>
          </w:tcPr>
          <w:p w14:paraId="126F9B5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851" w:type="dxa"/>
            <w:vMerge/>
            <w:tcBorders>
              <w:left w:val="single" w:sz="4" w:space="0" w:color="A6A6A6"/>
              <w:right w:val="single" w:sz="4" w:space="0" w:color="A6A6A6"/>
            </w:tcBorders>
            <w:vAlign w:val="center"/>
          </w:tcPr>
          <w:p w14:paraId="5EA7CF6B"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right w:val="single" w:sz="12" w:space="0" w:color="auto"/>
            </w:tcBorders>
          </w:tcPr>
          <w:p w14:paraId="66CD222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1D9FE7B" w14:textId="77777777" w:rsidTr="00C80B39">
        <w:trPr>
          <w:cantSplit/>
          <w:trHeight w:val="60"/>
          <w:jc w:val="center"/>
        </w:trPr>
        <w:tc>
          <w:tcPr>
            <w:tcW w:w="1456" w:type="dxa"/>
            <w:vMerge/>
            <w:tcBorders>
              <w:left w:val="single" w:sz="12" w:space="0" w:color="auto"/>
              <w:bottom w:val="single" w:sz="12" w:space="0" w:color="auto"/>
              <w:right w:val="single" w:sz="4" w:space="0" w:color="auto"/>
            </w:tcBorders>
          </w:tcPr>
          <w:p w14:paraId="3854A0A0" w14:textId="77777777" w:rsidR="00C80B39" w:rsidRPr="00D13890" w:rsidRDefault="00C80B39" w:rsidP="00C80B39">
            <w:pPr>
              <w:spacing w:before="20" w:after="20"/>
              <w:rPr>
                <w:rFonts w:asciiTheme="majorHAnsi" w:hAnsiTheme="majorHAnsi" w:cstheme="majorHAnsi"/>
                <w:szCs w:val="20"/>
                <w:lang w:val="en-GB"/>
              </w:rPr>
            </w:pPr>
          </w:p>
        </w:tc>
        <w:tc>
          <w:tcPr>
            <w:tcW w:w="1559" w:type="dxa"/>
            <w:vMerge/>
            <w:tcBorders>
              <w:left w:val="single" w:sz="4" w:space="0" w:color="auto"/>
              <w:bottom w:val="single" w:sz="12" w:space="0" w:color="auto"/>
              <w:right w:val="single" w:sz="4" w:space="0" w:color="auto"/>
            </w:tcBorders>
          </w:tcPr>
          <w:p w14:paraId="21A2D9D1" w14:textId="77777777" w:rsidR="00C80B39" w:rsidRPr="00D13890" w:rsidRDefault="00C80B39" w:rsidP="00C80B39">
            <w:pPr>
              <w:spacing w:before="20" w:after="20"/>
              <w:rPr>
                <w:rFonts w:asciiTheme="majorHAnsi" w:hAnsiTheme="majorHAnsi" w:cstheme="majorHAnsi"/>
                <w:szCs w:val="20"/>
                <w:lang w:val="en-GB"/>
              </w:rPr>
            </w:pPr>
          </w:p>
        </w:tc>
        <w:tc>
          <w:tcPr>
            <w:tcW w:w="3119" w:type="dxa"/>
            <w:tcBorders>
              <w:top w:val="single" w:sz="4" w:space="0" w:color="A6A6A6"/>
              <w:left w:val="single" w:sz="4" w:space="0" w:color="auto"/>
              <w:bottom w:val="single" w:sz="12" w:space="0" w:color="auto"/>
              <w:right w:val="single" w:sz="4" w:space="0" w:color="auto"/>
            </w:tcBorders>
          </w:tcPr>
          <w:p w14:paraId="7F8AE98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Performance is effectively </w:t>
            </w:r>
            <w:proofErr w:type="gramStart"/>
            <w:r w:rsidRPr="00D13890">
              <w:rPr>
                <w:rFonts w:asciiTheme="majorHAnsi" w:hAnsiTheme="majorHAnsi" w:cstheme="majorHAnsi"/>
                <w:szCs w:val="20"/>
                <w:lang w:val="en-GB"/>
              </w:rPr>
              <w:t>measured</w:t>
            </w:r>
            <w:proofErr w:type="gramEnd"/>
            <w:r w:rsidRPr="00D13890">
              <w:rPr>
                <w:rFonts w:asciiTheme="majorHAnsi" w:hAnsiTheme="majorHAnsi" w:cstheme="majorHAnsi"/>
                <w:szCs w:val="20"/>
                <w:lang w:val="en-GB"/>
              </w:rPr>
              <w:t xml:space="preserve"> and adaptive feedback utilized</w:t>
            </w:r>
          </w:p>
        </w:tc>
        <w:tc>
          <w:tcPr>
            <w:tcW w:w="992" w:type="dxa"/>
            <w:tcBorders>
              <w:top w:val="single" w:sz="4" w:space="0" w:color="A6A6A6"/>
              <w:left w:val="single" w:sz="4" w:space="0" w:color="auto"/>
              <w:bottom w:val="single" w:sz="12" w:space="0" w:color="auto"/>
              <w:right w:val="single" w:sz="4" w:space="0" w:color="A6A6A6"/>
            </w:tcBorders>
            <w:vAlign w:val="center"/>
          </w:tcPr>
          <w:p w14:paraId="0F2E18F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851" w:type="dxa"/>
            <w:vMerge/>
            <w:tcBorders>
              <w:left w:val="single" w:sz="4" w:space="0" w:color="A6A6A6"/>
              <w:bottom w:val="single" w:sz="4" w:space="0" w:color="auto"/>
              <w:right w:val="single" w:sz="4" w:space="0" w:color="A6A6A6"/>
            </w:tcBorders>
            <w:vAlign w:val="center"/>
          </w:tcPr>
          <w:p w14:paraId="7680A0A8" w14:textId="77777777" w:rsidR="00C80B39" w:rsidRPr="00D13890" w:rsidRDefault="00C80B39" w:rsidP="00C80B39">
            <w:pPr>
              <w:spacing w:before="20" w:after="20"/>
              <w:jc w:val="center"/>
              <w:rPr>
                <w:rFonts w:asciiTheme="majorHAnsi" w:hAnsiTheme="majorHAnsi" w:cstheme="majorHAnsi"/>
                <w:szCs w:val="20"/>
                <w:lang w:val="en-GB"/>
              </w:rPr>
            </w:pPr>
          </w:p>
        </w:tc>
        <w:tc>
          <w:tcPr>
            <w:tcW w:w="2976" w:type="dxa"/>
            <w:vMerge/>
            <w:tcBorders>
              <w:left w:val="single" w:sz="4" w:space="0" w:color="auto"/>
              <w:bottom w:val="single" w:sz="12" w:space="0" w:color="auto"/>
              <w:right w:val="single" w:sz="12" w:space="0" w:color="auto"/>
            </w:tcBorders>
          </w:tcPr>
          <w:p w14:paraId="3FA0409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D758178" w14:textId="77777777" w:rsidTr="00C80B39">
        <w:trPr>
          <w:gridAfter w:val="1"/>
          <w:wAfter w:w="2976" w:type="dxa"/>
          <w:cantSplit/>
          <w:jc w:val="center"/>
        </w:trPr>
        <w:tc>
          <w:tcPr>
            <w:tcW w:w="6134" w:type="dxa"/>
            <w:gridSpan w:val="3"/>
            <w:tcBorders>
              <w:top w:val="single" w:sz="12" w:space="0" w:color="auto"/>
              <w:left w:val="single" w:sz="12" w:space="0" w:color="auto"/>
              <w:bottom w:val="single" w:sz="12" w:space="0" w:color="auto"/>
              <w:right w:val="single" w:sz="12" w:space="0" w:color="auto"/>
            </w:tcBorders>
          </w:tcPr>
          <w:p w14:paraId="23045534" w14:textId="77777777" w:rsidR="00C80B39" w:rsidRPr="00D13890" w:rsidRDefault="00C80B39" w:rsidP="00C80B39">
            <w:pPr>
              <w:spacing w:before="20" w:after="20"/>
              <w:jc w:val="center"/>
              <w:rPr>
                <w:rFonts w:asciiTheme="majorHAnsi" w:hAnsiTheme="majorHAnsi" w:cstheme="majorHAnsi"/>
                <w:b/>
                <w:bCs/>
                <w:szCs w:val="20"/>
                <w:lang w:val="en-GB"/>
              </w:rPr>
            </w:pPr>
            <w:r w:rsidRPr="00D13890">
              <w:rPr>
                <w:rFonts w:asciiTheme="majorHAnsi" w:hAnsiTheme="majorHAnsi" w:cstheme="majorHAnsi"/>
                <w:b/>
                <w:bCs/>
                <w:szCs w:val="20"/>
                <w:lang w:val="en-GB"/>
              </w:rPr>
              <w:t>TOTAL SCORE</w:t>
            </w:r>
          </w:p>
        </w:tc>
        <w:tc>
          <w:tcPr>
            <w:tcW w:w="992" w:type="dxa"/>
            <w:tcBorders>
              <w:top w:val="single" w:sz="12" w:space="0" w:color="auto"/>
              <w:left w:val="single" w:sz="12" w:space="0" w:color="auto"/>
              <w:bottom w:val="single" w:sz="12" w:space="0" w:color="auto"/>
              <w:right w:val="single" w:sz="4" w:space="0" w:color="auto"/>
            </w:tcBorders>
            <w:vAlign w:val="center"/>
          </w:tcPr>
          <w:p w14:paraId="78457F49"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31</w:t>
            </w:r>
          </w:p>
        </w:tc>
        <w:tc>
          <w:tcPr>
            <w:tcW w:w="851" w:type="dxa"/>
            <w:tcBorders>
              <w:top w:val="single" w:sz="4" w:space="0" w:color="auto"/>
              <w:left w:val="single" w:sz="4" w:space="0" w:color="auto"/>
              <w:bottom w:val="single" w:sz="4" w:space="0" w:color="auto"/>
              <w:right w:val="single" w:sz="4" w:space="0" w:color="auto"/>
            </w:tcBorders>
            <w:vAlign w:val="center"/>
          </w:tcPr>
          <w:p w14:paraId="1D310ABC"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58</w:t>
            </w:r>
          </w:p>
        </w:tc>
      </w:tr>
      <w:tr w:rsidR="00C80B39" w:rsidRPr="00D13890" w14:paraId="424361A7" w14:textId="77777777" w:rsidTr="00C80B39">
        <w:trPr>
          <w:gridAfter w:val="1"/>
          <w:wAfter w:w="2976" w:type="dxa"/>
          <w:cantSplit/>
          <w:jc w:val="center"/>
        </w:trPr>
        <w:tc>
          <w:tcPr>
            <w:tcW w:w="6134" w:type="dxa"/>
            <w:gridSpan w:val="3"/>
            <w:tcBorders>
              <w:top w:val="single" w:sz="12" w:space="0" w:color="auto"/>
            </w:tcBorders>
          </w:tcPr>
          <w:p w14:paraId="1FF4DB1F"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992" w:type="dxa"/>
            <w:tcBorders>
              <w:top w:val="single" w:sz="12" w:space="0" w:color="auto"/>
              <w:right w:val="single" w:sz="4" w:space="0" w:color="auto"/>
            </w:tcBorders>
            <w:vAlign w:val="center"/>
          </w:tcPr>
          <w:p w14:paraId="0F86F7ED" w14:textId="77777777" w:rsidR="00C80B39" w:rsidRPr="00D13890" w:rsidRDefault="00C80B39" w:rsidP="00C80B39">
            <w:pPr>
              <w:spacing w:before="20" w:after="20"/>
              <w:jc w:val="center"/>
              <w:rPr>
                <w:rFonts w:asciiTheme="majorHAnsi" w:hAnsiTheme="majorHAnsi" w:cstheme="majorHAnsi"/>
                <w:b/>
                <w:szCs w:val="20"/>
                <w:lang w:val="en-GB"/>
              </w:rPr>
            </w:pPr>
          </w:p>
        </w:tc>
        <w:tc>
          <w:tcPr>
            <w:tcW w:w="851" w:type="dxa"/>
            <w:tcBorders>
              <w:top w:val="single" w:sz="4" w:space="0" w:color="auto"/>
              <w:left w:val="single" w:sz="4" w:space="0" w:color="auto"/>
              <w:bottom w:val="single" w:sz="4" w:space="0" w:color="auto"/>
              <w:right w:val="single" w:sz="4" w:space="0" w:color="auto"/>
            </w:tcBorders>
            <w:vAlign w:val="center"/>
          </w:tcPr>
          <w:p w14:paraId="47E1F366" w14:textId="77777777" w:rsidR="00C80B39" w:rsidRPr="00D13890" w:rsidRDefault="00C80B39" w:rsidP="00C80B39">
            <w:pPr>
              <w:spacing w:before="20" w:after="20"/>
              <w:rPr>
                <w:rFonts w:asciiTheme="majorHAnsi" w:hAnsiTheme="majorHAnsi" w:cstheme="majorHAnsi"/>
                <w:b/>
                <w:szCs w:val="20"/>
                <w:lang w:val="en-GB"/>
              </w:rPr>
            </w:pPr>
            <w:r w:rsidRPr="00D13890">
              <w:rPr>
                <w:rFonts w:asciiTheme="majorHAnsi" w:hAnsiTheme="majorHAnsi" w:cstheme="majorHAnsi"/>
                <w:b/>
                <w:szCs w:val="20"/>
                <w:lang w:val="en-GB"/>
              </w:rPr>
              <w:t>53%</w:t>
            </w:r>
          </w:p>
        </w:tc>
      </w:tr>
    </w:tbl>
    <w:p w14:paraId="2E061617" w14:textId="77777777" w:rsidR="00C80B39" w:rsidRPr="00D13890" w:rsidRDefault="00C80B39" w:rsidP="00C80B39">
      <w:pPr>
        <w:rPr>
          <w:rFonts w:asciiTheme="majorHAnsi" w:hAnsiTheme="majorHAnsi" w:cstheme="majorHAnsi"/>
          <w:szCs w:val="20"/>
          <w:lang w:val="en-GB"/>
        </w:rPr>
      </w:pPr>
    </w:p>
    <w:p w14:paraId="3A8A42B4" w14:textId="77777777" w:rsidR="00C80B39" w:rsidRPr="00D13890" w:rsidRDefault="00C80B39" w:rsidP="00C80B39">
      <w:pPr>
        <w:rPr>
          <w:rFonts w:asciiTheme="majorHAnsi" w:hAnsiTheme="majorHAnsi" w:cstheme="majorHAnsi"/>
          <w:szCs w:val="20"/>
          <w:lang w:val="en-GB"/>
        </w:rPr>
      </w:pPr>
    </w:p>
    <w:p w14:paraId="652DBEC4" w14:textId="77777777" w:rsidR="00C80B39" w:rsidRPr="008238D2" w:rsidRDefault="00C80B39" w:rsidP="00785501">
      <w:pPr>
        <w:rPr>
          <w:rFonts w:asciiTheme="majorHAnsi" w:hAnsiTheme="majorHAnsi" w:cstheme="majorHAnsi"/>
          <w:b/>
          <w:color w:val="0070C0"/>
          <w:sz w:val="28"/>
          <w:szCs w:val="20"/>
          <w:u w:val="single"/>
          <w:lang w:val="en-GB" w:eastAsia="en-GB"/>
        </w:rPr>
      </w:pPr>
      <w:bookmarkStart w:id="138" w:name="_Toc7469940"/>
      <w:r w:rsidRPr="008238D2">
        <w:rPr>
          <w:rFonts w:asciiTheme="majorHAnsi" w:hAnsiTheme="majorHAnsi" w:cstheme="majorHAnsi"/>
          <w:b/>
          <w:color w:val="0070C0"/>
          <w:sz w:val="28"/>
          <w:szCs w:val="20"/>
          <w:u w:val="single"/>
          <w:lang w:val="en-GB" w:eastAsia="en-GB"/>
        </w:rPr>
        <w:t>Capacity development scorecard for Sudanese Forestry National Corporation (FNC)</w:t>
      </w:r>
      <w:bookmarkEnd w:id="138"/>
      <w:r w:rsidRPr="008238D2">
        <w:rPr>
          <w:rFonts w:asciiTheme="majorHAnsi" w:hAnsiTheme="majorHAnsi" w:cstheme="majorHAnsi"/>
          <w:b/>
          <w:color w:val="0070C0"/>
          <w:sz w:val="28"/>
          <w:szCs w:val="20"/>
          <w:u w:val="single"/>
          <w:lang w:val="en-GB" w:eastAsia="en-GB"/>
        </w:rPr>
        <w:t xml:space="preserve"> </w:t>
      </w:r>
    </w:p>
    <w:p w14:paraId="26FC5B11" w14:textId="77777777" w:rsidR="00C80B39" w:rsidRPr="00D13890" w:rsidRDefault="00C80B39" w:rsidP="00C80B39">
      <w:pPr>
        <w:rPr>
          <w:rFonts w:asciiTheme="majorHAnsi" w:hAnsiTheme="majorHAnsi" w:cstheme="majorHAnsi"/>
          <w:b/>
          <w:iCs/>
          <w:szCs w:val="20"/>
          <w:lang w:val="en-GB"/>
        </w:rPr>
      </w:pPr>
    </w:p>
    <w:p w14:paraId="3A3E6A4D" w14:textId="77777777" w:rsidR="00C80B39" w:rsidRPr="00D13890" w:rsidRDefault="00C80B39" w:rsidP="00C80B39">
      <w:pPr>
        <w:rPr>
          <w:rFonts w:asciiTheme="majorHAnsi" w:hAnsiTheme="majorHAnsi" w:cstheme="majorHAnsi"/>
          <w:b/>
          <w:bCs/>
          <w:i/>
          <w:szCs w:val="20"/>
          <w:lang w:val="en-GB"/>
        </w:rPr>
      </w:pPr>
      <w:r w:rsidRPr="00D13890">
        <w:rPr>
          <w:rFonts w:asciiTheme="majorHAnsi" w:hAnsiTheme="majorHAnsi" w:cstheme="majorHAnsi"/>
          <w:b/>
          <w:bCs/>
          <w:i/>
          <w:szCs w:val="20"/>
          <w:lang w:val="en-GB"/>
        </w:rPr>
        <w:t xml:space="preserve">Summary Results of the FNC Capacity Development Scorecard </w:t>
      </w:r>
    </w:p>
    <w:tbl>
      <w:tblPr>
        <w:tblW w:w="4421" w:type="pct"/>
        <w:jc w:val="center"/>
        <w:tblLook w:val="04A0" w:firstRow="1" w:lastRow="0" w:firstColumn="1" w:lastColumn="0" w:noHBand="0" w:noVBand="1"/>
      </w:tblPr>
      <w:tblGrid>
        <w:gridCol w:w="3147"/>
        <w:gridCol w:w="789"/>
        <w:gridCol w:w="890"/>
        <w:gridCol w:w="952"/>
        <w:gridCol w:w="789"/>
        <w:gridCol w:w="890"/>
        <w:gridCol w:w="952"/>
        <w:gridCol w:w="789"/>
        <w:gridCol w:w="890"/>
        <w:gridCol w:w="952"/>
        <w:gridCol w:w="952"/>
      </w:tblGrid>
      <w:tr w:rsidR="00C80B39" w:rsidRPr="00D13890" w14:paraId="43C2C971" w14:textId="77777777" w:rsidTr="00C80B39">
        <w:trPr>
          <w:trHeight w:val="300"/>
          <w:jc w:val="center"/>
        </w:trPr>
        <w:tc>
          <w:tcPr>
            <w:tcW w:w="1312" w:type="pct"/>
            <w:vMerge w:val="restart"/>
            <w:tcBorders>
              <w:top w:val="single" w:sz="4" w:space="0" w:color="75923C"/>
              <w:left w:val="single" w:sz="4" w:space="0" w:color="75923C"/>
              <w:bottom w:val="single" w:sz="4" w:space="0" w:color="75923C"/>
              <w:right w:val="single" w:sz="4" w:space="0" w:color="75923C"/>
            </w:tcBorders>
            <w:shd w:val="clear" w:color="auto" w:fill="C2D69A"/>
            <w:vAlign w:val="center"/>
            <w:hideMark/>
          </w:tcPr>
          <w:p w14:paraId="0780DE9F"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Strategic Areas of Support</w:t>
            </w:r>
          </w:p>
        </w:tc>
        <w:tc>
          <w:tcPr>
            <w:tcW w:w="1097" w:type="pct"/>
            <w:gridSpan w:val="3"/>
            <w:tcBorders>
              <w:top w:val="single" w:sz="4" w:space="0" w:color="75923C"/>
              <w:left w:val="nil"/>
              <w:bottom w:val="single" w:sz="4" w:space="0" w:color="75923C"/>
              <w:right w:val="single" w:sz="4" w:space="0" w:color="75923C"/>
            </w:tcBorders>
            <w:shd w:val="clear" w:color="auto" w:fill="C2D69A"/>
            <w:vAlign w:val="center"/>
            <w:hideMark/>
          </w:tcPr>
          <w:p w14:paraId="75E93AA6"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 xml:space="preserve">Systemic </w:t>
            </w:r>
          </w:p>
        </w:tc>
        <w:tc>
          <w:tcPr>
            <w:tcW w:w="1097" w:type="pct"/>
            <w:gridSpan w:val="3"/>
            <w:tcBorders>
              <w:top w:val="single" w:sz="4" w:space="0" w:color="75923C"/>
              <w:left w:val="nil"/>
              <w:bottom w:val="single" w:sz="4" w:space="0" w:color="75923C"/>
              <w:right w:val="single" w:sz="4" w:space="0" w:color="75923C"/>
            </w:tcBorders>
            <w:shd w:val="clear" w:color="auto" w:fill="C2D69A"/>
            <w:vAlign w:val="center"/>
            <w:hideMark/>
          </w:tcPr>
          <w:p w14:paraId="0F7BD7B0"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 xml:space="preserve">Institutional </w:t>
            </w:r>
          </w:p>
        </w:tc>
        <w:tc>
          <w:tcPr>
            <w:tcW w:w="1097" w:type="pct"/>
            <w:gridSpan w:val="3"/>
            <w:tcBorders>
              <w:top w:val="single" w:sz="4" w:space="0" w:color="75923C"/>
              <w:left w:val="nil"/>
              <w:bottom w:val="single" w:sz="4" w:space="0" w:color="75923C"/>
              <w:right w:val="single" w:sz="4" w:space="0" w:color="75923C"/>
            </w:tcBorders>
            <w:shd w:val="clear" w:color="auto" w:fill="C2D69A"/>
            <w:vAlign w:val="center"/>
            <w:hideMark/>
          </w:tcPr>
          <w:p w14:paraId="1D0E2546"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 xml:space="preserve">Individual </w:t>
            </w:r>
          </w:p>
        </w:tc>
        <w:tc>
          <w:tcPr>
            <w:tcW w:w="397" w:type="pct"/>
            <w:vMerge w:val="restart"/>
            <w:tcBorders>
              <w:top w:val="single" w:sz="4" w:space="0" w:color="75923C"/>
              <w:left w:val="single" w:sz="4" w:space="0" w:color="75923C"/>
              <w:bottom w:val="single" w:sz="4" w:space="0" w:color="75923C"/>
              <w:right w:val="single" w:sz="4" w:space="0" w:color="75923C"/>
            </w:tcBorders>
            <w:shd w:val="clear" w:color="auto" w:fill="C2D69A"/>
            <w:vAlign w:val="center"/>
            <w:hideMark/>
          </w:tcPr>
          <w:p w14:paraId="42B8B9F5"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Average %</w:t>
            </w:r>
          </w:p>
        </w:tc>
      </w:tr>
      <w:tr w:rsidR="00C80B39" w:rsidRPr="00D13890" w14:paraId="58092458" w14:textId="77777777" w:rsidTr="00C80B39">
        <w:trPr>
          <w:trHeight w:val="720"/>
          <w:jc w:val="center"/>
        </w:trPr>
        <w:tc>
          <w:tcPr>
            <w:tcW w:w="1312" w:type="pct"/>
            <w:vMerge/>
            <w:tcBorders>
              <w:top w:val="single" w:sz="4" w:space="0" w:color="75923C"/>
              <w:left w:val="single" w:sz="4" w:space="0" w:color="75923C"/>
              <w:bottom w:val="single" w:sz="4" w:space="0" w:color="75923C"/>
              <w:right w:val="single" w:sz="4" w:space="0" w:color="75923C"/>
            </w:tcBorders>
            <w:vAlign w:val="center"/>
            <w:hideMark/>
          </w:tcPr>
          <w:p w14:paraId="22B6BAEF" w14:textId="77777777" w:rsidR="00C80B39" w:rsidRPr="00D13890" w:rsidRDefault="00C80B39" w:rsidP="00C80B39">
            <w:pPr>
              <w:spacing w:after="0"/>
              <w:jc w:val="left"/>
              <w:rPr>
                <w:rFonts w:asciiTheme="majorHAnsi" w:hAnsiTheme="majorHAnsi" w:cstheme="majorHAnsi"/>
                <w:b/>
                <w:bCs/>
                <w:szCs w:val="20"/>
                <w:lang w:val="en-GB"/>
              </w:rPr>
            </w:pPr>
          </w:p>
        </w:tc>
        <w:tc>
          <w:tcPr>
            <w:tcW w:w="329" w:type="pct"/>
            <w:tcBorders>
              <w:top w:val="nil"/>
              <w:left w:val="nil"/>
              <w:bottom w:val="single" w:sz="4" w:space="0" w:color="75923C"/>
              <w:right w:val="single" w:sz="4" w:space="0" w:color="75923C"/>
            </w:tcBorders>
            <w:shd w:val="clear" w:color="auto" w:fill="EAF1DD"/>
            <w:vAlign w:val="center"/>
            <w:hideMark/>
          </w:tcPr>
          <w:p w14:paraId="572E3638"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71" w:type="pct"/>
            <w:tcBorders>
              <w:top w:val="nil"/>
              <w:left w:val="nil"/>
              <w:bottom w:val="single" w:sz="4" w:space="0" w:color="75923C"/>
              <w:right w:val="single" w:sz="4" w:space="0" w:color="75923C"/>
            </w:tcBorders>
            <w:shd w:val="clear" w:color="auto" w:fill="EAF1DD"/>
            <w:vAlign w:val="center"/>
            <w:hideMark/>
          </w:tcPr>
          <w:p w14:paraId="22E2E28E"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397" w:type="pct"/>
            <w:tcBorders>
              <w:top w:val="nil"/>
              <w:left w:val="nil"/>
              <w:bottom w:val="single" w:sz="4" w:space="0" w:color="75923C"/>
              <w:right w:val="single" w:sz="4" w:space="0" w:color="75923C"/>
            </w:tcBorders>
            <w:shd w:val="clear" w:color="auto" w:fill="EAF1DD"/>
            <w:vAlign w:val="center"/>
            <w:hideMark/>
          </w:tcPr>
          <w:p w14:paraId="751A1DC0"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29" w:type="pct"/>
            <w:tcBorders>
              <w:top w:val="nil"/>
              <w:left w:val="nil"/>
              <w:bottom w:val="single" w:sz="4" w:space="0" w:color="75923C"/>
              <w:right w:val="single" w:sz="4" w:space="0" w:color="75923C"/>
            </w:tcBorders>
            <w:shd w:val="clear" w:color="auto" w:fill="EAF1DD"/>
            <w:vAlign w:val="center"/>
            <w:hideMark/>
          </w:tcPr>
          <w:p w14:paraId="05F4497D"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71" w:type="pct"/>
            <w:tcBorders>
              <w:top w:val="nil"/>
              <w:left w:val="nil"/>
              <w:bottom w:val="single" w:sz="4" w:space="0" w:color="75923C"/>
              <w:right w:val="single" w:sz="4" w:space="0" w:color="75923C"/>
            </w:tcBorders>
            <w:shd w:val="clear" w:color="auto" w:fill="EAF1DD"/>
            <w:vAlign w:val="center"/>
            <w:hideMark/>
          </w:tcPr>
          <w:p w14:paraId="07B3E1E8"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397" w:type="pct"/>
            <w:tcBorders>
              <w:top w:val="nil"/>
              <w:left w:val="nil"/>
              <w:bottom w:val="single" w:sz="4" w:space="0" w:color="75923C"/>
              <w:right w:val="single" w:sz="4" w:space="0" w:color="75923C"/>
            </w:tcBorders>
            <w:shd w:val="clear" w:color="auto" w:fill="EAF1DD"/>
            <w:vAlign w:val="center"/>
            <w:hideMark/>
          </w:tcPr>
          <w:p w14:paraId="1AEE3C2D"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29" w:type="pct"/>
            <w:tcBorders>
              <w:top w:val="nil"/>
              <w:left w:val="nil"/>
              <w:bottom w:val="single" w:sz="4" w:space="0" w:color="75923C"/>
              <w:right w:val="single" w:sz="4" w:space="0" w:color="75923C"/>
            </w:tcBorders>
            <w:shd w:val="clear" w:color="auto" w:fill="EAF1DD"/>
            <w:vAlign w:val="center"/>
            <w:hideMark/>
          </w:tcPr>
          <w:p w14:paraId="40875B58"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71" w:type="pct"/>
            <w:tcBorders>
              <w:top w:val="nil"/>
              <w:left w:val="nil"/>
              <w:bottom w:val="single" w:sz="4" w:space="0" w:color="75923C"/>
              <w:right w:val="single" w:sz="4" w:space="0" w:color="75923C"/>
            </w:tcBorders>
            <w:shd w:val="clear" w:color="auto" w:fill="EAF1DD"/>
            <w:vAlign w:val="center"/>
            <w:hideMark/>
          </w:tcPr>
          <w:p w14:paraId="23C8265F"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397" w:type="pct"/>
            <w:tcBorders>
              <w:top w:val="nil"/>
              <w:left w:val="nil"/>
              <w:bottom w:val="single" w:sz="4" w:space="0" w:color="75923C"/>
              <w:right w:val="single" w:sz="4" w:space="0" w:color="75923C"/>
            </w:tcBorders>
            <w:shd w:val="clear" w:color="auto" w:fill="EAF1DD"/>
            <w:vAlign w:val="center"/>
            <w:hideMark/>
          </w:tcPr>
          <w:p w14:paraId="5074D776"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0" w:type="auto"/>
            <w:vMerge/>
            <w:tcBorders>
              <w:top w:val="single" w:sz="4" w:space="0" w:color="75923C"/>
              <w:left w:val="single" w:sz="4" w:space="0" w:color="75923C"/>
              <w:bottom w:val="single" w:sz="4" w:space="0" w:color="75923C"/>
              <w:right w:val="single" w:sz="4" w:space="0" w:color="75923C"/>
            </w:tcBorders>
            <w:vAlign w:val="center"/>
            <w:hideMark/>
          </w:tcPr>
          <w:p w14:paraId="2D7AB89D" w14:textId="77777777" w:rsidR="00C80B39" w:rsidRPr="00D13890" w:rsidRDefault="00C80B39" w:rsidP="00C80B39">
            <w:pPr>
              <w:spacing w:after="0"/>
              <w:jc w:val="left"/>
              <w:rPr>
                <w:rFonts w:asciiTheme="majorHAnsi" w:hAnsiTheme="majorHAnsi" w:cstheme="majorHAnsi"/>
                <w:b/>
                <w:bCs/>
                <w:szCs w:val="20"/>
                <w:lang w:val="en-GB"/>
              </w:rPr>
            </w:pPr>
          </w:p>
        </w:tc>
      </w:tr>
      <w:tr w:rsidR="00C80B39" w:rsidRPr="00D13890" w14:paraId="5F591814" w14:textId="77777777" w:rsidTr="00C80B39">
        <w:trPr>
          <w:trHeight w:val="510"/>
          <w:jc w:val="center"/>
        </w:trPr>
        <w:tc>
          <w:tcPr>
            <w:tcW w:w="1312" w:type="pct"/>
            <w:tcBorders>
              <w:top w:val="nil"/>
              <w:left w:val="single" w:sz="4" w:space="0" w:color="75923C"/>
              <w:bottom w:val="single" w:sz="4" w:space="0" w:color="75923C"/>
              <w:right w:val="single" w:sz="4" w:space="0" w:color="75923C"/>
            </w:tcBorders>
            <w:shd w:val="clear" w:color="auto" w:fill="EAF1DD"/>
            <w:vAlign w:val="center"/>
            <w:hideMark/>
          </w:tcPr>
          <w:p w14:paraId="71C41E7B"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(1) Capacity to conceptualize and formulate policies, legislations, strategies and programs</w:t>
            </w:r>
          </w:p>
        </w:tc>
        <w:tc>
          <w:tcPr>
            <w:tcW w:w="329" w:type="pct"/>
            <w:tcBorders>
              <w:top w:val="nil"/>
              <w:left w:val="nil"/>
              <w:bottom w:val="single" w:sz="4" w:space="0" w:color="75923C"/>
              <w:right w:val="single" w:sz="4" w:space="0" w:color="75923C"/>
            </w:tcBorders>
            <w:vAlign w:val="center"/>
            <w:hideMark/>
          </w:tcPr>
          <w:p w14:paraId="0BD23EB6"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1</w:t>
            </w:r>
          </w:p>
        </w:tc>
        <w:tc>
          <w:tcPr>
            <w:tcW w:w="371" w:type="pct"/>
            <w:tcBorders>
              <w:top w:val="nil"/>
              <w:left w:val="nil"/>
              <w:bottom w:val="single" w:sz="4" w:space="0" w:color="75923C"/>
              <w:right w:val="single" w:sz="4" w:space="0" w:color="75923C"/>
            </w:tcBorders>
            <w:vAlign w:val="center"/>
            <w:hideMark/>
          </w:tcPr>
          <w:p w14:paraId="1BBC807F"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2</w:t>
            </w:r>
          </w:p>
        </w:tc>
        <w:tc>
          <w:tcPr>
            <w:tcW w:w="397" w:type="pct"/>
            <w:tcBorders>
              <w:top w:val="nil"/>
              <w:left w:val="nil"/>
              <w:bottom w:val="single" w:sz="4" w:space="0" w:color="75923C"/>
              <w:right w:val="single" w:sz="4" w:space="0" w:color="75923C"/>
            </w:tcBorders>
            <w:noWrap/>
            <w:vAlign w:val="center"/>
            <w:hideMark/>
          </w:tcPr>
          <w:p w14:paraId="299A3A57"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50%</w:t>
            </w:r>
          </w:p>
        </w:tc>
        <w:tc>
          <w:tcPr>
            <w:tcW w:w="329" w:type="pct"/>
            <w:tcBorders>
              <w:top w:val="nil"/>
              <w:left w:val="nil"/>
              <w:bottom w:val="single" w:sz="4" w:space="0" w:color="75923C"/>
              <w:right w:val="single" w:sz="4" w:space="0" w:color="75923C"/>
            </w:tcBorders>
            <w:vAlign w:val="center"/>
            <w:hideMark/>
          </w:tcPr>
          <w:p w14:paraId="1CBCE9E8"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1</w:t>
            </w:r>
          </w:p>
        </w:tc>
        <w:tc>
          <w:tcPr>
            <w:tcW w:w="371" w:type="pct"/>
            <w:tcBorders>
              <w:top w:val="nil"/>
              <w:left w:val="nil"/>
              <w:bottom w:val="single" w:sz="4" w:space="0" w:color="75923C"/>
              <w:right w:val="single" w:sz="4" w:space="0" w:color="75923C"/>
            </w:tcBorders>
            <w:vAlign w:val="center"/>
            <w:hideMark/>
          </w:tcPr>
          <w:p w14:paraId="16663C01"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2</w:t>
            </w:r>
          </w:p>
        </w:tc>
        <w:tc>
          <w:tcPr>
            <w:tcW w:w="397" w:type="pct"/>
            <w:tcBorders>
              <w:top w:val="nil"/>
              <w:left w:val="nil"/>
              <w:bottom w:val="single" w:sz="4" w:space="0" w:color="75923C"/>
              <w:right w:val="single" w:sz="4" w:space="0" w:color="75923C"/>
            </w:tcBorders>
            <w:noWrap/>
            <w:vAlign w:val="center"/>
            <w:hideMark/>
          </w:tcPr>
          <w:p w14:paraId="6B18BA38"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50%</w:t>
            </w:r>
          </w:p>
        </w:tc>
        <w:tc>
          <w:tcPr>
            <w:tcW w:w="329" w:type="pct"/>
            <w:tcBorders>
              <w:top w:val="nil"/>
              <w:left w:val="nil"/>
              <w:bottom w:val="single" w:sz="4" w:space="0" w:color="75923C"/>
              <w:right w:val="single" w:sz="4" w:space="0" w:color="75923C"/>
            </w:tcBorders>
            <w:vAlign w:val="center"/>
            <w:hideMark/>
          </w:tcPr>
          <w:p w14:paraId="2EACD79A"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1</w:t>
            </w:r>
          </w:p>
        </w:tc>
        <w:tc>
          <w:tcPr>
            <w:tcW w:w="371" w:type="pct"/>
            <w:tcBorders>
              <w:top w:val="nil"/>
              <w:left w:val="nil"/>
              <w:bottom w:val="single" w:sz="4" w:space="0" w:color="75923C"/>
              <w:right w:val="single" w:sz="4" w:space="0" w:color="75923C"/>
            </w:tcBorders>
            <w:vAlign w:val="center"/>
            <w:hideMark/>
          </w:tcPr>
          <w:p w14:paraId="37D80018"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2</w:t>
            </w:r>
          </w:p>
        </w:tc>
        <w:tc>
          <w:tcPr>
            <w:tcW w:w="397" w:type="pct"/>
            <w:tcBorders>
              <w:top w:val="nil"/>
              <w:left w:val="nil"/>
              <w:bottom w:val="single" w:sz="4" w:space="0" w:color="75923C"/>
              <w:right w:val="single" w:sz="4" w:space="0" w:color="75923C"/>
            </w:tcBorders>
            <w:vAlign w:val="center"/>
            <w:hideMark/>
          </w:tcPr>
          <w:p w14:paraId="748867B1"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50%</w:t>
            </w:r>
          </w:p>
        </w:tc>
        <w:tc>
          <w:tcPr>
            <w:tcW w:w="397" w:type="pct"/>
            <w:tcBorders>
              <w:top w:val="nil"/>
              <w:left w:val="nil"/>
              <w:bottom w:val="single" w:sz="4" w:space="0" w:color="75923C"/>
              <w:right w:val="single" w:sz="4" w:space="0" w:color="75923C"/>
            </w:tcBorders>
            <w:vAlign w:val="center"/>
            <w:hideMark/>
          </w:tcPr>
          <w:p w14:paraId="2FFEDC60"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50%</w:t>
            </w:r>
          </w:p>
        </w:tc>
      </w:tr>
      <w:tr w:rsidR="00C80B39" w:rsidRPr="00D13890" w14:paraId="139571ED" w14:textId="77777777" w:rsidTr="00C80B39">
        <w:trPr>
          <w:trHeight w:val="510"/>
          <w:jc w:val="center"/>
        </w:trPr>
        <w:tc>
          <w:tcPr>
            <w:tcW w:w="1312" w:type="pct"/>
            <w:tcBorders>
              <w:top w:val="nil"/>
              <w:left w:val="single" w:sz="4" w:space="0" w:color="75923C"/>
              <w:bottom w:val="single" w:sz="4" w:space="0" w:color="75923C"/>
              <w:right w:val="single" w:sz="4" w:space="0" w:color="75923C"/>
            </w:tcBorders>
            <w:shd w:val="clear" w:color="auto" w:fill="FFFFFF"/>
            <w:vAlign w:val="center"/>
            <w:hideMark/>
          </w:tcPr>
          <w:p w14:paraId="77FDA2DC"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(2) Capacity to implement policies, legislation, strategies and programs </w:t>
            </w:r>
          </w:p>
        </w:tc>
        <w:tc>
          <w:tcPr>
            <w:tcW w:w="329" w:type="pct"/>
            <w:tcBorders>
              <w:top w:val="nil"/>
              <w:left w:val="nil"/>
              <w:bottom w:val="single" w:sz="4" w:space="0" w:color="75923C"/>
              <w:right w:val="single" w:sz="4" w:space="0" w:color="75923C"/>
            </w:tcBorders>
            <w:shd w:val="clear" w:color="auto" w:fill="FFFFFF"/>
            <w:vAlign w:val="center"/>
            <w:hideMark/>
          </w:tcPr>
          <w:p w14:paraId="585DCBD4"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3</w:t>
            </w:r>
          </w:p>
        </w:tc>
        <w:tc>
          <w:tcPr>
            <w:tcW w:w="371" w:type="pct"/>
            <w:tcBorders>
              <w:top w:val="nil"/>
              <w:left w:val="nil"/>
              <w:bottom w:val="single" w:sz="4" w:space="0" w:color="75923C"/>
              <w:right w:val="single" w:sz="4" w:space="0" w:color="75923C"/>
            </w:tcBorders>
            <w:shd w:val="clear" w:color="auto" w:fill="FFFFFF"/>
            <w:vAlign w:val="center"/>
            <w:hideMark/>
          </w:tcPr>
          <w:p w14:paraId="2161723D"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7</w:t>
            </w:r>
          </w:p>
        </w:tc>
        <w:tc>
          <w:tcPr>
            <w:tcW w:w="397" w:type="pct"/>
            <w:tcBorders>
              <w:top w:val="nil"/>
              <w:left w:val="nil"/>
              <w:bottom w:val="single" w:sz="4" w:space="0" w:color="75923C"/>
              <w:right w:val="single" w:sz="4" w:space="0" w:color="75923C"/>
            </w:tcBorders>
            <w:shd w:val="clear" w:color="auto" w:fill="FFFFFF"/>
            <w:noWrap/>
            <w:vAlign w:val="center"/>
            <w:hideMark/>
          </w:tcPr>
          <w:p w14:paraId="3268490E"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43%</w:t>
            </w:r>
          </w:p>
        </w:tc>
        <w:tc>
          <w:tcPr>
            <w:tcW w:w="329" w:type="pct"/>
            <w:tcBorders>
              <w:top w:val="nil"/>
              <w:left w:val="nil"/>
              <w:bottom w:val="single" w:sz="4" w:space="0" w:color="75923C"/>
              <w:right w:val="single" w:sz="4" w:space="0" w:color="75923C"/>
            </w:tcBorders>
            <w:shd w:val="clear" w:color="auto" w:fill="FFFFFF"/>
            <w:vAlign w:val="center"/>
            <w:hideMark/>
          </w:tcPr>
          <w:p w14:paraId="65C76F15"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7</w:t>
            </w:r>
          </w:p>
        </w:tc>
        <w:tc>
          <w:tcPr>
            <w:tcW w:w="371" w:type="pct"/>
            <w:tcBorders>
              <w:top w:val="nil"/>
              <w:left w:val="nil"/>
              <w:bottom w:val="single" w:sz="4" w:space="0" w:color="75923C"/>
              <w:right w:val="single" w:sz="4" w:space="0" w:color="75923C"/>
            </w:tcBorders>
            <w:shd w:val="clear" w:color="auto" w:fill="FFFFFF"/>
            <w:vAlign w:val="center"/>
            <w:hideMark/>
          </w:tcPr>
          <w:p w14:paraId="2EFD6008"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14</w:t>
            </w:r>
          </w:p>
        </w:tc>
        <w:tc>
          <w:tcPr>
            <w:tcW w:w="397" w:type="pct"/>
            <w:tcBorders>
              <w:top w:val="nil"/>
              <w:left w:val="nil"/>
              <w:bottom w:val="single" w:sz="4" w:space="0" w:color="75923C"/>
              <w:right w:val="single" w:sz="4" w:space="0" w:color="75923C"/>
            </w:tcBorders>
            <w:shd w:val="clear" w:color="auto" w:fill="FFFFFF"/>
            <w:noWrap/>
            <w:vAlign w:val="center"/>
            <w:hideMark/>
          </w:tcPr>
          <w:p w14:paraId="4959DFDB"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50%</w:t>
            </w:r>
          </w:p>
        </w:tc>
        <w:tc>
          <w:tcPr>
            <w:tcW w:w="329" w:type="pct"/>
            <w:tcBorders>
              <w:top w:val="nil"/>
              <w:left w:val="nil"/>
              <w:bottom w:val="single" w:sz="4" w:space="0" w:color="75923C"/>
              <w:right w:val="single" w:sz="4" w:space="0" w:color="75923C"/>
            </w:tcBorders>
            <w:shd w:val="clear" w:color="auto" w:fill="FFFFFF"/>
            <w:vAlign w:val="center"/>
            <w:hideMark/>
          </w:tcPr>
          <w:p w14:paraId="17EDC34E"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w:t>
            </w:r>
          </w:p>
        </w:tc>
        <w:tc>
          <w:tcPr>
            <w:tcW w:w="371" w:type="pct"/>
            <w:tcBorders>
              <w:top w:val="nil"/>
              <w:left w:val="nil"/>
              <w:bottom w:val="single" w:sz="4" w:space="0" w:color="75923C"/>
              <w:right w:val="single" w:sz="4" w:space="0" w:color="75923C"/>
            </w:tcBorders>
            <w:shd w:val="clear" w:color="auto" w:fill="FFFFFF"/>
            <w:vAlign w:val="center"/>
            <w:hideMark/>
          </w:tcPr>
          <w:p w14:paraId="176A4CA6"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11</w:t>
            </w:r>
          </w:p>
        </w:tc>
        <w:tc>
          <w:tcPr>
            <w:tcW w:w="397" w:type="pct"/>
            <w:tcBorders>
              <w:top w:val="nil"/>
              <w:left w:val="nil"/>
              <w:bottom w:val="single" w:sz="4" w:space="0" w:color="75923C"/>
              <w:right w:val="single" w:sz="4" w:space="0" w:color="75923C"/>
            </w:tcBorders>
            <w:shd w:val="clear" w:color="auto" w:fill="FFFFFF"/>
            <w:noWrap/>
            <w:vAlign w:val="center"/>
            <w:hideMark/>
          </w:tcPr>
          <w:p w14:paraId="640B3074"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45%</w:t>
            </w:r>
          </w:p>
        </w:tc>
        <w:tc>
          <w:tcPr>
            <w:tcW w:w="397" w:type="pct"/>
            <w:tcBorders>
              <w:top w:val="nil"/>
              <w:left w:val="nil"/>
              <w:bottom w:val="single" w:sz="4" w:space="0" w:color="75923C"/>
              <w:right w:val="single" w:sz="4" w:space="0" w:color="75923C"/>
            </w:tcBorders>
            <w:shd w:val="clear" w:color="auto" w:fill="FFFFFF"/>
            <w:vAlign w:val="center"/>
            <w:hideMark/>
          </w:tcPr>
          <w:p w14:paraId="1C4EBC2B"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44%</w:t>
            </w:r>
          </w:p>
        </w:tc>
      </w:tr>
      <w:tr w:rsidR="00C80B39" w:rsidRPr="00D13890" w14:paraId="7EA7FF86" w14:textId="77777777" w:rsidTr="00C80B39">
        <w:trPr>
          <w:trHeight w:val="510"/>
          <w:jc w:val="center"/>
        </w:trPr>
        <w:tc>
          <w:tcPr>
            <w:tcW w:w="1312" w:type="pct"/>
            <w:tcBorders>
              <w:top w:val="nil"/>
              <w:left w:val="single" w:sz="4" w:space="0" w:color="75923C"/>
              <w:bottom w:val="single" w:sz="4" w:space="0" w:color="75923C"/>
              <w:right w:val="single" w:sz="4" w:space="0" w:color="75923C"/>
            </w:tcBorders>
            <w:shd w:val="clear" w:color="auto" w:fill="D9D9D9"/>
            <w:vAlign w:val="center"/>
            <w:hideMark/>
          </w:tcPr>
          <w:p w14:paraId="67403C54"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(3) Capacity to engage and build consensus among all stakeholders</w:t>
            </w:r>
          </w:p>
        </w:tc>
        <w:tc>
          <w:tcPr>
            <w:tcW w:w="329" w:type="pct"/>
            <w:tcBorders>
              <w:top w:val="nil"/>
              <w:left w:val="nil"/>
              <w:bottom w:val="single" w:sz="4" w:space="0" w:color="75923C"/>
              <w:right w:val="single" w:sz="4" w:space="0" w:color="75923C"/>
            </w:tcBorders>
            <w:shd w:val="clear" w:color="auto" w:fill="D9D9D9"/>
            <w:vAlign w:val="center"/>
            <w:hideMark/>
          </w:tcPr>
          <w:p w14:paraId="26575B4D"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2</w:t>
            </w:r>
          </w:p>
        </w:tc>
        <w:tc>
          <w:tcPr>
            <w:tcW w:w="371" w:type="pct"/>
            <w:tcBorders>
              <w:top w:val="nil"/>
              <w:left w:val="nil"/>
              <w:bottom w:val="single" w:sz="4" w:space="0" w:color="75923C"/>
              <w:right w:val="single" w:sz="4" w:space="0" w:color="75923C"/>
            </w:tcBorders>
            <w:shd w:val="clear" w:color="auto" w:fill="D9D9D9"/>
            <w:vAlign w:val="center"/>
            <w:hideMark/>
          </w:tcPr>
          <w:p w14:paraId="00566B53"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w:t>
            </w:r>
          </w:p>
        </w:tc>
        <w:tc>
          <w:tcPr>
            <w:tcW w:w="397" w:type="pct"/>
            <w:tcBorders>
              <w:top w:val="nil"/>
              <w:left w:val="nil"/>
              <w:bottom w:val="single" w:sz="4" w:space="0" w:color="75923C"/>
              <w:right w:val="single" w:sz="4" w:space="0" w:color="75923C"/>
            </w:tcBorders>
            <w:shd w:val="clear" w:color="auto" w:fill="D9D9D9"/>
            <w:noWrap/>
            <w:vAlign w:val="center"/>
            <w:hideMark/>
          </w:tcPr>
          <w:p w14:paraId="0E5FF42C"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40%</w:t>
            </w:r>
          </w:p>
        </w:tc>
        <w:tc>
          <w:tcPr>
            <w:tcW w:w="329" w:type="pct"/>
            <w:tcBorders>
              <w:top w:val="nil"/>
              <w:left w:val="nil"/>
              <w:bottom w:val="single" w:sz="4" w:space="0" w:color="75923C"/>
              <w:right w:val="single" w:sz="4" w:space="0" w:color="75923C"/>
            </w:tcBorders>
            <w:shd w:val="clear" w:color="auto" w:fill="D9D9D9"/>
            <w:vAlign w:val="center"/>
            <w:hideMark/>
          </w:tcPr>
          <w:p w14:paraId="1226E520"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1</w:t>
            </w:r>
          </w:p>
        </w:tc>
        <w:tc>
          <w:tcPr>
            <w:tcW w:w="371" w:type="pct"/>
            <w:tcBorders>
              <w:top w:val="nil"/>
              <w:left w:val="nil"/>
              <w:bottom w:val="single" w:sz="4" w:space="0" w:color="75923C"/>
              <w:right w:val="single" w:sz="4" w:space="0" w:color="75923C"/>
            </w:tcBorders>
            <w:shd w:val="clear" w:color="auto" w:fill="D9D9D9"/>
            <w:vAlign w:val="center"/>
            <w:hideMark/>
          </w:tcPr>
          <w:p w14:paraId="7930B3C0"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2</w:t>
            </w:r>
          </w:p>
        </w:tc>
        <w:tc>
          <w:tcPr>
            <w:tcW w:w="397" w:type="pct"/>
            <w:tcBorders>
              <w:top w:val="nil"/>
              <w:left w:val="nil"/>
              <w:bottom w:val="single" w:sz="4" w:space="0" w:color="75923C"/>
              <w:right w:val="single" w:sz="4" w:space="0" w:color="75923C"/>
            </w:tcBorders>
            <w:shd w:val="clear" w:color="auto" w:fill="D9D9D9"/>
            <w:noWrap/>
            <w:vAlign w:val="center"/>
            <w:hideMark/>
          </w:tcPr>
          <w:p w14:paraId="5C6CC8D0"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50%</w:t>
            </w:r>
          </w:p>
        </w:tc>
        <w:tc>
          <w:tcPr>
            <w:tcW w:w="329" w:type="pct"/>
            <w:tcBorders>
              <w:top w:val="nil"/>
              <w:left w:val="nil"/>
              <w:bottom w:val="single" w:sz="4" w:space="0" w:color="75923C"/>
              <w:right w:val="single" w:sz="4" w:space="0" w:color="75923C"/>
            </w:tcBorders>
            <w:shd w:val="clear" w:color="auto" w:fill="D9D9D9"/>
            <w:vAlign w:val="center"/>
            <w:hideMark/>
          </w:tcPr>
          <w:p w14:paraId="5460AD8D"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1</w:t>
            </w:r>
          </w:p>
        </w:tc>
        <w:tc>
          <w:tcPr>
            <w:tcW w:w="371" w:type="pct"/>
            <w:tcBorders>
              <w:top w:val="nil"/>
              <w:left w:val="nil"/>
              <w:bottom w:val="single" w:sz="4" w:space="0" w:color="75923C"/>
              <w:right w:val="single" w:sz="4" w:space="0" w:color="75923C"/>
            </w:tcBorders>
            <w:shd w:val="clear" w:color="auto" w:fill="D9D9D9"/>
            <w:vAlign w:val="center"/>
            <w:hideMark/>
          </w:tcPr>
          <w:p w14:paraId="1BEED9D5"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2</w:t>
            </w:r>
          </w:p>
        </w:tc>
        <w:tc>
          <w:tcPr>
            <w:tcW w:w="397" w:type="pct"/>
            <w:tcBorders>
              <w:top w:val="nil"/>
              <w:left w:val="nil"/>
              <w:bottom w:val="single" w:sz="4" w:space="0" w:color="75923C"/>
              <w:right w:val="single" w:sz="4" w:space="0" w:color="75923C"/>
            </w:tcBorders>
            <w:shd w:val="clear" w:color="auto" w:fill="D9D9D9"/>
            <w:noWrap/>
            <w:vAlign w:val="center"/>
            <w:hideMark/>
          </w:tcPr>
          <w:p w14:paraId="35279187"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50%</w:t>
            </w:r>
          </w:p>
        </w:tc>
        <w:tc>
          <w:tcPr>
            <w:tcW w:w="397" w:type="pct"/>
            <w:tcBorders>
              <w:top w:val="nil"/>
              <w:left w:val="nil"/>
              <w:bottom w:val="single" w:sz="4" w:space="0" w:color="75923C"/>
              <w:right w:val="single" w:sz="4" w:space="0" w:color="75923C"/>
            </w:tcBorders>
            <w:shd w:val="clear" w:color="auto" w:fill="D9D9D9"/>
            <w:vAlign w:val="center"/>
            <w:hideMark/>
          </w:tcPr>
          <w:p w14:paraId="4A06B704"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47%</w:t>
            </w:r>
          </w:p>
        </w:tc>
      </w:tr>
      <w:tr w:rsidR="00C80B39" w:rsidRPr="00D13890" w14:paraId="588FBA2B" w14:textId="77777777" w:rsidTr="00C80B39">
        <w:trPr>
          <w:trHeight w:val="510"/>
          <w:jc w:val="center"/>
        </w:trPr>
        <w:tc>
          <w:tcPr>
            <w:tcW w:w="1312" w:type="pct"/>
            <w:tcBorders>
              <w:top w:val="nil"/>
              <w:left w:val="single" w:sz="4" w:space="0" w:color="75923C"/>
              <w:bottom w:val="single" w:sz="4" w:space="0" w:color="75923C"/>
              <w:right w:val="single" w:sz="4" w:space="0" w:color="75923C"/>
            </w:tcBorders>
            <w:shd w:val="clear" w:color="auto" w:fill="EAF1DD"/>
            <w:vAlign w:val="center"/>
            <w:hideMark/>
          </w:tcPr>
          <w:p w14:paraId="0E02A72D"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(4) Capacity to mobilize information and knowledge</w:t>
            </w:r>
          </w:p>
        </w:tc>
        <w:tc>
          <w:tcPr>
            <w:tcW w:w="329" w:type="pct"/>
            <w:tcBorders>
              <w:top w:val="nil"/>
              <w:left w:val="nil"/>
              <w:bottom w:val="single" w:sz="4" w:space="0" w:color="75923C"/>
              <w:right w:val="single" w:sz="4" w:space="0" w:color="75923C"/>
            </w:tcBorders>
            <w:vAlign w:val="center"/>
            <w:hideMark/>
          </w:tcPr>
          <w:p w14:paraId="16D4279E"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1</w:t>
            </w:r>
          </w:p>
        </w:tc>
        <w:tc>
          <w:tcPr>
            <w:tcW w:w="371" w:type="pct"/>
            <w:tcBorders>
              <w:top w:val="nil"/>
              <w:left w:val="nil"/>
              <w:bottom w:val="single" w:sz="4" w:space="0" w:color="75923C"/>
              <w:right w:val="single" w:sz="4" w:space="0" w:color="75923C"/>
            </w:tcBorders>
            <w:vAlign w:val="center"/>
            <w:hideMark/>
          </w:tcPr>
          <w:p w14:paraId="640089B3"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3</w:t>
            </w:r>
          </w:p>
        </w:tc>
        <w:tc>
          <w:tcPr>
            <w:tcW w:w="397" w:type="pct"/>
            <w:tcBorders>
              <w:top w:val="nil"/>
              <w:left w:val="nil"/>
              <w:bottom w:val="single" w:sz="4" w:space="0" w:color="75923C"/>
              <w:right w:val="single" w:sz="4" w:space="0" w:color="75923C"/>
            </w:tcBorders>
            <w:noWrap/>
            <w:vAlign w:val="center"/>
            <w:hideMark/>
          </w:tcPr>
          <w:p w14:paraId="03AF85CD"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33%</w:t>
            </w:r>
          </w:p>
        </w:tc>
        <w:tc>
          <w:tcPr>
            <w:tcW w:w="329" w:type="pct"/>
            <w:tcBorders>
              <w:top w:val="nil"/>
              <w:left w:val="nil"/>
              <w:bottom w:val="single" w:sz="4" w:space="0" w:color="75923C"/>
              <w:right w:val="single" w:sz="4" w:space="0" w:color="75923C"/>
            </w:tcBorders>
            <w:vAlign w:val="center"/>
            <w:hideMark/>
          </w:tcPr>
          <w:p w14:paraId="7FACC0EB"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1</w:t>
            </w:r>
          </w:p>
        </w:tc>
        <w:tc>
          <w:tcPr>
            <w:tcW w:w="371" w:type="pct"/>
            <w:tcBorders>
              <w:top w:val="nil"/>
              <w:left w:val="nil"/>
              <w:bottom w:val="single" w:sz="4" w:space="0" w:color="75923C"/>
              <w:right w:val="single" w:sz="4" w:space="0" w:color="75923C"/>
            </w:tcBorders>
            <w:vAlign w:val="center"/>
            <w:hideMark/>
          </w:tcPr>
          <w:p w14:paraId="2171E119"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2</w:t>
            </w:r>
          </w:p>
        </w:tc>
        <w:tc>
          <w:tcPr>
            <w:tcW w:w="397" w:type="pct"/>
            <w:tcBorders>
              <w:top w:val="nil"/>
              <w:left w:val="nil"/>
              <w:bottom w:val="single" w:sz="4" w:space="0" w:color="75923C"/>
              <w:right w:val="single" w:sz="4" w:space="0" w:color="75923C"/>
            </w:tcBorders>
            <w:noWrap/>
            <w:vAlign w:val="center"/>
            <w:hideMark/>
          </w:tcPr>
          <w:p w14:paraId="28D53AF3"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50%</w:t>
            </w:r>
          </w:p>
        </w:tc>
        <w:tc>
          <w:tcPr>
            <w:tcW w:w="329" w:type="pct"/>
            <w:tcBorders>
              <w:top w:val="nil"/>
              <w:left w:val="nil"/>
              <w:bottom w:val="single" w:sz="4" w:space="0" w:color="75923C"/>
              <w:right w:val="single" w:sz="4" w:space="0" w:color="75923C"/>
            </w:tcBorders>
            <w:vAlign w:val="center"/>
            <w:hideMark/>
          </w:tcPr>
          <w:p w14:paraId="17433EF7"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1</w:t>
            </w:r>
          </w:p>
        </w:tc>
        <w:tc>
          <w:tcPr>
            <w:tcW w:w="371" w:type="pct"/>
            <w:tcBorders>
              <w:top w:val="nil"/>
              <w:left w:val="nil"/>
              <w:bottom w:val="single" w:sz="4" w:space="0" w:color="75923C"/>
              <w:right w:val="single" w:sz="4" w:space="0" w:color="75923C"/>
            </w:tcBorders>
            <w:vAlign w:val="center"/>
            <w:hideMark/>
          </w:tcPr>
          <w:p w14:paraId="09D35689"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2</w:t>
            </w:r>
          </w:p>
        </w:tc>
        <w:tc>
          <w:tcPr>
            <w:tcW w:w="397" w:type="pct"/>
            <w:tcBorders>
              <w:top w:val="nil"/>
              <w:left w:val="nil"/>
              <w:bottom w:val="single" w:sz="4" w:space="0" w:color="75923C"/>
              <w:right w:val="single" w:sz="4" w:space="0" w:color="75923C"/>
            </w:tcBorders>
            <w:noWrap/>
            <w:vAlign w:val="center"/>
            <w:hideMark/>
          </w:tcPr>
          <w:p w14:paraId="0BAB8038"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50%</w:t>
            </w:r>
          </w:p>
        </w:tc>
        <w:tc>
          <w:tcPr>
            <w:tcW w:w="397" w:type="pct"/>
            <w:tcBorders>
              <w:top w:val="nil"/>
              <w:left w:val="nil"/>
              <w:bottom w:val="single" w:sz="4" w:space="0" w:color="75923C"/>
              <w:right w:val="single" w:sz="4" w:space="0" w:color="75923C"/>
            </w:tcBorders>
            <w:vAlign w:val="center"/>
            <w:hideMark/>
          </w:tcPr>
          <w:p w14:paraId="4D628B88"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44%</w:t>
            </w:r>
          </w:p>
        </w:tc>
      </w:tr>
      <w:tr w:rsidR="00C80B39" w:rsidRPr="00D13890" w14:paraId="52A62FC2" w14:textId="77777777" w:rsidTr="00C80B39">
        <w:trPr>
          <w:trHeight w:val="510"/>
          <w:jc w:val="center"/>
        </w:trPr>
        <w:tc>
          <w:tcPr>
            <w:tcW w:w="1312" w:type="pct"/>
            <w:tcBorders>
              <w:top w:val="nil"/>
              <w:left w:val="single" w:sz="4" w:space="0" w:color="75923C"/>
              <w:bottom w:val="single" w:sz="4" w:space="0" w:color="75923C"/>
              <w:right w:val="single" w:sz="4" w:space="0" w:color="75923C"/>
            </w:tcBorders>
            <w:shd w:val="clear" w:color="auto" w:fill="EAF1DD"/>
            <w:vAlign w:val="center"/>
            <w:hideMark/>
          </w:tcPr>
          <w:p w14:paraId="1CE5F4B1"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(5) Capacity to monitor, evaluate, report and learn </w:t>
            </w:r>
          </w:p>
        </w:tc>
        <w:tc>
          <w:tcPr>
            <w:tcW w:w="329" w:type="pct"/>
            <w:tcBorders>
              <w:top w:val="nil"/>
              <w:left w:val="nil"/>
              <w:bottom w:val="single" w:sz="4" w:space="0" w:color="75923C"/>
              <w:right w:val="single" w:sz="4" w:space="0" w:color="75923C"/>
            </w:tcBorders>
            <w:vAlign w:val="center"/>
            <w:hideMark/>
          </w:tcPr>
          <w:p w14:paraId="3CE8E173"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2</w:t>
            </w:r>
          </w:p>
        </w:tc>
        <w:tc>
          <w:tcPr>
            <w:tcW w:w="371" w:type="pct"/>
            <w:tcBorders>
              <w:top w:val="nil"/>
              <w:left w:val="nil"/>
              <w:bottom w:val="single" w:sz="4" w:space="0" w:color="75923C"/>
              <w:right w:val="single" w:sz="4" w:space="0" w:color="75923C"/>
            </w:tcBorders>
            <w:vAlign w:val="center"/>
            <w:hideMark/>
          </w:tcPr>
          <w:p w14:paraId="4D1DC6A1"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3</w:t>
            </w:r>
          </w:p>
        </w:tc>
        <w:tc>
          <w:tcPr>
            <w:tcW w:w="397" w:type="pct"/>
            <w:tcBorders>
              <w:top w:val="nil"/>
              <w:left w:val="nil"/>
              <w:bottom w:val="single" w:sz="4" w:space="0" w:color="75923C"/>
              <w:right w:val="single" w:sz="4" w:space="0" w:color="75923C"/>
            </w:tcBorders>
            <w:noWrap/>
            <w:vAlign w:val="center"/>
            <w:hideMark/>
          </w:tcPr>
          <w:p w14:paraId="0A59DDC4"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67%</w:t>
            </w:r>
          </w:p>
        </w:tc>
        <w:tc>
          <w:tcPr>
            <w:tcW w:w="329" w:type="pct"/>
            <w:tcBorders>
              <w:top w:val="nil"/>
              <w:left w:val="nil"/>
              <w:bottom w:val="single" w:sz="4" w:space="0" w:color="75923C"/>
              <w:right w:val="single" w:sz="4" w:space="0" w:color="75923C"/>
            </w:tcBorders>
            <w:vAlign w:val="center"/>
            <w:hideMark/>
          </w:tcPr>
          <w:p w14:paraId="349D626C"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2</w:t>
            </w:r>
          </w:p>
        </w:tc>
        <w:tc>
          <w:tcPr>
            <w:tcW w:w="371" w:type="pct"/>
            <w:tcBorders>
              <w:top w:val="nil"/>
              <w:left w:val="nil"/>
              <w:bottom w:val="single" w:sz="4" w:space="0" w:color="75923C"/>
              <w:right w:val="single" w:sz="4" w:space="0" w:color="75923C"/>
            </w:tcBorders>
            <w:vAlign w:val="center"/>
            <w:hideMark/>
          </w:tcPr>
          <w:p w14:paraId="14D5A83F"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w:t>
            </w:r>
          </w:p>
        </w:tc>
        <w:tc>
          <w:tcPr>
            <w:tcW w:w="397" w:type="pct"/>
            <w:tcBorders>
              <w:top w:val="nil"/>
              <w:left w:val="nil"/>
              <w:bottom w:val="single" w:sz="4" w:space="0" w:color="75923C"/>
              <w:right w:val="single" w:sz="4" w:space="0" w:color="75923C"/>
            </w:tcBorders>
            <w:noWrap/>
            <w:vAlign w:val="center"/>
            <w:hideMark/>
          </w:tcPr>
          <w:p w14:paraId="63A438A6"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40%</w:t>
            </w:r>
          </w:p>
        </w:tc>
        <w:tc>
          <w:tcPr>
            <w:tcW w:w="329" w:type="pct"/>
            <w:tcBorders>
              <w:top w:val="nil"/>
              <w:left w:val="nil"/>
              <w:bottom w:val="single" w:sz="4" w:space="0" w:color="75923C"/>
              <w:right w:val="single" w:sz="4" w:space="0" w:color="75923C"/>
            </w:tcBorders>
            <w:vAlign w:val="center"/>
            <w:hideMark/>
          </w:tcPr>
          <w:p w14:paraId="2E1E2840"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1</w:t>
            </w:r>
          </w:p>
        </w:tc>
        <w:tc>
          <w:tcPr>
            <w:tcW w:w="371" w:type="pct"/>
            <w:tcBorders>
              <w:top w:val="nil"/>
              <w:left w:val="nil"/>
              <w:bottom w:val="single" w:sz="4" w:space="0" w:color="75923C"/>
              <w:right w:val="single" w:sz="4" w:space="0" w:color="75923C"/>
            </w:tcBorders>
            <w:vAlign w:val="center"/>
            <w:hideMark/>
          </w:tcPr>
          <w:p w14:paraId="55FAE0F6"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2</w:t>
            </w:r>
          </w:p>
        </w:tc>
        <w:tc>
          <w:tcPr>
            <w:tcW w:w="397" w:type="pct"/>
            <w:tcBorders>
              <w:top w:val="nil"/>
              <w:left w:val="nil"/>
              <w:bottom w:val="single" w:sz="4" w:space="0" w:color="75923C"/>
              <w:right w:val="single" w:sz="4" w:space="0" w:color="75923C"/>
            </w:tcBorders>
            <w:noWrap/>
            <w:vAlign w:val="center"/>
            <w:hideMark/>
          </w:tcPr>
          <w:p w14:paraId="149522AC"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50%</w:t>
            </w:r>
          </w:p>
        </w:tc>
        <w:tc>
          <w:tcPr>
            <w:tcW w:w="397" w:type="pct"/>
            <w:tcBorders>
              <w:top w:val="nil"/>
              <w:left w:val="nil"/>
              <w:bottom w:val="single" w:sz="4" w:space="0" w:color="75923C"/>
              <w:right w:val="single" w:sz="4" w:space="0" w:color="75923C"/>
            </w:tcBorders>
            <w:vAlign w:val="center"/>
            <w:hideMark/>
          </w:tcPr>
          <w:p w14:paraId="385FEA24" w14:textId="77777777" w:rsidR="00C80B39" w:rsidRPr="00D13890" w:rsidRDefault="00C80B39" w:rsidP="00C80B39">
            <w:pPr>
              <w:spacing w:line="276" w:lineRule="auto"/>
              <w:rPr>
                <w:rFonts w:asciiTheme="majorHAnsi" w:hAnsiTheme="majorHAnsi" w:cstheme="majorHAnsi"/>
                <w:szCs w:val="20"/>
                <w:lang w:val="en-GB"/>
              </w:rPr>
            </w:pPr>
            <w:r w:rsidRPr="00D13890">
              <w:rPr>
                <w:rFonts w:asciiTheme="majorHAnsi" w:hAnsiTheme="majorHAnsi" w:cstheme="majorHAnsi"/>
                <w:szCs w:val="20"/>
                <w:lang w:val="en-GB"/>
              </w:rPr>
              <w:t>55%</w:t>
            </w:r>
          </w:p>
        </w:tc>
      </w:tr>
      <w:tr w:rsidR="00C80B39" w:rsidRPr="00D13890" w14:paraId="57761EC2" w14:textId="77777777" w:rsidTr="00C80B39">
        <w:trPr>
          <w:trHeight w:val="300"/>
          <w:jc w:val="center"/>
        </w:trPr>
        <w:tc>
          <w:tcPr>
            <w:tcW w:w="1312" w:type="pct"/>
            <w:tcBorders>
              <w:top w:val="nil"/>
              <w:left w:val="single" w:sz="4" w:space="0" w:color="75923C"/>
              <w:bottom w:val="single" w:sz="4" w:space="0" w:color="75923C"/>
              <w:right w:val="single" w:sz="4" w:space="0" w:color="75923C"/>
            </w:tcBorders>
            <w:shd w:val="clear" w:color="auto" w:fill="C2D69A"/>
            <w:noWrap/>
            <w:vAlign w:val="center"/>
            <w:hideMark/>
          </w:tcPr>
          <w:p w14:paraId="4C8306A8"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TOTAL Score and average for %'s</w:t>
            </w:r>
          </w:p>
        </w:tc>
        <w:tc>
          <w:tcPr>
            <w:tcW w:w="329" w:type="pct"/>
            <w:tcBorders>
              <w:top w:val="nil"/>
              <w:left w:val="nil"/>
              <w:bottom w:val="single" w:sz="4" w:space="0" w:color="75923C"/>
              <w:right w:val="single" w:sz="4" w:space="0" w:color="75923C"/>
            </w:tcBorders>
            <w:shd w:val="clear" w:color="auto" w:fill="C2D69A"/>
            <w:noWrap/>
            <w:vAlign w:val="center"/>
            <w:hideMark/>
          </w:tcPr>
          <w:p w14:paraId="59A34B6C"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9</w:t>
            </w:r>
          </w:p>
        </w:tc>
        <w:tc>
          <w:tcPr>
            <w:tcW w:w="371" w:type="pct"/>
            <w:tcBorders>
              <w:top w:val="nil"/>
              <w:left w:val="nil"/>
              <w:bottom w:val="single" w:sz="4" w:space="0" w:color="75923C"/>
              <w:right w:val="single" w:sz="4" w:space="0" w:color="75923C"/>
            </w:tcBorders>
            <w:shd w:val="clear" w:color="auto" w:fill="C2D69A"/>
            <w:noWrap/>
            <w:vAlign w:val="center"/>
            <w:hideMark/>
          </w:tcPr>
          <w:p w14:paraId="689159C1"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20</w:t>
            </w:r>
          </w:p>
        </w:tc>
        <w:tc>
          <w:tcPr>
            <w:tcW w:w="397" w:type="pct"/>
            <w:tcBorders>
              <w:top w:val="nil"/>
              <w:left w:val="nil"/>
              <w:bottom w:val="single" w:sz="4" w:space="0" w:color="75923C"/>
              <w:right w:val="single" w:sz="4" w:space="0" w:color="75923C"/>
            </w:tcBorders>
            <w:shd w:val="clear" w:color="auto" w:fill="C2D69A"/>
            <w:noWrap/>
            <w:vAlign w:val="center"/>
            <w:hideMark/>
          </w:tcPr>
          <w:p w14:paraId="2B2D340E"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45%</w:t>
            </w:r>
          </w:p>
        </w:tc>
        <w:tc>
          <w:tcPr>
            <w:tcW w:w="329" w:type="pct"/>
            <w:tcBorders>
              <w:top w:val="nil"/>
              <w:left w:val="nil"/>
              <w:bottom w:val="single" w:sz="4" w:space="0" w:color="75923C"/>
              <w:right w:val="single" w:sz="4" w:space="0" w:color="75923C"/>
            </w:tcBorders>
            <w:shd w:val="clear" w:color="auto" w:fill="C2D69A"/>
            <w:noWrap/>
            <w:vAlign w:val="center"/>
            <w:hideMark/>
          </w:tcPr>
          <w:p w14:paraId="0032C8FE"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12</w:t>
            </w:r>
          </w:p>
        </w:tc>
        <w:tc>
          <w:tcPr>
            <w:tcW w:w="371" w:type="pct"/>
            <w:tcBorders>
              <w:top w:val="nil"/>
              <w:left w:val="nil"/>
              <w:bottom w:val="single" w:sz="4" w:space="0" w:color="75923C"/>
              <w:right w:val="single" w:sz="4" w:space="0" w:color="75923C"/>
            </w:tcBorders>
            <w:shd w:val="clear" w:color="auto" w:fill="C2D69A"/>
            <w:noWrap/>
            <w:vAlign w:val="center"/>
            <w:hideMark/>
          </w:tcPr>
          <w:p w14:paraId="37556BD3"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25</w:t>
            </w:r>
          </w:p>
        </w:tc>
        <w:tc>
          <w:tcPr>
            <w:tcW w:w="397" w:type="pct"/>
            <w:tcBorders>
              <w:top w:val="nil"/>
              <w:left w:val="nil"/>
              <w:bottom w:val="single" w:sz="4" w:space="0" w:color="75923C"/>
              <w:right w:val="single" w:sz="4" w:space="0" w:color="75923C"/>
            </w:tcBorders>
            <w:shd w:val="clear" w:color="auto" w:fill="C2D69A"/>
            <w:noWrap/>
            <w:vAlign w:val="center"/>
            <w:hideMark/>
          </w:tcPr>
          <w:p w14:paraId="6316564B"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48%</w:t>
            </w:r>
          </w:p>
        </w:tc>
        <w:tc>
          <w:tcPr>
            <w:tcW w:w="329" w:type="pct"/>
            <w:tcBorders>
              <w:top w:val="nil"/>
              <w:left w:val="nil"/>
              <w:bottom w:val="single" w:sz="4" w:space="0" w:color="75923C"/>
              <w:right w:val="single" w:sz="4" w:space="0" w:color="75923C"/>
            </w:tcBorders>
            <w:shd w:val="clear" w:color="auto" w:fill="C2D69A"/>
            <w:noWrap/>
            <w:vAlign w:val="center"/>
            <w:hideMark/>
          </w:tcPr>
          <w:p w14:paraId="6AF95EE6"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9</w:t>
            </w:r>
          </w:p>
        </w:tc>
        <w:tc>
          <w:tcPr>
            <w:tcW w:w="371" w:type="pct"/>
            <w:tcBorders>
              <w:top w:val="nil"/>
              <w:left w:val="nil"/>
              <w:bottom w:val="single" w:sz="4" w:space="0" w:color="75923C"/>
              <w:right w:val="single" w:sz="4" w:space="0" w:color="75923C"/>
            </w:tcBorders>
            <w:shd w:val="clear" w:color="auto" w:fill="C2D69A"/>
            <w:noWrap/>
            <w:vAlign w:val="center"/>
            <w:hideMark/>
          </w:tcPr>
          <w:p w14:paraId="7BBA8DB8"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19</w:t>
            </w:r>
          </w:p>
        </w:tc>
        <w:tc>
          <w:tcPr>
            <w:tcW w:w="397" w:type="pct"/>
            <w:tcBorders>
              <w:top w:val="nil"/>
              <w:left w:val="nil"/>
              <w:bottom w:val="single" w:sz="4" w:space="0" w:color="75923C"/>
              <w:right w:val="single" w:sz="4" w:space="0" w:color="75923C"/>
            </w:tcBorders>
            <w:shd w:val="clear" w:color="auto" w:fill="C2D69A"/>
            <w:noWrap/>
            <w:vAlign w:val="center"/>
            <w:hideMark/>
          </w:tcPr>
          <w:p w14:paraId="3EDBC8E6"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47%</w:t>
            </w:r>
          </w:p>
        </w:tc>
        <w:tc>
          <w:tcPr>
            <w:tcW w:w="397" w:type="pct"/>
            <w:tcBorders>
              <w:top w:val="nil"/>
              <w:left w:val="nil"/>
              <w:bottom w:val="single" w:sz="4" w:space="0" w:color="75923C"/>
              <w:right w:val="single" w:sz="4" w:space="0" w:color="75923C"/>
            </w:tcBorders>
            <w:shd w:val="clear" w:color="auto" w:fill="C2D69A"/>
            <w:noWrap/>
            <w:vAlign w:val="center"/>
            <w:hideMark/>
          </w:tcPr>
          <w:p w14:paraId="10B6FF8B" w14:textId="77777777" w:rsidR="00C80B39" w:rsidRPr="00D13890" w:rsidRDefault="00C80B39" w:rsidP="00C80B39">
            <w:pPr>
              <w:spacing w:line="276" w:lineRule="auto"/>
              <w:rPr>
                <w:rFonts w:asciiTheme="majorHAnsi" w:hAnsiTheme="majorHAnsi" w:cstheme="majorHAnsi"/>
                <w:b/>
                <w:bCs/>
                <w:szCs w:val="20"/>
                <w:lang w:val="en-GB"/>
              </w:rPr>
            </w:pPr>
            <w:r w:rsidRPr="00D13890">
              <w:rPr>
                <w:rFonts w:asciiTheme="majorHAnsi" w:hAnsiTheme="majorHAnsi" w:cstheme="majorHAnsi"/>
                <w:b/>
                <w:bCs/>
                <w:szCs w:val="20"/>
                <w:lang w:val="en-GB"/>
              </w:rPr>
              <w:t>46%</w:t>
            </w:r>
          </w:p>
        </w:tc>
      </w:tr>
    </w:tbl>
    <w:p w14:paraId="6986D935" w14:textId="77777777" w:rsidR="00C80B39" w:rsidRPr="00D13890" w:rsidRDefault="00C80B39" w:rsidP="00C80B39">
      <w:pPr>
        <w:rPr>
          <w:rFonts w:asciiTheme="majorHAnsi" w:hAnsiTheme="majorHAnsi" w:cstheme="majorHAnsi"/>
          <w:b/>
          <w:bCs/>
          <w:i/>
          <w:szCs w:val="20"/>
          <w:lang w:val="en-GB"/>
        </w:rPr>
      </w:pPr>
    </w:p>
    <w:p w14:paraId="7547B332" w14:textId="77777777" w:rsidR="00C80B39" w:rsidRPr="00D13890" w:rsidRDefault="00C80B39" w:rsidP="00C80B39">
      <w:pPr>
        <w:rPr>
          <w:rFonts w:asciiTheme="majorHAnsi" w:hAnsiTheme="majorHAnsi" w:cstheme="majorHAnsi"/>
          <w:b/>
          <w:bCs/>
          <w:i/>
          <w:szCs w:val="20"/>
          <w:lang w:val="en-GB"/>
        </w:rPr>
      </w:pPr>
      <w:r w:rsidRPr="00D13890">
        <w:rPr>
          <w:rFonts w:asciiTheme="majorHAnsi" w:hAnsiTheme="majorHAnsi" w:cstheme="majorHAnsi"/>
          <w:b/>
          <w:bCs/>
          <w:i/>
          <w:szCs w:val="20"/>
          <w:lang w:val="en-GB"/>
        </w:rPr>
        <w:t>Detailed Results from the FNC Capacity Development Scorecard</w:t>
      </w:r>
    </w:p>
    <w:tbl>
      <w:tblPr>
        <w:tblW w:w="10812" w:type="dxa"/>
        <w:jc w:val="center"/>
        <w:tblLayout w:type="fixed"/>
        <w:tblLook w:val="0000" w:firstRow="0" w:lastRow="0" w:firstColumn="0" w:lastColumn="0" w:noHBand="0" w:noVBand="0"/>
      </w:tblPr>
      <w:tblGrid>
        <w:gridCol w:w="1482"/>
        <w:gridCol w:w="1700"/>
        <w:gridCol w:w="3094"/>
        <w:gridCol w:w="708"/>
        <w:gridCol w:w="709"/>
        <w:gridCol w:w="3119"/>
      </w:tblGrid>
      <w:tr w:rsidR="00C80B39" w:rsidRPr="00D13890" w14:paraId="3EAC4937" w14:textId="77777777" w:rsidTr="00020345">
        <w:trPr>
          <w:cantSplit/>
          <w:tblHeader/>
          <w:jc w:val="center"/>
        </w:trPr>
        <w:tc>
          <w:tcPr>
            <w:tcW w:w="1482" w:type="dxa"/>
            <w:tcBorders>
              <w:top w:val="single" w:sz="12" w:space="0" w:color="auto"/>
              <w:left w:val="single" w:sz="12" w:space="0" w:color="auto"/>
              <w:bottom w:val="single" w:sz="12" w:space="0" w:color="auto"/>
              <w:right w:val="single" w:sz="6" w:space="0" w:color="auto"/>
            </w:tcBorders>
            <w:shd w:val="clear" w:color="auto" w:fill="E2EFD9" w:themeFill="accent6" w:themeFillTint="33"/>
            <w:vAlign w:val="center"/>
          </w:tcPr>
          <w:p w14:paraId="5AB28969" w14:textId="77777777" w:rsidR="00C80B39" w:rsidRPr="00D13890" w:rsidRDefault="00C80B39" w:rsidP="00C80B39">
            <w:pPr>
              <w:spacing w:before="20" w:after="20"/>
              <w:jc w:val="left"/>
              <w:rPr>
                <w:rFonts w:asciiTheme="majorHAnsi" w:hAnsiTheme="majorHAnsi" w:cstheme="majorHAnsi"/>
                <w:b/>
                <w:bCs/>
                <w:szCs w:val="20"/>
                <w:lang w:val="en-GB"/>
              </w:rPr>
            </w:pPr>
            <w:r w:rsidRPr="00D13890">
              <w:rPr>
                <w:rFonts w:asciiTheme="majorHAnsi" w:hAnsiTheme="majorHAnsi" w:cstheme="majorHAnsi"/>
                <w:b/>
                <w:bCs/>
                <w:szCs w:val="20"/>
                <w:lang w:val="en-GB"/>
              </w:rPr>
              <w:t>Strategic Area of Support</w:t>
            </w:r>
          </w:p>
        </w:tc>
        <w:tc>
          <w:tcPr>
            <w:tcW w:w="1700" w:type="dxa"/>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tcPr>
          <w:p w14:paraId="0E4E71EA" w14:textId="77777777" w:rsidR="00C80B39" w:rsidRPr="00D13890" w:rsidRDefault="00C80B39" w:rsidP="00C80B39">
            <w:pPr>
              <w:spacing w:before="20" w:after="20"/>
              <w:jc w:val="left"/>
              <w:rPr>
                <w:rFonts w:asciiTheme="majorHAnsi" w:hAnsiTheme="majorHAnsi" w:cstheme="majorHAnsi"/>
                <w:b/>
                <w:szCs w:val="20"/>
                <w:lang w:val="en-GB"/>
              </w:rPr>
            </w:pPr>
            <w:r w:rsidRPr="00D13890">
              <w:rPr>
                <w:rFonts w:asciiTheme="majorHAnsi" w:hAnsiTheme="majorHAnsi" w:cstheme="majorHAnsi"/>
                <w:b/>
                <w:szCs w:val="20"/>
                <w:lang w:val="en-GB"/>
              </w:rPr>
              <w:t>Issue</w:t>
            </w:r>
          </w:p>
        </w:tc>
        <w:tc>
          <w:tcPr>
            <w:tcW w:w="3094" w:type="dxa"/>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tcPr>
          <w:p w14:paraId="7274DFA4"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Outcome Indicators</w:t>
            </w:r>
          </w:p>
        </w:tc>
        <w:tc>
          <w:tcPr>
            <w:tcW w:w="1417" w:type="dxa"/>
            <w:gridSpan w:val="2"/>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tcPr>
          <w:p w14:paraId="08B49B48"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 xml:space="preserve">Score: </w:t>
            </w:r>
          </w:p>
        </w:tc>
        <w:tc>
          <w:tcPr>
            <w:tcW w:w="3119" w:type="dxa"/>
            <w:tcBorders>
              <w:top w:val="single" w:sz="12" w:space="0" w:color="auto"/>
              <w:left w:val="single" w:sz="4" w:space="0" w:color="auto"/>
              <w:bottom w:val="single" w:sz="12" w:space="0" w:color="auto"/>
              <w:right w:val="single" w:sz="12" w:space="0" w:color="auto"/>
            </w:tcBorders>
            <w:shd w:val="clear" w:color="auto" w:fill="E2EFD9" w:themeFill="accent6" w:themeFillTint="33"/>
            <w:vAlign w:val="center"/>
          </w:tcPr>
          <w:p w14:paraId="13B5C0A6"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Evaluative Comments</w:t>
            </w:r>
          </w:p>
        </w:tc>
      </w:tr>
      <w:tr w:rsidR="00C80B39" w:rsidRPr="00D13890" w14:paraId="19F0A135" w14:textId="77777777" w:rsidTr="00C80B39">
        <w:trPr>
          <w:cantSplit/>
          <w:jc w:val="center"/>
        </w:trPr>
        <w:tc>
          <w:tcPr>
            <w:tcW w:w="1482" w:type="dxa"/>
            <w:vMerge w:val="restart"/>
            <w:tcBorders>
              <w:top w:val="single" w:sz="12" w:space="0" w:color="auto"/>
              <w:left w:val="single" w:sz="12" w:space="0" w:color="auto"/>
              <w:right w:val="single" w:sz="4" w:space="0" w:color="808080"/>
            </w:tcBorders>
          </w:tcPr>
          <w:p w14:paraId="7281A38F"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 Capacity to conceptualize and formulate policies, legislations, strategies and programmes</w:t>
            </w:r>
          </w:p>
        </w:tc>
        <w:tc>
          <w:tcPr>
            <w:tcW w:w="1700" w:type="dxa"/>
            <w:vMerge w:val="restart"/>
            <w:tcBorders>
              <w:left w:val="single" w:sz="6" w:space="0" w:color="auto"/>
              <w:bottom w:val="single" w:sz="6" w:space="0" w:color="auto"/>
              <w:right w:val="single" w:sz="4" w:space="0" w:color="auto"/>
            </w:tcBorders>
          </w:tcPr>
          <w:p w14:paraId="726CAA52"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 National capacity developed on M&amp;E for measuring land degradation and SLM and INRM interventions</w:t>
            </w:r>
          </w:p>
          <w:p w14:paraId="4DCEF1EA"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12" w:space="0" w:color="auto"/>
              <w:left w:val="single" w:sz="4" w:space="0" w:color="auto"/>
              <w:bottom w:val="single" w:sz="4" w:space="0" w:color="808080"/>
              <w:right w:val="single" w:sz="4" w:space="0" w:color="auto"/>
            </w:tcBorders>
          </w:tcPr>
          <w:p w14:paraId="17238E0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lastRenderedPageBreak/>
              <w:t>There is essentially no capacity on M&amp;E for measuring land degradation and SLM and INRM interventions</w:t>
            </w:r>
          </w:p>
        </w:tc>
        <w:tc>
          <w:tcPr>
            <w:tcW w:w="708" w:type="dxa"/>
            <w:tcBorders>
              <w:top w:val="single" w:sz="12" w:space="0" w:color="auto"/>
              <w:left w:val="single" w:sz="4" w:space="0" w:color="auto"/>
              <w:bottom w:val="single" w:sz="4" w:space="0" w:color="808080"/>
              <w:right w:val="single" w:sz="4" w:space="0" w:color="A6A6A6"/>
            </w:tcBorders>
            <w:vAlign w:val="center"/>
          </w:tcPr>
          <w:p w14:paraId="4A0C6B3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right w:val="single" w:sz="4" w:space="0" w:color="A6A6A6"/>
            </w:tcBorders>
            <w:vAlign w:val="center"/>
          </w:tcPr>
          <w:p w14:paraId="597A4AE3"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12" w:space="0" w:color="auto"/>
              <w:left w:val="single" w:sz="4" w:space="0" w:color="auto"/>
              <w:right w:val="single" w:sz="12" w:space="0" w:color="auto"/>
            </w:tcBorders>
          </w:tcPr>
          <w:p w14:paraId="4397D6DB" w14:textId="77777777" w:rsidR="00C80B39" w:rsidRPr="00D13890" w:rsidRDefault="00C80B39" w:rsidP="00C80B39">
            <w:pPr>
              <w:spacing w:before="20" w:after="20"/>
              <w:rPr>
                <w:rFonts w:asciiTheme="majorHAnsi" w:hAnsiTheme="majorHAnsi" w:cstheme="majorHAnsi"/>
                <w:szCs w:val="20"/>
                <w:lang w:val="en-GB"/>
              </w:rPr>
            </w:pPr>
          </w:p>
          <w:p w14:paraId="331A7B1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 FNC has experts who are responsible for the programme of land degradation and reforestation via INRM </w:t>
            </w:r>
            <w:proofErr w:type="gramStart"/>
            <w:r w:rsidRPr="00D13890">
              <w:rPr>
                <w:rFonts w:asciiTheme="majorHAnsi" w:hAnsiTheme="majorHAnsi" w:cstheme="majorHAnsi"/>
                <w:szCs w:val="20"/>
                <w:lang w:val="en-GB"/>
              </w:rPr>
              <w:t>interventions</w:t>
            </w:r>
            <w:proofErr w:type="gramEnd"/>
            <w:r w:rsidRPr="00D13890">
              <w:rPr>
                <w:rFonts w:asciiTheme="majorHAnsi" w:hAnsiTheme="majorHAnsi" w:cstheme="majorHAnsi"/>
                <w:szCs w:val="20"/>
                <w:lang w:val="en-GB"/>
              </w:rPr>
              <w:t xml:space="preserve"> but they do not have adequate funds.</w:t>
            </w:r>
          </w:p>
        </w:tc>
      </w:tr>
      <w:tr w:rsidR="00C80B39" w:rsidRPr="00D13890" w14:paraId="4EAEF5DC" w14:textId="77777777" w:rsidTr="00C80B39">
        <w:trPr>
          <w:cantSplit/>
          <w:jc w:val="center"/>
        </w:trPr>
        <w:tc>
          <w:tcPr>
            <w:tcW w:w="1482" w:type="dxa"/>
            <w:vMerge/>
            <w:tcBorders>
              <w:left w:val="single" w:sz="12" w:space="0" w:color="auto"/>
              <w:right w:val="single" w:sz="4" w:space="0" w:color="808080"/>
            </w:tcBorders>
          </w:tcPr>
          <w:p w14:paraId="3F653A2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6" w:space="0" w:color="auto"/>
              <w:right w:val="single" w:sz="4" w:space="0" w:color="auto"/>
            </w:tcBorders>
          </w:tcPr>
          <w:p w14:paraId="2974EA72"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0552F00F"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There are some experts with limited capacity on M&amp;E </w:t>
            </w:r>
            <w:proofErr w:type="gramStart"/>
            <w:r w:rsidRPr="00D13890">
              <w:rPr>
                <w:rFonts w:asciiTheme="majorHAnsi" w:hAnsiTheme="majorHAnsi" w:cstheme="majorHAnsi"/>
                <w:szCs w:val="20"/>
                <w:lang w:val="en-GB"/>
              </w:rPr>
              <w:t>for  measuring</w:t>
            </w:r>
            <w:proofErr w:type="gramEnd"/>
            <w:r w:rsidRPr="00D13890">
              <w:rPr>
                <w:rFonts w:asciiTheme="majorHAnsi" w:hAnsiTheme="majorHAnsi" w:cstheme="majorHAnsi"/>
                <w:szCs w:val="20"/>
                <w:lang w:val="en-GB"/>
              </w:rPr>
              <w:t xml:space="preserve"> land degradation, SLM and INRM interventions</w:t>
            </w:r>
          </w:p>
        </w:tc>
        <w:tc>
          <w:tcPr>
            <w:tcW w:w="708" w:type="dxa"/>
            <w:tcBorders>
              <w:top w:val="single" w:sz="4" w:space="0" w:color="808080"/>
              <w:left w:val="single" w:sz="4" w:space="0" w:color="auto"/>
              <w:bottom w:val="single" w:sz="4" w:space="0" w:color="808080"/>
              <w:right w:val="single" w:sz="4" w:space="0" w:color="A6A6A6"/>
            </w:tcBorders>
            <w:vAlign w:val="center"/>
          </w:tcPr>
          <w:p w14:paraId="59D01E5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202957A9"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6D14B69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FBBFFB3" w14:textId="77777777" w:rsidTr="00C80B39">
        <w:trPr>
          <w:cantSplit/>
          <w:jc w:val="center"/>
        </w:trPr>
        <w:tc>
          <w:tcPr>
            <w:tcW w:w="1482" w:type="dxa"/>
            <w:vMerge/>
            <w:tcBorders>
              <w:left w:val="single" w:sz="12" w:space="0" w:color="auto"/>
              <w:right w:val="single" w:sz="4" w:space="0" w:color="808080"/>
            </w:tcBorders>
          </w:tcPr>
          <w:p w14:paraId="291ADBC1"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6" w:space="0" w:color="auto"/>
              <w:right w:val="single" w:sz="4" w:space="0" w:color="auto"/>
            </w:tcBorders>
          </w:tcPr>
          <w:p w14:paraId="066D44FF"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28FCA1D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are a limited number of experts with capacity on M&amp;E </w:t>
            </w:r>
            <w:proofErr w:type="gramStart"/>
            <w:r w:rsidRPr="00D13890">
              <w:rPr>
                <w:rFonts w:asciiTheme="majorHAnsi" w:hAnsiTheme="majorHAnsi" w:cstheme="majorHAnsi"/>
                <w:szCs w:val="20"/>
                <w:lang w:val="en-GB"/>
              </w:rPr>
              <w:t>for  measuring</w:t>
            </w:r>
            <w:proofErr w:type="gramEnd"/>
            <w:r w:rsidRPr="00D13890">
              <w:rPr>
                <w:rFonts w:asciiTheme="majorHAnsi" w:hAnsiTheme="majorHAnsi" w:cstheme="majorHAnsi"/>
                <w:szCs w:val="20"/>
                <w:lang w:val="en-GB"/>
              </w:rPr>
              <w:t xml:space="preserve"> land degradation, SLM and INRM interventions </w:t>
            </w:r>
          </w:p>
        </w:tc>
        <w:tc>
          <w:tcPr>
            <w:tcW w:w="708" w:type="dxa"/>
            <w:tcBorders>
              <w:top w:val="single" w:sz="4" w:space="0" w:color="808080"/>
              <w:left w:val="single" w:sz="4" w:space="0" w:color="auto"/>
              <w:bottom w:val="single" w:sz="4" w:space="0" w:color="808080"/>
              <w:right w:val="single" w:sz="4" w:space="0" w:color="A6A6A6"/>
            </w:tcBorders>
            <w:vAlign w:val="center"/>
          </w:tcPr>
          <w:p w14:paraId="7EDA49B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174BC92E"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119" w:type="dxa"/>
            <w:vMerge/>
            <w:tcBorders>
              <w:left w:val="single" w:sz="4" w:space="0" w:color="auto"/>
              <w:right w:val="single" w:sz="12" w:space="0" w:color="auto"/>
            </w:tcBorders>
          </w:tcPr>
          <w:p w14:paraId="5171A46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BA54C35" w14:textId="77777777" w:rsidTr="00C80B39">
        <w:trPr>
          <w:cantSplit/>
          <w:jc w:val="center"/>
        </w:trPr>
        <w:tc>
          <w:tcPr>
            <w:tcW w:w="1482" w:type="dxa"/>
            <w:vMerge/>
            <w:tcBorders>
              <w:left w:val="single" w:sz="12" w:space="0" w:color="auto"/>
              <w:right w:val="single" w:sz="4" w:space="0" w:color="808080"/>
            </w:tcBorders>
          </w:tcPr>
          <w:p w14:paraId="3A4D1D11" w14:textId="77777777" w:rsidR="00C80B39" w:rsidRPr="00D13890" w:rsidRDefault="00C80B39" w:rsidP="00C80B39">
            <w:pPr>
              <w:widowControl w:val="0"/>
              <w:spacing w:before="20" w:after="2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4" w:space="0" w:color="auto"/>
              <w:right w:val="single" w:sz="4" w:space="0" w:color="auto"/>
            </w:tcBorders>
          </w:tcPr>
          <w:p w14:paraId="3B60E101" w14:textId="77777777" w:rsidR="00C80B39" w:rsidRPr="00D13890" w:rsidRDefault="00C80B39" w:rsidP="00C80B39">
            <w:pPr>
              <w:widowControl w:val="0"/>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auto"/>
              <w:right w:val="single" w:sz="4" w:space="0" w:color="auto"/>
            </w:tcBorders>
          </w:tcPr>
          <w:p w14:paraId="0EA4B65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are an adequate number of experts with capacity on M&amp;E </w:t>
            </w:r>
            <w:proofErr w:type="gramStart"/>
            <w:r w:rsidRPr="00D13890">
              <w:rPr>
                <w:rFonts w:asciiTheme="majorHAnsi" w:hAnsiTheme="majorHAnsi" w:cstheme="majorHAnsi"/>
                <w:szCs w:val="20"/>
                <w:lang w:val="en-GB"/>
              </w:rPr>
              <w:t>for  measuring</w:t>
            </w:r>
            <w:proofErr w:type="gramEnd"/>
            <w:r w:rsidRPr="00D13890">
              <w:rPr>
                <w:rFonts w:asciiTheme="majorHAnsi" w:hAnsiTheme="majorHAnsi" w:cstheme="majorHAnsi"/>
                <w:szCs w:val="20"/>
                <w:lang w:val="en-GB"/>
              </w:rPr>
              <w:t xml:space="preserve"> land degradation, SLM and INRM interventions</w:t>
            </w:r>
          </w:p>
        </w:tc>
        <w:tc>
          <w:tcPr>
            <w:tcW w:w="708" w:type="dxa"/>
            <w:tcBorders>
              <w:top w:val="single" w:sz="4" w:space="0" w:color="808080"/>
              <w:left w:val="single" w:sz="4" w:space="0" w:color="auto"/>
              <w:bottom w:val="single" w:sz="4" w:space="0" w:color="auto"/>
              <w:right w:val="single" w:sz="4" w:space="0" w:color="A6A6A6"/>
            </w:tcBorders>
            <w:vAlign w:val="center"/>
          </w:tcPr>
          <w:p w14:paraId="5FF2D17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015A70C4"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05A4BAF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4988294" w14:textId="77777777" w:rsidTr="00C80B39">
        <w:trPr>
          <w:cantSplit/>
          <w:trHeight w:val="334"/>
          <w:jc w:val="center"/>
        </w:trPr>
        <w:tc>
          <w:tcPr>
            <w:tcW w:w="1482" w:type="dxa"/>
            <w:vMerge w:val="restart"/>
            <w:tcBorders>
              <w:left w:val="single" w:sz="12" w:space="0" w:color="auto"/>
              <w:right w:val="single" w:sz="4" w:space="0" w:color="808080"/>
            </w:tcBorders>
          </w:tcPr>
          <w:p w14:paraId="2F694E4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6" w:space="0" w:color="auto"/>
              <w:bottom w:val="nil"/>
              <w:right w:val="single" w:sz="4" w:space="0" w:color="auto"/>
            </w:tcBorders>
          </w:tcPr>
          <w:p w14:paraId="75EBC241"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 There is a strong and clear legal mandate for the establishment and management of protected areas</w:t>
            </w:r>
          </w:p>
        </w:tc>
        <w:tc>
          <w:tcPr>
            <w:tcW w:w="3094" w:type="dxa"/>
            <w:tcBorders>
              <w:top w:val="single" w:sz="4" w:space="0" w:color="auto"/>
              <w:left w:val="single" w:sz="4" w:space="0" w:color="auto"/>
              <w:bottom w:val="single" w:sz="4" w:space="0" w:color="808080"/>
              <w:right w:val="single" w:sz="4" w:space="0" w:color="auto"/>
            </w:tcBorders>
          </w:tcPr>
          <w:p w14:paraId="7088275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no legal framework for protected areas;</w:t>
            </w:r>
          </w:p>
        </w:tc>
        <w:tc>
          <w:tcPr>
            <w:tcW w:w="708" w:type="dxa"/>
            <w:tcBorders>
              <w:top w:val="single" w:sz="4" w:space="0" w:color="auto"/>
              <w:left w:val="single" w:sz="4" w:space="0" w:color="auto"/>
              <w:bottom w:val="single" w:sz="4" w:space="0" w:color="808080"/>
              <w:right w:val="single" w:sz="4" w:space="0" w:color="A6A6A6"/>
            </w:tcBorders>
            <w:vAlign w:val="center"/>
          </w:tcPr>
          <w:p w14:paraId="325B2B0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6E8E51FB"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bottom w:val="nil"/>
              <w:right w:val="single" w:sz="12" w:space="0" w:color="auto"/>
            </w:tcBorders>
          </w:tcPr>
          <w:p w14:paraId="64EBEAFD" w14:textId="77777777" w:rsidR="00C80B39" w:rsidRPr="00D13890" w:rsidRDefault="00C80B39" w:rsidP="00C80B39">
            <w:pPr>
              <w:spacing w:before="20" w:after="20"/>
              <w:rPr>
                <w:rFonts w:asciiTheme="majorHAnsi" w:hAnsiTheme="majorHAnsi" w:cstheme="majorHAnsi"/>
                <w:szCs w:val="20"/>
                <w:lang w:val="en-GB"/>
              </w:rPr>
            </w:pPr>
          </w:p>
          <w:p w14:paraId="49A2DFD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Forest Policy of 1986, and the new one of 2006 encouraged the establishment of social, community, private and institutional forests (are PAs).</w:t>
            </w:r>
          </w:p>
          <w:p w14:paraId="08717B6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  </w:t>
            </w:r>
          </w:p>
        </w:tc>
      </w:tr>
      <w:tr w:rsidR="00C80B39" w:rsidRPr="00D13890" w14:paraId="160CD8DF" w14:textId="77777777" w:rsidTr="00C80B39">
        <w:trPr>
          <w:cantSplit/>
          <w:trHeight w:val="427"/>
          <w:jc w:val="center"/>
        </w:trPr>
        <w:tc>
          <w:tcPr>
            <w:tcW w:w="1482" w:type="dxa"/>
            <w:vMerge/>
            <w:tcBorders>
              <w:left w:val="single" w:sz="12" w:space="0" w:color="auto"/>
              <w:right w:val="single" w:sz="4" w:space="0" w:color="808080"/>
            </w:tcBorders>
          </w:tcPr>
          <w:p w14:paraId="69D61EE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nil"/>
              <w:right w:val="single" w:sz="4" w:space="0" w:color="auto"/>
            </w:tcBorders>
          </w:tcPr>
          <w:p w14:paraId="566CC4DB"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25C8FB3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a partial legal framework for protected </w:t>
            </w:r>
            <w:proofErr w:type="gramStart"/>
            <w:r w:rsidRPr="00D13890">
              <w:rPr>
                <w:rFonts w:asciiTheme="majorHAnsi" w:hAnsiTheme="majorHAnsi" w:cstheme="majorHAnsi"/>
                <w:szCs w:val="20"/>
                <w:lang w:val="en-GB"/>
              </w:rPr>
              <w:t>areas</w:t>
            </w:r>
            <w:proofErr w:type="gramEnd"/>
            <w:r w:rsidRPr="00D13890">
              <w:rPr>
                <w:rFonts w:asciiTheme="majorHAnsi" w:hAnsiTheme="majorHAnsi" w:cstheme="majorHAnsi"/>
                <w:szCs w:val="20"/>
                <w:lang w:val="en-GB"/>
              </w:rPr>
              <w:t xml:space="preserve"> but it has many inadequacies;</w:t>
            </w:r>
          </w:p>
        </w:tc>
        <w:tc>
          <w:tcPr>
            <w:tcW w:w="708" w:type="dxa"/>
            <w:tcBorders>
              <w:top w:val="single" w:sz="4" w:space="0" w:color="808080"/>
              <w:left w:val="single" w:sz="4" w:space="0" w:color="auto"/>
              <w:bottom w:val="single" w:sz="4" w:space="0" w:color="808080"/>
              <w:right w:val="single" w:sz="4" w:space="0" w:color="A6A6A6"/>
            </w:tcBorders>
            <w:vAlign w:val="center"/>
          </w:tcPr>
          <w:p w14:paraId="2A598DC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489FB765"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3119" w:type="dxa"/>
            <w:vMerge/>
            <w:tcBorders>
              <w:left w:val="single" w:sz="4" w:space="0" w:color="auto"/>
              <w:bottom w:val="nil"/>
              <w:right w:val="single" w:sz="12" w:space="0" w:color="auto"/>
            </w:tcBorders>
          </w:tcPr>
          <w:p w14:paraId="324B83D2"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5E26F343" w14:textId="77777777" w:rsidTr="00C80B39">
        <w:trPr>
          <w:cantSplit/>
          <w:trHeight w:val="533"/>
          <w:jc w:val="center"/>
        </w:trPr>
        <w:tc>
          <w:tcPr>
            <w:tcW w:w="1482" w:type="dxa"/>
            <w:vMerge/>
            <w:tcBorders>
              <w:left w:val="single" w:sz="12" w:space="0" w:color="auto"/>
              <w:right w:val="single" w:sz="4" w:space="0" w:color="808080"/>
            </w:tcBorders>
          </w:tcPr>
          <w:p w14:paraId="05E8A4BA"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nil"/>
              <w:right w:val="single" w:sz="4" w:space="0" w:color="auto"/>
            </w:tcBorders>
          </w:tcPr>
          <w:p w14:paraId="49043283"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4112953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reasonable legal framework for protected </w:t>
            </w:r>
            <w:proofErr w:type="gramStart"/>
            <w:r w:rsidRPr="00D13890">
              <w:rPr>
                <w:rFonts w:asciiTheme="majorHAnsi" w:hAnsiTheme="majorHAnsi" w:cstheme="majorHAnsi"/>
                <w:szCs w:val="20"/>
                <w:lang w:val="en-GB"/>
              </w:rPr>
              <w:t>areas</w:t>
            </w:r>
            <w:proofErr w:type="gramEnd"/>
            <w:r w:rsidRPr="00D13890">
              <w:rPr>
                <w:rFonts w:asciiTheme="majorHAnsi" w:hAnsiTheme="majorHAnsi" w:cstheme="majorHAnsi"/>
                <w:szCs w:val="20"/>
                <w:lang w:val="en-GB"/>
              </w:rPr>
              <w:t xml:space="preserve"> but it has a few weaknesses and gaps;</w:t>
            </w:r>
          </w:p>
        </w:tc>
        <w:tc>
          <w:tcPr>
            <w:tcW w:w="708" w:type="dxa"/>
            <w:tcBorders>
              <w:top w:val="single" w:sz="4" w:space="0" w:color="808080"/>
              <w:left w:val="single" w:sz="4" w:space="0" w:color="auto"/>
              <w:bottom w:val="single" w:sz="4" w:space="0" w:color="808080"/>
              <w:right w:val="single" w:sz="4" w:space="0" w:color="A6A6A6"/>
            </w:tcBorders>
            <w:vAlign w:val="center"/>
          </w:tcPr>
          <w:p w14:paraId="00F45A9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39434DDC"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nil"/>
              <w:right w:val="single" w:sz="12" w:space="0" w:color="auto"/>
            </w:tcBorders>
          </w:tcPr>
          <w:p w14:paraId="660EBAF3"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7B04C2F3" w14:textId="77777777" w:rsidTr="00C80B39">
        <w:trPr>
          <w:cantSplit/>
          <w:jc w:val="center"/>
        </w:trPr>
        <w:tc>
          <w:tcPr>
            <w:tcW w:w="1482" w:type="dxa"/>
            <w:vMerge/>
            <w:tcBorders>
              <w:left w:val="single" w:sz="12" w:space="0" w:color="auto"/>
              <w:right w:val="single" w:sz="4" w:space="0" w:color="808080"/>
            </w:tcBorders>
          </w:tcPr>
          <w:p w14:paraId="174F3C44"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4" w:space="0" w:color="auto"/>
              <w:right w:val="single" w:sz="4" w:space="0" w:color="auto"/>
            </w:tcBorders>
          </w:tcPr>
          <w:p w14:paraId="55C7B7E5"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auto"/>
              <w:right w:val="single" w:sz="4" w:space="0" w:color="auto"/>
            </w:tcBorders>
          </w:tcPr>
          <w:p w14:paraId="69E6B90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strong and clear legal mandate for the establishment and management of protected areas</w:t>
            </w:r>
          </w:p>
        </w:tc>
        <w:tc>
          <w:tcPr>
            <w:tcW w:w="708" w:type="dxa"/>
            <w:tcBorders>
              <w:top w:val="single" w:sz="4" w:space="0" w:color="808080"/>
              <w:left w:val="single" w:sz="4" w:space="0" w:color="auto"/>
              <w:bottom w:val="single" w:sz="4" w:space="0" w:color="auto"/>
              <w:right w:val="single" w:sz="4" w:space="0" w:color="A6A6A6"/>
            </w:tcBorders>
            <w:vAlign w:val="center"/>
          </w:tcPr>
          <w:p w14:paraId="535671B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3655E162"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17B44D43"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4ECFE8C6" w14:textId="77777777" w:rsidTr="00C80B39">
        <w:trPr>
          <w:cantSplit/>
          <w:jc w:val="center"/>
        </w:trPr>
        <w:tc>
          <w:tcPr>
            <w:tcW w:w="1482" w:type="dxa"/>
            <w:vMerge w:val="restart"/>
            <w:tcBorders>
              <w:left w:val="single" w:sz="12" w:space="0" w:color="auto"/>
              <w:right w:val="single" w:sz="4" w:space="0" w:color="808080"/>
            </w:tcBorders>
          </w:tcPr>
          <w:p w14:paraId="00B7ECA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6" w:space="0" w:color="auto"/>
              <w:right w:val="single" w:sz="4" w:space="0" w:color="auto"/>
            </w:tcBorders>
          </w:tcPr>
          <w:p w14:paraId="2AFE6643"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3.  Enhanced capacity on INRM and SLM among government extension services and communities.</w:t>
            </w:r>
          </w:p>
        </w:tc>
        <w:tc>
          <w:tcPr>
            <w:tcW w:w="3094" w:type="dxa"/>
            <w:tcBorders>
              <w:top w:val="single" w:sz="4" w:space="0" w:color="auto"/>
              <w:left w:val="single" w:sz="4" w:space="0" w:color="auto"/>
              <w:right w:val="single" w:sz="4" w:space="0" w:color="auto"/>
            </w:tcBorders>
          </w:tcPr>
          <w:p w14:paraId="7CA5D687"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 xml:space="preserve">There is no capability for enhancing capacity on INRM and SLM among government extension services and communities </w:t>
            </w:r>
          </w:p>
        </w:tc>
        <w:tc>
          <w:tcPr>
            <w:tcW w:w="708" w:type="dxa"/>
            <w:tcBorders>
              <w:top w:val="single" w:sz="4" w:space="0" w:color="auto"/>
              <w:left w:val="single" w:sz="4" w:space="0" w:color="auto"/>
              <w:right w:val="single" w:sz="4" w:space="0" w:color="A6A6A6"/>
            </w:tcBorders>
            <w:vAlign w:val="center"/>
          </w:tcPr>
          <w:p w14:paraId="0123FB9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5C784399"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right w:val="single" w:sz="12" w:space="0" w:color="auto"/>
            </w:tcBorders>
          </w:tcPr>
          <w:p w14:paraId="0CC619B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 FNC is the authority responsible and has good capability for enhancing capacity of government extension services and communities for SLM and INRM interventions. Encouraging local populations to participate in the preparation of forestry and environmental projects </w:t>
            </w:r>
          </w:p>
          <w:p w14:paraId="26D4DA8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343BE6A" w14:textId="77777777" w:rsidTr="00C80B39">
        <w:trPr>
          <w:cantSplit/>
          <w:jc w:val="center"/>
        </w:trPr>
        <w:tc>
          <w:tcPr>
            <w:tcW w:w="1482" w:type="dxa"/>
            <w:vMerge/>
            <w:tcBorders>
              <w:left w:val="single" w:sz="12" w:space="0" w:color="auto"/>
              <w:right w:val="single" w:sz="4" w:space="0" w:color="808080"/>
            </w:tcBorders>
          </w:tcPr>
          <w:p w14:paraId="1921C03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12" w:space="0" w:color="auto"/>
              <w:right w:val="single" w:sz="4" w:space="0" w:color="auto"/>
            </w:tcBorders>
          </w:tcPr>
          <w:p w14:paraId="3ED787A6"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left w:val="single" w:sz="4" w:space="0" w:color="auto"/>
              <w:bottom w:val="single" w:sz="4" w:space="0" w:color="808080"/>
              <w:right w:val="single" w:sz="4" w:space="0" w:color="auto"/>
            </w:tcBorders>
          </w:tcPr>
          <w:p w14:paraId="6D7BAF56"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 xml:space="preserve">There is capability for enhancing capacity on INRM and SLM among government extension services and </w:t>
            </w:r>
            <w:proofErr w:type="gramStart"/>
            <w:r w:rsidRPr="00D13890">
              <w:rPr>
                <w:rFonts w:asciiTheme="majorHAnsi" w:hAnsiTheme="majorHAnsi" w:cstheme="majorHAnsi"/>
                <w:szCs w:val="20"/>
                <w:lang w:val="en-GB"/>
              </w:rPr>
              <w:t>communities</w:t>
            </w:r>
            <w:proofErr w:type="gramEnd"/>
            <w:r w:rsidRPr="00D13890">
              <w:rPr>
                <w:rFonts w:asciiTheme="majorHAnsi" w:hAnsiTheme="majorHAnsi" w:cstheme="majorHAnsi"/>
                <w:szCs w:val="20"/>
                <w:lang w:val="en-GB"/>
              </w:rPr>
              <w:t xml:space="preserve"> but it has many inadequacies;</w:t>
            </w:r>
          </w:p>
        </w:tc>
        <w:tc>
          <w:tcPr>
            <w:tcW w:w="708" w:type="dxa"/>
            <w:tcBorders>
              <w:left w:val="single" w:sz="4" w:space="0" w:color="auto"/>
              <w:bottom w:val="single" w:sz="4" w:space="0" w:color="808080"/>
              <w:right w:val="single" w:sz="4" w:space="0" w:color="A6A6A6"/>
            </w:tcBorders>
            <w:vAlign w:val="center"/>
          </w:tcPr>
          <w:p w14:paraId="3D0273B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221F49D2"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119" w:type="dxa"/>
            <w:vMerge/>
            <w:tcBorders>
              <w:left w:val="single" w:sz="4" w:space="0" w:color="auto"/>
              <w:bottom w:val="single" w:sz="12" w:space="0" w:color="auto"/>
              <w:right w:val="single" w:sz="12" w:space="0" w:color="auto"/>
            </w:tcBorders>
          </w:tcPr>
          <w:p w14:paraId="255FB231"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20466826" w14:textId="77777777" w:rsidTr="00C80B39">
        <w:trPr>
          <w:cantSplit/>
          <w:jc w:val="center"/>
        </w:trPr>
        <w:tc>
          <w:tcPr>
            <w:tcW w:w="1482" w:type="dxa"/>
            <w:vMerge/>
            <w:tcBorders>
              <w:left w:val="single" w:sz="12" w:space="0" w:color="auto"/>
              <w:bottom w:val="single" w:sz="4" w:space="0" w:color="auto"/>
              <w:right w:val="single" w:sz="4" w:space="0" w:color="808080"/>
            </w:tcBorders>
          </w:tcPr>
          <w:p w14:paraId="38ECE6B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single" w:sz="4" w:space="0" w:color="auto"/>
              <w:right w:val="single" w:sz="4" w:space="0" w:color="auto"/>
            </w:tcBorders>
          </w:tcPr>
          <w:p w14:paraId="735AC347"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auto"/>
              <w:right w:val="single" w:sz="4" w:space="0" w:color="auto"/>
            </w:tcBorders>
          </w:tcPr>
          <w:p w14:paraId="7C0276B9"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reasonable capacity for enhancing INRM and SLM among government extension services and </w:t>
            </w:r>
            <w:proofErr w:type="gramStart"/>
            <w:r w:rsidRPr="00D13890">
              <w:rPr>
                <w:rFonts w:asciiTheme="majorHAnsi" w:hAnsiTheme="majorHAnsi" w:cstheme="majorHAnsi"/>
                <w:szCs w:val="20"/>
                <w:lang w:val="en-GB"/>
              </w:rPr>
              <w:t>communities</w:t>
            </w:r>
            <w:proofErr w:type="gramEnd"/>
            <w:r w:rsidRPr="00D13890">
              <w:rPr>
                <w:rFonts w:asciiTheme="majorHAnsi" w:hAnsiTheme="majorHAnsi" w:cstheme="majorHAnsi"/>
                <w:szCs w:val="20"/>
                <w:lang w:val="en-GB"/>
              </w:rPr>
              <w:t xml:space="preserve"> but it has a few weaknesses and gaps;</w:t>
            </w:r>
          </w:p>
        </w:tc>
        <w:tc>
          <w:tcPr>
            <w:tcW w:w="708" w:type="dxa"/>
            <w:tcBorders>
              <w:top w:val="single" w:sz="4" w:space="0" w:color="808080"/>
              <w:left w:val="single" w:sz="4" w:space="0" w:color="auto"/>
              <w:bottom w:val="single" w:sz="4" w:space="0" w:color="auto"/>
              <w:right w:val="single" w:sz="4" w:space="0" w:color="A6A6A6"/>
            </w:tcBorders>
            <w:vAlign w:val="center"/>
          </w:tcPr>
          <w:p w14:paraId="059181D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bottom w:val="single" w:sz="4" w:space="0" w:color="auto"/>
              <w:right w:val="single" w:sz="4" w:space="0" w:color="A6A6A6"/>
            </w:tcBorders>
            <w:vAlign w:val="center"/>
          </w:tcPr>
          <w:p w14:paraId="3A2E8E23"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270FB2AD"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5782BA9C" w14:textId="77777777" w:rsidTr="00C80B39">
        <w:trPr>
          <w:cantSplit/>
          <w:trHeight w:val="174"/>
          <w:jc w:val="center"/>
        </w:trPr>
        <w:tc>
          <w:tcPr>
            <w:tcW w:w="1482" w:type="dxa"/>
            <w:vMerge/>
            <w:tcBorders>
              <w:top w:val="single" w:sz="4" w:space="0" w:color="auto"/>
              <w:left w:val="single" w:sz="12" w:space="0" w:color="auto"/>
              <w:bottom w:val="single" w:sz="12" w:space="0" w:color="auto"/>
              <w:right w:val="single" w:sz="4" w:space="0" w:color="808080"/>
            </w:tcBorders>
          </w:tcPr>
          <w:p w14:paraId="4816305A"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12" w:space="0" w:color="auto"/>
              <w:right w:val="single" w:sz="4" w:space="0" w:color="auto"/>
            </w:tcBorders>
          </w:tcPr>
          <w:p w14:paraId="1649CF87"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uto"/>
              <w:left w:val="single" w:sz="4" w:space="0" w:color="auto"/>
              <w:bottom w:val="single" w:sz="12" w:space="0" w:color="auto"/>
              <w:right w:val="single" w:sz="4" w:space="0" w:color="auto"/>
            </w:tcBorders>
          </w:tcPr>
          <w:p w14:paraId="28AB37E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a strong capacity for enhancing INRM and SLM among government extension services and communities </w:t>
            </w:r>
          </w:p>
        </w:tc>
        <w:tc>
          <w:tcPr>
            <w:tcW w:w="708" w:type="dxa"/>
            <w:tcBorders>
              <w:top w:val="single" w:sz="4" w:space="0" w:color="auto"/>
              <w:left w:val="single" w:sz="4" w:space="0" w:color="auto"/>
              <w:bottom w:val="single" w:sz="12" w:space="0" w:color="auto"/>
              <w:right w:val="single" w:sz="4" w:space="0" w:color="A6A6A6"/>
            </w:tcBorders>
            <w:vAlign w:val="center"/>
          </w:tcPr>
          <w:p w14:paraId="4B8D365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12" w:space="0" w:color="auto"/>
              <w:right w:val="single" w:sz="4" w:space="0" w:color="A6A6A6"/>
            </w:tcBorders>
            <w:vAlign w:val="center"/>
          </w:tcPr>
          <w:p w14:paraId="0369BC9D"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top w:val="single" w:sz="4" w:space="0" w:color="auto"/>
              <w:left w:val="single" w:sz="4" w:space="0" w:color="auto"/>
              <w:bottom w:val="single" w:sz="12" w:space="0" w:color="auto"/>
              <w:right w:val="single" w:sz="12" w:space="0" w:color="auto"/>
            </w:tcBorders>
          </w:tcPr>
          <w:p w14:paraId="0A7577D4"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71F73D75" w14:textId="77777777" w:rsidTr="00C80B39">
        <w:trPr>
          <w:cantSplit/>
          <w:trHeight w:val="110"/>
          <w:jc w:val="center"/>
        </w:trPr>
        <w:tc>
          <w:tcPr>
            <w:tcW w:w="1482" w:type="dxa"/>
            <w:vMerge w:val="restart"/>
            <w:tcBorders>
              <w:top w:val="single" w:sz="12" w:space="0" w:color="auto"/>
              <w:left w:val="single" w:sz="12" w:space="0" w:color="auto"/>
              <w:right w:val="single" w:sz="4" w:space="0" w:color="808080"/>
            </w:tcBorders>
          </w:tcPr>
          <w:p w14:paraId="4D3DCE29"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 Capacity to implement policies, legislation, strategies and programmes</w:t>
            </w:r>
          </w:p>
        </w:tc>
        <w:tc>
          <w:tcPr>
            <w:tcW w:w="1700" w:type="dxa"/>
            <w:vMerge w:val="restart"/>
            <w:tcBorders>
              <w:top w:val="single" w:sz="12" w:space="0" w:color="auto"/>
              <w:left w:val="single" w:sz="6" w:space="0" w:color="auto"/>
              <w:bottom w:val="nil"/>
              <w:right w:val="single" w:sz="4" w:space="0" w:color="auto"/>
            </w:tcBorders>
          </w:tcPr>
          <w:p w14:paraId="571ACC6A"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4. There are adequate skills for vegetation regeneration in protected area planning and management</w:t>
            </w:r>
          </w:p>
        </w:tc>
        <w:tc>
          <w:tcPr>
            <w:tcW w:w="3094" w:type="dxa"/>
            <w:tcBorders>
              <w:top w:val="single" w:sz="12" w:space="0" w:color="auto"/>
              <w:left w:val="single" w:sz="4" w:space="0" w:color="auto"/>
              <w:bottom w:val="single" w:sz="4" w:space="0" w:color="808080"/>
              <w:right w:val="single" w:sz="4" w:space="0" w:color="auto"/>
            </w:tcBorders>
          </w:tcPr>
          <w:p w14:paraId="3A20F05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general lack of planning and management skills;</w:t>
            </w:r>
          </w:p>
        </w:tc>
        <w:tc>
          <w:tcPr>
            <w:tcW w:w="708" w:type="dxa"/>
            <w:tcBorders>
              <w:top w:val="single" w:sz="12" w:space="0" w:color="auto"/>
              <w:left w:val="single" w:sz="4" w:space="0" w:color="auto"/>
              <w:bottom w:val="single" w:sz="4" w:space="0" w:color="808080"/>
              <w:right w:val="single" w:sz="4" w:space="0" w:color="A6A6A6"/>
            </w:tcBorders>
            <w:vAlign w:val="center"/>
          </w:tcPr>
          <w:p w14:paraId="1CB0769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right w:val="single" w:sz="4" w:space="0" w:color="A6A6A6"/>
            </w:tcBorders>
            <w:vAlign w:val="center"/>
          </w:tcPr>
          <w:p w14:paraId="38C37CC4" w14:textId="77777777" w:rsidR="00C80B39" w:rsidRPr="00D13890" w:rsidRDefault="00C80B39" w:rsidP="00C80B39">
            <w:pPr>
              <w:spacing w:before="20" w:after="20"/>
              <w:jc w:val="center"/>
              <w:rPr>
                <w:rFonts w:asciiTheme="majorHAnsi" w:hAnsiTheme="majorHAnsi" w:cstheme="majorHAnsi"/>
                <w:b/>
                <w:bCs/>
                <w:szCs w:val="20"/>
                <w:lang w:val="en-GB"/>
              </w:rPr>
            </w:pPr>
            <w:r w:rsidRPr="00D13890">
              <w:rPr>
                <w:rFonts w:asciiTheme="majorHAnsi" w:hAnsiTheme="majorHAnsi" w:cstheme="majorHAnsi"/>
                <w:b/>
                <w:bCs/>
                <w:szCs w:val="20"/>
                <w:lang w:val="en-GB"/>
              </w:rPr>
              <w:t>2</w:t>
            </w:r>
          </w:p>
        </w:tc>
        <w:tc>
          <w:tcPr>
            <w:tcW w:w="3119" w:type="dxa"/>
            <w:vMerge w:val="restart"/>
            <w:tcBorders>
              <w:top w:val="single" w:sz="12" w:space="0" w:color="auto"/>
              <w:left w:val="single" w:sz="4" w:space="0" w:color="auto"/>
              <w:bottom w:val="nil"/>
              <w:right w:val="single" w:sz="12" w:space="0" w:color="auto"/>
            </w:tcBorders>
          </w:tcPr>
          <w:p w14:paraId="3E963E3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staff have essential management skills across many functional areas as well as management planning on Forest reserves </w:t>
            </w:r>
          </w:p>
          <w:p w14:paraId="24DDF47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0EB231F" w14:textId="77777777" w:rsidTr="00C80B39">
        <w:trPr>
          <w:cantSplit/>
          <w:trHeight w:val="210"/>
          <w:jc w:val="center"/>
        </w:trPr>
        <w:tc>
          <w:tcPr>
            <w:tcW w:w="1482" w:type="dxa"/>
            <w:vMerge/>
            <w:tcBorders>
              <w:left w:val="single" w:sz="12" w:space="0" w:color="auto"/>
              <w:right w:val="single" w:sz="4" w:space="0" w:color="808080"/>
            </w:tcBorders>
          </w:tcPr>
          <w:p w14:paraId="34FDAA5D"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nil"/>
              <w:right w:val="single" w:sz="4" w:space="0" w:color="auto"/>
            </w:tcBorders>
          </w:tcPr>
          <w:p w14:paraId="027D8B2E"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25510B9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skills exist but in largely insufficient quantities to guarantee effective planning and management;</w:t>
            </w:r>
          </w:p>
        </w:tc>
        <w:tc>
          <w:tcPr>
            <w:tcW w:w="708" w:type="dxa"/>
            <w:tcBorders>
              <w:top w:val="single" w:sz="4" w:space="0" w:color="808080"/>
              <w:left w:val="single" w:sz="4" w:space="0" w:color="auto"/>
              <w:bottom w:val="single" w:sz="4" w:space="0" w:color="808080"/>
              <w:right w:val="single" w:sz="4" w:space="0" w:color="A6A6A6"/>
            </w:tcBorders>
            <w:vAlign w:val="center"/>
          </w:tcPr>
          <w:p w14:paraId="3135D22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78CC2B82"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nil"/>
              <w:right w:val="single" w:sz="12" w:space="0" w:color="auto"/>
            </w:tcBorders>
          </w:tcPr>
          <w:p w14:paraId="4BAE1868"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74AD1D5A" w14:textId="77777777" w:rsidTr="00C80B39">
        <w:trPr>
          <w:cantSplit/>
          <w:trHeight w:val="498"/>
          <w:jc w:val="center"/>
        </w:trPr>
        <w:tc>
          <w:tcPr>
            <w:tcW w:w="1482" w:type="dxa"/>
            <w:vMerge/>
            <w:tcBorders>
              <w:left w:val="single" w:sz="12" w:space="0" w:color="auto"/>
              <w:right w:val="single" w:sz="4" w:space="0" w:color="808080"/>
            </w:tcBorders>
          </w:tcPr>
          <w:p w14:paraId="07AF5832"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nil"/>
              <w:right w:val="single" w:sz="4" w:space="0" w:color="auto"/>
            </w:tcBorders>
          </w:tcPr>
          <w:p w14:paraId="6CD73A6C"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17E92D4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Necessary skills for effective protected area management and planning do exist but are stretched and not easily available;</w:t>
            </w:r>
          </w:p>
        </w:tc>
        <w:tc>
          <w:tcPr>
            <w:tcW w:w="708" w:type="dxa"/>
            <w:tcBorders>
              <w:top w:val="single" w:sz="4" w:space="0" w:color="808080"/>
              <w:left w:val="single" w:sz="4" w:space="0" w:color="auto"/>
              <w:bottom w:val="single" w:sz="4" w:space="0" w:color="808080"/>
              <w:right w:val="single" w:sz="4" w:space="0" w:color="A6A6A6"/>
            </w:tcBorders>
            <w:vAlign w:val="center"/>
          </w:tcPr>
          <w:p w14:paraId="677AFA4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73E118F6"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nil"/>
              <w:right w:val="single" w:sz="12" w:space="0" w:color="auto"/>
            </w:tcBorders>
          </w:tcPr>
          <w:p w14:paraId="1D879007"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5B12E59C" w14:textId="77777777" w:rsidTr="00C80B39">
        <w:trPr>
          <w:cantSplit/>
          <w:trHeight w:val="498"/>
          <w:jc w:val="center"/>
        </w:trPr>
        <w:tc>
          <w:tcPr>
            <w:tcW w:w="1482" w:type="dxa"/>
            <w:vMerge/>
            <w:tcBorders>
              <w:left w:val="single" w:sz="12" w:space="0" w:color="auto"/>
              <w:right w:val="single" w:sz="4" w:space="0" w:color="808080"/>
            </w:tcBorders>
          </w:tcPr>
          <w:p w14:paraId="304C0A7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single" w:sz="4" w:space="0" w:color="auto"/>
              <w:right w:val="single" w:sz="4" w:space="0" w:color="auto"/>
            </w:tcBorders>
          </w:tcPr>
          <w:p w14:paraId="703A7256"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auto"/>
              <w:right w:val="single" w:sz="4" w:space="0" w:color="auto"/>
            </w:tcBorders>
          </w:tcPr>
          <w:p w14:paraId="0D4137C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Adequate quantities of the full range of skills necessary for effective protected area planning and management are easily available</w:t>
            </w:r>
          </w:p>
        </w:tc>
        <w:tc>
          <w:tcPr>
            <w:tcW w:w="708" w:type="dxa"/>
            <w:tcBorders>
              <w:top w:val="single" w:sz="4" w:space="0" w:color="808080"/>
              <w:left w:val="single" w:sz="4" w:space="0" w:color="auto"/>
              <w:bottom w:val="single" w:sz="4" w:space="0" w:color="auto"/>
              <w:right w:val="single" w:sz="4" w:space="0" w:color="A6A6A6"/>
            </w:tcBorders>
            <w:vAlign w:val="center"/>
          </w:tcPr>
          <w:p w14:paraId="1A06259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78DDBAB8"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6D511802"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4D482389" w14:textId="77777777" w:rsidTr="00C80B39">
        <w:trPr>
          <w:cantSplit/>
          <w:trHeight w:val="451"/>
          <w:jc w:val="center"/>
        </w:trPr>
        <w:tc>
          <w:tcPr>
            <w:tcW w:w="1482" w:type="dxa"/>
            <w:vMerge w:val="restart"/>
            <w:tcBorders>
              <w:left w:val="single" w:sz="12" w:space="0" w:color="auto"/>
              <w:right w:val="single" w:sz="4" w:space="0" w:color="808080"/>
            </w:tcBorders>
          </w:tcPr>
          <w:p w14:paraId="7EFF664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6" w:space="0" w:color="auto"/>
              <w:left w:val="single" w:sz="6" w:space="0" w:color="auto"/>
              <w:bottom w:val="nil"/>
              <w:right w:val="single" w:sz="4" w:space="0" w:color="auto"/>
            </w:tcBorders>
          </w:tcPr>
          <w:p w14:paraId="27031B51"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5.   Support for diversified livelihoods for communities around PAs developed</w:t>
            </w:r>
          </w:p>
        </w:tc>
        <w:tc>
          <w:tcPr>
            <w:tcW w:w="3094" w:type="dxa"/>
            <w:tcBorders>
              <w:top w:val="single" w:sz="6" w:space="0" w:color="auto"/>
              <w:left w:val="single" w:sz="4" w:space="0" w:color="auto"/>
              <w:bottom w:val="single" w:sz="4" w:space="0" w:color="808080"/>
              <w:right w:val="single" w:sz="4" w:space="0" w:color="auto"/>
            </w:tcBorders>
          </w:tcPr>
          <w:p w14:paraId="3D3BB962"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There is a general lack of skills to diversified livelihoods for communities around PAs</w:t>
            </w:r>
          </w:p>
        </w:tc>
        <w:tc>
          <w:tcPr>
            <w:tcW w:w="708" w:type="dxa"/>
            <w:tcBorders>
              <w:top w:val="single" w:sz="6" w:space="0" w:color="auto"/>
              <w:left w:val="single" w:sz="4" w:space="0" w:color="auto"/>
              <w:bottom w:val="single" w:sz="4" w:space="0" w:color="808080"/>
              <w:right w:val="single" w:sz="4" w:space="0" w:color="A6A6A6"/>
            </w:tcBorders>
            <w:vAlign w:val="center"/>
          </w:tcPr>
          <w:p w14:paraId="3743BEF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6" w:space="0" w:color="auto"/>
              <w:left w:val="single" w:sz="4" w:space="0" w:color="A6A6A6"/>
              <w:right w:val="single" w:sz="4" w:space="0" w:color="A6A6A6"/>
            </w:tcBorders>
            <w:vAlign w:val="center"/>
          </w:tcPr>
          <w:p w14:paraId="3D01E5D1"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left w:val="single" w:sz="4" w:space="0" w:color="auto"/>
              <w:bottom w:val="nil"/>
              <w:right w:val="single" w:sz="12" w:space="0" w:color="auto"/>
            </w:tcBorders>
          </w:tcPr>
          <w:p w14:paraId="0CDA65D6" w14:textId="77777777" w:rsidR="00C80B39" w:rsidRPr="00D13890" w:rsidRDefault="00C80B39" w:rsidP="00C80B39">
            <w:pPr>
              <w:spacing w:before="20" w:after="20"/>
              <w:rPr>
                <w:rFonts w:asciiTheme="majorHAnsi" w:hAnsiTheme="majorHAnsi" w:cstheme="majorHAnsi"/>
                <w:szCs w:val="20"/>
                <w:lang w:val="en-GB"/>
              </w:rPr>
            </w:pPr>
          </w:p>
          <w:p w14:paraId="31816D3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has programme, extension offices (for community forests) and adequate quantities of the full range of skills necessary for effective support for diversified livelihoods for communities around PAs (assessing forest resources)</w:t>
            </w:r>
          </w:p>
        </w:tc>
      </w:tr>
      <w:tr w:rsidR="00C80B39" w:rsidRPr="00D13890" w14:paraId="456DF61B" w14:textId="77777777" w:rsidTr="00C80B39">
        <w:trPr>
          <w:cantSplit/>
          <w:jc w:val="center"/>
        </w:trPr>
        <w:tc>
          <w:tcPr>
            <w:tcW w:w="1482" w:type="dxa"/>
            <w:vMerge/>
            <w:tcBorders>
              <w:left w:val="single" w:sz="12" w:space="0" w:color="auto"/>
              <w:right w:val="single" w:sz="4" w:space="0" w:color="808080"/>
            </w:tcBorders>
          </w:tcPr>
          <w:p w14:paraId="638813F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nil"/>
              <w:right w:val="single" w:sz="4" w:space="0" w:color="auto"/>
            </w:tcBorders>
          </w:tcPr>
          <w:p w14:paraId="7672B25C"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29316624"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Some skills exist but in largely insufficient quantities to guarantee effective support;</w:t>
            </w:r>
          </w:p>
        </w:tc>
        <w:tc>
          <w:tcPr>
            <w:tcW w:w="708" w:type="dxa"/>
            <w:tcBorders>
              <w:top w:val="single" w:sz="4" w:space="0" w:color="808080"/>
              <w:left w:val="single" w:sz="4" w:space="0" w:color="auto"/>
              <w:bottom w:val="single" w:sz="4" w:space="0" w:color="808080"/>
              <w:right w:val="single" w:sz="4" w:space="0" w:color="A6A6A6"/>
            </w:tcBorders>
            <w:vAlign w:val="center"/>
          </w:tcPr>
          <w:p w14:paraId="67282A2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0AE5E10E"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nil"/>
              <w:right w:val="single" w:sz="12" w:space="0" w:color="auto"/>
            </w:tcBorders>
          </w:tcPr>
          <w:p w14:paraId="2FF7831F"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08A49561" w14:textId="77777777" w:rsidTr="00C80B39">
        <w:trPr>
          <w:cantSplit/>
          <w:jc w:val="center"/>
        </w:trPr>
        <w:tc>
          <w:tcPr>
            <w:tcW w:w="1482" w:type="dxa"/>
            <w:vMerge/>
            <w:tcBorders>
              <w:left w:val="single" w:sz="12" w:space="0" w:color="auto"/>
              <w:right w:val="single" w:sz="4" w:space="0" w:color="808080"/>
            </w:tcBorders>
          </w:tcPr>
          <w:p w14:paraId="26874C5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nil"/>
              <w:right w:val="single" w:sz="4" w:space="0" w:color="auto"/>
            </w:tcBorders>
          </w:tcPr>
          <w:p w14:paraId="2F8879FA"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21BC3387"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Necessary skills for effective support do exist but not easily available;</w:t>
            </w:r>
          </w:p>
        </w:tc>
        <w:tc>
          <w:tcPr>
            <w:tcW w:w="708" w:type="dxa"/>
            <w:tcBorders>
              <w:top w:val="single" w:sz="4" w:space="0" w:color="808080"/>
              <w:left w:val="single" w:sz="4" w:space="0" w:color="auto"/>
              <w:bottom w:val="single" w:sz="4" w:space="0" w:color="808080"/>
              <w:right w:val="single" w:sz="4" w:space="0" w:color="A6A6A6"/>
            </w:tcBorders>
            <w:vAlign w:val="center"/>
          </w:tcPr>
          <w:p w14:paraId="4C11955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599BEA06"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119" w:type="dxa"/>
            <w:vMerge/>
            <w:tcBorders>
              <w:left w:val="single" w:sz="4" w:space="0" w:color="auto"/>
              <w:bottom w:val="nil"/>
              <w:right w:val="single" w:sz="12" w:space="0" w:color="auto"/>
            </w:tcBorders>
          </w:tcPr>
          <w:p w14:paraId="4D6DCED5"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17292168" w14:textId="77777777" w:rsidTr="00C80B39">
        <w:trPr>
          <w:cantSplit/>
          <w:trHeight w:val="656"/>
          <w:jc w:val="center"/>
        </w:trPr>
        <w:tc>
          <w:tcPr>
            <w:tcW w:w="1482" w:type="dxa"/>
            <w:vMerge/>
            <w:tcBorders>
              <w:left w:val="single" w:sz="12" w:space="0" w:color="auto"/>
              <w:right w:val="single" w:sz="4" w:space="0" w:color="808080"/>
            </w:tcBorders>
          </w:tcPr>
          <w:p w14:paraId="2D034F1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single" w:sz="6" w:space="0" w:color="auto"/>
              <w:right w:val="single" w:sz="4" w:space="0" w:color="auto"/>
            </w:tcBorders>
          </w:tcPr>
          <w:p w14:paraId="72FE805E"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6" w:space="0" w:color="auto"/>
              <w:right w:val="single" w:sz="4" w:space="0" w:color="auto"/>
            </w:tcBorders>
          </w:tcPr>
          <w:p w14:paraId="288F93E1"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Adequate quantities of the full range of skills necessary for effective support for diversified livelihoods for communities around PAs are easily available</w:t>
            </w:r>
          </w:p>
        </w:tc>
        <w:tc>
          <w:tcPr>
            <w:tcW w:w="708" w:type="dxa"/>
            <w:tcBorders>
              <w:top w:val="single" w:sz="4" w:space="0" w:color="808080"/>
              <w:left w:val="single" w:sz="4" w:space="0" w:color="auto"/>
              <w:bottom w:val="single" w:sz="6" w:space="0" w:color="auto"/>
              <w:right w:val="single" w:sz="4" w:space="0" w:color="A6A6A6"/>
            </w:tcBorders>
            <w:vAlign w:val="center"/>
          </w:tcPr>
          <w:p w14:paraId="2728F0C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6" w:space="0" w:color="auto"/>
              <w:right w:val="single" w:sz="4" w:space="0" w:color="A6A6A6"/>
            </w:tcBorders>
            <w:vAlign w:val="center"/>
          </w:tcPr>
          <w:p w14:paraId="68AA24E3"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6255F872"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383573BF" w14:textId="77777777" w:rsidTr="00C80B39">
        <w:trPr>
          <w:cantSplit/>
          <w:jc w:val="center"/>
        </w:trPr>
        <w:tc>
          <w:tcPr>
            <w:tcW w:w="1482" w:type="dxa"/>
            <w:vMerge w:val="restart"/>
            <w:tcBorders>
              <w:left w:val="single" w:sz="12" w:space="0" w:color="auto"/>
              <w:right w:val="single" w:sz="4" w:space="0" w:color="808080"/>
            </w:tcBorders>
          </w:tcPr>
          <w:p w14:paraId="1FF34D27"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1700" w:type="dxa"/>
            <w:vMerge w:val="restart"/>
            <w:tcBorders>
              <w:top w:val="nil"/>
              <w:left w:val="single" w:sz="6" w:space="0" w:color="auto"/>
              <w:bottom w:val="nil"/>
              <w:right w:val="single" w:sz="4" w:space="0" w:color="auto"/>
            </w:tcBorders>
          </w:tcPr>
          <w:p w14:paraId="53E397C0" w14:textId="77777777" w:rsidR="00C80B39" w:rsidRPr="00D13890" w:rsidRDefault="00C80B39" w:rsidP="00C80B39">
            <w:pPr>
              <w:jc w:val="left"/>
              <w:rPr>
                <w:rFonts w:asciiTheme="majorHAnsi" w:hAnsiTheme="majorHAnsi" w:cstheme="majorHAnsi"/>
                <w:szCs w:val="20"/>
                <w:lang w:val="en-GB"/>
              </w:rPr>
            </w:pPr>
            <w:r w:rsidRPr="00D13890">
              <w:rPr>
                <w:rFonts w:asciiTheme="majorHAnsi" w:hAnsiTheme="majorHAnsi" w:cstheme="majorHAnsi"/>
                <w:szCs w:val="20"/>
                <w:lang w:val="en-GB"/>
              </w:rPr>
              <w:t xml:space="preserve">6. There is a fully transparent </w:t>
            </w:r>
            <w:r w:rsidRPr="00D13890">
              <w:rPr>
                <w:rFonts w:asciiTheme="majorHAnsi" w:hAnsiTheme="majorHAnsi" w:cstheme="majorHAnsi"/>
                <w:szCs w:val="20"/>
                <w:lang w:val="en-GB"/>
              </w:rPr>
              <w:lastRenderedPageBreak/>
              <w:t>oversight authority (there are fully transparent oversight authorities) for the protected areas institutions</w:t>
            </w:r>
          </w:p>
        </w:tc>
        <w:tc>
          <w:tcPr>
            <w:tcW w:w="3094" w:type="dxa"/>
            <w:tcBorders>
              <w:top w:val="single" w:sz="6" w:space="0" w:color="auto"/>
              <w:left w:val="single" w:sz="4" w:space="0" w:color="auto"/>
              <w:bottom w:val="single" w:sz="4" w:space="0" w:color="808080"/>
              <w:right w:val="single" w:sz="4" w:space="0" w:color="auto"/>
            </w:tcBorders>
          </w:tcPr>
          <w:p w14:paraId="5D417EA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There is no oversight at </w:t>
            </w:r>
            <w:proofErr w:type="gramStart"/>
            <w:r w:rsidRPr="00D13890">
              <w:rPr>
                <w:rFonts w:asciiTheme="majorHAnsi" w:hAnsiTheme="majorHAnsi" w:cstheme="majorHAnsi"/>
                <w:szCs w:val="20"/>
                <w:lang w:val="en-GB"/>
              </w:rPr>
              <w:t>all of</w:t>
            </w:r>
            <w:proofErr w:type="gramEnd"/>
            <w:r w:rsidRPr="00D13890">
              <w:rPr>
                <w:rFonts w:asciiTheme="majorHAnsi" w:hAnsiTheme="majorHAnsi" w:cstheme="majorHAnsi"/>
                <w:szCs w:val="20"/>
                <w:lang w:val="en-GB"/>
              </w:rPr>
              <w:t xml:space="preserve"> protected area institutions; </w:t>
            </w:r>
          </w:p>
        </w:tc>
        <w:tc>
          <w:tcPr>
            <w:tcW w:w="708" w:type="dxa"/>
            <w:tcBorders>
              <w:top w:val="single" w:sz="6" w:space="0" w:color="auto"/>
              <w:left w:val="single" w:sz="4" w:space="0" w:color="auto"/>
              <w:bottom w:val="single" w:sz="4" w:space="0" w:color="808080"/>
              <w:right w:val="single" w:sz="4" w:space="0" w:color="A6A6A6"/>
            </w:tcBorders>
            <w:vAlign w:val="center"/>
          </w:tcPr>
          <w:p w14:paraId="34A3FD8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6" w:space="0" w:color="auto"/>
              <w:left w:val="single" w:sz="4" w:space="0" w:color="A6A6A6"/>
              <w:right w:val="single" w:sz="4" w:space="0" w:color="A6A6A6"/>
            </w:tcBorders>
            <w:vAlign w:val="center"/>
          </w:tcPr>
          <w:p w14:paraId="12429E88"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NA</w:t>
            </w:r>
          </w:p>
        </w:tc>
        <w:tc>
          <w:tcPr>
            <w:tcW w:w="3119" w:type="dxa"/>
            <w:vMerge w:val="restart"/>
            <w:tcBorders>
              <w:left w:val="single" w:sz="4" w:space="0" w:color="auto"/>
              <w:bottom w:val="nil"/>
              <w:right w:val="single" w:sz="12" w:space="0" w:color="auto"/>
            </w:tcBorders>
          </w:tcPr>
          <w:p w14:paraId="20C8838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No comment</w:t>
            </w:r>
          </w:p>
          <w:p w14:paraId="476992E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w:t>
            </w:r>
          </w:p>
        </w:tc>
      </w:tr>
      <w:tr w:rsidR="00C80B39" w:rsidRPr="00D13890" w14:paraId="252FEE4F" w14:textId="77777777" w:rsidTr="00C80B39">
        <w:trPr>
          <w:cantSplit/>
          <w:jc w:val="center"/>
        </w:trPr>
        <w:tc>
          <w:tcPr>
            <w:tcW w:w="1482" w:type="dxa"/>
            <w:vMerge/>
            <w:tcBorders>
              <w:left w:val="single" w:sz="12" w:space="0" w:color="auto"/>
              <w:right w:val="single" w:sz="4" w:space="0" w:color="808080"/>
            </w:tcBorders>
          </w:tcPr>
          <w:p w14:paraId="75A63954"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1700" w:type="dxa"/>
            <w:vMerge/>
            <w:tcBorders>
              <w:top w:val="nil"/>
              <w:left w:val="single" w:sz="6" w:space="0" w:color="auto"/>
              <w:bottom w:val="nil"/>
              <w:right w:val="single" w:sz="4" w:space="0" w:color="auto"/>
            </w:tcBorders>
          </w:tcPr>
          <w:p w14:paraId="04F24EA5"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5EBFBE9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some oversight, but only indirectly and in a non-transparent manner;</w:t>
            </w:r>
          </w:p>
        </w:tc>
        <w:tc>
          <w:tcPr>
            <w:tcW w:w="708" w:type="dxa"/>
            <w:tcBorders>
              <w:top w:val="single" w:sz="4" w:space="0" w:color="808080"/>
              <w:left w:val="single" w:sz="4" w:space="0" w:color="auto"/>
              <w:bottom w:val="single" w:sz="4" w:space="0" w:color="808080"/>
              <w:right w:val="single" w:sz="4" w:space="0" w:color="A6A6A6"/>
            </w:tcBorders>
            <w:vAlign w:val="center"/>
          </w:tcPr>
          <w:p w14:paraId="7D00B9D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1FE581E3"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3119" w:type="dxa"/>
            <w:vMerge/>
            <w:tcBorders>
              <w:left w:val="single" w:sz="4" w:space="0" w:color="auto"/>
              <w:bottom w:val="nil"/>
              <w:right w:val="single" w:sz="12" w:space="0" w:color="auto"/>
            </w:tcBorders>
          </w:tcPr>
          <w:p w14:paraId="42B497CA"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53DAE44F" w14:textId="77777777" w:rsidTr="00C80B39">
        <w:trPr>
          <w:cantSplit/>
          <w:jc w:val="center"/>
        </w:trPr>
        <w:tc>
          <w:tcPr>
            <w:tcW w:w="1482" w:type="dxa"/>
            <w:vMerge/>
            <w:tcBorders>
              <w:left w:val="single" w:sz="12" w:space="0" w:color="auto"/>
              <w:right w:val="single" w:sz="4" w:space="0" w:color="808080"/>
            </w:tcBorders>
          </w:tcPr>
          <w:p w14:paraId="3AD622F1"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1700" w:type="dxa"/>
            <w:vMerge/>
            <w:tcBorders>
              <w:top w:val="nil"/>
              <w:left w:val="single" w:sz="6" w:space="0" w:color="auto"/>
              <w:bottom w:val="nil"/>
              <w:right w:val="single" w:sz="4" w:space="0" w:color="auto"/>
            </w:tcBorders>
          </w:tcPr>
          <w:p w14:paraId="44075403"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682ED67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reasonable oversight mechanism in place providing for regular review but lacks in transparency (e.g. is not independent, or is internalized</w:t>
            </w:r>
            <w:proofErr w:type="gramStart"/>
            <w:r w:rsidRPr="00D13890">
              <w:rPr>
                <w:rFonts w:asciiTheme="majorHAnsi" w:hAnsiTheme="majorHAnsi" w:cstheme="majorHAnsi"/>
                <w:szCs w:val="20"/>
                <w:lang w:val="en-GB"/>
              </w:rPr>
              <w:t>) ;</w:t>
            </w:r>
            <w:proofErr w:type="gramEnd"/>
          </w:p>
        </w:tc>
        <w:tc>
          <w:tcPr>
            <w:tcW w:w="708" w:type="dxa"/>
            <w:tcBorders>
              <w:top w:val="single" w:sz="4" w:space="0" w:color="808080"/>
              <w:left w:val="single" w:sz="4" w:space="0" w:color="auto"/>
              <w:bottom w:val="single" w:sz="4" w:space="0" w:color="808080"/>
              <w:right w:val="single" w:sz="4" w:space="0" w:color="A6A6A6"/>
            </w:tcBorders>
            <w:vAlign w:val="center"/>
          </w:tcPr>
          <w:p w14:paraId="67E6C29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1AC2E9A7"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nil"/>
              <w:right w:val="single" w:sz="12" w:space="0" w:color="auto"/>
            </w:tcBorders>
          </w:tcPr>
          <w:p w14:paraId="428A6F41"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0C39D13B" w14:textId="77777777" w:rsidTr="00C80B39">
        <w:trPr>
          <w:cantSplit/>
          <w:jc w:val="center"/>
        </w:trPr>
        <w:tc>
          <w:tcPr>
            <w:tcW w:w="1482" w:type="dxa"/>
            <w:vMerge/>
            <w:tcBorders>
              <w:left w:val="single" w:sz="12" w:space="0" w:color="auto"/>
              <w:right w:val="single" w:sz="4" w:space="0" w:color="808080"/>
            </w:tcBorders>
          </w:tcPr>
          <w:p w14:paraId="0F75806C"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1700" w:type="dxa"/>
            <w:vMerge/>
            <w:tcBorders>
              <w:top w:val="nil"/>
              <w:left w:val="single" w:sz="6" w:space="0" w:color="auto"/>
              <w:bottom w:val="single" w:sz="4" w:space="0" w:color="auto"/>
              <w:right w:val="single" w:sz="4" w:space="0" w:color="auto"/>
            </w:tcBorders>
          </w:tcPr>
          <w:p w14:paraId="29CC5AEB"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3094" w:type="dxa"/>
            <w:tcBorders>
              <w:top w:val="single" w:sz="4" w:space="0" w:color="808080"/>
              <w:left w:val="single" w:sz="4" w:space="0" w:color="auto"/>
              <w:bottom w:val="single" w:sz="4" w:space="0" w:color="auto"/>
              <w:right w:val="single" w:sz="4" w:space="0" w:color="auto"/>
            </w:tcBorders>
          </w:tcPr>
          <w:p w14:paraId="1FC8BF3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fully transparent oversight authority for the protected areas institutions</w:t>
            </w:r>
          </w:p>
        </w:tc>
        <w:tc>
          <w:tcPr>
            <w:tcW w:w="708" w:type="dxa"/>
            <w:tcBorders>
              <w:top w:val="single" w:sz="4" w:space="0" w:color="808080"/>
              <w:left w:val="single" w:sz="4" w:space="0" w:color="auto"/>
              <w:bottom w:val="single" w:sz="4" w:space="0" w:color="auto"/>
              <w:right w:val="single" w:sz="4" w:space="0" w:color="A6A6A6"/>
            </w:tcBorders>
            <w:vAlign w:val="center"/>
          </w:tcPr>
          <w:p w14:paraId="735D672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614AC411"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0C50A0E9"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77759656" w14:textId="77777777" w:rsidTr="00C80B39">
        <w:trPr>
          <w:cantSplit/>
          <w:jc w:val="center"/>
        </w:trPr>
        <w:tc>
          <w:tcPr>
            <w:tcW w:w="1482" w:type="dxa"/>
            <w:vMerge w:val="restart"/>
            <w:tcBorders>
              <w:left w:val="single" w:sz="12" w:space="0" w:color="auto"/>
              <w:right w:val="single" w:sz="4" w:space="0" w:color="808080"/>
            </w:tcBorders>
          </w:tcPr>
          <w:p w14:paraId="211C7BF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6" w:space="0" w:color="auto"/>
              <w:right w:val="single" w:sz="4" w:space="0" w:color="auto"/>
            </w:tcBorders>
          </w:tcPr>
          <w:p w14:paraId="5CCC3055"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7. </w:t>
            </w:r>
            <w:proofErr w:type="gramStart"/>
            <w:r w:rsidRPr="00D13890">
              <w:rPr>
                <w:rFonts w:asciiTheme="majorHAnsi" w:hAnsiTheme="majorHAnsi" w:cstheme="majorHAnsi"/>
                <w:szCs w:val="20"/>
                <w:lang w:val="en-GB"/>
              </w:rPr>
              <w:t>FNC  institution</w:t>
            </w:r>
            <w:proofErr w:type="gramEnd"/>
            <w:r w:rsidRPr="00D13890">
              <w:rPr>
                <w:rFonts w:asciiTheme="majorHAnsi" w:hAnsiTheme="majorHAnsi" w:cstheme="majorHAnsi"/>
                <w:szCs w:val="20"/>
                <w:lang w:val="en-GB"/>
              </w:rPr>
              <w:t xml:space="preserve">  is effectively led</w:t>
            </w:r>
          </w:p>
        </w:tc>
        <w:tc>
          <w:tcPr>
            <w:tcW w:w="3094" w:type="dxa"/>
            <w:tcBorders>
              <w:top w:val="single" w:sz="4" w:space="0" w:color="auto"/>
              <w:left w:val="single" w:sz="4" w:space="0" w:color="auto"/>
              <w:bottom w:val="single" w:sz="4" w:space="0" w:color="808080"/>
              <w:right w:val="single" w:sz="4" w:space="0" w:color="auto"/>
            </w:tcBorders>
          </w:tcPr>
          <w:p w14:paraId="20670DE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institution has a total lack of leadership; </w:t>
            </w:r>
          </w:p>
        </w:tc>
        <w:tc>
          <w:tcPr>
            <w:tcW w:w="708" w:type="dxa"/>
            <w:tcBorders>
              <w:top w:val="single" w:sz="4" w:space="0" w:color="auto"/>
              <w:left w:val="single" w:sz="4" w:space="0" w:color="auto"/>
              <w:bottom w:val="single" w:sz="4" w:space="0" w:color="808080"/>
              <w:right w:val="single" w:sz="4" w:space="0" w:color="A6A6A6"/>
            </w:tcBorders>
            <w:vAlign w:val="center"/>
          </w:tcPr>
          <w:p w14:paraId="2C8D861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4C5E60D9"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right w:val="single" w:sz="12" w:space="0" w:color="auto"/>
            </w:tcBorders>
          </w:tcPr>
          <w:p w14:paraId="5BB630A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provides essential </w:t>
            </w:r>
            <w:proofErr w:type="gramStart"/>
            <w:r w:rsidRPr="00D13890">
              <w:rPr>
                <w:rFonts w:asciiTheme="majorHAnsi" w:hAnsiTheme="majorHAnsi" w:cstheme="majorHAnsi"/>
                <w:szCs w:val="20"/>
                <w:lang w:val="en-GB"/>
              </w:rPr>
              <w:t>guidance  to</w:t>
            </w:r>
            <w:proofErr w:type="gramEnd"/>
            <w:r w:rsidRPr="00D13890">
              <w:rPr>
                <w:rFonts w:asciiTheme="majorHAnsi" w:hAnsiTheme="majorHAnsi" w:cstheme="majorHAnsi"/>
                <w:szCs w:val="20"/>
                <w:lang w:val="en-GB"/>
              </w:rPr>
              <w:t xml:space="preserve"> PAs only when asked.  Forests play a significant role in integrated land use systems in Sudan </w:t>
            </w:r>
          </w:p>
        </w:tc>
      </w:tr>
      <w:tr w:rsidR="00C80B39" w:rsidRPr="00D13890" w14:paraId="49E6CF95" w14:textId="77777777" w:rsidTr="00C80B39">
        <w:trPr>
          <w:cantSplit/>
          <w:jc w:val="center"/>
        </w:trPr>
        <w:tc>
          <w:tcPr>
            <w:tcW w:w="1482" w:type="dxa"/>
            <w:vMerge/>
            <w:tcBorders>
              <w:left w:val="single" w:sz="12" w:space="0" w:color="auto"/>
              <w:right w:val="single" w:sz="4" w:space="0" w:color="808080"/>
            </w:tcBorders>
          </w:tcPr>
          <w:p w14:paraId="7515645D"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right w:val="single" w:sz="4" w:space="0" w:color="auto"/>
            </w:tcBorders>
          </w:tcPr>
          <w:p w14:paraId="50B83F31"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475D1AE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institution exists but leadership is weak and provides little guidance;</w:t>
            </w:r>
          </w:p>
        </w:tc>
        <w:tc>
          <w:tcPr>
            <w:tcW w:w="708" w:type="dxa"/>
            <w:tcBorders>
              <w:top w:val="single" w:sz="4" w:space="0" w:color="808080"/>
              <w:left w:val="single" w:sz="4" w:space="0" w:color="auto"/>
              <w:bottom w:val="single" w:sz="4" w:space="0" w:color="808080"/>
              <w:right w:val="single" w:sz="4" w:space="0" w:color="A6A6A6"/>
            </w:tcBorders>
            <w:vAlign w:val="center"/>
          </w:tcPr>
          <w:p w14:paraId="59DF1E6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5F9D9474"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3B5513D6"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11E869C8" w14:textId="77777777" w:rsidTr="00C80B39">
        <w:trPr>
          <w:cantSplit/>
          <w:jc w:val="center"/>
        </w:trPr>
        <w:tc>
          <w:tcPr>
            <w:tcW w:w="1482" w:type="dxa"/>
            <w:vMerge/>
            <w:tcBorders>
              <w:left w:val="single" w:sz="12" w:space="0" w:color="auto"/>
              <w:right w:val="single" w:sz="4" w:space="0" w:color="808080"/>
            </w:tcBorders>
          </w:tcPr>
          <w:p w14:paraId="36B674FA"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right w:val="single" w:sz="4" w:space="0" w:color="auto"/>
            </w:tcBorders>
          </w:tcPr>
          <w:p w14:paraId="10B2593D"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2516386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institution has some reasonably strong leadership but there is still need for improvement;</w:t>
            </w:r>
          </w:p>
        </w:tc>
        <w:tc>
          <w:tcPr>
            <w:tcW w:w="708" w:type="dxa"/>
            <w:tcBorders>
              <w:top w:val="single" w:sz="4" w:space="0" w:color="808080"/>
              <w:left w:val="single" w:sz="4" w:space="0" w:color="auto"/>
              <w:bottom w:val="single" w:sz="4" w:space="0" w:color="808080"/>
              <w:right w:val="single" w:sz="4" w:space="0" w:color="A6A6A6"/>
            </w:tcBorders>
            <w:vAlign w:val="center"/>
          </w:tcPr>
          <w:p w14:paraId="607E869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70FDE0B0"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56A1A29E"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587CFBB8" w14:textId="77777777" w:rsidTr="00C80B39">
        <w:trPr>
          <w:cantSplit/>
          <w:trHeight w:val="271"/>
          <w:jc w:val="center"/>
        </w:trPr>
        <w:tc>
          <w:tcPr>
            <w:tcW w:w="1482" w:type="dxa"/>
            <w:vMerge/>
            <w:tcBorders>
              <w:left w:val="single" w:sz="12" w:space="0" w:color="auto"/>
              <w:right w:val="single" w:sz="4" w:space="0" w:color="808080"/>
            </w:tcBorders>
          </w:tcPr>
          <w:p w14:paraId="1C2EE41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4" w:space="0" w:color="auto"/>
              <w:right w:val="single" w:sz="4" w:space="0" w:color="auto"/>
            </w:tcBorders>
          </w:tcPr>
          <w:p w14:paraId="4DF1164E"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6" w:space="0" w:color="auto"/>
              <w:right w:val="single" w:sz="4" w:space="0" w:color="auto"/>
            </w:tcBorders>
          </w:tcPr>
          <w:p w14:paraId="34F180E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w:t>
            </w:r>
            <w:proofErr w:type="gramStart"/>
            <w:r w:rsidRPr="00D13890">
              <w:rPr>
                <w:rFonts w:asciiTheme="majorHAnsi" w:hAnsiTheme="majorHAnsi" w:cstheme="majorHAnsi"/>
                <w:szCs w:val="20"/>
                <w:lang w:val="en-GB"/>
              </w:rPr>
              <w:t>institution  is</w:t>
            </w:r>
            <w:proofErr w:type="gramEnd"/>
            <w:r w:rsidRPr="00D13890">
              <w:rPr>
                <w:rFonts w:asciiTheme="majorHAnsi" w:hAnsiTheme="majorHAnsi" w:cstheme="majorHAnsi"/>
                <w:szCs w:val="20"/>
                <w:lang w:val="en-GB"/>
              </w:rPr>
              <w:t xml:space="preserve"> effectively led</w:t>
            </w:r>
          </w:p>
        </w:tc>
        <w:tc>
          <w:tcPr>
            <w:tcW w:w="708" w:type="dxa"/>
            <w:tcBorders>
              <w:top w:val="single" w:sz="4" w:space="0" w:color="808080"/>
              <w:left w:val="single" w:sz="4" w:space="0" w:color="auto"/>
              <w:bottom w:val="single" w:sz="6" w:space="0" w:color="auto"/>
              <w:right w:val="single" w:sz="4" w:space="0" w:color="A6A6A6"/>
            </w:tcBorders>
            <w:vAlign w:val="center"/>
          </w:tcPr>
          <w:p w14:paraId="2FEB249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6" w:space="0" w:color="auto"/>
              <w:right w:val="single" w:sz="4" w:space="0" w:color="A6A6A6"/>
            </w:tcBorders>
            <w:vAlign w:val="center"/>
          </w:tcPr>
          <w:p w14:paraId="6AE691CF"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2A74A8D0"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442A41EA" w14:textId="77777777" w:rsidTr="00C80B39">
        <w:trPr>
          <w:cantSplit/>
          <w:jc w:val="center"/>
        </w:trPr>
        <w:tc>
          <w:tcPr>
            <w:tcW w:w="1482" w:type="dxa"/>
            <w:vMerge w:val="restart"/>
            <w:tcBorders>
              <w:left w:val="single" w:sz="12" w:space="0" w:color="auto"/>
              <w:right w:val="single" w:sz="4" w:space="0" w:color="808080"/>
            </w:tcBorders>
          </w:tcPr>
          <w:p w14:paraId="4DD1989C" w14:textId="77777777" w:rsidR="00C80B39" w:rsidRPr="00D13890" w:rsidRDefault="00C80B39" w:rsidP="00C80B39">
            <w:pPr>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7CD87F8C"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8. </w:t>
            </w:r>
            <w:proofErr w:type="gramStart"/>
            <w:r w:rsidRPr="00D13890">
              <w:rPr>
                <w:rFonts w:asciiTheme="majorHAnsi" w:hAnsiTheme="majorHAnsi" w:cstheme="majorHAnsi"/>
                <w:szCs w:val="20"/>
                <w:lang w:val="en-GB"/>
              </w:rPr>
              <w:t>FNC  have</w:t>
            </w:r>
            <w:proofErr w:type="gramEnd"/>
            <w:r w:rsidRPr="00D13890">
              <w:rPr>
                <w:rFonts w:asciiTheme="majorHAnsi" w:hAnsiTheme="majorHAnsi" w:cstheme="majorHAnsi"/>
                <w:szCs w:val="20"/>
                <w:lang w:val="en-GB"/>
              </w:rPr>
              <w:t xml:space="preserve"> regularly updated, participator ally prepared, comprehensive management plans</w:t>
            </w:r>
          </w:p>
        </w:tc>
        <w:tc>
          <w:tcPr>
            <w:tcW w:w="3094" w:type="dxa"/>
            <w:tcBorders>
              <w:top w:val="single" w:sz="4" w:space="0" w:color="auto"/>
              <w:left w:val="single" w:sz="4" w:space="0" w:color="auto"/>
              <w:bottom w:val="single" w:sz="4" w:space="0" w:color="808080"/>
              <w:right w:val="single" w:sz="4" w:space="0" w:color="auto"/>
            </w:tcBorders>
          </w:tcPr>
          <w:p w14:paraId="18A206C3" w14:textId="77777777" w:rsidR="00C80B39" w:rsidRPr="00D13890" w:rsidRDefault="00C80B39" w:rsidP="00C80B39">
            <w:pPr>
              <w:spacing w:before="20" w:after="20"/>
              <w:rPr>
                <w:rFonts w:asciiTheme="majorHAnsi" w:hAnsiTheme="majorHAnsi" w:cstheme="majorHAnsi"/>
                <w:szCs w:val="20"/>
                <w:lang w:val="en-GB"/>
              </w:rPr>
            </w:pPr>
            <w:proofErr w:type="gramStart"/>
            <w:r w:rsidRPr="00D13890">
              <w:rPr>
                <w:rFonts w:asciiTheme="majorHAnsi" w:hAnsiTheme="majorHAnsi" w:cstheme="majorHAnsi"/>
                <w:szCs w:val="20"/>
                <w:lang w:val="en-GB"/>
              </w:rPr>
              <w:t>FNC  has</w:t>
            </w:r>
            <w:proofErr w:type="gramEnd"/>
            <w:r w:rsidRPr="00D13890">
              <w:rPr>
                <w:rFonts w:asciiTheme="majorHAnsi" w:hAnsiTheme="majorHAnsi" w:cstheme="majorHAnsi"/>
                <w:szCs w:val="20"/>
                <w:lang w:val="en-GB"/>
              </w:rPr>
              <w:t xml:space="preserve"> no management plans;</w:t>
            </w:r>
          </w:p>
        </w:tc>
        <w:tc>
          <w:tcPr>
            <w:tcW w:w="708" w:type="dxa"/>
            <w:tcBorders>
              <w:top w:val="single" w:sz="4" w:space="0" w:color="auto"/>
              <w:left w:val="single" w:sz="4" w:space="0" w:color="auto"/>
              <w:bottom w:val="single" w:sz="4" w:space="0" w:color="808080"/>
              <w:right w:val="single" w:sz="4" w:space="0" w:color="A6A6A6"/>
            </w:tcBorders>
            <w:vAlign w:val="center"/>
          </w:tcPr>
          <w:p w14:paraId="1AEA25B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23B55371"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9" w:type="dxa"/>
            <w:vMerge w:val="restart"/>
            <w:tcBorders>
              <w:top w:val="single" w:sz="4" w:space="0" w:color="auto"/>
              <w:left w:val="single" w:sz="4" w:space="0" w:color="auto"/>
              <w:right w:val="single" w:sz="12" w:space="0" w:color="auto"/>
            </w:tcBorders>
          </w:tcPr>
          <w:p w14:paraId="7E4EE2D9" w14:textId="77777777" w:rsidR="00C80B39" w:rsidRPr="00D13890" w:rsidRDefault="00C80B39" w:rsidP="00C80B39">
            <w:pPr>
              <w:spacing w:before="20" w:after="20"/>
              <w:rPr>
                <w:rFonts w:asciiTheme="majorHAnsi" w:hAnsiTheme="majorHAnsi" w:cstheme="majorHAnsi"/>
                <w:szCs w:val="20"/>
                <w:lang w:val="en-GB"/>
              </w:rPr>
            </w:pPr>
            <w:proofErr w:type="gramStart"/>
            <w:r w:rsidRPr="00D13890">
              <w:rPr>
                <w:rFonts w:asciiTheme="majorHAnsi" w:hAnsiTheme="majorHAnsi" w:cstheme="majorHAnsi"/>
                <w:szCs w:val="20"/>
                <w:lang w:val="en-GB"/>
              </w:rPr>
              <w:t>FNC  has</w:t>
            </w:r>
            <w:proofErr w:type="gramEnd"/>
            <w:r w:rsidRPr="00D13890">
              <w:rPr>
                <w:rFonts w:asciiTheme="majorHAnsi" w:hAnsiTheme="majorHAnsi" w:cstheme="majorHAnsi"/>
                <w:szCs w:val="20"/>
                <w:lang w:val="en-GB"/>
              </w:rPr>
              <w:t xml:space="preserve"> a regularly updated, well prepared, comprehensive management plans</w:t>
            </w:r>
          </w:p>
          <w:p w14:paraId="3361A60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 current forest monitoring system is based on a bottom up system of reporting from the forest circles (the smallest management unit) up to the state forest and then to FNC at the national level.</w:t>
            </w:r>
          </w:p>
        </w:tc>
      </w:tr>
      <w:tr w:rsidR="00C80B39" w:rsidRPr="00D13890" w14:paraId="598B04BE" w14:textId="77777777" w:rsidTr="00C80B39">
        <w:trPr>
          <w:cantSplit/>
          <w:jc w:val="center"/>
        </w:trPr>
        <w:tc>
          <w:tcPr>
            <w:tcW w:w="1482" w:type="dxa"/>
            <w:vMerge/>
            <w:tcBorders>
              <w:left w:val="single" w:sz="12" w:space="0" w:color="auto"/>
              <w:right w:val="single" w:sz="4" w:space="0" w:color="808080"/>
            </w:tcBorders>
          </w:tcPr>
          <w:p w14:paraId="242F87C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4E7881A2"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0012015E" w14:textId="77777777" w:rsidR="00C80B39" w:rsidRPr="00D13890" w:rsidRDefault="00C80B39" w:rsidP="00C80B39">
            <w:pPr>
              <w:spacing w:before="20" w:after="20"/>
              <w:rPr>
                <w:rFonts w:asciiTheme="majorHAnsi" w:hAnsiTheme="majorHAnsi" w:cstheme="majorHAnsi"/>
                <w:szCs w:val="20"/>
                <w:lang w:val="en-GB"/>
              </w:rPr>
            </w:pPr>
            <w:proofErr w:type="gramStart"/>
            <w:r w:rsidRPr="00D13890">
              <w:rPr>
                <w:rFonts w:asciiTheme="majorHAnsi" w:hAnsiTheme="majorHAnsi" w:cstheme="majorHAnsi"/>
                <w:szCs w:val="20"/>
                <w:lang w:val="en-GB"/>
              </w:rPr>
              <w:t>FNC  has</w:t>
            </w:r>
            <w:proofErr w:type="gramEnd"/>
            <w:r w:rsidRPr="00D13890">
              <w:rPr>
                <w:rFonts w:asciiTheme="majorHAnsi" w:hAnsiTheme="majorHAnsi" w:cstheme="majorHAnsi"/>
                <w:szCs w:val="20"/>
                <w:lang w:val="en-GB"/>
              </w:rPr>
              <w:t xml:space="preserve"> up-to-date management plans but they are typically not comprehensive and were not participator ally prepared;</w:t>
            </w:r>
          </w:p>
        </w:tc>
        <w:tc>
          <w:tcPr>
            <w:tcW w:w="708" w:type="dxa"/>
            <w:tcBorders>
              <w:top w:val="single" w:sz="4" w:space="0" w:color="808080"/>
              <w:left w:val="single" w:sz="4" w:space="0" w:color="auto"/>
              <w:bottom w:val="single" w:sz="4" w:space="0" w:color="808080"/>
              <w:right w:val="single" w:sz="4" w:space="0" w:color="A6A6A6"/>
            </w:tcBorders>
            <w:vAlign w:val="center"/>
          </w:tcPr>
          <w:p w14:paraId="4DCB1AA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03C9AE7F"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119" w:type="dxa"/>
            <w:vMerge/>
            <w:tcBorders>
              <w:left w:val="single" w:sz="4" w:space="0" w:color="auto"/>
              <w:right w:val="single" w:sz="12" w:space="0" w:color="auto"/>
            </w:tcBorders>
          </w:tcPr>
          <w:p w14:paraId="6B37DFA1"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31C020DD" w14:textId="77777777" w:rsidTr="00C80B39">
        <w:trPr>
          <w:cantSplit/>
          <w:jc w:val="center"/>
        </w:trPr>
        <w:tc>
          <w:tcPr>
            <w:tcW w:w="1482" w:type="dxa"/>
            <w:vMerge/>
            <w:tcBorders>
              <w:left w:val="single" w:sz="12" w:space="0" w:color="auto"/>
              <w:right w:val="single" w:sz="4" w:space="0" w:color="808080"/>
            </w:tcBorders>
          </w:tcPr>
          <w:p w14:paraId="4541E48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0BE92ABF"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0B19A61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has management plans though some are old, not participatorily prepared or are less than comprehensive;</w:t>
            </w:r>
          </w:p>
        </w:tc>
        <w:tc>
          <w:tcPr>
            <w:tcW w:w="708" w:type="dxa"/>
            <w:tcBorders>
              <w:top w:val="single" w:sz="4" w:space="0" w:color="808080"/>
              <w:left w:val="single" w:sz="4" w:space="0" w:color="auto"/>
              <w:bottom w:val="single" w:sz="4" w:space="0" w:color="808080"/>
              <w:right w:val="single" w:sz="4" w:space="0" w:color="A6A6A6"/>
            </w:tcBorders>
            <w:vAlign w:val="center"/>
          </w:tcPr>
          <w:p w14:paraId="7205D63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64F7BA3E"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nil"/>
              <w:right w:val="single" w:sz="12" w:space="0" w:color="auto"/>
            </w:tcBorders>
          </w:tcPr>
          <w:p w14:paraId="0EB0DAA2"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5A9036D7" w14:textId="77777777" w:rsidTr="00C80B39">
        <w:trPr>
          <w:cantSplit/>
          <w:jc w:val="center"/>
        </w:trPr>
        <w:tc>
          <w:tcPr>
            <w:tcW w:w="1482" w:type="dxa"/>
            <w:vMerge/>
            <w:tcBorders>
              <w:left w:val="single" w:sz="12" w:space="0" w:color="auto"/>
              <w:right w:val="single" w:sz="4" w:space="0" w:color="808080"/>
            </w:tcBorders>
          </w:tcPr>
          <w:p w14:paraId="32B997FA"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1508158F"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auto"/>
              <w:right w:val="single" w:sz="4" w:space="0" w:color="auto"/>
            </w:tcBorders>
          </w:tcPr>
          <w:p w14:paraId="722FCA3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has a regularly updated, participatorily well prepared, comprehensive management plan</w:t>
            </w:r>
          </w:p>
        </w:tc>
        <w:tc>
          <w:tcPr>
            <w:tcW w:w="708" w:type="dxa"/>
            <w:tcBorders>
              <w:top w:val="single" w:sz="4" w:space="0" w:color="808080"/>
              <w:left w:val="single" w:sz="4" w:space="0" w:color="auto"/>
              <w:bottom w:val="single" w:sz="4" w:space="0" w:color="auto"/>
              <w:right w:val="single" w:sz="4" w:space="0" w:color="A6A6A6"/>
            </w:tcBorders>
            <w:vAlign w:val="center"/>
          </w:tcPr>
          <w:p w14:paraId="2E6D93D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3CCCB23C"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13DE849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C798FD0" w14:textId="77777777" w:rsidTr="00C80B39">
        <w:trPr>
          <w:cantSplit/>
          <w:jc w:val="center"/>
        </w:trPr>
        <w:tc>
          <w:tcPr>
            <w:tcW w:w="1482" w:type="dxa"/>
            <w:vMerge w:val="restart"/>
            <w:tcBorders>
              <w:left w:val="single" w:sz="12" w:space="0" w:color="auto"/>
              <w:right w:val="single" w:sz="4" w:space="0" w:color="808080"/>
            </w:tcBorders>
          </w:tcPr>
          <w:p w14:paraId="6994CE9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6" w:space="0" w:color="auto"/>
              <w:left w:val="single" w:sz="6" w:space="0" w:color="auto"/>
              <w:bottom w:val="nil"/>
              <w:right w:val="single" w:sz="4" w:space="0" w:color="auto"/>
            </w:tcBorders>
          </w:tcPr>
          <w:p w14:paraId="0CC653B2"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9. Human resources are well </w:t>
            </w:r>
            <w:r w:rsidRPr="00D13890">
              <w:rPr>
                <w:rFonts w:asciiTheme="majorHAnsi" w:hAnsiTheme="majorHAnsi" w:cstheme="majorHAnsi"/>
                <w:szCs w:val="20"/>
                <w:lang w:val="en-GB"/>
              </w:rPr>
              <w:lastRenderedPageBreak/>
              <w:t>qualified and motivated</w:t>
            </w:r>
          </w:p>
        </w:tc>
        <w:tc>
          <w:tcPr>
            <w:tcW w:w="3094" w:type="dxa"/>
            <w:tcBorders>
              <w:top w:val="single" w:sz="6" w:space="0" w:color="auto"/>
              <w:left w:val="single" w:sz="4" w:space="0" w:color="auto"/>
              <w:bottom w:val="single" w:sz="4" w:space="0" w:color="808080"/>
              <w:right w:val="single" w:sz="4" w:space="0" w:color="auto"/>
            </w:tcBorders>
          </w:tcPr>
          <w:p w14:paraId="2F85892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Human resources are poorly qualified and unmotivated; </w:t>
            </w:r>
          </w:p>
        </w:tc>
        <w:tc>
          <w:tcPr>
            <w:tcW w:w="708" w:type="dxa"/>
            <w:tcBorders>
              <w:top w:val="single" w:sz="6" w:space="0" w:color="auto"/>
              <w:left w:val="single" w:sz="4" w:space="0" w:color="auto"/>
              <w:bottom w:val="single" w:sz="4" w:space="0" w:color="808080"/>
              <w:right w:val="single" w:sz="4" w:space="0" w:color="A6A6A6"/>
            </w:tcBorders>
            <w:vAlign w:val="center"/>
          </w:tcPr>
          <w:p w14:paraId="30EBDE4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6" w:space="0" w:color="auto"/>
              <w:left w:val="single" w:sz="4" w:space="0" w:color="A6A6A6"/>
              <w:right w:val="single" w:sz="4" w:space="0" w:color="A6A6A6"/>
            </w:tcBorders>
            <w:vAlign w:val="center"/>
          </w:tcPr>
          <w:p w14:paraId="63BA672F" w14:textId="77777777" w:rsidR="00C80B39" w:rsidRPr="00D13890" w:rsidRDefault="00C80B39" w:rsidP="00C80B39">
            <w:pPr>
              <w:spacing w:before="14" w:after="14"/>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left w:val="single" w:sz="4" w:space="0" w:color="auto"/>
              <w:bottom w:val="nil"/>
              <w:right w:val="single" w:sz="12" w:space="0" w:color="auto"/>
            </w:tcBorders>
          </w:tcPr>
          <w:p w14:paraId="011574C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has many good staff reasonably qualified and motivated</w:t>
            </w:r>
          </w:p>
          <w:p w14:paraId="2F2DD60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  </w:t>
            </w:r>
          </w:p>
        </w:tc>
      </w:tr>
      <w:tr w:rsidR="00C80B39" w:rsidRPr="00D13890" w14:paraId="4B3F5371" w14:textId="77777777" w:rsidTr="00C80B39">
        <w:trPr>
          <w:cantSplit/>
          <w:jc w:val="center"/>
        </w:trPr>
        <w:tc>
          <w:tcPr>
            <w:tcW w:w="1482" w:type="dxa"/>
            <w:vMerge/>
            <w:tcBorders>
              <w:left w:val="single" w:sz="12" w:space="0" w:color="auto"/>
              <w:right w:val="single" w:sz="4" w:space="0" w:color="808080"/>
            </w:tcBorders>
          </w:tcPr>
          <w:p w14:paraId="2E8ECA6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nil"/>
              <w:right w:val="single" w:sz="4" w:space="0" w:color="auto"/>
            </w:tcBorders>
          </w:tcPr>
          <w:p w14:paraId="36F8D86F"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0393DCD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Human resources qualification is spotty, with some well qualified, but many only poorly and in general unmotivated;</w:t>
            </w:r>
          </w:p>
        </w:tc>
        <w:tc>
          <w:tcPr>
            <w:tcW w:w="708" w:type="dxa"/>
            <w:tcBorders>
              <w:top w:val="single" w:sz="4" w:space="0" w:color="808080"/>
              <w:left w:val="single" w:sz="4" w:space="0" w:color="auto"/>
              <w:bottom w:val="single" w:sz="4" w:space="0" w:color="808080"/>
              <w:right w:val="single" w:sz="4" w:space="0" w:color="A6A6A6"/>
            </w:tcBorders>
            <w:vAlign w:val="center"/>
          </w:tcPr>
          <w:p w14:paraId="5A8B592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2EE8FAFA"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119" w:type="dxa"/>
            <w:vMerge/>
            <w:tcBorders>
              <w:left w:val="single" w:sz="4" w:space="0" w:color="auto"/>
              <w:bottom w:val="nil"/>
              <w:right w:val="single" w:sz="12" w:space="0" w:color="auto"/>
            </w:tcBorders>
          </w:tcPr>
          <w:p w14:paraId="3AF1045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DB99C96" w14:textId="77777777" w:rsidTr="00C80B39">
        <w:trPr>
          <w:cantSplit/>
          <w:jc w:val="center"/>
        </w:trPr>
        <w:tc>
          <w:tcPr>
            <w:tcW w:w="1482" w:type="dxa"/>
            <w:vMerge/>
            <w:tcBorders>
              <w:left w:val="single" w:sz="12" w:space="0" w:color="auto"/>
              <w:right w:val="single" w:sz="4" w:space="0" w:color="808080"/>
            </w:tcBorders>
          </w:tcPr>
          <w:p w14:paraId="577102D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nil"/>
              <w:right w:val="single" w:sz="4" w:space="0" w:color="auto"/>
            </w:tcBorders>
          </w:tcPr>
          <w:p w14:paraId="25870EC8"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808080"/>
              <w:right w:val="single" w:sz="4" w:space="0" w:color="auto"/>
            </w:tcBorders>
          </w:tcPr>
          <w:p w14:paraId="494EE13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Human resources in general reasonably qualified, but many </w:t>
            </w:r>
            <w:proofErr w:type="gramStart"/>
            <w:r w:rsidRPr="00D13890">
              <w:rPr>
                <w:rFonts w:asciiTheme="majorHAnsi" w:hAnsiTheme="majorHAnsi" w:cstheme="majorHAnsi"/>
                <w:szCs w:val="20"/>
                <w:lang w:val="en-GB"/>
              </w:rPr>
              <w:t>lack</w:t>
            </w:r>
            <w:proofErr w:type="gramEnd"/>
            <w:r w:rsidRPr="00D13890">
              <w:rPr>
                <w:rFonts w:asciiTheme="majorHAnsi" w:hAnsiTheme="majorHAnsi" w:cstheme="majorHAnsi"/>
                <w:szCs w:val="20"/>
                <w:lang w:val="en-GB"/>
              </w:rPr>
              <w:t xml:space="preserve"> in motivation, or those that are motivated are not sufficiently qualified;</w:t>
            </w:r>
          </w:p>
        </w:tc>
        <w:tc>
          <w:tcPr>
            <w:tcW w:w="708" w:type="dxa"/>
            <w:tcBorders>
              <w:top w:val="single" w:sz="4" w:space="0" w:color="808080"/>
              <w:left w:val="single" w:sz="4" w:space="0" w:color="auto"/>
              <w:bottom w:val="single" w:sz="4" w:space="0" w:color="808080"/>
              <w:right w:val="single" w:sz="4" w:space="0" w:color="A6A6A6"/>
            </w:tcBorders>
            <w:vAlign w:val="center"/>
          </w:tcPr>
          <w:p w14:paraId="72234E5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4F81BC32"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nil"/>
              <w:right w:val="single" w:sz="12" w:space="0" w:color="auto"/>
            </w:tcBorders>
          </w:tcPr>
          <w:p w14:paraId="3F1D9A6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F5C1DD6" w14:textId="77777777" w:rsidTr="00C80B39">
        <w:trPr>
          <w:cantSplit/>
          <w:jc w:val="center"/>
        </w:trPr>
        <w:tc>
          <w:tcPr>
            <w:tcW w:w="1482" w:type="dxa"/>
            <w:vMerge/>
            <w:tcBorders>
              <w:left w:val="single" w:sz="12" w:space="0" w:color="auto"/>
              <w:bottom w:val="single" w:sz="4" w:space="0" w:color="auto"/>
              <w:right w:val="single" w:sz="4" w:space="0" w:color="808080"/>
            </w:tcBorders>
          </w:tcPr>
          <w:p w14:paraId="04B91CA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single" w:sz="4" w:space="0" w:color="auto"/>
              <w:right w:val="single" w:sz="4" w:space="0" w:color="auto"/>
            </w:tcBorders>
          </w:tcPr>
          <w:p w14:paraId="4C8D1DBD"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808080"/>
              <w:left w:val="single" w:sz="4" w:space="0" w:color="auto"/>
              <w:bottom w:val="single" w:sz="4" w:space="0" w:color="auto"/>
              <w:right w:val="single" w:sz="4" w:space="0" w:color="auto"/>
            </w:tcBorders>
          </w:tcPr>
          <w:p w14:paraId="5CBACB2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Human resources are well qualified and motivated.</w:t>
            </w:r>
          </w:p>
        </w:tc>
        <w:tc>
          <w:tcPr>
            <w:tcW w:w="708" w:type="dxa"/>
            <w:tcBorders>
              <w:top w:val="single" w:sz="4" w:space="0" w:color="808080"/>
              <w:left w:val="single" w:sz="4" w:space="0" w:color="auto"/>
              <w:bottom w:val="single" w:sz="4" w:space="0" w:color="auto"/>
              <w:right w:val="single" w:sz="4" w:space="0" w:color="A6A6A6"/>
            </w:tcBorders>
            <w:vAlign w:val="center"/>
          </w:tcPr>
          <w:p w14:paraId="05107BC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646A18C6"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554551B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7886811" w14:textId="77777777" w:rsidTr="00C80B39">
        <w:trPr>
          <w:cantSplit/>
          <w:jc w:val="center"/>
        </w:trPr>
        <w:tc>
          <w:tcPr>
            <w:tcW w:w="1482" w:type="dxa"/>
            <w:vMerge w:val="restart"/>
            <w:tcBorders>
              <w:top w:val="single" w:sz="4" w:space="0" w:color="auto"/>
              <w:left w:val="single" w:sz="12" w:space="0" w:color="auto"/>
              <w:bottom w:val="single" w:sz="4" w:space="0" w:color="auto"/>
              <w:right w:val="single" w:sz="4" w:space="0" w:color="808080"/>
            </w:tcBorders>
          </w:tcPr>
          <w:p w14:paraId="6BF1847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6" w:space="0" w:color="auto"/>
              <w:bottom w:val="single" w:sz="4" w:space="0" w:color="auto"/>
              <w:right w:val="single" w:sz="4" w:space="0" w:color="auto"/>
            </w:tcBorders>
          </w:tcPr>
          <w:p w14:paraId="2B73AE63"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10. Management plans are implemented in a timely manner effectively achieving their objectives</w:t>
            </w:r>
          </w:p>
        </w:tc>
        <w:tc>
          <w:tcPr>
            <w:tcW w:w="3094" w:type="dxa"/>
            <w:tcBorders>
              <w:top w:val="single" w:sz="4" w:space="0" w:color="auto"/>
              <w:left w:val="single" w:sz="4" w:space="0" w:color="auto"/>
              <w:right w:val="single" w:sz="4" w:space="0" w:color="auto"/>
            </w:tcBorders>
          </w:tcPr>
          <w:p w14:paraId="0FF5C7D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very little implementation of management plans; </w:t>
            </w:r>
          </w:p>
        </w:tc>
        <w:tc>
          <w:tcPr>
            <w:tcW w:w="708" w:type="dxa"/>
            <w:tcBorders>
              <w:top w:val="single" w:sz="4" w:space="0" w:color="auto"/>
              <w:left w:val="single" w:sz="4" w:space="0" w:color="auto"/>
              <w:right w:val="single" w:sz="4" w:space="0" w:color="A6A6A6"/>
            </w:tcBorders>
            <w:vAlign w:val="center"/>
          </w:tcPr>
          <w:p w14:paraId="6300153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153B9D5B" w14:textId="77777777" w:rsidR="00C80B39" w:rsidRPr="00D13890" w:rsidRDefault="00C80B39" w:rsidP="00C80B39">
            <w:pPr>
              <w:spacing w:before="20" w:after="20"/>
              <w:jc w:val="center"/>
              <w:rPr>
                <w:rFonts w:asciiTheme="majorHAnsi" w:hAnsiTheme="majorHAnsi" w:cstheme="majorHAnsi"/>
                <w:b/>
                <w:bCs/>
                <w:szCs w:val="20"/>
                <w:lang w:val="en-GB"/>
              </w:rPr>
            </w:pPr>
          </w:p>
          <w:p w14:paraId="2B105785" w14:textId="77777777" w:rsidR="00C80B39" w:rsidRPr="00D13890" w:rsidRDefault="00C80B39" w:rsidP="00C80B39">
            <w:pPr>
              <w:spacing w:before="20" w:after="20"/>
              <w:jc w:val="center"/>
              <w:rPr>
                <w:rFonts w:asciiTheme="majorHAnsi" w:hAnsiTheme="majorHAnsi" w:cstheme="majorHAnsi"/>
                <w:b/>
                <w:bCs/>
                <w:szCs w:val="20"/>
                <w:lang w:val="en-GB"/>
              </w:rPr>
            </w:pPr>
          </w:p>
          <w:p w14:paraId="2CFA4A48" w14:textId="77777777" w:rsidR="00C80B39" w:rsidRPr="00D13890" w:rsidRDefault="00C80B39" w:rsidP="00C80B39">
            <w:pPr>
              <w:spacing w:before="20" w:after="20"/>
              <w:jc w:val="center"/>
              <w:rPr>
                <w:rFonts w:asciiTheme="majorHAnsi" w:hAnsiTheme="majorHAnsi" w:cstheme="majorHAnsi"/>
                <w:b/>
                <w:bCs/>
                <w:szCs w:val="20"/>
                <w:lang w:val="en-GB"/>
              </w:rPr>
            </w:pPr>
          </w:p>
          <w:p w14:paraId="19007224" w14:textId="77777777" w:rsidR="00C80B39" w:rsidRPr="00D13890" w:rsidRDefault="00C80B39" w:rsidP="00C80B39">
            <w:pPr>
              <w:spacing w:before="20" w:after="20"/>
              <w:jc w:val="center"/>
              <w:rPr>
                <w:rFonts w:asciiTheme="majorHAnsi" w:hAnsiTheme="majorHAnsi" w:cstheme="majorHAnsi"/>
                <w:b/>
                <w:bCs/>
                <w:szCs w:val="20"/>
                <w:lang w:val="en-GB"/>
              </w:rPr>
            </w:pPr>
            <w:r w:rsidRPr="00D13890">
              <w:rPr>
                <w:rFonts w:asciiTheme="majorHAnsi" w:hAnsiTheme="majorHAnsi" w:cstheme="majorHAnsi"/>
                <w:b/>
                <w:bCs/>
                <w:szCs w:val="20"/>
                <w:lang w:val="en-GB"/>
              </w:rPr>
              <w:t>2</w:t>
            </w:r>
          </w:p>
        </w:tc>
        <w:tc>
          <w:tcPr>
            <w:tcW w:w="3119" w:type="dxa"/>
            <w:vMerge w:val="restart"/>
            <w:tcBorders>
              <w:top w:val="single" w:sz="4" w:space="0" w:color="auto"/>
              <w:left w:val="single" w:sz="4" w:space="0" w:color="auto"/>
              <w:bottom w:val="single" w:sz="4" w:space="0" w:color="auto"/>
              <w:right w:val="single" w:sz="12" w:space="0" w:color="auto"/>
            </w:tcBorders>
          </w:tcPr>
          <w:p w14:paraId="41279B9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has a regularly updated, well prepared, comprehensive management plans, but generally poorly implemented and delays typically occur due to shortage of funds.  </w:t>
            </w:r>
          </w:p>
        </w:tc>
      </w:tr>
      <w:tr w:rsidR="00C80B39" w:rsidRPr="00D13890" w14:paraId="1CA06014" w14:textId="77777777" w:rsidTr="00C80B39">
        <w:trPr>
          <w:cantSplit/>
          <w:jc w:val="center"/>
        </w:trPr>
        <w:tc>
          <w:tcPr>
            <w:tcW w:w="1482" w:type="dxa"/>
            <w:vMerge/>
            <w:tcBorders>
              <w:left w:val="single" w:sz="12" w:space="0" w:color="auto"/>
              <w:bottom w:val="single" w:sz="4" w:space="0" w:color="auto"/>
              <w:right w:val="single" w:sz="4" w:space="0" w:color="808080"/>
            </w:tcBorders>
          </w:tcPr>
          <w:p w14:paraId="370D0BD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4" w:space="0" w:color="auto"/>
              <w:right w:val="single" w:sz="4" w:space="0" w:color="auto"/>
            </w:tcBorders>
          </w:tcPr>
          <w:p w14:paraId="0A8C5C1A"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left w:val="single" w:sz="4" w:space="0" w:color="auto"/>
              <w:bottom w:val="single" w:sz="4" w:space="0" w:color="A6A6A6"/>
              <w:right w:val="single" w:sz="4" w:space="0" w:color="auto"/>
            </w:tcBorders>
          </w:tcPr>
          <w:p w14:paraId="45B603D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Management plans are poorly </w:t>
            </w:r>
            <w:proofErr w:type="gramStart"/>
            <w:r w:rsidRPr="00D13890">
              <w:rPr>
                <w:rFonts w:asciiTheme="majorHAnsi" w:hAnsiTheme="majorHAnsi" w:cstheme="majorHAnsi"/>
                <w:szCs w:val="20"/>
                <w:lang w:val="en-GB"/>
              </w:rPr>
              <w:t>implemented</w:t>
            </w:r>
            <w:proofErr w:type="gramEnd"/>
            <w:r w:rsidRPr="00D13890">
              <w:rPr>
                <w:rFonts w:asciiTheme="majorHAnsi" w:hAnsiTheme="majorHAnsi" w:cstheme="majorHAnsi"/>
                <w:szCs w:val="20"/>
                <w:lang w:val="en-GB"/>
              </w:rPr>
              <w:t xml:space="preserve"> and their objectives are rarely met;</w:t>
            </w:r>
          </w:p>
        </w:tc>
        <w:tc>
          <w:tcPr>
            <w:tcW w:w="708" w:type="dxa"/>
            <w:tcBorders>
              <w:left w:val="single" w:sz="4" w:space="0" w:color="auto"/>
              <w:bottom w:val="single" w:sz="4" w:space="0" w:color="A6A6A6"/>
              <w:right w:val="single" w:sz="4" w:space="0" w:color="A6A6A6"/>
            </w:tcBorders>
            <w:vAlign w:val="center"/>
          </w:tcPr>
          <w:p w14:paraId="72BF653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bottom w:val="single" w:sz="4" w:space="0" w:color="auto"/>
              <w:right w:val="single" w:sz="4" w:space="0" w:color="A6A6A6"/>
            </w:tcBorders>
            <w:vAlign w:val="center"/>
          </w:tcPr>
          <w:p w14:paraId="339ADBB4"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56EB517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9BC149A" w14:textId="77777777" w:rsidTr="00C80B39">
        <w:trPr>
          <w:cantSplit/>
          <w:jc w:val="center"/>
        </w:trPr>
        <w:tc>
          <w:tcPr>
            <w:tcW w:w="1482" w:type="dxa"/>
            <w:vMerge/>
            <w:tcBorders>
              <w:left w:val="single" w:sz="12" w:space="0" w:color="auto"/>
              <w:bottom w:val="single" w:sz="4" w:space="0" w:color="auto"/>
              <w:right w:val="single" w:sz="4" w:space="0" w:color="808080"/>
            </w:tcBorders>
          </w:tcPr>
          <w:p w14:paraId="4F9294B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4" w:space="0" w:color="auto"/>
              <w:right w:val="single" w:sz="4" w:space="0" w:color="auto"/>
            </w:tcBorders>
          </w:tcPr>
          <w:p w14:paraId="455F1155"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6B28CB3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Management plans are usually implemented in a timely manner, though delays typically </w:t>
            </w:r>
            <w:proofErr w:type="gramStart"/>
            <w:r w:rsidRPr="00D13890">
              <w:rPr>
                <w:rFonts w:asciiTheme="majorHAnsi" w:hAnsiTheme="majorHAnsi" w:cstheme="majorHAnsi"/>
                <w:szCs w:val="20"/>
                <w:lang w:val="en-GB"/>
              </w:rPr>
              <w:t>occur</w:t>
            </w:r>
            <w:proofErr w:type="gramEnd"/>
            <w:r w:rsidRPr="00D13890">
              <w:rPr>
                <w:rFonts w:asciiTheme="majorHAnsi" w:hAnsiTheme="majorHAnsi" w:cstheme="majorHAnsi"/>
                <w:szCs w:val="20"/>
                <w:lang w:val="en-GB"/>
              </w:rPr>
              <w:t xml:space="preserve"> and some objectives are not met;</w:t>
            </w:r>
          </w:p>
        </w:tc>
        <w:tc>
          <w:tcPr>
            <w:tcW w:w="708" w:type="dxa"/>
            <w:tcBorders>
              <w:top w:val="single" w:sz="4" w:space="0" w:color="A6A6A6"/>
              <w:left w:val="single" w:sz="4" w:space="0" w:color="auto"/>
              <w:bottom w:val="single" w:sz="4" w:space="0" w:color="A6A6A6"/>
              <w:right w:val="single" w:sz="4" w:space="0" w:color="A6A6A6"/>
            </w:tcBorders>
            <w:vAlign w:val="center"/>
          </w:tcPr>
          <w:p w14:paraId="1708AE9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bottom w:val="single" w:sz="4" w:space="0" w:color="auto"/>
              <w:right w:val="single" w:sz="4" w:space="0" w:color="A6A6A6"/>
            </w:tcBorders>
            <w:vAlign w:val="center"/>
          </w:tcPr>
          <w:p w14:paraId="431E6D8F"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015DE23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9995E98" w14:textId="77777777" w:rsidTr="00C80B39">
        <w:trPr>
          <w:cantSplit/>
          <w:jc w:val="center"/>
        </w:trPr>
        <w:tc>
          <w:tcPr>
            <w:tcW w:w="1482" w:type="dxa"/>
            <w:vMerge/>
            <w:tcBorders>
              <w:left w:val="single" w:sz="12" w:space="0" w:color="auto"/>
              <w:bottom w:val="single" w:sz="4" w:space="0" w:color="auto"/>
              <w:right w:val="single" w:sz="4" w:space="0" w:color="808080"/>
            </w:tcBorders>
          </w:tcPr>
          <w:p w14:paraId="0F6F096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4" w:space="0" w:color="auto"/>
              <w:right w:val="single" w:sz="4" w:space="0" w:color="auto"/>
            </w:tcBorders>
          </w:tcPr>
          <w:p w14:paraId="31C86EE7"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715351C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Management plans are implemented in a timely manner effectively achieving their objectives</w:t>
            </w:r>
          </w:p>
        </w:tc>
        <w:tc>
          <w:tcPr>
            <w:tcW w:w="708" w:type="dxa"/>
            <w:tcBorders>
              <w:top w:val="single" w:sz="4" w:space="0" w:color="A6A6A6"/>
              <w:left w:val="single" w:sz="4" w:space="0" w:color="auto"/>
              <w:bottom w:val="single" w:sz="4" w:space="0" w:color="auto"/>
              <w:right w:val="single" w:sz="4" w:space="0" w:color="A6A6A6"/>
            </w:tcBorders>
            <w:vAlign w:val="center"/>
          </w:tcPr>
          <w:p w14:paraId="2474DD7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32607625"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39A13C76"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3040927" w14:textId="77777777" w:rsidTr="00C80B39">
        <w:trPr>
          <w:cantSplit/>
          <w:trHeight w:val="67"/>
          <w:jc w:val="center"/>
        </w:trPr>
        <w:tc>
          <w:tcPr>
            <w:tcW w:w="1482" w:type="dxa"/>
            <w:vMerge w:val="restart"/>
            <w:tcBorders>
              <w:top w:val="single" w:sz="4" w:space="0" w:color="auto"/>
              <w:left w:val="single" w:sz="12" w:space="0" w:color="auto"/>
              <w:right w:val="single" w:sz="4" w:space="0" w:color="808080"/>
            </w:tcBorders>
          </w:tcPr>
          <w:p w14:paraId="0BCEE45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6" w:space="0" w:color="auto"/>
              <w:right w:val="single" w:sz="4" w:space="0" w:color="auto"/>
            </w:tcBorders>
          </w:tcPr>
          <w:p w14:paraId="1B1B49B5"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11. </w:t>
            </w:r>
            <w:proofErr w:type="gramStart"/>
            <w:r w:rsidRPr="00D13890">
              <w:rPr>
                <w:rFonts w:asciiTheme="majorHAnsi" w:hAnsiTheme="majorHAnsi" w:cstheme="majorHAnsi"/>
                <w:szCs w:val="20"/>
                <w:lang w:val="en-GB"/>
              </w:rPr>
              <w:t>FNC  institution</w:t>
            </w:r>
            <w:proofErr w:type="gramEnd"/>
            <w:r w:rsidRPr="00D13890">
              <w:rPr>
                <w:rFonts w:asciiTheme="majorHAnsi" w:hAnsiTheme="majorHAnsi" w:cstheme="majorHAnsi"/>
                <w:szCs w:val="20"/>
                <w:lang w:val="en-GB"/>
              </w:rPr>
              <w:t xml:space="preserve"> is  able to adequately mobilize sufficient quantity of funding, human and material resources to </w:t>
            </w:r>
            <w:r w:rsidRPr="00D13890">
              <w:rPr>
                <w:rFonts w:asciiTheme="majorHAnsi" w:hAnsiTheme="majorHAnsi" w:cstheme="majorHAnsi"/>
                <w:szCs w:val="20"/>
                <w:lang w:val="en-GB"/>
              </w:rPr>
              <w:lastRenderedPageBreak/>
              <w:t>effectively implement its mandate</w:t>
            </w:r>
          </w:p>
        </w:tc>
        <w:tc>
          <w:tcPr>
            <w:tcW w:w="3094" w:type="dxa"/>
            <w:tcBorders>
              <w:top w:val="single" w:sz="4" w:space="0" w:color="auto"/>
              <w:left w:val="single" w:sz="4" w:space="0" w:color="auto"/>
              <w:bottom w:val="single" w:sz="4" w:space="0" w:color="A6A6A6"/>
              <w:right w:val="single" w:sz="4" w:space="0" w:color="auto"/>
            </w:tcBorders>
          </w:tcPr>
          <w:p w14:paraId="00E765A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FNC institution typically is severely underfunded and has </w:t>
            </w:r>
            <w:proofErr w:type="gramStart"/>
            <w:r w:rsidRPr="00D13890">
              <w:rPr>
                <w:rFonts w:asciiTheme="majorHAnsi" w:hAnsiTheme="majorHAnsi" w:cstheme="majorHAnsi"/>
                <w:szCs w:val="20"/>
                <w:lang w:val="en-GB"/>
              </w:rPr>
              <w:t>no  capacity</w:t>
            </w:r>
            <w:proofErr w:type="gramEnd"/>
            <w:r w:rsidRPr="00D13890">
              <w:rPr>
                <w:rFonts w:asciiTheme="majorHAnsi" w:hAnsiTheme="majorHAnsi" w:cstheme="majorHAnsi"/>
                <w:szCs w:val="20"/>
                <w:lang w:val="en-GB"/>
              </w:rPr>
              <w:t xml:space="preserve"> to mobilize sufficient resources;</w:t>
            </w:r>
          </w:p>
        </w:tc>
        <w:tc>
          <w:tcPr>
            <w:tcW w:w="708" w:type="dxa"/>
            <w:tcBorders>
              <w:top w:val="single" w:sz="4" w:space="0" w:color="auto"/>
              <w:left w:val="single" w:sz="4" w:space="0" w:color="auto"/>
              <w:bottom w:val="single" w:sz="4" w:space="0" w:color="A6A6A6"/>
              <w:right w:val="single" w:sz="4" w:space="0" w:color="A6A6A6"/>
            </w:tcBorders>
            <w:vAlign w:val="center"/>
          </w:tcPr>
          <w:p w14:paraId="483329F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6DDD6CA0"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9" w:type="dxa"/>
            <w:vMerge w:val="restart"/>
            <w:tcBorders>
              <w:top w:val="single" w:sz="4" w:space="0" w:color="auto"/>
              <w:left w:val="single" w:sz="4" w:space="0" w:color="auto"/>
              <w:right w:val="single" w:sz="12" w:space="0" w:color="auto"/>
            </w:tcBorders>
          </w:tcPr>
          <w:p w14:paraId="629D2C8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institution has some funding, implementing many </w:t>
            </w:r>
            <w:proofErr w:type="gramStart"/>
            <w:r w:rsidRPr="00D13890">
              <w:rPr>
                <w:rFonts w:asciiTheme="majorHAnsi" w:hAnsiTheme="majorHAnsi" w:cstheme="majorHAnsi"/>
                <w:szCs w:val="20"/>
                <w:lang w:val="en-GB"/>
              </w:rPr>
              <w:t>project</w:t>
            </w:r>
            <w:proofErr w:type="gramEnd"/>
            <w:r w:rsidRPr="00D13890">
              <w:rPr>
                <w:rFonts w:asciiTheme="majorHAnsi" w:hAnsiTheme="majorHAnsi" w:cstheme="majorHAnsi"/>
                <w:szCs w:val="20"/>
                <w:lang w:val="en-GB"/>
              </w:rPr>
              <w:t xml:space="preserve"> with FAO and other organizations and are able to mobilize some human and material resources</w:t>
            </w:r>
          </w:p>
          <w:p w14:paraId="42C1772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C46196A" w14:textId="77777777" w:rsidTr="00C80B39">
        <w:trPr>
          <w:cantSplit/>
          <w:trHeight w:val="67"/>
          <w:jc w:val="center"/>
        </w:trPr>
        <w:tc>
          <w:tcPr>
            <w:tcW w:w="1482" w:type="dxa"/>
            <w:vMerge/>
            <w:tcBorders>
              <w:left w:val="single" w:sz="12" w:space="0" w:color="auto"/>
              <w:right w:val="single" w:sz="4" w:space="0" w:color="808080"/>
            </w:tcBorders>
          </w:tcPr>
          <w:p w14:paraId="1CDFE0AE"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right w:val="single" w:sz="4" w:space="0" w:color="auto"/>
            </w:tcBorders>
          </w:tcPr>
          <w:p w14:paraId="53BB3FF0"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5190B40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institution has some funding and is able to mobilize some human and material resources but not enough to effectively implement </w:t>
            </w:r>
            <w:proofErr w:type="gramStart"/>
            <w:r w:rsidRPr="00D13890">
              <w:rPr>
                <w:rFonts w:asciiTheme="majorHAnsi" w:hAnsiTheme="majorHAnsi" w:cstheme="majorHAnsi"/>
                <w:szCs w:val="20"/>
                <w:lang w:val="en-GB"/>
              </w:rPr>
              <w:t>its  mandate</w:t>
            </w:r>
            <w:proofErr w:type="gramEnd"/>
            <w:r w:rsidRPr="00D13890">
              <w:rPr>
                <w:rFonts w:asciiTheme="majorHAnsi" w:hAnsiTheme="majorHAnsi" w:cstheme="majorHAnsi"/>
                <w:szCs w:val="20"/>
                <w:lang w:val="en-GB"/>
              </w:rPr>
              <w:t>;</w:t>
            </w:r>
          </w:p>
        </w:tc>
        <w:tc>
          <w:tcPr>
            <w:tcW w:w="708" w:type="dxa"/>
            <w:tcBorders>
              <w:top w:val="single" w:sz="4" w:space="0" w:color="A6A6A6"/>
              <w:left w:val="single" w:sz="4" w:space="0" w:color="auto"/>
              <w:bottom w:val="single" w:sz="4" w:space="0" w:color="A6A6A6"/>
              <w:right w:val="single" w:sz="4" w:space="0" w:color="A6A6A6"/>
            </w:tcBorders>
            <w:vAlign w:val="center"/>
          </w:tcPr>
          <w:p w14:paraId="3757423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2994115F"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306B37B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25EED5C" w14:textId="77777777" w:rsidTr="00C80B39">
        <w:trPr>
          <w:cantSplit/>
          <w:trHeight w:val="67"/>
          <w:jc w:val="center"/>
        </w:trPr>
        <w:tc>
          <w:tcPr>
            <w:tcW w:w="1482" w:type="dxa"/>
            <w:vMerge/>
            <w:tcBorders>
              <w:left w:val="single" w:sz="12" w:space="0" w:color="auto"/>
              <w:right w:val="single" w:sz="4" w:space="0" w:color="808080"/>
            </w:tcBorders>
          </w:tcPr>
          <w:p w14:paraId="4849C37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right w:val="single" w:sz="4" w:space="0" w:color="auto"/>
            </w:tcBorders>
          </w:tcPr>
          <w:p w14:paraId="50DD4CEE"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54DD1AF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institution has reasonable capacity to </w:t>
            </w:r>
            <w:proofErr w:type="gramStart"/>
            <w:r w:rsidRPr="00D13890">
              <w:rPr>
                <w:rFonts w:asciiTheme="majorHAnsi" w:hAnsiTheme="majorHAnsi" w:cstheme="majorHAnsi"/>
                <w:szCs w:val="20"/>
                <w:lang w:val="en-GB"/>
              </w:rPr>
              <w:t>mobilize  funding</w:t>
            </w:r>
            <w:proofErr w:type="gramEnd"/>
            <w:r w:rsidRPr="00D13890">
              <w:rPr>
                <w:rFonts w:asciiTheme="majorHAnsi" w:hAnsiTheme="majorHAnsi" w:cstheme="majorHAnsi"/>
                <w:szCs w:val="20"/>
                <w:lang w:val="en-GB"/>
              </w:rPr>
              <w:t xml:space="preserve"> or other resources but not always in sufficient quantities for fully effective implementation of its mandate;</w:t>
            </w:r>
          </w:p>
        </w:tc>
        <w:tc>
          <w:tcPr>
            <w:tcW w:w="708" w:type="dxa"/>
            <w:tcBorders>
              <w:top w:val="single" w:sz="4" w:space="0" w:color="A6A6A6"/>
              <w:left w:val="single" w:sz="4" w:space="0" w:color="auto"/>
              <w:bottom w:val="single" w:sz="4" w:space="0" w:color="A6A6A6"/>
              <w:right w:val="single" w:sz="4" w:space="0" w:color="A6A6A6"/>
            </w:tcBorders>
            <w:vAlign w:val="center"/>
          </w:tcPr>
          <w:p w14:paraId="4160E4D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3D376418"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119" w:type="dxa"/>
            <w:vMerge/>
            <w:tcBorders>
              <w:left w:val="single" w:sz="4" w:space="0" w:color="auto"/>
              <w:right w:val="single" w:sz="12" w:space="0" w:color="auto"/>
            </w:tcBorders>
          </w:tcPr>
          <w:p w14:paraId="1107C6B6"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54E5ADD" w14:textId="77777777" w:rsidTr="00C80B39">
        <w:trPr>
          <w:cantSplit/>
          <w:trHeight w:val="67"/>
          <w:jc w:val="center"/>
        </w:trPr>
        <w:tc>
          <w:tcPr>
            <w:tcW w:w="1482" w:type="dxa"/>
            <w:vMerge/>
            <w:tcBorders>
              <w:left w:val="single" w:sz="12" w:space="0" w:color="auto"/>
              <w:right w:val="single" w:sz="4" w:space="0" w:color="808080"/>
            </w:tcBorders>
          </w:tcPr>
          <w:p w14:paraId="3EC4D9E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6" w:space="0" w:color="auto"/>
              <w:right w:val="single" w:sz="4" w:space="0" w:color="auto"/>
            </w:tcBorders>
          </w:tcPr>
          <w:p w14:paraId="20E974E0"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3735810E" w14:textId="77777777" w:rsidR="00C80B39" w:rsidRPr="00D13890" w:rsidRDefault="00C80B39" w:rsidP="00C80B39">
            <w:pPr>
              <w:spacing w:before="20" w:after="20"/>
              <w:rPr>
                <w:rFonts w:asciiTheme="majorHAnsi" w:hAnsiTheme="majorHAnsi" w:cstheme="majorHAnsi"/>
                <w:szCs w:val="20"/>
                <w:lang w:val="en-GB"/>
              </w:rPr>
            </w:pPr>
            <w:proofErr w:type="gramStart"/>
            <w:r w:rsidRPr="00D13890">
              <w:rPr>
                <w:rFonts w:asciiTheme="majorHAnsi" w:hAnsiTheme="majorHAnsi" w:cstheme="majorHAnsi"/>
                <w:szCs w:val="20"/>
                <w:lang w:val="en-GB"/>
              </w:rPr>
              <w:t>FNC  institution</w:t>
            </w:r>
            <w:proofErr w:type="gramEnd"/>
            <w:r w:rsidRPr="00D13890">
              <w:rPr>
                <w:rFonts w:asciiTheme="majorHAnsi" w:hAnsiTheme="majorHAnsi" w:cstheme="majorHAnsi"/>
                <w:szCs w:val="20"/>
                <w:lang w:val="en-GB"/>
              </w:rPr>
              <w:t xml:space="preserve"> is able to adequately mobilize sufficient quantity of funding, human and material resources to effectively implement its mandate</w:t>
            </w:r>
          </w:p>
        </w:tc>
        <w:tc>
          <w:tcPr>
            <w:tcW w:w="708" w:type="dxa"/>
            <w:tcBorders>
              <w:top w:val="single" w:sz="4" w:space="0" w:color="A6A6A6"/>
              <w:left w:val="single" w:sz="4" w:space="0" w:color="auto"/>
              <w:bottom w:val="single" w:sz="4" w:space="0" w:color="auto"/>
              <w:right w:val="single" w:sz="4" w:space="0" w:color="A6A6A6"/>
            </w:tcBorders>
            <w:vAlign w:val="center"/>
          </w:tcPr>
          <w:p w14:paraId="1AA4BB1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3CAA6CB9"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7119C95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305B2DA" w14:textId="77777777" w:rsidTr="00C80B39">
        <w:trPr>
          <w:cantSplit/>
          <w:trHeight w:val="426"/>
          <w:jc w:val="center"/>
        </w:trPr>
        <w:tc>
          <w:tcPr>
            <w:tcW w:w="1482" w:type="dxa"/>
            <w:vMerge w:val="restart"/>
            <w:tcBorders>
              <w:left w:val="single" w:sz="12" w:space="0" w:color="auto"/>
              <w:bottom w:val="single" w:sz="4" w:space="0" w:color="A6A6A6"/>
              <w:right w:val="single" w:sz="4" w:space="0" w:color="808080"/>
            </w:tcBorders>
          </w:tcPr>
          <w:p w14:paraId="2A0089C2"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6" w:space="0" w:color="auto"/>
              <w:left w:val="single" w:sz="6" w:space="0" w:color="auto"/>
              <w:bottom w:val="single" w:sz="6" w:space="0" w:color="auto"/>
              <w:right w:val="single" w:sz="4" w:space="0" w:color="auto"/>
            </w:tcBorders>
          </w:tcPr>
          <w:p w14:paraId="71B1972A"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12. </w:t>
            </w:r>
            <w:proofErr w:type="gramStart"/>
            <w:r w:rsidRPr="00D13890">
              <w:rPr>
                <w:rFonts w:asciiTheme="majorHAnsi" w:hAnsiTheme="majorHAnsi" w:cstheme="majorHAnsi"/>
                <w:szCs w:val="20"/>
                <w:lang w:val="en-GB"/>
              </w:rPr>
              <w:t>FNC  institution</w:t>
            </w:r>
            <w:proofErr w:type="gramEnd"/>
            <w:r w:rsidRPr="00D13890">
              <w:rPr>
                <w:rFonts w:asciiTheme="majorHAnsi" w:hAnsiTheme="majorHAnsi" w:cstheme="majorHAnsi"/>
                <w:szCs w:val="20"/>
                <w:lang w:val="en-GB"/>
              </w:rPr>
              <w:t xml:space="preserve"> is  effectively managed, efficiently deploying  its human, financial and other resources to the best effect</w:t>
            </w:r>
          </w:p>
        </w:tc>
        <w:tc>
          <w:tcPr>
            <w:tcW w:w="3094" w:type="dxa"/>
            <w:tcBorders>
              <w:top w:val="single" w:sz="4" w:space="0" w:color="auto"/>
              <w:left w:val="single" w:sz="4" w:space="0" w:color="auto"/>
              <w:bottom w:val="single" w:sz="4" w:space="0" w:color="A6A6A6"/>
              <w:right w:val="single" w:sz="4" w:space="0" w:color="auto"/>
            </w:tcBorders>
          </w:tcPr>
          <w:p w14:paraId="45010F3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While the </w:t>
            </w:r>
            <w:proofErr w:type="gramStart"/>
            <w:r w:rsidRPr="00D13890">
              <w:rPr>
                <w:rFonts w:asciiTheme="majorHAnsi" w:hAnsiTheme="majorHAnsi" w:cstheme="majorHAnsi"/>
                <w:szCs w:val="20"/>
                <w:lang w:val="en-GB"/>
              </w:rPr>
              <w:t>FNC  institution</w:t>
            </w:r>
            <w:proofErr w:type="gramEnd"/>
            <w:r w:rsidRPr="00D13890">
              <w:rPr>
                <w:rFonts w:asciiTheme="majorHAnsi" w:hAnsiTheme="majorHAnsi" w:cstheme="majorHAnsi"/>
                <w:szCs w:val="20"/>
                <w:lang w:val="en-GB"/>
              </w:rPr>
              <w:t xml:space="preserve"> exists it has no management;</w:t>
            </w:r>
          </w:p>
        </w:tc>
        <w:tc>
          <w:tcPr>
            <w:tcW w:w="708" w:type="dxa"/>
            <w:tcBorders>
              <w:top w:val="single" w:sz="4" w:space="0" w:color="auto"/>
              <w:left w:val="single" w:sz="4" w:space="0" w:color="auto"/>
              <w:bottom w:val="single" w:sz="4" w:space="0" w:color="A6A6A6"/>
              <w:right w:val="single" w:sz="4" w:space="0" w:color="A6A6A6"/>
            </w:tcBorders>
            <w:vAlign w:val="center"/>
          </w:tcPr>
          <w:p w14:paraId="54B236B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53E98349"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bottom w:val="single" w:sz="4" w:space="0" w:color="auto"/>
              <w:right w:val="single" w:sz="12" w:space="0" w:color="auto"/>
            </w:tcBorders>
          </w:tcPr>
          <w:p w14:paraId="405E76F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is reasonably managed and to some extent efficiently deploying its human, financial and other resources </w:t>
            </w:r>
          </w:p>
        </w:tc>
      </w:tr>
      <w:tr w:rsidR="00C80B39" w:rsidRPr="00D13890" w14:paraId="53834A61" w14:textId="77777777" w:rsidTr="00C80B39">
        <w:trPr>
          <w:cantSplit/>
          <w:trHeight w:val="423"/>
          <w:jc w:val="center"/>
        </w:trPr>
        <w:tc>
          <w:tcPr>
            <w:tcW w:w="1482" w:type="dxa"/>
            <w:vMerge/>
            <w:tcBorders>
              <w:top w:val="single" w:sz="6" w:space="0" w:color="auto"/>
              <w:left w:val="single" w:sz="12" w:space="0" w:color="auto"/>
              <w:bottom w:val="single" w:sz="4" w:space="0" w:color="A6A6A6"/>
              <w:right w:val="single" w:sz="4" w:space="0" w:color="808080"/>
            </w:tcBorders>
          </w:tcPr>
          <w:p w14:paraId="0CAB0A9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6" w:space="0" w:color="auto"/>
              <w:right w:val="single" w:sz="4" w:space="0" w:color="auto"/>
            </w:tcBorders>
          </w:tcPr>
          <w:p w14:paraId="18C33CCC"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1500301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Institutional management is largely ineffective and does not deploy efficiently the resources at its disposal;</w:t>
            </w:r>
          </w:p>
        </w:tc>
        <w:tc>
          <w:tcPr>
            <w:tcW w:w="708" w:type="dxa"/>
            <w:tcBorders>
              <w:top w:val="single" w:sz="4" w:space="0" w:color="A6A6A6"/>
              <w:left w:val="single" w:sz="4" w:space="0" w:color="auto"/>
              <w:bottom w:val="single" w:sz="4" w:space="0" w:color="A6A6A6"/>
              <w:right w:val="single" w:sz="4" w:space="0" w:color="A6A6A6"/>
            </w:tcBorders>
            <w:vAlign w:val="center"/>
          </w:tcPr>
          <w:p w14:paraId="4341088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30F201E5"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119" w:type="dxa"/>
            <w:vMerge/>
            <w:tcBorders>
              <w:top w:val="single" w:sz="4" w:space="0" w:color="auto"/>
              <w:left w:val="single" w:sz="4" w:space="0" w:color="auto"/>
              <w:bottom w:val="single" w:sz="4" w:space="0" w:color="auto"/>
              <w:right w:val="single" w:sz="12" w:space="0" w:color="auto"/>
            </w:tcBorders>
          </w:tcPr>
          <w:p w14:paraId="4F3F894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75A2B63" w14:textId="77777777" w:rsidTr="00C80B39">
        <w:trPr>
          <w:cantSplit/>
          <w:trHeight w:val="423"/>
          <w:jc w:val="center"/>
        </w:trPr>
        <w:tc>
          <w:tcPr>
            <w:tcW w:w="1482" w:type="dxa"/>
            <w:vMerge/>
            <w:tcBorders>
              <w:top w:val="single" w:sz="6" w:space="0" w:color="auto"/>
              <w:left w:val="single" w:sz="12" w:space="0" w:color="auto"/>
              <w:bottom w:val="single" w:sz="4" w:space="0" w:color="A6A6A6"/>
              <w:right w:val="single" w:sz="4" w:space="0" w:color="808080"/>
            </w:tcBorders>
          </w:tcPr>
          <w:p w14:paraId="6EC94B4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6" w:space="0" w:color="auto"/>
              <w:right w:val="single" w:sz="4" w:space="0" w:color="auto"/>
            </w:tcBorders>
          </w:tcPr>
          <w:p w14:paraId="3B5A7734"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189BE29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is reasonably managed, but not always in a fully effective manner and at times does not deploy its resources in the most efficient way;</w:t>
            </w:r>
          </w:p>
        </w:tc>
        <w:tc>
          <w:tcPr>
            <w:tcW w:w="708" w:type="dxa"/>
            <w:tcBorders>
              <w:top w:val="single" w:sz="4" w:space="0" w:color="A6A6A6"/>
              <w:left w:val="single" w:sz="4" w:space="0" w:color="auto"/>
              <w:bottom w:val="single" w:sz="4" w:space="0" w:color="A6A6A6"/>
              <w:right w:val="single" w:sz="4" w:space="0" w:color="A6A6A6"/>
            </w:tcBorders>
            <w:vAlign w:val="center"/>
          </w:tcPr>
          <w:p w14:paraId="2F5015B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2E5CFD8B"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top w:val="single" w:sz="4" w:space="0" w:color="auto"/>
              <w:left w:val="single" w:sz="4" w:space="0" w:color="auto"/>
              <w:bottom w:val="single" w:sz="4" w:space="0" w:color="auto"/>
              <w:right w:val="single" w:sz="12" w:space="0" w:color="auto"/>
            </w:tcBorders>
          </w:tcPr>
          <w:p w14:paraId="407799F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AD43632" w14:textId="77777777" w:rsidTr="00C80B39">
        <w:trPr>
          <w:cantSplit/>
          <w:trHeight w:val="423"/>
          <w:jc w:val="center"/>
        </w:trPr>
        <w:tc>
          <w:tcPr>
            <w:tcW w:w="1482" w:type="dxa"/>
            <w:vMerge/>
            <w:tcBorders>
              <w:top w:val="single" w:sz="6" w:space="0" w:color="auto"/>
              <w:left w:val="single" w:sz="12" w:space="0" w:color="auto"/>
              <w:right w:val="single" w:sz="4" w:space="0" w:color="808080"/>
            </w:tcBorders>
          </w:tcPr>
          <w:p w14:paraId="693F5791"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4" w:space="0" w:color="auto"/>
              <w:right w:val="single" w:sz="4" w:space="0" w:color="auto"/>
            </w:tcBorders>
          </w:tcPr>
          <w:p w14:paraId="3E0F5761"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6D97E7D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is effectively managed, efficiently deploying its human, financial and other resources to the best effect</w:t>
            </w:r>
          </w:p>
        </w:tc>
        <w:tc>
          <w:tcPr>
            <w:tcW w:w="708" w:type="dxa"/>
            <w:tcBorders>
              <w:top w:val="single" w:sz="4" w:space="0" w:color="A6A6A6"/>
              <w:left w:val="single" w:sz="4" w:space="0" w:color="auto"/>
              <w:bottom w:val="single" w:sz="4" w:space="0" w:color="auto"/>
              <w:right w:val="single" w:sz="4" w:space="0" w:color="A6A6A6"/>
            </w:tcBorders>
            <w:vAlign w:val="center"/>
          </w:tcPr>
          <w:p w14:paraId="77A55D5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1DFAF521"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top w:val="single" w:sz="4" w:space="0" w:color="auto"/>
              <w:left w:val="single" w:sz="4" w:space="0" w:color="auto"/>
              <w:bottom w:val="single" w:sz="4" w:space="0" w:color="auto"/>
              <w:right w:val="single" w:sz="12" w:space="0" w:color="auto"/>
            </w:tcBorders>
          </w:tcPr>
          <w:p w14:paraId="3F9AA5B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83F4807" w14:textId="77777777" w:rsidTr="00C80B39">
        <w:trPr>
          <w:cantSplit/>
          <w:trHeight w:val="60"/>
          <w:jc w:val="center"/>
        </w:trPr>
        <w:tc>
          <w:tcPr>
            <w:tcW w:w="1482" w:type="dxa"/>
            <w:vMerge w:val="restart"/>
            <w:tcBorders>
              <w:left w:val="single" w:sz="12" w:space="0" w:color="auto"/>
              <w:right w:val="single" w:sz="4" w:space="0" w:color="auto"/>
            </w:tcBorders>
          </w:tcPr>
          <w:p w14:paraId="2A2FF86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0D5951E6"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13. FNC is highly transparent, fully audited, and publicly accountable</w:t>
            </w:r>
          </w:p>
        </w:tc>
        <w:tc>
          <w:tcPr>
            <w:tcW w:w="3094" w:type="dxa"/>
            <w:tcBorders>
              <w:top w:val="single" w:sz="4" w:space="0" w:color="auto"/>
              <w:left w:val="single" w:sz="4" w:space="0" w:color="auto"/>
              <w:bottom w:val="single" w:sz="4" w:space="0" w:color="A6A6A6"/>
              <w:right w:val="single" w:sz="4" w:space="0" w:color="auto"/>
            </w:tcBorders>
          </w:tcPr>
          <w:p w14:paraId="36A7AD2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is totally non transparent, not being held accountable and not audited;</w:t>
            </w:r>
          </w:p>
        </w:tc>
        <w:tc>
          <w:tcPr>
            <w:tcW w:w="708" w:type="dxa"/>
            <w:tcBorders>
              <w:top w:val="single" w:sz="4" w:space="0" w:color="auto"/>
              <w:left w:val="single" w:sz="4" w:space="0" w:color="auto"/>
              <w:bottom w:val="single" w:sz="4" w:space="0" w:color="A6A6A6"/>
              <w:right w:val="single" w:sz="4" w:space="0" w:color="A6A6A6"/>
            </w:tcBorders>
            <w:vAlign w:val="center"/>
          </w:tcPr>
          <w:p w14:paraId="59AAD81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0A317853"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bottom w:val="single" w:sz="4" w:space="0" w:color="auto"/>
              <w:right w:val="single" w:sz="12" w:space="0" w:color="auto"/>
            </w:tcBorders>
          </w:tcPr>
          <w:p w14:paraId="26E1CCF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has a fair degree of public accountability but the system is not fully transparent</w:t>
            </w:r>
          </w:p>
          <w:p w14:paraId="3F7FE34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EBF0C1C" w14:textId="77777777" w:rsidTr="00C80B39">
        <w:trPr>
          <w:cantSplit/>
          <w:trHeight w:val="60"/>
          <w:jc w:val="center"/>
        </w:trPr>
        <w:tc>
          <w:tcPr>
            <w:tcW w:w="1482" w:type="dxa"/>
            <w:vMerge/>
            <w:tcBorders>
              <w:left w:val="single" w:sz="12" w:space="0" w:color="auto"/>
              <w:right w:val="single" w:sz="4" w:space="0" w:color="auto"/>
            </w:tcBorders>
          </w:tcPr>
          <w:p w14:paraId="1EBB0C9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tcPr>
          <w:p w14:paraId="08DE9A62"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5ED5447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is not transparent but are occasionally audited without being held publicly accountable;</w:t>
            </w:r>
          </w:p>
        </w:tc>
        <w:tc>
          <w:tcPr>
            <w:tcW w:w="708" w:type="dxa"/>
            <w:tcBorders>
              <w:top w:val="single" w:sz="4" w:space="0" w:color="A6A6A6"/>
              <w:left w:val="single" w:sz="4" w:space="0" w:color="auto"/>
              <w:bottom w:val="single" w:sz="4" w:space="0" w:color="A6A6A6"/>
              <w:right w:val="single" w:sz="4" w:space="0" w:color="A6A6A6"/>
            </w:tcBorders>
            <w:vAlign w:val="center"/>
          </w:tcPr>
          <w:p w14:paraId="36AF8EA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080049DA"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119" w:type="dxa"/>
            <w:vMerge/>
            <w:tcBorders>
              <w:top w:val="single" w:sz="4" w:space="0" w:color="auto"/>
              <w:left w:val="single" w:sz="4" w:space="0" w:color="auto"/>
              <w:bottom w:val="single" w:sz="4" w:space="0" w:color="auto"/>
              <w:right w:val="single" w:sz="12" w:space="0" w:color="auto"/>
            </w:tcBorders>
          </w:tcPr>
          <w:p w14:paraId="0E1DF7F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2B70E0C" w14:textId="77777777" w:rsidTr="00C80B39">
        <w:trPr>
          <w:cantSplit/>
          <w:trHeight w:val="60"/>
          <w:jc w:val="center"/>
        </w:trPr>
        <w:tc>
          <w:tcPr>
            <w:tcW w:w="1482" w:type="dxa"/>
            <w:vMerge/>
            <w:tcBorders>
              <w:left w:val="single" w:sz="12" w:space="0" w:color="auto"/>
              <w:right w:val="single" w:sz="4" w:space="0" w:color="auto"/>
            </w:tcBorders>
          </w:tcPr>
          <w:p w14:paraId="7240634A"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tcPr>
          <w:p w14:paraId="2B2DF4E9"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1D195F3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is regularly audited and there is a fair degree of public </w:t>
            </w:r>
            <w:proofErr w:type="gramStart"/>
            <w:r w:rsidRPr="00D13890">
              <w:rPr>
                <w:rFonts w:asciiTheme="majorHAnsi" w:hAnsiTheme="majorHAnsi" w:cstheme="majorHAnsi"/>
                <w:szCs w:val="20"/>
                <w:lang w:val="en-GB"/>
              </w:rPr>
              <w:t>accountability</w:t>
            </w:r>
            <w:proofErr w:type="gramEnd"/>
            <w:r w:rsidRPr="00D13890">
              <w:rPr>
                <w:rFonts w:asciiTheme="majorHAnsi" w:hAnsiTheme="majorHAnsi" w:cstheme="majorHAnsi"/>
                <w:szCs w:val="20"/>
                <w:lang w:val="en-GB"/>
              </w:rPr>
              <w:t xml:space="preserve"> but the system is not fully transparent;</w:t>
            </w:r>
          </w:p>
        </w:tc>
        <w:tc>
          <w:tcPr>
            <w:tcW w:w="708" w:type="dxa"/>
            <w:tcBorders>
              <w:top w:val="single" w:sz="4" w:space="0" w:color="A6A6A6"/>
              <w:left w:val="single" w:sz="4" w:space="0" w:color="auto"/>
              <w:bottom w:val="single" w:sz="4" w:space="0" w:color="A6A6A6"/>
              <w:right w:val="single" w:sz="4" w:space="0" w:color="A6A6A6"/>
            </w:tcBorders>
            <w:vAlign w:val="center"/>
          </w:tcPr>
          <w:p w14:paraId="7165BEC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6753D7CA"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top w:val="single" w:sz="4" w:space="0" w:color="auto"/>
              <w:left w:val="single" w:sz="4" w:space="0" w:color="auto"/>
              <w:bottom w:val="single" w:sz="4" w:space="0" w:color="auto"/>
              <w:right w:val="single" w:sz="12" w:space="0" w:color="auto"/>
            </w:tcBorders>
          </w:tcPr>
          <w:p w14:paraId="168A4CF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BA5C39A" w14:textId="77777777" w:rsidTr="00C80B39">
        <w:trPr>
          <w:cantSplit/>
          <w:trHeight w:val="60"/>
          <w:jc w:val="center"/>
        </w:trPr>
        <w:tc>
          <w:tcPr>
            <w:tcW w:w="1482" w:type="dxa"/>
            <w:vMerge/>
            <w:tcBorders>
              <w:left w:val="single" w:sz="12" w:space="0" w:color="auto"/>
              <w:right w:val="single" w:sz="4" w:space="0" w:color="auto"/>
            </w:tcBorders>
          </w:tcPr>
          <w:p w14:paraId="53A2C14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tcPr>
          <w:p w14:paraId="25DE3968"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594D187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is highly transparent, fully audited, and publicly accountable</w:t>
            </w:r>
          </w:p>
        </w:tc>
        <w:tc>
          <w:tcPr>
            <w:tcW w:w="708" w:type="dxa"/>
            <w:tcBorders>
              <w:top w:val="single" w:sz="4" w:space="0" w:color="A6A6A6"/>
              <w:left w:val="single" w:sz="4" w:space="0" w:color="auto"/>
              <w:bottom w:val="single" w:sz="4" w:space="0" w:color="auto"/>
              <w:right w:val="single" w:sz="4" w:space="0" w:color="A6A6A6"/>
            </w:tcBorders>
            <w:vAlign w:val="center"/>
          </w:tcPr>
          <w:p w14:paraId="7DB10E6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0C81AE6E"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top w:val="single" w:sz="4" w:space="0" w:color="auto"/>
              <w:left w:val="single" w:sz="4" w:space="0" w:color="auto"/>
              <w:bottom w:val="single" w:sz="4" w:space="0" w:color="auto"/>
              <w:right w:val="single" w:sz="12" w:space="0" w:color="auto"/>
            </w:tcBorders>
          </w:tcPr>
          <w:p w14:paraId="660D69E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4D82042" w14:textId="77777777" w:rsidTr="00C80B39">
        <w:trPr>
          <w:cantSplit/>
          <w:trHeight w:val="321"/>
          <w:jc w:val="center"/>
        </w:trPr>
        <w:tc>
          <w:tcPr>
            <w:tcW w:w="1482" w:type="dxa"/>
            <w:vMerge w:val="restart"/>
            <w:tcBorders>
              <w:left w:val="single" w:sz="12" w:space="0" w:color="auto"/>
              <w:right w:val="single" w:sz="4" w:space="0" w:color="auto"/>
            </w:tcBorders>
          </w:tcPr>
          <w:p w14:paraId="114DB341"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6CE282F4"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14. There are legally designated protected area </w:t>
            </w:r>
            <w:proofErr w:type="gramStart"/>
            <w:r w:rsidRPr="00D13890">
              <w:rPr>
                <w:rFonts w:asciiTheme="majorHAnsi" w:hAnsiTheme="majorHAnsi" w:cstheme="majorHAnsi"/>
                <w:szCs w:val="20"/>
                <w:lang w:val="en-GB"/>
              </w:rPr>
              <w:t>institution  with</w:t>
            </w:r>
            <w:proofErr w:type="gramEnd"/>
            <w:r w:rsidRPr="00D13890">
              <w:rPr>
                <w:rFonts w:asciiTheme="majorHAnsi" w:hAnsiTheme="majorHAnsi" w:cstheme="majorHAnsi"/>
                <w:szCs w:val="20"/>
                <w:lang w:val="en-GB"/>
              </w:rPr>
              <w:t xml:space="preserve"> the FNC to carry out its mandate</w:t>
            </w:r>
          </w:p>
        </w:tc>
        <w:tc>
          <w:tcPr>
            <w:tcW w:w="3094" w:type="dxa"/>
            <w:tcBorders>
              <w:top w:val="single" w:sz="4" w:space="0" w:color="auto"/>
              <w:left w:val="single" w:sz="4" w:space="0" w:color="auto"/>
              <w:bottom w:val="single" w:sz="4" w:space="0" w:color="A6A6A6"/>
              <w:right w:val="single" w:sz="4" w:space="0" w:color="auto"/>
            </w:tcBorders>
          </w:tcPr>
          <w:p w14:paraId="48C6A94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is not a lead institution or agency with a clear mandate or responsibility for protected areas;</w:t>
            </w:r>
          </w:p>
        </w:tc>
        <w:tc>
          <w:tcPr>
            <w:tcW w:w="708" w:type="dxa"/>
            <w:tcBorders>
              <w:top w:val="single" w:sz="4" w:space="0" w:color="auto"/>
              <w:left w:val="single" w:sz="4" w:space="0" w:color="auto"/>
              <w:bottom w:val="single" w:sz="4" w:space="0" w:color="A6A6A6"/>
              <w:right w:val="single" w:sz="4" w:space="0" w:color="A6A6A6"/>
            </w:tcBorders>
            <w:vAlign w:val="center"/>
          </w:tcPr>
          <w:p w14:paraId="0858CC2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519CD952"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right w:val="single" w:sz="12" w:space="0" w:color="auto"/>
            </w:tcBorders>
          </w:tcPr>
          <w:p w14:paraId="094A00E0" w14:textId="77777777" w:rsidR="00C80B39" w:rsidRPr="00D13890" w:rsidRDefault="00C80B39" w:rsidP="00C80B39">
            <w:pPr>
              <w:spacing w:before="20" w:after="20"/>
              <w:rPr>
                <w:rFonts w:asciiTheme="majorHAnsi" w:hAnsiTheme="majorHAnsi" w:cstheme="majorHAnsi"/>
                <w:szCs w:val="20"/>
                <w:lang w:val="en-GB"/>
              </w:rPr>
            </w:pPr>
          </w:p>
          <w:p w14:paraId="77103BE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 FNC </w:t>
            </w:r>
            <w:proofErr w:type="gramStart"/>
            <w:r w:rsidRPr="00D13890">
              <w:rPr>
                <w:rFonts w:asciiTheme="majorHAnsi" w:hAnsiTheme="majorHAnsi" w:cstheme="majorHAnsi"/>
                <w:szCs w:val="20"/>
                <w:lang w:val="en-GB"/>
              </w:rPr>
              <w:t>has  a</w:t>
            </w:r>
            <w:proofErr w:type="gramEnd"/>
            <w:r w:rsidRPr="00D13890">
              <w:rPr>
                <w:rFonts w:asciiTheme="majorHAnsi" w:hAnsiTheme="majorHAnsi" w:cstheme="majorHAnsi"/>
                <w:szCs w:val="20"/>
                <w:lang w:val="en-GB"/>
              </w:rPr>
              <w:t xml:space="preserve"> legal mandate for establishing  Forest reserves with specialised  roles and responsibilities</w:t>
            </w:r>
          </w:p>
        </w:tc>
      </w:tr>
      <w:tr w:rsidR="00C80B39" w:rsidRPr="00D13890" w14:paraId="070DEFBE" w14:textId="77777777" w:rsidTr="00C80B39">
        <w:trPr>
          <w:cantSplit/>
          <w:trHeight w:val="318"/>
          <w:jc w:val="center"/>
        </w:trPr>
        <w:tc>
          <w:tcPr>
            <w:tcW w:w="1482" w:type="dxa"/>
            <w:vMerge/>
            <w:tcBorders>
              <w:left w:val="single" w:sz="12" w:space="0" w:color="auto"/>
              <w:right w:val="single" w:sz="4" w:space="0" w:color="auto"/>
            </w:tcBorders>
          </w:tcPr>
          <w:p w14:paraId="325A552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4E807B99"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321287A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is dealing with protected areas but roles and responsibilities are unclear and there are gaps and overlaps in the arrangements;</w:t>
            </w:r>
          </w:p>
        </w:tc>
        <w:tc>
          <w:tcPr>
            <w:tcW w:w="708" w:type="dxa"/>
            <w:tcBorders>
              <w:top w:val="single" w:sz="4" w:space="0" w:color="A6A6A6"/>
              <w:left w:val="single" w:sz="4" w:space="0" w:color="auto"/>
              <w:bottom w:val="single" w:sz="4" w:space="0" w:color="A6A6A6"/>
              <w:right w:val="single" w:sz="4" w:space="0" w:color="A6A6A6"/>
            </w:tcBorders>
            <w:vAlign w:val="center"/>
          </w:tcPr>
          <w:p w14:paraId="0BEB012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51986686"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119" w:type="dxa"/>
            <w:vMerge/>
            <w:tcBorders>
              <w:left w:val="single" w:sz="4" w:space="0" w:color="auto"/>
              <w:right w:val="single" w:sz="12" w:space="0" w:color="auto"/>
            </w:tcBorders>
          </w:tcPr>
          <w:p w14:paraId="5EA1FA5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1B1C3EF" w14:textId="77777777" w:rsidTr="00C80B39">
        <w:trPr>
          <w:cantSplit/>
          <w:trHeight w:val="318"/>
          <w:jc w:val="center"/>
        </w:trPr>
        <w:tc>
          <w:tcPr>
            <w:tcW w:w="1482" w:type="dxa"/>
            <w:vMerge/>
            <w:tcBorders>
              <w:left w:val="single" w:sz="12" w:space="0" w:color="auto"/>
              <w:right w:val="single" w:sz="4" w:space="0" w:color="auto"/>
            </w:tcBorders>
          </w:tcPr>
          <w:p w14:paraId="3CB3037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3A98FC51"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1A14949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is dealing with protected areas, the responsibilities of each are </w:t>
            </w:r>
            <w:proofErr w:type="gramStart"/>
            <w:r w:rsidRPr="00D13890">
              <w:rPr>
                <w:rFonts w:asciiTheme="majorHAnsi" w:hAnsiTheme="majorHAnsi" w:cstheme="majorHAnsi"/>
                <w:szCs w:val="20"/>
                <w:lang w:val="en-GB"/>
              </w:rPr>
              <w:t>fairly clearly</w:t>
            </w:r>
            <w:proofErr w:type="gramEnd"/>
            <w:r w:rsidRPr="00D13890">
              <w:rPr>
                <w:rFonts w:asciiTheme="majorHAnsi" w:hAnsiTheme="majorHAnsi" w:cstheme="majorHAnsi"/>
                <w:szCs w:val="20"/>
                <w:lang w:val="en-GB"/>
              </w:rPr>
              <w:t xml:space="preserve"> defined, but there are still some gaps and overlaps;</w:t>
            </w:r>
          </w:p>
        </w:tc>
        <w:tc>
          <w:tcPr>
            <w:tcW w:w="708" w:type="dxa"/>
            <w:tcBorders>
              <w:top w:val="single" w:sz="4" w:space="0" w:color="A6A6A6"/>
              <w:left w:val="single" w:sz="4" w:space="0" w:color="auto"/>
              <w:bottom w:val="single" w:sz="4" w:space="0" w:color="A6A6A6"/>
              <w:right w:val="single" w:sz="4" w:space="0" w:color="A6A6A6"/>
            </w:tcBorders>
            <w:vAlign w:val="center"/>
          </w:tcPr>
          <w:p w14:paraId="2294D3D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428FFCC1"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28E0588C"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143FB1B" w14:textId="77777777" w:rsidTr="00C80B39">
        <w:trPr>
          <w:cantSplit/>
          <w:trHeight w:val="900"/>
          <w:jc w:val="center"/>
        </w:trPr>
        <w:tc>
          <w:tcPr>
            <w:tcW w:w="1482" w:type="dxa"/>
            <w:vMerge/>
            <w:tcBorders>
              <w:left w:val="single" w:sz="12" w:space="0" w:color="auto"/>
              <w:right w:val="single" w:sz="4" w:space="0" w:color="auto"/>
            </w:tcBorders>
          </w:tcPr>
          <w:p w14:paraId="5BB66FD4"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00ED0737"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right w:val="single" w:sz="4" w:space="0" w:color="auto"/>
            </w:tcBorders>
          </w:tcPr>
          <w:p w14:paraId="203A6B6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has clear legal and institutional mandates and the necessary authority to carry this out</w:t>
            </w:r>
          </w:p>
        </w:tc>
        <w:tc>
          <w:tcPr>
            <w:tcW w:w="708" w:type="dxa"/>
            <w:tcBorders>
              <w:top w:val="single" w:sz="4" w:space="0" w:color="A6A6A6"/>
              <w:left w:val="single" w:sz="4" w:space="0" w:color="auto"/>
              <w:right w:val="single" w:sz="4" w:space="0" w:color="A6A6A6"/>
            </w:tcBorders>
            <w:vAlign w:val="center"/>
          </w:tcPr>
          <w:p w14:paraId="7C3603A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3F37622B"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4ABDDFE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535F423" w14:textId="77777777" w:rsidTr="00C80B39">
        <w:trPr>
          <w:cantSplit/>
          <w:trHeight w:val="60"/>
          <w:jc w:val="center"/>
        </w:trPr>
        <w:tc>
          <w:tcPr>
            <w:tcW w:w="1482" w:type="dxa"/>
            <w:vMerge w:val="restart"/>
            <w:tcBorders>
              <w:left w:val="single" w:sz="12" w:space="0" w:color="auto"/>
              <w:bottom w:val="single" w:sz="4" w:space="0" w:color="auto"/>
              <w:right w:val="single" w:sz="4" w:space="0" w:color="auto"/>
            </w:tcBorders>
          </w:tcPr>
          <w:p w14:paraId="5805389D"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5B59B7F9"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15. 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c>
          <w:tcPr>
            <w:tcW w:w="3094" w:type="dxa"/>
            <w:tcBorders>
              <w:top w:val="single" w:sz="4" w:space="0" w:color="auto"/>
              <w:left w:val="single" w:sz="4" w:space="0" w:color="auto"/>
              <w:bottom w:val="single" w:sz="4" w:space="0" w:color="A6A6A6"/>
              <w:right w:val="single" w:sz="4" w:space="0" w:color="auto"/>
            </w:tcBorders>
          </w:tcPr>
          <w:p w14:paraId="1BF3BC9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No career tracks are </w:t>
            </w:r>
            <w:proofErr w:type="gramStart"/>
            <w:r w:rsidRPr="00D13890">
              <w:rPr>
                <w:rFonts w:asciiTheme="majorHAnsi" w:hAnsiTheme="majorHAnsi" w:cstheme="majorHAnsi"/>
                <w:szCs w:val="20"/>
                <w:lang w:val="en-GB"/>
              </w:rPr>
              <w:t>developed</w:t>
            </w:r>
            <w:proofErr w:type="gramEnd"/>
            <w:r w:rsidRPr="00D13890">
              <w:rPr>
                <w:rFonts w:asciiTheme="majorHAnsi" w:hAnsiTheme="majorHAnsi" w:cstheme="majorHAnsi"/>
                <w:szCs w:val="20"/>
                <w:lang w:val="en-GB"/>
              </w:rPr>
              <w:t xml:space="preserve"> and no training opportunities are provided;</w:t>
            </w:r>
          </w:p>
        </w:tc>
        <w:tc>
          <w:tcPr>
            <w:tcW w:w="708" w:type="dxa"/>
            <w:tcBorders>
              <w:top w:val="single" w:sz="4" w:space="0" w:color="auto"/>
              <w:left w:val="single" w:sz="4" w:space="0" w:color="auto"/>
              <w:bottom w:val="single" w:sz="4" w:space="0" w:color="A6A6A6"/>
              <w:right w:val="single" w:sz="4" w:space="0" w:color="A6A6A6"/>
            </w:tcBorders>
            <w:vAlign w:val="center"/>
          </w:tcPr>
          <w:p w14:paraId="70971E0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7069158A"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9" w:type="dxa"/>
            <w:vMerge w:val="restart"/>
            <w:tcBorders>
              <w:top w:val="single" w:sz="4" w:space="0" w:color="auto"/>
              <w:left w:val="single" w:sz="4" w:space="0" w:color="auto"/>
              <w:right w:val="single" w:sz="12" w:space="0" w:color="auto"/>
            </w:tcBorders>
          </w:tcPr>
          <w:p w14:paraId="0A6C452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Many Individuals in FNC are able to advance and develop </w:t>
            </w:r>
            <w:proofErr w:type="gramStart"/>
            <w:r w:rsidRPr="00D13890">
              <w:rPr>
                <w:rFonts w:asciiTheme="majorHAnsi" w:hAnsiTheme="majorHAnsi" w:cstheme="majorHAnsi"/>
                <w:szCs w:val="20"/>
                <w:lang w:val="en-GB"/>
              </w:rPr>
              <w:t>professionally</w:t>
            </w:r>
            <w:proofErr w:type="gramEnd"/>
          </w:p>
          <w:p w14:paraId="76A5799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50FE71F"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41E3C6B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5A4C53AB"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3D32AF7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Career tracks are weak and training possibilities are few and not managed transparently;</w:t>
            </w:r>
          </w:p>
        </w:tc>
        <w:tc>
          <w:tcPr>
            <w:tcW w:w="708" w:type="dxa"/>
            <w:tcBorders>
              <w:top w:val="single" w:sz="4" w:space="0" w:color="A6A6A6"/>
              <w:left w:val="single" w:sz="4" w:space="0" w:color="auto"/>
              <w:bottom w:val="single" w:sz="4" w:space="0" w:color="A6A6A6"/>
              <w:right w:val="single" w:sz="4" w:space="0" w:color="A6A6A6"/>
            </w:tcBorders>
            <w:vAlign w:val="center"/>
          </w:tcPr>
          <w:p w14:paraId="5C8375F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3A50CAD0"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488157B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543EFD3"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6E22549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36143E3C"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41A456B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Clear career tracks developed and training available; HR management however has inadequate performance measurement system;</w:t>
            </w:r>
          </w:p>
        </w:tc>
        <w:tc>
          <w:tcPr>
            <w:tcW w:w="708" w:type="dxa"/>
            <w:tcBorders>
              <w:top w:val="single" w:sz="4" w:space="0" w:color="A6A6A6"/>
              <w:left w:val="single" w:sz="4" w:space="0" w:color="auto"/>
              <w:bottom w:val="single" w:sz="4" w:space="0" w:color="A6A6A6"/>
              <w:right w:val="single" w:sz="4" w:space="0" w:color="A6A6A6"/>
            </w:tcBorders>
            <w:vAlign w:val="center"/>
          </w:tcPr>
          <w:p w14:paraId="58A093C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23525AEA"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119" w:type="dxa"/>
            <w:vMerge/>
            <w:tcBorders>
              <w:left w:val="single" w:sz="4" w:space="0" w:color="auto"/>
              <w:right w:val="single" w:sz="12" w:space="0" w:color="auto"/>
            </w:tcBorders>
          </w:tcPr>
          <w:p w14:paraId="2976952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710CB8A"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5A544D8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6F2E8EF3"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682F03D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c>
          <w:tcPr>
            <w:tcW w:w="708" w:type="dxa"/>
            <w:tcBorders>
              <w:top w:val="single" w:sz="4" w:space="0" w:color="A6A6A6"/>
              <w:left w:val="single" w:sz="4" w:space="0" w:color="auto"/>
              <w:bottom w:val="single" w:sz="4" w:space="0" w:color="auto"/>
              <w:right w:val="single" w:sz="4" w:space="0" w:color="A6A6A6"/>
            </w:tcBorders>
            <w:vAlign w:val="center"/>
          </w:tcPr>
          <w:p w14:paraId="6EB39A8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7B3C5986"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55436F4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1812CFE" w14:textId="77777777" w:rsidTr="00C80B39">
        <w:trPr>
          <w:cantSplit/>
          <w:trHeight w:val="165"/>
          <w:jc w:val="center"/>
        </w:trPr>
        <w:tc>
          <w:tcPr>
            <w:tcW w:w="1482" w:type="dxa"/>
            <w:vMerge w:val="restart"/>
            <w:tcBorders>
              <w:top w:val="single" w:sz="4" w:space="0" w:color="auto"/>
              <w:left w:val="single" w:sz="12" w:space="0" w:color="auto"/>
              <w:bottom w:val="single" w:sz="4" w:space="0" w:color="auto"/>
              <w:right w:val="single" w:sz="4" w:space="0" w:color="auto"/>
            </w:tcBorders>
          </w:tcPr>
          <w:p w14:paraId="7A5D315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6439D581"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16. Individuals are appropriately skilled for their jobs</w:t>
            </w:r>
          </w:p>
        </w:tc>
        <w:tc>
          <w:tcPr>
            <w:tcW w:w="3094" w:type="dxa"/>
            <w:tcBorders>
              <w:top w:val="single" w:sz="4" w:space="0" w:color="auto"/>
              <w:left w:val="single" w:sz="4" w:space="0" w:color="auto"/>
              <w:bottom w:val="single" w:sz="4" w:space="0" w:color="auto"/>
              <w:right w:val="single" w:sz="4" w:space="0" w:color="auto"/>
            </w:tcBorders>
          </w:tcPr>
          <w:p w14:paraId="19C0910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Skills of individuals do not match job requirements;</w:t>
            </w:r>
          </w:p>
        </w:tc>
        <w:tc>
          <w:tcPr>
            <w:tcW w:w="708" w:type="dxa"/>
            <w:tcBorders>
              <w:top w:val="single" w:sz="4" w:space="0" w:color="auto"/>
              <w:left w:val="single" w:sz="4" w:space="0" w:color="auto"/>
              <w:bottom w:val="single" w:sz="4" w:space="0" w:color="auto"/>
              <w:right w:val="single" w:sz="4" w:space="0" w:color="A6A6A6"/>
            </w:tcBorders>
            <w:vAlign w:val="center"/>
          </w:tcPr>
          <w:p w14:paraId="0B897BB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345CB73C" w14:textId="77777777" w:rsidR="00C80B39" w:rsidRPr="00D13890" w:rsidRDefault="00C80B39" w:rsidP="00C80B39">
            <w:pPr>
              <w:spacing w:before="20" w:after="20"/>
              <w:jc w:val="center"/>
              <w:rPr>
                <w:rFonts w:asciiTheme="majorHAnsi" w:hAnsiTheme="majorHAnsi" w:cstheme="majorHAnsi"/>
                <w:b/>
                <w:szCs w:val="20"/>
                <w:lang w:val="en-GB"/>
              </w:rPr>
            </w:pPr>
          </w:p>
          <w:p w14:paraId="63EE4DC4" w14:textId="77777777" w:rsidR="00C80B39" w:rsidRPr="00D13890" w:rsidRDefault="00C80B39" w:rsidP="00C80B39">
            <w:pPr>
              <w:spacing w:before="20" w:after="20"/>
              <w:jc w:val="center"/>
              <w:rPr>
                <w:rFonts w:asciiTheme="majorHAnsi" w:hAnsiTheme="majorHAnsi" w:cstheme="majorHAnsi"/>
                <w:b/>
                <w:szCs w:val="20"/>
                <w:lang w:val="en-GB"/>
              </w:rPr>
            </w:pPr>
          </w:p>
          <w:p w14:paraId="482A314B" w14:textId="77777777" w:rsidR="00C80B39" w:rsidRPr="00D13890" w:rsidRDefault="00C80B39" w:rsidP="00C80B39">
            <w:pPr>
              <w:spacing w:before="20" w:after="20"/>
              <w:jc w:val="center"/>
              <w:rPr>
                <w:rFonts w:asciiTheme="majorHAnsi" w:hAnsiTheme="majorHAnsi" w:cstheme="majorHAnsi"/>
                <w:b/>
                <w:szCs w:val="20"/>
                <w:lang w:val="en-GB"/>
              </w:rPr>
            </w:pPr>
          </w:p>
          <w:p w14:paraId="15B1E2F7"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lastRenderedPageBreak/>
              <w:t>2</w:t>
            </w:r>
          </w:p>
        </w:tc>
        <w:tc>
          <w:tcPr>
            <w:tcW w:w="3119" w:type="dxa"/>
            <w:vMerge w:val="restart"/>
            <w:tcBorders>
              <w:top w:val="single" w:sz="4" w:space="0" w:color="auto"/>
              <w:left w:val="single" w:sz="4" w:space="0" w:color="auto"/>
              <w:bottom w:val="single" w:sz="4" w:space="0" w:color="auto"/>
              <w:right w:val="single" w:sz="12" w:space="0" w:color="auto"/>
            </w:tcBorders>
          </w:tcPr>
          <w:p w14:paraId="645CD39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FNC is a corporation has many different specialised units that usually appoint professional individuals who are appropriately </w:t>
            </w:r>
            <w:r w:rsidRPr="00D13890">
              <w:rPr>
                <w:rFonts w:asciiTheme="majorHAnsi" w:hAnsiTheme="majorHAnsi" w:cstheme="majorHAnsi"/>
                <w:szCs w:val="20"/>
                <w:lang w:val="en-GB"/>
              </w:rPr>
              <w:lastRenderedPageBreak/>
              <w:t>skilled for their jobs and met the mandate of FNC.</w:t>
            </w:r>
          </w:p>
          <w:p w14:paraId="582EABC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FC1232B" w14:textId="77777777" w:rsidTr="00C80B39">
        <w:trPr>
          <w:cantSplit/>
          <w:trHeight w:val="165"/>
          <w:jc w:val="center"/>
        </w:trPr>
        <w:tc>
          <w:tcPr>
            <w:tcW w:w="1482" w:type="dxa"/>
            <w:vMerge/>
            <w:tcBorders>
              <w:left w:val="single" w:sz="12" w:space="0" w:color="auto"/>
              <w:bottom w:val="single" w:sz="4" w:space="0" w:color="auto"/>
              <w:right w:val="single" w:sz="4" w:space="0" w:color="auto"/>
            </w:tcBorders>
          </w:tcPr>
          <w:p w14:paraId="23A7C02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758259C6"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uto"/>
              <w:left w:val="single" w:sz="4" w:space="0" w:color="auto"/>
              <w:bottom w:val="single" w:sz="4" w:space="0" w:color="A6A6A6"/>
              <w:right w:val="single" w:sz="4" w:space="0" w:color="auto"/>
            </w:tcBorders>
          </w:tcPr>
          <w:p w14:paraId="24BAEC1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have some or poor skills for their jobs;</w:t>
            </w:r>
          </w:p>
        </w:tc>
        <w:tc>
          <w:tcPr>
            <w:tcW w:w="708" w:type="dxa"/>
            <w:tcBorders>
              <w:top w:val="single" w:sz="4" w:space="0" w:color="auto"/>
              <w:left w:val="single" w:sz="4" w:space="0" w:color="auto"/>
              <w:bottom w:val="single" w:sz="4" w:space="0" w:color="A6A6A6"/>
              <w:right w:val="single" w:sz="4" w:space="0" w:color="A6A6A6"/>
            </w:tcBorders>
            <w:vAlign w:val="center"/>
          </w:tcPr>
          <w:p w14:paraId="31FF8B8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bottom w:val="single" w:sz="4" w:space="0" w:color="auto"/>
              <w:right w:val="single" w:sz="4" w:space="0" w:color="A6A6A6"/>
            </w:tcBorders>
            <w:vAlign w:val="center"/>
          </w:tcPr>
          <w:p w14:paraId="33980F09"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3119" w:type="dxa"/>
            <w:vMerge/>
            <w:tcBorders>
              <w:left w:val="single" w:sz="4" w:space="0" w:color="auto"/>
              <w:bottom w:val="single" w:sz="4" w:space="0" w:color="auto"/>
              <w:right w:val="single" w:sz="12" w:space="0" w:color="auto"/>
            </w:tcBorders>
          </w:tcPr>
          <w:p w14:paraId="6B859C1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CC1D61A" w14:textId="77777777" w:rsidTr="00C80B39">
        <w:trPr>
          <w:cantSplit/>
          <w:trHeight w:val="165"/>
          <w:jc w:val="center"/>
        </w:trPr>
        <w:tc>
          <w:tcPr>
            <w:tcW w:w="1482" w:type="dxa"/>
            <w:vMerge/>
            <w:tcBorders>
              <w:left w:val="single" w:sz="12" w:space="0" w:color="auto"/>
              <w:bottom w:val="single" w:sz="4" w:space="0" w:color="auto"/>
              <w:right w:val="single" w:sz="4" w:space="0" w:color="auto"/>
            </w:tcBorders>
          </w:tcPr>
          <w:p w14:paraId="2F6F378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58B15F0D"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279853F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are reasonably skilled but could further improve for optimum match with job requirement;</w:t>
            </w:r>
          </w:p>
        </w:tc>
        <w:tc>
          <w:tcPr>
            <w:tcW w:w="708" w:type="dxa"/>
            <w:tcBorders>
              <w:top w:val="single" w:sz="4" w:space="0" w:color="A6A6A6"/>
              <w:left w:val="single" w:sz="4" w:space="0" w:color="auto"/>
              <w:bottom w:val="single" w:sz="4" w:space="0" w:color="A6A6A6"/>
              <w:right w:val="single" w:sz="4" w:space="0" w:color="A6A6A6"/>
            </w:tcBorders>
            <w:vAlign w:val="center"/>
          </w:tcPr>
          <w:p w14:paraId="19DAB15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bottom w:val="single" w:sz="4" w:space="0" w:color="auto"/>
              <w:right w:val="single" w:sz="4" w:space="0" w:color="A6A6A6"/>
            </w:tcBorders>
            <w:vAlign w:val="center"/>
          </w:tcPr>
          <w:p w14:paraId="75D2BC7C"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3095C56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679B39D" w14:textId="77777777" w:rsidTr="00C80B39">
        <w:trPr>
          <w:cantSplit/>
          <w:trHeight w:val="165"/>
          <w:jc w:val="center"/>
        </w:trPr>
        <w:tc>
          <w:tcPr>
            <w:tcW w:w="1482" w:type="dxa"/>
            <w:vMerge/>
            <w:tcBorders>
              <w:left w:val="single" w:sz="12" w:space="0" w:color="auto"/>
              <w:bottom w:val="single" w:sz="4" w:space="0" w:color="auto"/>
              <w:right w:val="single" w:sz="4" w:space="0" w:color="auto"/>
            </w:tcBorders>
          </w:tcPr>
          <w:p w14:paraId="333FA8A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2C368077"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41EB0EA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are appropriately skilled for their jobs</w:t>
            </w:r>
          </w:p>
        </w:tc>
        <w:tc>
          <w:tcPr>
            <w:tcW w:w="708" w:type="dxa"/>
            <w:tcBorders>
              <w:top w:val="single" w:sz="4" w:space="0" w:color="A6A6A6"/>
              <w:left w:val="single" w:sz="4" w:space="0" w:color="auto"/>
              <w:bottom w:val="single" w:sz="4" w:space="0" w:color="auto"/>
              <w:right w:val="single" w:sz="4" w:space="0" w:color="A6A6A6"/>
            </w:tcBorders>
            <w:vAlign w:val="center"/>
          </w:tcPr>
          <w:p w14:paraId="719CEF3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2C91B15A"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6C4D8F2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8494FE0" w14:textId="77777777" w:rsidTr="00C80B39">
        <w:trPr>
          <w:cantSplit/>
          <w:trHeight w:val="114"/>
          <w:jc w:val="center"/>
        </w:trPr>
        <w:tc>
          <w:tcPr>
            <w:tcW w:w="1482" w:type="dxa"/>
            <w:vMerge w:val="restart"/>
            <w:tcBorders>
              <w:top w:val="single" w:sz="4" w:space="0" w:color="auto"/>
              <w:left w:val="single" w:sz="12" w:space="0" w:color="auto"/>
              <w:right w:val="single" w:sz="4" w:space="0" w:color="auto"/>
            </w:tcBorders>
          </w:tcPr>
          <w:p w14:paraId="35EC965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504FFDF0"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17. Individuals are highly motivated</w:t>
            </w:r>
          </w:p>
        </w:tc>
        <w:tc>
          <w:tcPr>
            <w:tcW w:w="3094" w:type="dxa"/>
            <w:tcBorders>
              <w:top w:val="single" w:sz="4" w:space="0" w:color="auto"/>
              <w:left w:val="single" w:sz="4" w:space="0" w:color="auto"/>
              <w:bottom w:val="single" w:sz="4" w:space="0" w:color="A6A6A6"/>
              <w:right w:val="single" w:sz="4" w:space="0" w:color="auto"/>
            </w:tcBorders>
          </w:tcPr>
          <w:p w14:paraId="27CDCFD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No motivation at all;</w:t>
            </w:r>
          </w:p>
        </w:tc>
        <w:tc>
          <w:tcPr>
            <w:tcW w:w="708" w:type="dxa"/>
            <w:tcBorders>
              <w:top w:val="single" w:sz="4" w:space="0" w:color="auto"/>
              <w:left w:val="single" w:sz="4" w:space="0" w:color="auto"/>
              <w:bottom w:val="single" w:sz="4" w:space="0" w:color="A6A6A6"/>
              <w:right w:val="single" w:sz="4" w:space="0" w:color="A6A6A6"/>
            </w:tcBorders>
            <w:vAlign w:val="center"/>
          </w:tcPr>
          <w:p w14:paraId="1DAAEA9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40F6258E"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right w:val="single" w:sz="12" w:space="0" w:color="auto"/>
            </w:tcBorders>
          </w:tcPr>
          <w:p w14:paraId="3E0B80B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 </w:t>
            </w:r>
            <w:proofErr w:type="gramStart"/>
            <w:r w:rsidRPr="00D13890">
              <w:rPr>
                <w:rFonts w:asciiTheme="majorHAnsi" w:hAnsiTheme="majorHAnsi" w:cstheme="majorHAnsi"/>
                <w:szCs w:val="20"/>
                <w:lang w:val="en-GB"/>
              </w:rPr>
              <w:t>general</w:t>
            </w:r>
            <w:proofErr w:type="gramEnd"/>
            <w:r w:rsidRPr="00D13890">
              <w:rPr>
                <w:rFonts w:asciiTheme="majorHAnsi" w:hAnsiTheme="majorHAnsi" w:cstheme="majorHAnsi"/>
                <w:szCs w:val="20"/>
                <w:lang w:val="en-GB"/>
              </w:rPr>
              <w:t xml:space="preserve"> FNC staff are motivated but not all</w:t>
            </w:r>
          </w:p>
          <w:p w14:paraId="5A56CFCA" w14:textId="77777777" w:rsidR="00C80B39" w:rsidRPr="00D13890" w:rsidRDefault="00C80B39" w:rsidP="00C80B39">
            <w:pPr>
              <w:spacing w:before="20" w:after="20"/>
              <w:rPr>
                <w:rFonts w:asciiTheme="majorHAnsi" w:hAnsiTheme="majorHAnsi" w:cstheme="majorHAnsi"/>
                <w:szCs w:val="20"/>
                <w:lang w:val="en-GB"/>
              </w:rPr>
            </w:pPr>
          </w:p>
          <w:p w14:paraId="4F6E5F4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 </w:t>
            </w:r>
          </w:p>
        </w:tc>
      </w:tr>
      <w:tr w:rsidR="00C80B39" w:rsidRPr="00D13890" w14:paraId="03C4A2F8" w14:textId="77777777" w:rsidTr="00C80B39">
        <w:trPr>
          <w:cantSplit/>
          <w:trHeight w:val="112"/>
          <w:jc w:val="center"/>
        </w:trPr>
        <w:tc>
          <w:tcPr>
            <w:tcW w:w="1482" w:type="dxa"/>
            <w:vMerge/>
            <w:tcBorders>
              <w:left w:val="single" w:sz="12" w:space="0" w:color="auto"/>
              <w:right w:val="single" w:sz="4" w:space="0" w:color="auto"/>
            </w:tcBorders>
          </w:tcPr>
          <w:p w14:paraId="0F8A299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426AE1FF"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196CC07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Motivation uneven, some are but most are not;</w:t>
            </w:r>
          </w:p>
        </w:tc>
        <w:tc>
          <w:tcPr>
            <w:tcW w:w="708" w:type="dxa"/>
            <w:tcBorders>
              <w:top w:val="single" w:sz="4" w:space="0" w:color="A6A6A6"/>
              <w:left w:val="single" w:sz="4" w:space="0" w:color="auto"/>
              <w:bottom w:val="single" w:sz="4" w:space="0" w:color="A6A6A6"/>
              <w:right w:val="single" w:sz="4" w:space="0" w:color="A6A6A6"/>
            </w:tcBorders>
            <w:vAlign w:val="center"/>
          </w:tcPr>
          <w:p w14:paraId="7C1F697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5C1EFAB0"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2B840BC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7351493" w14:textId="77777777" w:rsidTr="00C80B39">
        <w:trPr>
          <w:cantSplit/>
          <w:trHeight w:val="112"/>
          <w:jc w:val="center"/>
        </w:trPr>
        <w:tc>
          <w:tcPr>
            <w:tcW w:w="1482" w:type="dxa"/>
            <w:vMerge/>
            <w:tcBorders>
              <w:left w:val="single" w:sz="12" w:space="0" w:color="auto"/>
              <w:right w:val="single" w:sz="4" w:space="0" w:color="auto"/>
            </w:tcBorders>
          </w:tcPr>
          <w:p w14:paraId="29ACB71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61F9EE7C"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4C3EFD2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Many individuals are motivated but not all;</w:t>
            </w:r>
          </w:p>
        </w:tc>
        <w:tc>
          <w:tcPr>
            <w:tcW w:w="708" w:type="dxa"/>
            <w:tcBorders>
              <w:top w:val="single" w:sz="4" w:space="0" w:color="A6A6A6"/>
              <w:left w:val="single" w:sz="4" w:space="0" w:color="auto"/>
              <w:bottom w:val="single" w:sz="4" w:space="0" w:color="A6A6A6"/>
              <w:right w:val="single" w:sz="4" w:space="0" w:color="A6A6A6"/>
            </w:tcBorders>
            <w:vAlign w:val="center"/>
          </w:tcPr>
          <w:p w14:paraId="2783003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67ACDEAD"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6DE78DB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9D8EAD8" w14:textId="77777777" w:rsidTr="00C80B39">
        <w:trPr>
          <w:cantSplit/>
          <w:trHeight w:val="112"/>
          <w:jc w:val="center"/>
        </w:trPr>
        <w:tc>
          <w:tcPr>
            <w:tcW w:w="1482" w:type="dxa"/>
            <w:vMerge/>
            <w:tcBorders>
              <w:left w:val="single" w:sz="12" w:space="0" w:color="auto"/>
              <w:right w:val="single" w:sz="4" w:space="0" w:color="auto"/>
            </w:tcBorders>
          </w:tcPr>
          <w:p w14:paraId="7A633CEA"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4C24E454"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3E58462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are highly motivated</w:t>
            </w:r>
          </w:p>
        </w:tc>
        <w:tc>
          <w:tcPr>
            <w:tcW w:w="708" w:type="dxa"/>
            <w:tcBorders>
              <w:top w:val="single" w:sz="4" w:space="0" w:color="A6A6A6"/>
              <w:left w:val="single" w:sz="4" w:space="0" w:color="auto"/>
              <w:bottom w:val="single" w:sz="4" w:space="0" w:color="auto"/>
              <w:right w:val="single" w:sz="4" w:space="0" w:color="A6A6A6"/>
            </w:tcBorders>
            <w:vAlign w:val="center"/>
          </w:tcPr>
          <w:p w14:paraId="5B8825A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111854B4"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6D762E3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FE4B95B" w14:textId="77777777" w:rsidTr="00C80B39">
        <w:trPr>
          <w:cantSplit/>
          <w:trHeight w:val="60"/>
          <w:jc w:val="center"/>
        </w:trPr>
        <w:tc>
          <w:tcPr>
            <w:tcW w:w="1482" w:type="dxa"/>
            <w:vMerge w:val="restart"/>
            <w:tcBorders>
              <w:left w:val="single" w:sz="12" w:space="0" w:color="auto"/>
              <w:right w:val="single" w:sz="4" w:space="0" w:color="auto"/>
            </w:tcBorders>
          </w:tcPr>
          <w:p w14:paraId="41B6571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0B3788B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18. There are appropriate systems of training, monitoring, and learning in place to maintain a continuous flow of new staff</w:t>
            </w:r>
          </w:p>
        </w:tc>
        <w:tc>
          <w:tcPr>
            <w:tcW w:w="3094" w:type="dxa"/>
            <w:tcBorders>
              <w:top w:val="single" w:sz="4" w:space="0" w:color="auto"/>
              <w:left w:val="single" w:sz="4" w:space="0" w:color="auto"/>
              <w:bottom w:val="single" w:sz="4" w:space="0" w:color="A6A6A6"/>
              <w:right w:val="single" w:sz="4" w:space="0" w:color="auto"/>
            </w:tcBorders>
          </w:tcPr>
          <w:p w14:paraId="6C847DE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No mechanisms exist; </w:t>
            </w:r>
          </w:p>
        </w:tc>
        <w:tc>
          <w:tcPr>
            <w:tcW w:w="708" w:type="dxa"/>
            <w:tcBorders>
              <w:top w:val="single" w:sz="4" w:space="0" w:color="auto"/>
              <w:left w:val="single" w:sz="4" w:space="0" w:color="auto"/>
              <w:bottom w:val="single" w:sz="4" w:space="0" w:color="A6A6A6"/>
              <w:right w:val="single" w:sz="4" w:space="0" w:color="A6A6A6"/>
            </w:tcBorders>
            <w:vAlign w:val="center"/>
          </w:tcPr>
          <w:p w14:paraId="31DF650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6232BFE3"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9" w:type="dxa"/>
            <w:vMerge w:val="restart"/>
            <w:tcBorders>
              <w:top w:val="single" w:sz="4" w:space="0" w:color="auto"/>
              <w:left w:val="single" w:sz="4" w:space="0" w:color="auto"/>
              <w:right w:val="single" w:sz="12" w:space="0" w:color="auto"/>
            </w:tcBorders>
          </w:tcPr>
          <w:p w14:paraId="4FF8503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has appropriate systems of monitoring, learning and good chances for training of </w:t>
            </w:r>
            <w:proofErr w:type="gramStart"/>
            <w:r w:rsidRPr="00D13890">
              <w:rPr>
                <w:rFonts w:asciiTheme="majorHAnsi" w:hAnsiTheme="majorHAnsi" w:cstheme="majorHAnsi"/>
                <w:szCs w:val="20"/>
                <w:lang w:val="en-GB"/>
              </w:rPr>
              <w:t>the  staff</w:t>
            </w:r>
            <w:proofErr w:type="gramEnd"/>
            <w:r w:rsidRPr="00D13890">
              <w:rPr>
                <w:rFonts w:asciiTheme="majorHAnsi" w:hAnsiTheme="majorHAnsi" w:cstheme="majorHAnsi"/>
                <w:szCs w:val="20"/>
                <w:lang w:val="en-GB"/>
              </w:rPr>
              <w:t xml:space="preserve">  in different specialised Forestry subjects are available</w:t>
            </w:r>
          </w:p>
          <w:p w14:paraId="042A254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7D55A3E" w14:textId="77777777" w:rsidTr="00C80B39">
        <w:trPr>
          <w:cantSplit/>
          <w:trHeight w:val="60"/>
          <w:jc w:val="center"/>
        </w:trPr>
        <w:tc>
          <w:tcPr>
            <w:tcW w:w="1482" w:type="dxa"/>
            <w:vMerge/>
            <w:tcBorders>
              <w:left w:val="single" w:sz="12" w:space="0" w:color="auto"/>
              <w:right w:val="single" w:sz="4" w:space="0" w:color="auto"/>
            </w:tcBorders>
          </w:tcPr>
          <w:p w14:paraId="64A7CA7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140F6BD0"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2EA7B49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mechanisms exist but unable to develop enough and unable to provide the full range of skills needed;</w:t>
            </w:r>
          </w:p>
        </w:tc>
        <w:tc>
          <w:tcPr>
            <w:tcW w:w="708" w:type="dxa"/>
            <w:tcBorders>
              <w:top w:val="single" w:sz="4" w:space="0" w:color="A6A6A6"/>
              <w:left w:val="single" w:sz="4" w:space="0" w:color="auto"/>
              <w:bottom w:val="single" w:sz="4" w:space="0" w:color="A6A6A6"/>
              <w:right w:val="single" w:sz="4" w:space="0" w:color="A6A6A6"/>
            </w:tcBorders>
            <w:vAlign w:val="center"/>
          </w:tcPr>
          <w:p w14:paraId="72C8279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03A40681"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119" w:type="dxa"/>
            <w:vMerge/>
            <w:tcBorders>
              <w:left w:val="single" w:sz="4" w:space="0" w:color="auto"/>
              <w:right w:val="single" w:sz="12" w:space="0" w:color="auto"/>
            </w:tcBorders>
          </w:tcPr>
          <w:p w14:paraId="469A485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736C89E" w14:textId="77777777" w:rsidTr="00C80B39">
        <w:trPr>
          <w:cantSplit/>
          <w:trHeight w:val="60"/>
          <w:jc w:val="center"/>
        </w:trPr>
        <w:tc>
          <w:tcPr>
            <w:tcW w:w="1482" w:type="dxa"/>
            <w:vMerge/>
            <w:tcBorders>
              <w:left w:val="single" w:sz="12" w:space="0" w:color="auto"/>
              <w:right w:val="single" w:sz="4" w:space="0" w:color="auto"/>
            </w:tcBorders>
          </w:tcPr>
          <w:p w14:paraId="3EF3B7F1"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26E473F7"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2541954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Mechanisms generally exist to develop skilled professionals, but either not enough of them or unable to cover the full range of skills required;</w:t>
            </w:r>
          </w:p>
        </w:tc>
        <w:tc>
          <w:tcPr>
            <w:tcW w:w="708" w:type="dxa"/>
            <w:tcBorders>
              <w:top w:val="single" w:sz="4" w:space="0" w:color="A6A6A6"/>
              <w:left w:val="single" w:sz="4" w:space="0" w:color="auto"/>
              <w:bottom w:val="single" w:sz="4" w:space="0" w:color="A6A6A6"/>
              <w:right w:val="single" w:sz="4" w:space="0" w:color="A6A6A6"/>
            </w:tcBorders>
            <w:vAlign w:val="center"/>
          </w:tcPr>
          <w:p w14:paraId="6008E11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4FB02BD0"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348D991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FD985BB" w14:textId="77777777" w:rsidTr="00C80B39">
        <w:trPr>
          <w:cantSplit/>
          <w:trHeight w:val="60"/>
          <w:jc w:val="center"/>
        </w:trPr>
        <w:tc>
          <w:tcPr>
            <w:tcW w:w="1482" w:type="dxa"/>
            <w:vMerge/>
            <w:tcBorders>
              <w:left w:val="single" w:sz="12" w:space="0" w:color="auto"/>
              <w:bottom w:val="single" w:sz="12" w:space="0" w:color="auto"/>
              <w:right w:val="single" w:sz="4" w:space="0" w:color="auto"/>
            </w:tcBorders>
          </w:tcPr>
          <w:p w14:paraId="4BBB3741"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12" w:space="0" w:color="auto"/>
              <w:right w:val="single" w:sz="4" w:space="0" w:color="auto"/>
            </w:tcBorders>
          </w:tcPr>
          <w:p w14:paraId="68439AFE"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12" w:space="0" w:color="auto"/>
              <w:right w:val="single" w:sz="4" w:space="0" w:color="auto"/>
            </w:tcBorders>
          </w:tcPr>
          <w:p w14:paraId="049DEF1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mechanisms for developing adequate numbers of the full range of highly skilled protected area professionals</w:t>
            </w:r>
          </w:p>
        </w:tc>
        <w:tc>
          <w:tcPr>
            <w:tcW w:w="708" w:type="dxa"/>
            <w:tcBorders>
              <w:top w:val="single" w:sz="4" w:space="0" w:color="A6A6A6"/>
              <w:left w:val="single" w:sz="4" w:space="0" w:color="auto"/>
              <w:bottom w:val="single" w:sz="12" w:space="0" w:color="auto"/>
              <w:right w:val="single" w:sz="4" w:space="0" w:color="A6A6A6"/>
            </w:tcBorders>
            <w:vAlign w:val="center"/>
          </w:tcPr>
          <w:p w14:paraId="39E9557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12" w:space="0" w:color="auto"/>
              <w:right w:val="single" w:sz="4" w:space="0" w:color="A6A6A6"/>
            </w:tcBorders>
            <w:vAlign w:val="center"/>
          </w:tcPr>
          <w:p w14:paraId="47816EFB"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12" w:space="0" w:color="auto"/>
              <w:right w:val="single" w:sz="12" w:space="0" w:color="auto"/>
            </w:tcBorders>
          </w:tcPr>
          <w:p w14:paraId="4B8B737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A85DDBC" w14:textId="77777777" w:rsidTr="00C80B39">
        <w:trPr>
          <w:cantSplit/>
          <w:trHeight w:val="219"/>
          <w:jc w:val="center"/>
        </w:trPr>
        <w:tc>
          <w:tcPr>
            <w:tcW w:w="1482" w:type="dxa"/>
            <w:vMerge w:val="restart"/>
            <w:tcBorders>
              <w:top w:val="single" w:sz="12" w:space="0" w:color="auto"/>
              <w:left w:val="single" w:sz="12" w:space="0" w:color="auto"/>
              <w:right w:val="single" w:sz="4" w:space="0" w:color="auto"/>
            </w:tcBorders>
          </w:tcPr>
          <w:p w14:paraId="16EC272F"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3. Capacity to engage and build consensus among all stakeholders</w:t>
            </w:r>
          </w:p>
        </w:tc>
        <w:tc>
          <w:tcPr>
            <w:tcW w:w="1700" w:type="dxa"/>
            <w:vMerge w:val="restart"/>
            <w:tcBorders>
              <w:top w:val="single" w:sz="12" w:space="0" w:color="auto"/>
              <w:left w:val="single" w:sz="4" w:space="0" w:color="auto"/>
              <w:right w:val="single" w:sz="4" w:space="0" w:color="auto"/>
            </w:tcBorders>
          </w:tcPr>
          <w:p w14:paraId="7CA7FE2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19. FNC has the political commitment it requires</w:t>
            </w:r>
          </w:p>
        </w:tc>
        <w:tc>
          <w:tcPr>
            <w:tcW w:w="3094" w:type="dxa"/>
            <w:tcBorders>
              <w:top w:val="single" w:sz="12" w:space="0" w:color="auto"/>
              <w:left w:val="single" w:sz="4" w:space="0" w:color="auto"/>
              <w:bottom w:val="single" w:sz="4" w:space="0" w:color="A6A6A6"/>
              <w:right w:val="single" w:sz="4" w:space="0" w:color="auto"/>
            </w:tcBorders>
          </w:tcPr>
          <w:p w14:paraId="53CE145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no political will at all, or worse, the prevailing political will runs counter to the interests of protected areas;</w:t>
            </w:r>
          </w:p>
        </w:tc>
        <w:tc>
          <w:tcPr>
            <w:tcW w:w="708" w:type="dxa"/>
            <w:tcBorders>
              <w:top w:val="single" w:sz="12" w:space="0" w:color="auto"/>
              <w:left w:val="single" w:sz="4" w:space="0" w:color="auto"/>
              <w:bottom w:val="single" w:sz="4" w:space="0" w:color="A6A6A6"/>
              <w:right w:val="single" w:sz="4" w:space="0" w:color="A6A6A6"/>
            </w:tcBorders>
            <w:vAlign w:val="center"/>
          </w:tcPr>
          <w:p w14:paraId="23EEC59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right w:val="single" w:sz="4" w:space="0" w:color="A6A6A6"/>
            </w:tcBorders>
            <w:vAlign w:val="center"/>
          </w:tcPr>
          <w:p w14:paraId="1A1EFAFD"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12" w:space="0" w:color="auto"/>
              <w:left w:val="single" w:sz="4" w:space="0" w:color="auto"/>
              <w:right w:val="single" w:sz="12" w:space="0" w:color="auto"/>
            </w:tcBorders>
          </w:tcPr>
          <w:p w14:paraId="318F7A2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some political will but is not strong enough </w:t>
            </w:r>
          </w:p>
          <w:p w14:paraId="684EE80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Currently, only 11.66% of the total area of the country is reserved to forests and other natural resources uses, while the Quarter Century Strategy (2003–2027) stipulates 25% of the total area should be assigned for natural resources</w:t>
            </w:r>
          </w:p>
          <w:p w14:paraId="3627A8D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 </w:t>
            </w:r>
          </w:p>
        </w:tc>
      </w:tr>
      <w:tr w:rsidR="00C80B39" w:rsidRPr="00D13890" w14:paraId="592192EF" w14:textId="77777777" w:rsidTr="00C80B39">
        <w:trPr>
          <w:cantSplit/>
          <w:trHeight w:val="217"/>
          <w:jc w:val="center"/>
        </w:trPr>
        <w:tc>
          <w:tcPr>
            <w:tcW w:w="1482" w:type="dxa"/>
            <w:vMerge/>
            <w:tcBorders>
              <w:left w:val="single" w:sz="12" w:space="0" w:color="auto"/>
              <w:right w:val="single" w:sz="4" w:space="0" w:color="auto"/>
            </w:tcBorders>
          </w:tcPr>
          <w:p w14:paraId="6C9838A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26C26A30"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0B706F4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political will exists, but is not strong enough to make a difference;</w:t>
            </w:r>
          </w:p>
        </w:tc>
        <w:tc>
          <w:tcPr>
            <w:tcW w:w="708" w:type="dxa"/>
            <w:tcBorders>
              <w:top w:val="single" w:sz="4" w:space="0" w:color="A6A6A6"/>
              <w:left w:val="single" w:sz="4" w:space="0" w:color="auto"/>
              <w:bottom w:val="single" w:sz="4" w:space="0" w:color="A6A6A6"/>
              <w:right w:val="single" w:sz="4" w:space="0" w:color="A6A6A6"/>
            </w:tcBorders>
            <w:vAlign w:val="center"/>
          </w:tcPr>
          <w:p w14:paraId="736AE23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6674705A"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1C0724F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930993F" w14:textId="77777777" w:rsidTr="00C80B39">
        <w:trPr>
          <w:cantSplit/>
          <w:trHeight w:val="217"/>
          <w:jc w:val="center"/>
        </w:trPr>
        <w:tc>
          <w:tcPr>
            <w:tcW w:w="1482" w:type="dxa"/>
            <w:vMerge/>
            <w:tcBorders>
              <w:left w:val="single" w:sz="12" w:space="0" w:color="auto"/>
              <w:right w:val="single" w:sz="4" w:space="0" w:color="auto"/>
            </w:tcBorders>
          </w:tcPr>
          <w:p w14:paraId="780EC30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695D9699"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4667538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Reasonable political will exists, but is not always strong enough to fully support protected areas;</w:t>
            </w:r>
          </w:p>
        </w:tc>
        <w:tc>
          <w:tcPr>
            <w:tcW w:w="708" w:type="dxa"/>
            <w:tcBorders>
              <w:top w:val="single" w:sz="4" w:space="0" w:color="A6A6A6"/>
              <w:left w:val="single" w:sz="4" w:space="0" w:color="auto"/>
              <w:bottom w:val="single" w:sz="4" w:space="0" w:color="A6A6A6"/>
              <w:right w:val="single" w:sz="4" w:space="0" w:color="A6A6A6"/>
            </w:tcBorders>
            <w:vAlign w:val="center"/>
          </w:tcPr>
          <w:p w14:paraId="04FB799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3E748E1E"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187CDCD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20C9759" w14:textId="77777777" w:rsidTr="00C80B39">
        <w:trPr>
          <w:cantSplit/>
          <w:trHeight w:val="217"/>
          <w:jc w:val="center"/>
        </w:trPr>
        <w:tc>
          <w:tcPr>
            <w:tcW w:w="1482" w:type="dxa"/>
            <w:vMerge/>
            <w:tcBorders>
              <w:left w:val="single" w:sz="12" w:space="0" w:color="auto"/>
              <w:right w:val="single" w:sz="4" w:space="0" w:color="auto"/>
            </w:tcBorders>
          </w:tcPr>
          <w:p w14:paraId="2873AC6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78A9ACD4"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205830D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very high levels of political will to support protected areas</w:t>
            </w:r>
          </w:p>
        </w:tc>
        <w:tc>
          <w:tcPr>
            <w:tcW w:w="708" w:type="dxa"/>
            <w:tcBorders>
              <w:top w:val="single" w:sz="4" w:space="0" w:color="A6A6A6"/>
              <w:left w:val="single" w:sz="4" w:space="0" w:color="auto"/>
              <w:bottom w:val="single" w:sz="4" w:space="0" w:color="auto"/>
              <w:right w:val="single" w:sz="4" w:space="0" w:color="A6A6A6"/>
            </w:tcBorders>
            <w:vAlign w:val="center"/>
          </w:tcPr>
          <w:p w14:paraId="72554F5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4DD183C9"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79B9A56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643FFC1" w14:textId="77777777" w:rsidTr="00C80B39">
        <w:trPr>
          <w:cantSplit/>
          <w:trHeight w:val="60"/>
          <w:jc w:val="center"/>
        </w:trPr>
        <w:tc>
          <w:tcPr>
            <w:tcW w:w="1482" w:type="dxa"/>
            <w:vMerge w:val="restart"/>
            <w:tcBorders>
              <w:left w:val="single" w:sz="12" w:space="0" w:color="auto"/>
              <w:bottom w:val="single" w:sz="4" w:space="0" w:color="auto"/>
              <w:right w:val="single" w:sz="4" w:space="0" w:color="auto"/>
            </w:tcBorders>
          </w:tcPr>
          <w:p w14:paraId="18170D4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4764E509"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20. </w:t>
            </w:r>
            <w:proofErr w:type="gramStart"/>
            <w:r w:rsidRPr="00D13890">
              <w:rPr>
                <w:rFonts w:asciiTheme="majorHAnsi" w:hAnsiTheme="majorHAnsi" w:cstheme="majorHAnsi"/>
                <w:szCs w:val="20"/>
                <w:lang w:val="en-GB"/>
              </w:rPr>
              <w:t>FNC  have</w:t>
            </w:r>
            <w:proofErr w:type="gramEnd"/>
            <w:r w:rsidRPr="00D13890">
              <w:rPr>
                <w:rFonts w:asciiTheme="majorHAnsi" w:hAnsiTheme="majorHAnsi" w:cstheme="majorHAnsi"/>
                <w:szCs w:val="20"/>
                <w:lang w:val="en-GB"/>
              </w:rPr>
              <w:t xml:space="preserve"> the public support it requires</w:t>
            </w:r>
          </w:p>
        </w:tc>
        <w:tc>
          <w:tcPr>
            <w:tcW w:w="3094" w:type="dxa"/>
            <w:tcBorders>
              <w:top w:val="single" w:sz="4" w:space="0" w:color="auto"/>
              <w:left w:val="single" w:sz="4" w:space="0" w:color="auto"/>
              <w:bottom w:val="single" w:sz="4" w:space="0" w:color="A6A6A6"/>
              <w:right w:val="single" w:sz="4" w:space="0" w:color="auto"/>
            </w:tcBorders>
          </w:tcPr>
          <w:p w14:paraId="04B3635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 public has little interest in forested areas and there is no significant lobby for protected areas;</w:t>
            </w:r>
          </w:p>
        </w:tc>
        <w:tc>
          <w:tcPr>
            <w:tcW w:w="708" w:type="dxa"/>
            <w:tcBorders>
              <w:top w:val="single" w:sz="4" w:space="0" w:color="auto"/>
              <w:left w:val="single" w:sz="4" w:space="0" w:color="auto"/>
              <w:bottom w:val="single" w:sz="4" w:space="0" w:color="A6A6A6"/>
              <w:right w:val="single" w:sz="4" w:space="0" w:color="A6A6A6"/>
            </w:tcBorders>
            <w:vAlign w:val="center"/>
          </w:tcPr>
          <w:p w14:paraId="70F7992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65BAAFF3"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9" w:type="dxa"/>
            <w:vMerge w:val="restart"/>
            <w:tcBorders>
              <w:top w:val="single" w:sz="4" w:space="0" w:color="auto"/>
              <w:left w:val="single" w:sz="4" w:space="0" w:color="auto"/>
              <w:bottom w:val="single" w:sz="4" w:space="0" w:color="auto"/>
              <w:right w:val="single" w:sz="12" w:space="0" w:color="auto"/>
            </w:tcBorders>
          </w:tcPr>
          <w:p w14:paraId="45FCEE3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tremendous public support in the country for forested areas</w:t>
            </w:r>
          </w:p>
          <w:p w14:paraId="134AC3B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An environmental NGO's have various lobby groups strongly pushing positively the issues of Forestry</w:t>
            </w:r>
          </w:p>
        </w:tc>
      </w:tr>
      <w:tr w:rsidR="00C80B39" w:rsidRPr="00D13890" w14:paraId="618930C0"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69B75DA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3A901DD7"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45D5A2F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limited support for forested areas;</w:t>
            </w:r>
          </w:p>
        </w:tc>
        <w:tc>
          <w:tcPr>
            <w:tcW w:w="708" w:type="dxa"/>
            <w:tcBorders>
              <w:top w:val="single" w:sz="4" w:space="0" w:color="A6A6A6"/>
              <w:left w:val="single" w:sz="4" w:space="0" w:color="auto"/>
              <w:bottom w:val="single" w:sz="4" w:space="0" w:color="A6A6A6"/>
              <w:right w:val="single" w:sz="4" w:space="0" w:color="A6A6A6"/>
            </w:tcBorders>
            <w:vAlign w:val="center"/>
          </w:tcPr>
          <w:p w14:paraId="2FD999C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bottom w:val="single" w:sz="4" w:space="0" w:color="auto"/>
              <w:right w:val="single" w:sz="4" w:space="0" w:color="A6A6A6"/>
            </w:tcBorders>
            <w:vAlign w:val="center"/>
          </w:tcPr>
          <w:p w14:paraId="49EC212F"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02C1D80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3AD078D"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6720160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54FA3168"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1D46505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general public support for forested and there are various lobby groups such as environmental NGO's strongly pushing them;</w:t>
            </w:r>
          </w:p>
        </w:tc>
        <w:tc>
          <w:tcPr>
            <w:tcW w:w="708" w:type="dxa"/>
            <w:tcBorders>
              <w:top w:val="single" w:sz="4" w:space="0" w:color="A6A6A6"/>
              <w:left w:val="single" w:sz="4" w:space="0" w:color="auto"/>
              <w:bottom w:val="single" w:sz="4" w:space="0" w:color="auto"/>
              <w:right w:val="single" w:sz="4" w:space="0" w:color="A6A6A6"/>
            </w:tcBorders>
            <w:vAlign w:val="center"/>
          </w:tcPr>
          <w:p w14:paraId="2D846F6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bottom w:val="single" w:sz="4" w:space="0" w:color="auto"/>
              <w:right w:val="single" w:sz="4" w:space="0" w:color="A6A6A6"/>
            </w:tcBorders>
            <w:vAlign w:val="center"/>
          </w:tcPr>
          <w:p w14:paraId="4CB351F5"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165C080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DC9A29F"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0007949A"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3DDC8C65"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uto"/>
              <w:left w:val="single" w:sz="4" w:space="0" w:color="auto"/>
              <w:bottom w:val="single" w:sz="4" w:space="0" w:color="auto"/>
              <w:right w:val="single" w:sz="4" w:space="0" w:color="auto"/>
            </w:tcBorders>
          </w:tcPr>
          <w:p w14:paraId="5102DE3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tremendous public support in the country for forested areas</w:t>
            </w:r>
          </w:p>
        </w:tc>
        <w:tc>
          <w:tcPr>
            <w:tcW w:w="708" w:type="dxa"/>
            <w:tcBorders>
              <w:top w:val="single" w:sz="4" w:space="0" w:color="auto"/>
              <w:left w:val="single" w:sz="4" w:space="0" w:color="auto"/>
              <w:bottom w:val="single" w:sz="4" w:space="0" w:color="auto"/>
              <w:right w:val="single" w:sz="4" w:space="0" w:color="A6A6A6"/>
            </w:tcBorders>
            <w:vAlign w:val="center"/>
          </w:tcPr>
          <w:p w14:paraId="76142EE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7F578FCE"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5D34CDD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E115EB4" w14:textId="77777777" w:rsidTr="00C80B39">
        <w:trPr>
          <w:cantSplit/>
          <w:trHeight w:val="60"/>
          <w:jc w:val="center"/>
        </w:trPr>
        <w:tc>
          <w:tcPr>
            <w:tcW w:w="1482" w:type="dxa"/>
            <w:vMerge w:val="restart"/>
            <w:tcBorders>
              <w:top w:val="single" w:sz="4" w:space="0" w:color="auto"/>
              <w:left w:val="single" w:sz="12" w:space="0" w:color="auto"/>
              <w:right w:val="single" w:sz="4" w:space="0" w:color="auto"/>
            </w:tcBorders>
          </w:tcPr>
          <w:p w14:paraId="4B708EB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38200455"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21. FNC institution is mission oriented</w:t>
            </w:r>
          </w:p>
        </w:tc>
        <w:tc>
          <w:tcPr>
            <w:tcW w:w="3094" w:type="dxa"/>
            <w:tcBorders>
              <w:top w:val="single" w:sz="4" w:space="0" w:color="auto"/>
              <w:left w:val="single" w:sz="4" w:space="0" w:color="auto"/>
              <w:bottom w:val="single" w:sz="4" w:space="0" w:color="A6A6A6"/>
              <w:right w:val="single" w:sz="4" w:space="0" w:color="auto"/>
            </w:tcBorders>
          </w:tcPr>
          <w:p w14:paraId="3F53026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 FNC mission is not defined; </w:t>
            </w:r>
          </w:p>
        </w:tc>
        <w:tc>
          <w:tcPr>
            <w:tcW w:w="708" w:type="dxa"/>
            <w:tcBorders>
              <w:top w:val="single" w:sz="4" w:space="0" w:color="auto"/>
              <w:left w:val="single" w:sz="4" w:space="0" w:color="auto"/>
              <w:bottom w:val="single" w:sz="4" w:space="0" w:color="A6A6A6"/>
              <w:right w:val="single" w:sz="4" w:space="0" w:color="A6A6A6"/>
            </w:tcBorders>
            <w:vAlign w:val="center"/>
          </w:tcPr>
          <w:p w14:paraId="6E8FF4D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23B1E57B"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9" w:type="dxa"/>
            <w:vMerge w:val="restart"/>
            <w:tcBorders>
              <w:top w:val="single" w:sz="4" w:space="0" w:color="auto"/>
              <w:left w:val="single" w:sz="4" w:space="0" w:color="auto"/>
              <w:right w:val="single" w:sz="12" w:space="0" w:color="auto"/>
            </w:tcBorders>
          </w:tcPr>
          <w:p w14:paraId="7ABD6AD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mission well defined by the Forest Act (1989) that prescribed the allotment and upkeep of 10% and 5% of rain fed and irrigated agricultural land respectively to forests in the form of wood lots and shelter belts. </w:t>
            </w:r>
          </w:p>
          <w:p w14:paraId="4FB874B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 Comprehensive National Strategy 1992-2002 stipulates the allotment of 25% of the country's land area to forest, rangelands and wildlife.  </w:t>
            </w:r>
          </w:p>
          <w:p w14:paraId="7261D2A9" w14:textId="77777777" w:rsidR="00C80B39" w:rsidRPr="00D13890" w:rsidRDefault="00C80B39" w:rsidP="00C80B39">
            <w:pPr>
              <w:spacing w:before="20" w:after="20"/>
              <w:rPr>
                <w:rFonts w:asciiTheme="majorHAnsi" w:hAnsiTheme="majorHAnsi" w:cstheme="majorHAnsi"/>
                <w:szCs w:val="20"/>
                <w:lang w:val="en-GB"/>
              </w:rPr>
            </w:pPr>
          </w:p>
          <w:p w14:paraId="2DDBA33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CA9A656" w14:textId="77777777" w:rsidTr="00C80B39">
        <w:trPr>
          <w:cantSplit/>
          <w:trHeight w:val="60"/>
          <w:jc w:val="center"/>
        </w:trPr>
        <w:tc>
          <w:tcPr>
            <w:tcW w:w="1482" w:type="dxa"/>
            <w:vMerge/>
            <w:tcBorders>
              <w:left w:val="single" w:sz="12" w:space="0" w:color="auto"/>
              <w:right w:val="single" w:sz="4" w:space="0" w:color="auto"/>
            </w:tcBorders>
          </w:tcPr>
          <w:p w14:paraId="5B6B048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339A2A94"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3C6040B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mission is poorly defined and generally not known and internalized at all levels;</w:t>
            </w:r>
          </w:p>
        </w:tc>
        <w:tc>
          <w:tcPr>
            <w:tcW w:w="708" w:type="dxa"/>
            <w:tcBorders>
              <w:top w:val="single" w:sz="4" w:space="0" w:color="A6A6A6"/>
              <w:left w:val="single" w:sz="4" w:space="0" w:color="auto"/>
              <w:bottom w:val="single" w:sz="4" w:space="0" w:color="A6A6A6"/>
              <w:right w:val="single" w:sz="4" w:space="0" w:color="A6A6A6"/>
            </w:tcBorders>
            <w:vAlign w:val="center"/>
          </w:tcPr>
          <w:p w14:paraId="539E805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02AF8D97"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23D77B8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7329475" w14:textId="77777777" w:rsidTr="00C80B39">
        <w:trPr>
          <w:cantSplit/>
          <w:trHeight w:val="60"/>
          <w:jc w:val="center"/>
        </w:trPr>
        <w:tc>
          <w:tcPr>
            <w:tcW w:w="1482" w:type="dxa"/>
            <w:vMerge/>
            <w:tcBorders>
              <w:left w:val="single" w:sz="12" w:space="0" w:color="auto"/>
              <w:right w:val="single" w:sz="4" w:space="0" w:color="auto"/>
            </w:tcBorders>
          </w:tcPr>
          <w:p w14:paraId="335EEAA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5B5C4E4C"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7F34A6B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mission is well defined and internalized but not fully embraced;</w:t>
            </w:r>
          </w:p>
        </w:tc>
        <w:tc>
          <w:tcPr>
            <w:tcW w:w="708" w:type="dxa"/>
            <w:tcBorders>
              <w:top w:val="single" w:sz="4" w:space="0" w:color="A6A6A6"/>
              <w:left w:val="single" w:sz="4" w:space="0" w:color="auto"/>
              <w:bottom w:val="single" w:sz="4" w:space="0" w:color="A6A6A6"/>
              <w:right w:val="single" w:sz="4" w:space="0" w:color="A6A6A6"/>
            </w:tcBorders>
            <w:vAlign w:val="center"/>
          </w:tcPr>
          <w:p w14:paraId="21EC333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7D758724"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20CE58D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446ADF9" w14:textId="77777777" w:rsidTr="00C80B39">
        <w:trPr>
          <w:cantSplit/>
          <w:trHeight w:val="888"/>
          <w:jc w:val="center"/>
        </w:trPr>
        <w:tc>
          <w:tcPr>
            <w:tcW w:w="1482" w:type="dxa"/>
            <w:vMerge/>
            <w:tcBorders>
              <w:left w:val="single" w:sz="12" w:space="0" w:color="auto"/>
              <w:right w:val="single" w:sz="4" w:space="0" w:color="auto"/>
            </w:tcBorders>
          </w:tcPr>
          <w:p w14:paraId="5A76255E"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01847153"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50FC3F6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mission is fully internalized and embraced</w:t>
            </w:r>
          </w:p>
        </w:tc>
        <w:tc>
          <w:tcPr>
            <w:tcW w:w="708" w:type="dxa"/>
            <w:tcBorders>
              <w:top w:val="single" w:sz="4" w:space="0" w:color="A6A6A6"/>
              <w:left w:val="single" w:sz="4" w:space="0" w:color="auto"/>
              <w:bottom w:val="single" w:sz="4" w:space="0" w:color="auto"/>
              <w:right w:val="single" w:sz="4" w:space="0" w:color="A6A6A6"/>
            </w:tcBorders>
            <w:vAlign w:val="center"/>
          </w:tcPr>
          <w:p w14:paraId="7818A8A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650C2035"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1D3C7AF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8397F70" w14:textId="77777777" w:rsidTr="00C80B39">
        <w:trPr>
          <w:cantSplit/>
          <w:trHeight w:val="60"/>
          <w:jc w:val="center"/>
        </w:trPr>
        <w:tc>
          <w:tcPr>
            <w:tcW w:w="1482" w:type="dxa"/>
            <w:vMerge w:val="restart"/>
            <w:tcBorders>
              <w:left w:val="single" w:sz="12" w:space="0" w:color="auto"/>
              <w:right w:val="single" w:sz="4" w:space="0" w:color="auto"/>
            </w:tcBorders>
          </w:tcPr>
          <w:p w14:paraId="168D0B8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3C007E0E"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22. FNC institution can establish the partnerships </w:t>
            </w:r>
            <w:r w:rsidRPr="00D13890">
              <w:rPr>
                <w:rFonts w:asciiTheme="majorHAnsi" w:hAnsiTheme="majorHAnsi" w:cstheme="majorHAnsi"/>
                <w:szCs w:val="20"/>
                <w:lang w:val="en-GB"/>
              </w:rPr>
              <w:lastRenderedPageBreak/>
              <w:t>needed to achieve its objectives</w:t>
            </w:r>
          </w:p>
        </w:tc>
        <w:tc>
          <w:tcPr>
            <w:tcW w:w="3094" w:type="dxa"/>
            <w:tcBorders>
              <w:top w:val="single" w:sz="4" w:space="0" w:color="auto"/>
              <w:left w:val="single" w:sz="4" w:space="0" w:color="auto"/>
              <w:bottom w:val="single" w:sz="4" w:space="0" w:color="A6A6A6"/>
              <w:right w:val="single" w:sz="4" w:space="0" w:color="auto"/>
            </w:tcBorders>
          </w:tcPr>
          <w:p w14:paraId="79F0BF8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FNC operates in isolation;</w:t>
            </w:r>
          </w:p>
        </w:tc>
        <w:tc>
          <w:tcPr>
            <w:tcW w:w="708" w:type="dxa"/>
            <w:tcBorders>
              <w:top w:val="single" w:sz="4" w:space="0" w:color="auto"/>
              <w:left w:val="single" w:sz="4" w:space="0" w:color="auto"/>
              <w:bottom w:val="single" w:sz="4" w:space="0" w:color="A6A6A6"/>
              <w:right w:val="single" w:sz="4" w:space="0" w:color="A6A6A6"/>
            </w:tcBorders>
            <w:vAlign w:val="center"/>
          </w:tcPr>
          <w:p w14:paraId="23F0226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4E641E7C"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9" w:type="dxa"/>
            <w:vMerge w:val="restart"/>
            <w:tcBorders>
              <w:top w:val="single" w:sz="4" w:space="0" w:color="auto"/>
              <w:left w:val="single" w:sz="4" w:space="0" w:color="auto"/>
              <w:right w:val="single" w:sz="12" w:space="0" w:color="auto"/>
            </w:tcBorders>
          </w:tcPr>
          <w:p w14:paraId="71F251D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has many partners for example with FAO implementing </w:t>
            </w:r>
            <w:proofErr w:type="gramStart"/>
            <w:r w:rsidRPr="00D13890">
              <w:rPr>
                <w:rFonts w:asciiTheme="majorHAnsi" w:hAnsiTheme="majorHAnsi" w:cstheme="majorHAnsi"/>
                <w:szCs w:val="20"/>
                <w:lang w:val="en-GB"/>
              </w:rPr>
              <w:t>many  programme</w:t>
            </w:r>
            <w:proofErr w:type="gramEnd"/>
            <w:r w:rsidRPr="00D13890">
              <w:rPr>
                <w:rFonts w:asciiTheme="majorHAnsi" w:hAnsiTheme="majorHAnsi" w:cstheme="majorHAnsi"/>
                <w:szCs w:val="20"/>
                <w:lang w:val="en-GB"/>
              </w:rPr>
              <w:t xml:space="preserve"> (i.e. REED  ) with UNEP </w:t>
            </w:r>
            <w:r w:rsidRPr="00D13890">
              <w:rPr>
                <w:rFonts w:asciiTheme="majorHAnsi" w:hAnsiTheme="majorHAnsi" w:cstheme="majorHAnsi"/>
                <w:szCs w:val="20"/>
                <w:lang w:val="en-GB"/>
              </w:rPr>
              <w:lastRenderedPageBreak/>
              <w:t>and with UNDP (Climate change projects)...etc</w:t>
            </w:r>
          </w:p>
        </w:tc>
      </w:tr>
      <w:tr w:rsidR="00C80B39" w:rsidRPr="00D13890" w14:paraId="6B9CA447" w14:textId="77777777" w:rsidTr="00C80B39">
        <w:trPr>
          <w:cantSplit/>
          <w:trHeight w:val="60"/>
          <w:jc w:val="center"/>
        </w:trPr>
        <w:tc>
          <w:tcPr>
            <w:tcW w:w="1482" w:type="dxa"/>
            <w:vMerge/>
            <w:tcBorders>
              <w:left w:val="single" w:sz="12" w:space="0" w:color="auto"/>
              <w:right w:val="single" w:sz="4" w:space="0" w:color="auto"/>
            </w:tcBorders>
          </w:tcPr>
          <w:p w14:paraId="50DAD4A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761D43AA"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5BB9BCA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partnerships in place but significant gaps and existing partnerships achieve little;</w:t>
            </w:r>
          </w:p>
        </w:tc>
        <w:tc>
          <w:tcPr>
            <w:tcW w:w="708" w:type="dxa"/>
            <w:tcBorders>
              <w:top w:val="single" w:sz="4" w:space="0" w:color="A6A6A6"/>
              <w:left w:val="single" w:sz="4" w:space="0" w:color="auto"/>
              <w:bottom w:val="single" w:sz="4" w:space="0" w:color="A6A6A6"/>
              <w:right w:val="single" w:sz="4" w:space="0" w:color="A6A6A6"/>
            </w:tcBorders>
            <w:vAlign w:val="center"/>
          </w:tcPr>
          <w:p w14:paraId="7F87421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02FF23A8"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1107999C"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217E067" w14:textId="77777777" w:rsidTr="00C80B39">
        <w:trPr>
          <w:cantSplit/>
          <w:trHeight w:val="60"/>
          <w:jc w:val="center"/>
        </w:trPr>
        <w:tc>
          <w:tcPr>
            <w:tcW w:w="1482" w:type="dxa"/>
            <w:vMerge/>
            <w:tcBorders>
              <w:left w:val="single" w:sz="12" w:space="0" w:color="auto"/>
              <w:right w:val="single" w:sz="4" w:space="0" w:color="auto"/>
            </w:tcBorders>
          </w:tcPr>
          <w:p w14:paraId="735727E2"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71A1FF1C"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6EC4D8A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Many partnerships in place with a wide range of agencies, NGOs etc, but there are some gaps, partnerships are not always effective and do not always enable efficient achievement of objectives;</w:t>
            </w:r>
          </w:p>
        </w:tc>
        <w:tc>
          <w:tcPr>
            <w:tcW w:w="708" w:type="dxa"/>
            <w:tcBorders>
              <w:top w:val="single" w:sz="4" w:space="0" w:color="A6A6A6"/>
              <w:left w:val="single" w:sz="4" w:space="0" w:color="auto"/>
              <w:bottom w:val="single" w:sz="4" w:space="0" w:color="A6A6A6"/>
              <w:right w:val="single" w:sz="4" w:space="0" w:color="A6A6A6"/>
            </w:tcBorders>
            <w:vAlign w:val="center"/>
          </w:tcPr>
          <w:p w14:paraId="10B90FE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26A50863"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243F792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E51E9AB" w14:textId="77777777" w:rsidTr="00C80B39">
        <w:trPr>
          <w:cantSplit/>
          <w:trHeight w:val="60"/>
          <w:jc w:val="center"/>
        </w:trPr>
        <w:tc>
          <w:tcPr>
            <w:tcW w:w="1482" w:type="dxa"/>
            <w:vMerge/>
            <w:tcBorders>
              <w:left w:val="single" w:sz="12" w:space="0" w:color="auto"/>
              <w:right w:val="single" w:sz="4" w:space="0" w:color="auto"/>
            </w:tcBorders>
          </w:tcPr>
          <w:p w14:paraId="5908A65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3BE1FFB1"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681B09F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establish effective partnerships with other agencies and institutions, including provincial and local governments, NGO's and the private sector to enable achievement of objectives in an efficient and effective manner</w:t>
            </w:r>
          </w:p>
        </w:tc>
        <w:tc>
          <w:tcPr>
            <w:tcW w:w="708" w:type="dxa"/>
            <w:tcBorders>
              <w:top w:val="single" w:sz="4" w:space="0" w:color="A6A6A6"/>
              <w:left w:val="single" w:sz="4" w:space="0" w:color="auto"/>
              <w:bottom w:val="single" w:sz="4" w:space="0" w:color="auto"/>
              <w:right w:val="single" w:sz="4" w:space="0" w:color="A6A6A6"/>
            </w:tcBorders>
            <w:vAlign w:val="center"/>
          </w:tcPr>
          <w:p w14:paraId="7059E1F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433F3C31"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6BF4EDC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47D92D0" w14:textId="77777777" w:rsidTr="00C80B39">
        <w:trPr>
          <w:cantSplit/>
          <w:trHeight w:val="60"/>
          <w:jc w:val="center"/>
        </w:trPr>
        <w:tc>
          <w:tcPr>
            <w:tcW w:w="1482" w:type="dxa"/>
            <w:vMerge w:val="restart"/>
            <w:tcBorders>
              <w:left w:val="single" w:sz="12" w:space="0" w:color="auto"/>
              <w:right w:val="single" w:sz="4" w:space="0" w:color="auto"/>
            </w:tcBorders>
          </w:tcPr>
          <w:p w14:paraId="177E15F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5B1DA48F"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23. Individuals carry appropriate values, integrity and attitudes</w:t>
            </w:r>
          </w:p>
        </w:tc>
        <w:tc>
          <w:tcPr>
            <w:tcW w:w="3094" w:type="dxa"/>
            <w:tcBorders>
              <w:top w:val="single" w:sz="4" w:space="0" w:color="auto"/>
              <w:left w:val="single" w:sz="4" w:space="0" w:color="auto"/>
              <w:bottom w:val="single" w:sz="4" w:space="0" w:color="A6A6A6"/>
              <w:right w:val="single" w:sz="4" w:space="0" w:color="auto"/>
            </w:tcBorders>
          </w:tcPr>
          <w:p w14:paraId="1B3ED72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carry negative attitude;</w:t>
            </w:r>
          </w:p>
        </w:tc>
        <w:tc>
          <w:tcPr>
            <w:tcW w:w="708" w:type="dxa"/>
            <w:tcBorders>
              <w:top w:val="single" w:sz="4" w:space="0" w:color="auto"/>
              <w:left w:val="single" w:sz="4" w:space="0" w:color="auto"/>
              <w:bottom w:val="single" w:sz="4" w:space="0" w:color="A6A6A6"/>
              <w:right w:val="single" w:sz="4" w:space="0" w:color="A6A6A6"/>
            </w:tcBorders>
            <w:vAlign w:val="center"/>
          </w:tcPr>
          <w:p w14:paraId="54D06E1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5B1B9B41"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right w:val="single" w:sz="12" w:space="0" w:color="auto"/>
            </w:tcBorders>
          </w:tcPr>
          <w:p w14:paraId="4D1FE9F9" w14:textId="77777777" w:rsidR="00C80B39" w:rsidRPr="00D13890" w:rsidRDefault="00C80B39" w:rsidP="00C80B39">
            <w:pPr>
              <w:spacing w:before="20" w:after="20"/>
              <w:rPr>
                <w:rFonts w:asciiTheme="majorHAnsi" w:hAnsiTheme="majorHAnsi" w:cstheme="majorHAnsi"/>
                <w:szCs w:val="20"/>
                <w:lang w:val="en-GB"/>
              </w:rPr>
            </w:pPr>
          </w:p>
          <w:p w14:paraId="5C5FDBB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Yes, most do.</w:t>
            </w:r>
          </w:p>
        </w:tc>
      </w:tr>
      <w:tr w:rsidR="00C80B39" w:rsidRPr="00D13890" w14:paraId="6EDD45A8" w14:textId="77777777" w:rsidTr="00C80B39">
        <w:trPr>
          <w:cantSplit/>
          <w:trHeight w:val="60"/>
          <w:jc w:val="center"/>
        </w:trPr>
        <w:tc>
          <w:tcPr>
            <w:tcW w:w="1482" w:type="dxa"/>
            <w:vMerge/>
            <w:tcBorders>
              <w:left w:val="single" w:sz="12" w:space="0" w:color="auto"/>
              <w:right w:val="single" w:sz="4" w:space="0" w:color="auto"/>
            </w:tcBorders>
          </w:tcPr>
          <w:p w14:paraId="4076156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0D1FA9BF"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12BFC70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individuals have notion of appropriate attitudes and display integrity, but most don't;</w:t>
            </w:r>
          </w:p>
        </w:tc>
        <w:tc>
          <w:tcPr>
            <w:tcW w:w="708" w:type="dxa"/>
            <w:tcBorders>
              <w:top w:val="single" w:sz="4" w:space="0" w:color="A6A6A6"/>
              <w:left w:val="single" w:sz="4" w:space="0" w:color="auto"/>
              <w:bottom w:val="single" w:sz="4" w:space="0" w:color="A6A6A6"/>
              <w:right w:val="single" w:sz="4" w:space="0" w:color="A6A6A6"/>
            </w:tcBorders>
            <w:vAlign w:val="center"/>
          </w:tcPr>
          <w:p w14:paraId="624210D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1B8CA04F"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right w:val="single" w:sz="12" w:space="0" w:color="auto"/>
            </w:tcBorders>
          </w:tcPr>
          <w:p w14:paraId="7CEEC3D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451AA71" w14:textId="77777777" w:rsidTr="00C80B39">
        <w:trPr>
          <w:cantSplit/>
          <w:trHeight w:val="60"/>
          <w:jc w:val="center"/>
        </w:trPr>
        <w:tc>
          <w:tcPr>
            <w:tcW w:w="1482" w:type="dxa"/>
            <w:vMerge/>
            <w:tcBorders>
              <w:left w:val="single" w:sz="12" w:space="0" w:color="auto"/>
              <w:right w:val="single" w:sz="4" w:space="0" w:color="auto"/>
            </w:tcBorders>
          </w:tcPr>
          <w:p w14:paraId="39C643C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06230BFA"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098F31C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Many individuals carry appropriate values and integrity, but not all;</w:t>
            </w:r>
          </w:p>
        </w:tc>
        <w:tc>
          <w:tcPr>
            <w:tcW w:w="708" w:type="dxa"/>
            <w:tcBorders>
              <w:top w:val="single" w:sz="4" w:space="0" w:color="A6A6A6"/>
              <w:left w:val="single" w:sz="4" w:space="0" w:color="auto"/>
              <w:bottom w:val="single" w:sz="4" w:space="0" w:color="A6A6A6"/>
              <w:right w:val="single" w:sz="4" w:space="0" w:color="A6A6A6"/>
            </w:tcBorders>
            <w:vAlign w:val="center"/>
          </w:tcPr>
          <w:p w14:paraId="5574EBA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0181D332"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right w:val="single" w:sz="12" w:space="0" w:color="auto"/>
            </w:tcBorders>
          </w:tcPr>
          <w:p w14:paraId="6C8FD0F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5C86BFA" w14:textId="77777777" w:rsidTr="00C80B39">
        <w:trPr>
          <w:cantSplit/>
          <w:trHeight w:val="60"/>
          <w:jc w:val="center"/>
        </w:trPr>
        <w:tc>
          <w:tcPr>
            <w:tcW w:w="1482" w:type="dxa"/>
            <w:vMerge/>
            <w:tcBorders>
              <w:left w:val="single" w:sz="12" w:space="0" w:color="auto"/>
              <w:bottom w:val="single" w:sz="12" w:space="0" w:color="auto"/>
              <w:right w:val="single" w:sz="4" w:space="0" w:color="auto"/>
            </w:tcBorders>
          </w:tcPr>
          <w:p w14:paraId="2C04945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12" w:space="0" w:color="auto"/>
              <w:right w:val="single" w:sz="4" w:space="0" w:color="auto"/>
            </w:tcBorders>
          </w:tcPr>
          <w:p w14:paraId="46BB4E34"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12" w:space="0" w:color="auto"/>
              <w:right w:val="single" w:sz="4" w:space="0" w:color="auto"/>
            </w:tcBorders>
          </w:tcPr>
          <w:p w14:paraId="1AB40C1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carry appropriate values, integrity and attitudes</w:t>
            </w:r>
          </w:p>
        </w:tc>
        <w:tc>
          <w:tcPr>
            <w:tcW w:w="708" w:type="dxa"/>
            <w:tcBorders>
              <w:top w:val="single" w:sz="4" w:space="0" w:color="A6A6A6"/>
              <w:left w:val="single" w:sz="4" w:space="0" w:color="auto"/>
              <w:bottom w:val="single" w:sz="12" w:space="0" w:color="auto"/>
              <w:right w:val="single" w:sz="4" w:space="0" w:color="A6A6A6"/>
            </w:tcBorders>
            <w:vAlign w:val="center"/>
          </w:tcPr>
          <w:p w14:paraId="08418B9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12" w:space="0" w:color="auto"/>
              <w:right w:val="single" w:sz="4" w:space="0" w:color="A6A6A6"/>
            </w:tcBorders>
            <w:vAlign w:val="center"/>
          </w:tcPr>
          <w:p w14:paraId="55956F55"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12" w:space="0" w:color="auto"/>
              <w:right w:val="single" w:sz="12" w:space="0" w:color="auto"/>
            </w:tcBorders>
          </w:tcPr>
          <w:p w14:paraId="60DCE84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9EC4095" w14:textId="77777777" w:rsidTr="00C80B39">
        <w:trPr>
          <w:cantSplit/>
          <w:trHeight w:val="60"/>
          <w:jc w:val="center"/>
        </w:trPr>
        <w:tc>
          <w:tcPr>
            <w:tcW w:w="1482" w:type="dxa"/>
            <w:vMerge w:val="restart"/>
            <w:tcBorders>
              <w:top w:val="single" w:sz="12" w:space="0" w:color="auto"/>
              <w:left w:val="single" w:sz="12" w:space="0" w:color="auto"/>
              <w:bottom w:val="single" w:sz="4" w:space="0" w:color="auto"/>
              <w:right w:val="single" w:sz="4" w:space="0" w:color="auto"/>
            </w:tcBorders>
          </w:tcPr>
          <w:p w14:paraId="44E30A6C"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4. Capacity to mobilize information and knowledge</w:t>
            </w:r>
          </w:p>
        </w:tc>
        <w:tc>
          <w:tcPr>
            <w:tcW w:w="1700" w:type="dxa"/>
            <w:vMerge w:val="restart"/>
            <w:tcBorders>
              <w:top w:val="single" w:sz="12" w:space="0" w:color="auto"/>
              <w:left w:val="single" w:sz="4" w:space="0" w:color="auto"/>
              <w:bottom w:val="single" w:sz="4" w:space="0" w:color="auto"/>
              <w:right w:val="single" w:sz="4" w:space="0" w:color="auto"/>
            </w:tcBorders>
          </w:tcPr>
          <w:p w14:paraId="5513985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24. FNC has the </w:t>
            </w:r>
            <w:proofErr w:type="gramStart"/>
            <w:r w:rsidRPr="00D13890">
              <w:rPr>
                <w:rFonts w:asciiTheme="majorHAnsi" w:hAnsiTheme="majorHAnsi" w:cstheme="majorHAnsi"/>
                <w:szCs w:val="20"/>
                <w:lang w:val="en-GB"/>
              </w:rPr>
              <w:t>information  it</w:t>
            </w:r>
            <w:proofErr w:type="gramEnd"/>
            <w:r w:rsidRPr="00D13890">
              <w:rPr>
                <w:rFonts w:asciiTheme="majorHAnsi" w:hAnsiTheme="majorHAnsi" w:cstheme="majorHAnsi"/>
                <w:szCs w:val="20"/>
                <w:lang w:val="en-GB"/>
              </w:rPr>
              <w:t xml:space="preserve">  needs to develop and monitor strategies and action plans for the protected area system</w:t>
            </w:r>
          </w:p>
        </w:tc>
        <w:tc>
          <w:tcPr>
            <w:tcW w:w="3094" w:type="dxa"/>
            <w:tcBorders>
              <w:top w:val="single" w:sz="12" w:space="0" w:color="auto"/>
              <w:left w:val="single" w:sz="4" w:space="0" w:color="auto"/>
              <w:bottom w:val="single" w:sz="4" w:space="0" w:color="A6A6A6"/>
              <w:right w:val="single" w:sz="4" w:space="0" w:color="auto"/>
            </w:tcBorders>
          </w:tcPr>
          <w:p w14:paraId="6BC829E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Information is virtually lacking; </w:t>
            </w:r>
          </w:p>
        </w:tc>
        <w:tc>
          <w:tcPr>
            <w:tcW w:w="708" w:type="dxa"/>
            <w:tcBorders>
              <w:top w:val="single" w:sz="12" w:space="0" w:color="auto"/>
              <w:left w:val="single" w:sz="4" w:space="0" w:color="auto"/>
              <w:bottom w:val="single" w:sz="4" w:space="0" w:color="A6A6A6"/>
              <w:right w:val="single" w:sz="4" w:space="0" w:color="A6A6A6"/>
            </w:tcBorders>
            <w:vAlign w:val="center"/>
          </w:tcPr>
          <w:p w14:paraId="78FC7D1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bottom w:val="single" w:sz="4" w:space="0" w:color="auto"/>
              <w:right w:val="single" w:sz="4" w:space="0" w:color="A6A6A6"/>
            </w:tcBorders>
            <w:vAlign w:val="center"/>
          </w:tcPr>
          <w:p w14:paraId="0959185C"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9" w:type="dxa"/>
            <w:vMerge w:val="restart"/>
            <w:tcBorders>
              <w:top w:val="single" w:sz="12" w:space="0" w:color="auto"/>
              <w:left w:val="single" w:sz="4" w:space="0" w:color="auto"/>
              <w:bottom w:val="single" w:sz="4" w:space="0" w:color="auto"/>
              <w:right w:val="single" w:sz="12" w:space="0" w:color="auto"/>
            </w:tcBorders>
          </w:tcPr>
          <w:p w14:paraId="3A082BE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Much information is easily available and mostly of good quality. FNC can access the information they need to monitor the action plans and their interventions in the PAs.</w:t>
            </w:r>
          </w:p>
          <w:p w14:paraId="66893CB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CE2DFEF" w14:textId="77777777" w:rsidTr="00C80B39">
        <w:trPr>
          <w:cantSplit/>
          <w:trHeight w:val="60"/>
          <w:jc w:val="center"/>
        </w:trPr>
        <w:tc>
          <w:tcPr>
            <w:tcW w:w="1482" w:type="dxa"/>
            <w:vMerge/>
            <w:tcBorders>
              <w:top w:val="single" w:sz="4" w:space="0" w:color="auto"/>
              <w:left w:val="single" w:sz="12" w:space="0" w:color="auto"/>
              <w:bottom w:val="single" w:sz="4" w:space="0" w:color="auto"/>
              <w:right w:val="single" w:sz="4" w:space="0" w:color="auto"/>
            </w:tcBorders>
          </w:tcPr>
          <w:p w14:paraId="37765BC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52AB1431"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0832792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information exists, but is of poor quality, is of limited usefulness, or is very difficult to access;</w:t>
            </w:r>
          </w:p>
        </w:tc>
        <w:tc>
          <w:tcPr>
            <w:tcW w:w="708" w:type="dxa"/>
            <w:tcBorders>
              <w:top w:val="single" w:sz="4" w:space="0" w:color="A6A6A6"/>
              <w:left w:val="single" w:sz="4" w:space="0" w:color="auto"/>
              <w:bottom w:val="single" w:sz="4" w:space="0" w:color="A6A6A6"/>
              <w:right w:val="single" w:sz="4" w:space="0" w:color="A6A6A6"/>
            </w:tcBorders>
            <w:vAlign w:val="center"/>
          </w:tcPr>
          <w:p w14:paraId="135F002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bottom w:val="single" w:sz="4" w:space="0" w:color="auto"/>
              <w:right w:val="single" w:sz="4" w:space="0" w:color="A6A6A6"/>
            </w:tcBorders>
            <w:vAlign w:val="center"/>
          </w:tcPr>
          <w:p w14:paraId="3E966F80"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2C406156"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36941BF" w14:textId="77777777" w:rsidTr="00C80B39">
        <w:trPr>
          <w:cantSplit/>
          <w:trHeight w:val="60"/>
          <w:jc w:val="center"/>
        </w:trPr>
        <w:tc>
          <w:tcPr>
            <w:tcW w:w="1482" w:type="dxa"/>
            <w:vMerge/>
            <w:tcBorders>
              <w:top w:val="single" w:sz="4" w:space="0" w:color="auto"/>
              <w:left w:val="single" w:sz="12" w:space="0" w:color="auto"/>
              <w:bottom w:val="single" w:sz="4" w:space="0" w:color="auto"/>
              <w:right w:val="single" w:sz="4" w:space="0" w:color="auto"/>
            </w:tcBorders>
          </w:tcPr>
          <w:p w14:paraId="66B5966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5F590C85"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76422F3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Much information is easily available and mostly of good quality, but there remain some gaps in quality, coverage and availability;</w:t>
            </w:r>
          </w:p>
        </w:tc>
        <w:tc>
          <w:tcPr>
            <w:tcW w:w="708" w:type="dxa"/>
            <w:tcBorders>
              <w:top w:val="single" w:sz="4" w:space="0" w:color="A6A6A6"/>
              <w:left w:val="single" w:sz="4" w:space="0" w:color="auto"/>
              <w:bottom w:val="single" w:sz="4" w:space="0" w:color="auto"/>
              <w:right w:val="single" w:sz="4" w:space="0" w:color="A6A6A6"/>
            </w:tcBorders>
            <w:vAlign w:val="center"/>
          </w:tcPr>
          <w:p w14:paraId="641B511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bottom w:val="single" w:sz="4" w:space="0" w:color="auto"/>
              <w:right w:val="single" w:sz="4" w:space="0" w:color="A6A6A6"/>
            </w:tcBorders>
            <w:vAlign w:val="center"/>
          </w:tcPr>
          <w:p w14:paraId="0701B040"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66D34E2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9162109" w14:textId="77777777" w:rsidTr="00C80B39">
        <w:trPr>
          <w:cantSplit/>
          <w:trHeight w:val="60"/>
          <w:jc w:val="center"/>
        </w:trPr>
        <w:tc>
          <w:tcPr>
            <w:tcW w:w="1482" w:type="dxa"/>
            <w:vMerge/>
            <w:tcBorders>
              <w:top w:val="single" w:sz="4" w:space="0" w:color="auto"/>
              <w:left w:val="single" w:sz="12" w:space="0" w:color="auto"/>
              <w:bottom w:val="single" w:sz="4" w:space="0" w:color="auto"/>
              <w:right w:val="single" w:sz="4" w:space="0" w:color="auto"/>
            </w:tcBorders>
          </w:tcPr>
          <w:p w14:paraId="080C1C9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53B1D5C0"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uto"/>
              <w:left w:val="single" w:sz="4" w:space="0" w:color="auto"/>
              <w:bottom w:val="single" w:sz="4" w:space="0" w:color="auto"/>
              <w:right w:val="single" w:sz="4" w:space="0" w:color="auto"/>
            </w:tcBorders>
          </w:tcPr>
          <w:p w14:paraId="6861FB1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has the information it needs to develop and monitor strategies and action plans for the management of the protected area system</w:t>
            </w:r>
          </w:p>
        </w:tc>
        <w:tc>
          <w:tcPr>
            <w:tcW w:w="708" w:type="dxa"/>
            <w:tcBorders>
              <w:top w:val="single" w:sz="4" w:space="0" w:color="auto"/>
              <w:left w:val="single" w:sz="4" w:space="0" w:color="auto"/>
              <w:bottom w:val="single" w:sz="4" w:space="0" w:color="auto"/>
              <w:right w:val="single" w:sz="4" w:space="0" w:color="A6A6A6"/>
            </w:tcBorders>
            <w:vAlign w:val="center"/>
          </w:tcPr>
          <w:p w14:paraId="11EB9BF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16CB4C6B"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103F57C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A35EC54" w14:textId="77777777" w:rsidTr="00C80B39">
        <w:trPr>
          <w:cantSplit/>
          <w:trHeight w:val="60"/>
          <w:jc w:val="center"/>
        </w:trPr>
        <w:tc>
          <w:tcPr>
            <w:tcW w:w="1482" w:type="dxa"/>
            <w:vMerge w:val="restart"/>
            <w:tcBorders>
              <w:top w:val="single" w:sz="4" w:space="0" w:color="auto"/>
              <w:left w:val="single" w:sz="12" w:space="0" w:color="auto"/>
              <w:right w:val="single" w:sz="4" w:space="0" w:color="auto"/>
            </w:tcBorders>
          </w:tcPr>
          <w:p w14:paraId="10FE50A1"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0767FBB8"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25. FNC has the information needed to do its work</w:t>
            </w:r>
          </w:p>
        </w:tc>
        <w:tc>
          <w:tcPr>
            <w:tcW w:w="3094" w:type="dxa"/>
            <w:tcBorders>
              <w:top w:val="single" w:sz="4" w:space="0" w:color="auto"/>
              <w:left w:val="single" w:sz="4" w:space="0" w:color="auto"/>
              <w:bottom w:val="single" w:sz="4" w:space="0" w:color="A6A6A6"/>
              <w:right w:val="single" w:sz="4" w:space="0" w:color="auto"/>
            </w:tcBorders>
          </w:tcPr>
          <w:p w14:paraId="3B30836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Information is virtually lacking;</w:t>
            </w:r>
          </w:p>
        </w:tc>
        <w:tc>
          <w:tcPr>
            <w:tcW w:w="708" w:type="dxa"/>
            <w:tcBorders>
              <w:top w:val="single" w:sz="4" w:space="0" w:color="auto"/>
              <w:left w:val="single" w:sz="4" w:space="0" w:color="auto"/>
              <w:bottom w:val="single" w:sz="4" w:space="0" w:color="A6A6A6"/>
              <w:right w:val="single" w:sz="4" w:space="0" w:color="A6A6A6"/>
            </w:tcBorders>
            <w:vAlign w:val="center"/>
          </w:tcPr>
          <w:p w14:paraId="4F2E042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3361F7B4"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right w:val="single" w:sz="12" w:space="0" w:color="auto"/>
            </w:tcBorders>
          </w:tcPr>
          <w:p w14:paraId="50687C52" w14:textId="77777777" w:rsidR="00C80B39" w:rsidRPr="00D13890" w:rsidRDefault="00C80B39" w:rsidP="00C80B39">
            <w:pPr>
              <w:spacing w:before="20" w:after="20"/>
              <w:rPr>
                <w:rFonts w:asciiTheme="majorHAnsi" w:hAnsiTheme="majorHAnsi" w:cstheme="majorHAnsi"/>
                <w:szCs w:val="20"/>
                <w:lang w:val="en-GB"/>
              </w:rPr>
            </w:pPr>
          </w:p>
          <w:p w14:paraId="53763E0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Same as above.</w:t>
            </w:r>
          </w:p>
        </w:tc>
      </w:tr>
      <w:tr w:rsidR="00C80B39" w:rsidRPr="00D13890" w14:paraId="341E5B05" w14:textId="77777777" w:rsidTr="00C80B39">
        <w:trPr>
          <w:cantSplit/>
          <w:trHeight w:val="60"/>
          <w:jc w:val="center"/>
        </w:trPr>
        <w:tc>
          <w:tcPr>
            <w:tcW w:w="1482" w:type="dxa"/>
            <w:vMerge/>
            <w:tcBorders>
              <w:left w:val="single" w:sz="12" w:space="0" w:color="auto"/>
              <w:right w:val="single" w:sz="4" w:space="0" w:color="auto"/>
            </w:tcBorders>
          </w:tcPr>
          <w:p w14:paraId="01B83A4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13A118C1"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263F5ED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information exists, but is of poor quality and of limited usefulness and difficult to access;</w:t>
            </w:r>
          </w:p>
        </w:tc>
        <w:tc>
          <w:tcPr>
            <w:tcW w:w="708" w:type="dxa"/>
            <w:tcBorders>
              <w:top w:val="single" w:sz="4" w:space="0" w:color="A6A6A6"/>
              <w:left w:val="single" w:sz="4" w:space="0" w:color="auto"/>
              <w:bottom w:val="single" w:sz="4" w:space="0" w:color="A6A6A6"/>
              <w:right w:val="single" w:sz="4" w:space="0" w:color="A6A6A6"/>
            </w:tcBorders>
            <w:vAlign w:val="center"/>
          </w:tcPr>
          <w:p w14:paraId="6826F7F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3A046520"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right w:val="single" w:sz="12" w:space="0" w:color="auto"/>
            </w:tcBorders>
          </w:tcPr>
          <w:p w14:paraId="55A849A6"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82F0DD7" w14:textId="77777777" w:rsidTr="00C80B39">
        <w:trPr>
          <w:cantSplit/>
          <w:trHeight w:val="60"/>
          <w:jc w:val="center"/>
        </w:trPr>
        <w:tc>
          <w:tcPr>
            <w:tcW w:w="1482" w:type="dxa"/>
            <w:vMerge/>
            <w:tcBorders>
              <w:left w:val="single" w:sz="12" w:space="0" w:color="auto"/>
              <w:right w:val="single" w:sz="4" w:space="0" w:color="auto"/>
            </w:tcBorders>
          </w:tcPr>
          <w:p w14:paraId="0B969002"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2A1F5141"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0E7CEAC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Much information is readily available, mostly of good quality, but there remain some gaps both in quality and quantity;</w:t>
            </w:r>
          </w:p>
        </w:tc>
        <w:tc>
          <w:tcPr>
            <w:tcW w:w="708" w:type="dxa"/>
            <w:tcBorders>
              <w:top w:val="single" w:sz="4" w:space="0" w:color="A6A6A6"/>
              <w:left w:val="single" w:sz="4" w:space="0" w:color="auto"/>
              <w:bottom w:val="single" w:sz="4" w:space="0" w:color="A6A6A6"/>
              <w:right w:val="single" w:sz="4" w:space="0" w:color="A6A6A6"/>
            </w:tcBorders>
            <w:vAlign w:val="center"/>
          </w:tcPr>
          <w:p w14:paraId="6946B42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587ACF74"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right w:val="single" w:sz="12" w:space="0" w:color="auto"/>
            </w:tcBorders>
          </w:tcPr>
          <w:p w14:paraId="7A757C5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A796990" w14:textId="77777777" w:rsidTr="00C80B39">
        <w:trPr>
          <w:cantSplit/>
          <w:trHeight w:val="60"/>
          <w:jc w:val="center"/>
        </w:trPr>
        <w:tc>
          <w:tcPr>
            <w:tcW w:w="1482" w:type="dxa"/>
            <w:vMerge/>
            <w:tcBorders>
              <w:left w:val="single" w:sz="12" w:space="0" w:color="auto"/>
              <w:right w:val="single" w:sz="4" w:space="0" w:color="auto"/>
            </w:tcBorders>
          </w:tcPr>
          <w:p w14:paraId="10329F7D"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011D4299"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5A90A64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Adequate quantities of high quality up to date information for protected area planning, management and monitoring is widely and easily available</w:t>
            </w:r>
          </w:p>
        </w:tc>
        <w:tc>
          <w:tcPr>
            <w:tcW w:w="708" w:type="dxa"/>
            <w:tcBorders>
              <w:top w:val="single" w:sz="4" w:space="0" w:color="A6A6A6"/>
              <w:left w:val="single" w:sz="4" w:space="0" w:color="auto"/>
              <w:bottom w:val="single" w:sz="4" w:space="0" w:color="auto"/>
              <w:right w:val="single" w:sz="4" w:space="0" w:color="A6A6A6"/>
            </w:tcBorders>
            <w:vAlign w:val="center"/>
          </w:tcPr>
          <w:p w14:paraId="7A488CB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4C4B75B7"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05EFC586"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AD3A3CA" w14:textId="77777777" w:rsidTr="00C80B39">
        <w:trPr>
          <w:cantSplit/>
          <w:trHeight w:val="60"/>
          <w:jc w:val="center"/>
        </w:trPr>
        <w:tc>
          <w:tcPr>
            <w:tcW w:w="1482" w:type="dxa"/>
            <w:vMerge w:val="restart"/>
            <w:tcBorders>
              <w:left w:val="single" w:sz="12" w:space="0" w:color="auto"/>
              <w:right w:val="single" w:sz="4" w:space="0" w:color="auto"/>
            </w:tcBorders>
          </w:tcPr>
          <w:p w14:paraId="7ED3A8E1"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1902AB5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26. Individuals working with FNC work effectively together as a team</w:t>
            </w:r>
          </w:p>
        </w:tc>
        <w:tc>
          <w:tcPr>
            <w:tcW w:w="3094" w:type="dxa"/>
            <w:tcBorders>
              <w:top w:val="single" w:sz="4" w:space="0" w:color="auto"/>
              <w:left w:val="single" w:sz="4" w:space="0" w:color="auto"/>
              <w:bottom w:val="single" w:sz="4" w:space="0" w:color="A6A6A6"/>
              <w:right w:val="single" w:sz="4" w:space="0" w:color="auto"/>
            </w:tcBorders>
          </w:tcPr>
          <w:p w14:paraId="1673D5C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Individuals work in isolation and don't interact; </w:t>
            </w:r>
          </w:p>
        </w:tc>
        <w:tc>
          <w:tcPr>
            <w:tcW w:w="708" w:type="dxa"/>
            <w:tcBorders>
              <w:top w:val="single" w:sz="4" w:space="0" w:color="auto"/>
              <w:left w:val="single" w:sz="4" w:space="0" w:color="auto"/>
              <w:bottom w:val="single" w:sz="4" w:space="0" w:color="A6A6A6"/>
              <w:right w:val="single" w:sz="4" w:space="0" w:color="A6A6A6"/>
            </w:tcBorders>
            <w:vAlign w:val="center"/>
          </w:tcPr>
          <w:p w14:paraId="74DD6E2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6DD81B8B"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right w:val="single" w:sz="12" w:space="0" w:color="auto"/>
            </w:tcBorders>
          </w:tcPr>
          <w:p w14:paraId="16A59F0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interact regularly and sometimes form teams.</w:t>
            </w:r>
          </w:p>
        </w:tc>
      </w:tr>
      <w:tr w:rsidR="00C80B39" w:rsidRPr="00D13890" w14:paraId="6920C574" w14:textId="77777777" w:rsidTr="00C80B39">
        <w:trPr>
          <w:cantSplit/>
          <w:trHeight w:val="60"/>
          <w:jc w:val="center"/>
        </w:trPr>
        <w:tc>
          <w:tcPr>
            <w:tcW w:w="1482" w:type="dxa"/>
            <w:vMerge/>
            <w:tcBorders>
              <w:left w:val="single" w:sz="12" w:space="0" w:color="auto"/>
              <w:right w:val="single" w:sz="4" w:space="0" w:color="auto"/>
            </w:tcBorders>
          </w:tcPr>
          <w:p w14:paraId="543F7611"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21A1436B"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42A4202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Individuals interact in limited way and sometimes in </w:t>
            </w:r>
            <w:proofErr w:type="gramStart"/>
            <w:r w:rsidRPr="00D13890">
              <w:rPr>
                <w:rFonts w:asciiTheme="majorHAnsi" w:hAnsiTheme="majorHAnsi" w:cstheme="majorHAnsi"/>
                <w:szCs w:val="20"/>
                <w:lang w:val="en-GB"/>
              </w:rPr>
              <w:t>teams</w:t>
            </w:r>
            <w:proofErr w:type="gramEnd"/>
            <w:r w:rsidRPr="00D13890">
              <w:rPr>
                <w:rFonts w:asciiTheme="majorHAnsi" w:hAnsiTheme="majorHAnsi" w:cstheme="majorHAnsi"/>
                <w:szCs w:val="20"/>
                <w:lang w:val="en-GB"/>
              </w:rPr>
              <w:t xml:space="preserve"> but this is rarely effective and functional;</w:t>
            </w:r>
          </w:p>
        </w:tc>
        <w:tc>
          <w:tcPr>
            <w:tcW w:w="708" w:type="dxa"/>
            <w:tcBorders>
              <w:top w:val="single" w:sz="4" w:space="0" w:color="A6A6A6"/>
              <w:left w:val="single" w:sz="4" w:space="0" w:color="auto"/>
              <w:bottom w:val="single" w:sz="4" w:space="0" w:color="A6A6A6"/>
              <w:right w:val="single" w:sz="4" w:space="0" w:color="A6A6A6"/>
            </w:tcBorders>
            <w:vAlign w:val="center"/>
          </w:tcPr>
          <w:p w14:paraId="2D7298E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20602E0F"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24D3B70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F4DBB77" w14:textId="77777777" w:rsidTr="00C80B39">
        <w:trPr>
          <w:cantSplit/>
          <w:trHeight w:val="60"/>
          <w:jc w:val="center"/>
        </w:trPr>
        <w:tc>
          <w:tcPr>
            <w:tcW w:w="1482" w:type="dxa"/>
            <w:vMerge/>
            <w:tcBorders>
              <w:left w:val="single" w:sz="12" w:space="0" w:color="auto"/>
              <w:right w:val="single" w:sz="4" w:space="0" w:color="auto"/>
            </w:tcBorders>
          </w:tcPr>
          <w:p w14:paraId="2943EB6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2DAA965A"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0456BC9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interact regularly and form teams, but this is not always fully effective or functional;</w:t>
            </w:r>
          </w:p>
        </w:tc>
        <w:tc>
          <w:tcPr>
            <w:tcW w:w="708" w:type="dxa"/>
            <w:tcBorders>
              <w:top w:val="single" w:sz="4" w:space="0" w:color="A6A6A6"/>
              <w:left w:val="single" w:sz="4" w:space="0" w:color="auto"/>
              <w:bottom w:val="single" w:sz="4" w:space="0" w:color="A6A6A6"/>
              <w:right w:val="single" w:sz="4" w:space="0" w:color="A6A6A6"/>
            </w:tcBorders>
            <w:vAlign w:val="center"/>
          </w:tcPr>
          <w:p w14:paraId="0E8C86D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401D346E"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3B71296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D9E066F"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641DB1C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6239E859"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62937BF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interact effectively and form functional teams</w:t>
            </w:r>
          </w:p>
        </w:tc>
        <w:tc>
          <w:tcPr>
            <w:tcW w:w="708" w:type="dxa"/>
            <w:tcBorders>
              <w:top w:val="single" w:sz="4" w:space="0" w:color="A6A6A6"/>
              <w:left w:val="single" w:sz="4" w:space="0" w:color="auto"/>
              <w:bottom w:val="single" w:sz="4" w:space="0" w:color="auto"/>
              <w:right w:val="single" w:sz="4" w:space="0" w:color="A6A6A6"/>
            </w:tcBorders>
            <w:vAlign w:val="center"/>
          </w:tcPr>
          <w:p w14:paraId="4F089B0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18317BD9"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3D68EEC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855EBCC" w14:textId="77777777" w:rsidTr="00C80B39">
        <w:trPr>
          <w:cantSplit/>
          <w:trHeight w:val="60"/>
          <w:jc w:val="center"/>
        </w:trPr>
        <w:tc>
          <w:tcPr>
            <w:tcW w:w="1482" w:type="dxa"/>
            <w:vMerge w:val="restart"/>
            <w:tcBorders>
              <w:top w:val="single" w:sz="4" w:space="0" w:color="auto"/>
              <w:left w:val="single" w:sz="12" w:space="0" w:color="auto"/>
              <w:right w:val="single" w:sz="4" w:space="0" w:color="auto"/>
            </w:tcBorders>
          </w:tcPr>
          <w:p w14:paraId="3269D9F8"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5. Capacity to monitor, evaluate, report and learn</w:t>
            </w:r>
          </w:p>
        </w:tc>
        <w:tc>
          <w:tcPr>
            <w:tcW w:w="1700" w:type="dxa"/>
            <w:vMerge w:val="restart"/>
            <w:tcBorders>
              <w:top w:val="single" w:sz="4" w:space="0" w:color="auto"/>
              <w:left w:val="single" w:sz="4" w:space="0" w:color="auto"/>
              <w:right w:val="single" w:sz="4" w:space="0" w:color="auto"/>
            </w:tcBorders>
          </w:tcPr>
          <w:p w14:paraId="21DBCC7F"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27. FNC policy is continually reviewed and updated</w:t>
            </w:r>
          </w:p>
        </w:tc>
        <w:tc>
          <w:tcPr>
            <w:tcW w:w="3094" w:type="dxa"/>
            <w:tcBorders>
              <w:top w:val="single" w:sz="4" w:space="0" w:color="auto"/>
              <w:left w:val="single" w:sz="4" w:space="0" w:color="auto"/>
              <w:bottom w:val="single" w:sz="4" w:space="0" w:color="A6A6A6"/>
              <w:right w:val="single" w:sz="4" w:space="0" w:color="auto"/>
            </w:tcBorders>
          </w:tcPr>
          <w:p w14:paraId="0840EFF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w:t>
            </w:r>
            <w:proofErr w:type="gramStart"/>
            <w:r w:rsidRPr="00D13890">
              <w:rPr>
                <w:rFonts w:asciiTheme="majorHAnsi" w:hAnsiTheme="majorHAnsi" w:cstheme="majorHAnsi"/>
                <w:szCs w:val="20"/>
                <w:lang w:val="en-GB"/>
              </w:rPr>
              <w:t>policy</w:t>
            </w:r>
            <w:proofErr w:type="gramEnd"/>
            <w:r w:rsidRPr="00D13890">
              <w:rPr>
                <w:rFonts w:asciiTheme="majorHAnsi" w:hAnsiTheme="majorHAnsi" w:cstheme="majorHAnsi"/>
                <w:szCs w:val="20"/>
                <w:lang w:val="en-GB"/>
              </w:rPr>
              <w:t xml:space="preserve"> or it is old and not reviewed regularly; </w:t>
            </w:r>
          </w:p>
        </w:tc>
        <w:tc>
          <w:tcPr>
            <w:tcW w:w="708" w:type="dxa"/>
            <w:tcBorders>
              <w:top w:val="single" w:sz="4" w:space="0" w:color="auto"/>
              <w:left w:val="single" w:sz="4" w:space="0" w:color="auto"/>
              <w:bottom w:val="single" w:sz="4" w:space="0" w:color="A6A6A6"/>
              <w:right w:val="single" w:sz="4" w:space="0" w:color="A6A6A6"/>
            </w:tcBorders>
            <w:vAlign w:val="center"/>
          </w:tcPr>
          <w:p w14:paraId="3E42A9A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1E742E9C"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119" w:type="dxa"/>
            <w:vMerge w:val="restart"/>
            <w:tcBorders>
              <w:top w:val="single" w:sz="4" w:space="0" w:color="auto"/>
              <w:left w:val="single" w:sz="4" w:space="0" w:color="auto"/>
              <w:right w:val="single" w:sz="12" w:space="0" w:color="auto"/>
            </w:tcBorders>
          </w:tcPr>
          <w:p w14:paraId="6A2CEB9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Forest policy is very old and need revision and update. The first policy statement together with enactments            of provincial and central forests ordinances was at 1939. </w:t>
            </w:r>
          </w:p>
        </w:tc>
      </w:tr>
      <w:tr w:rsidR="00C80B39" w:rsidRPr="00D13890" w14:paraId="5F15FEE4" w14:textId="77777777" w:rsidTr="00C80B39">
        <w:trPr>
          <w:cantSplit/>
          <w:trHeight w:val="60"/>
          <w:jc w:val="center"/>
        </w:trPr>
        <w:tc>
          <w:tcPr>
            <w:tcW w:w="1482" w:type="dxa"/>
            <w:vMerge/>
            <w:tcBorders>
              <w:left w:val="single" w:sz="12" w:space="0" w:color="auto"/>
              <w:right w:val="single" w:sz="4" w:space="0" w:color="auto"/>
            </w:tcBorders>
          </w:tcPr>
          <w:p w14:paraId="7343CDF1"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0B4098C8"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4831D87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Policy is only reviewed at irregular intervals;</w:t>
            </w:r>
          </w:p>
        </w:tc>
        <w:tc>
          <w:tcPr>
            <w:tcW w:w="708" w:type="dxa"/>
            <w:tcBorders>
              <w:top w:val="single" w:sz="4" w:space="0" w:color="A6A6A6"/>
              <w:left w:val="single" w:sz="4" w:space="0" w:color="auto"/>
              <w:bottom w:val="single" w:sz="4" w:space="0" w:color="A6A6A6"/>
              <w:right w:val="single" w:sz="4" w:space="0" w:color="A6A6A6"/>
            </w:tcBorders>
            <w:vAlign w:val="center"/>
          </w:tcPr>
          <w:p w14:paraId="3B49523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06E33EA1"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56E660A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74325AB" w14:textId="77777777" w:rsidTr="00C80B39">
        <w:trPr>
          <w:cantSplit/>
          <w:trHeight w:val="60"/>
          <w:jc w:val="center"/>
        </w:trPr>
        <w:tc>
          <w:tcPr>
            <w:tcW w:w="1482" w:type="dxa"/>
            <w:vMerge/>
            <w:tcBorders>
              <w:left w:val="single" w:sz="12" w:space="0" w:color="auto"/>
              <w:right w:val="single" w:sz="4" w:space="0" w:color="auto"/>
            </w:tcBorders>
          </w:tcPr>
          <w:p w14:paraId="69E05B1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5F12D778"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70E1023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Policy is reviewed regularly but not annually;</w:t>
            </w:r>
          </w:p>
        </w:tc>
        <w:tc>
          <w:tcPr>
            <w:tcW w:w="708" w:type="dxa"/>
            <w:tcBorders>
              <w:top w:val="single" w:sz="4" w:space="0" w:color="A6A6A6"/>
              <w:left w:val="single" w:sz="4" w:space="0" w:color="auto"/>
              <w:bottom w:val="single" w:sz="4" w:space="0" w:color="A6A6A6"/>
              <w:right w:val="single" w:sz="4" w:space="0" w:color="A6A6A6"/>
            </w:tcBorders>
            <w:vAlign w:val="center"/>
          </w:tcPr>
          <w:p w14:paraId="031DE55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2CF44F31"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right w:val="single" w:sz="12" w:space="0" w:color="auto"/>
            </w:tcBorders>
          </w:tcPr>
          <w:p w14:paraId="338EC5B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AC49473" w14:textId="77777777" w:rsidTr="00C80B39">
        <w:trPr>
          <w:cantSplit/>
          <w:trHeight w:val="60"/>
          <w:jc w:val="center"/>
        </w:trPr>
        <w:tc>
          <w:tcPr>
            <w:tcW w:w="1482" w:type="dxa"/>
            <w:vMerge/>
            <w:tcBorders>
              <w:left w:val="single" w:sz="12" w:space="0" w:color="auto"/>
              <w:right w:val="single" w:sz="4" w:space="0" w:color="auto"/>
            </w:tcBorders>
          </w:tcPr>
          <w:p w14:paraId="3608C91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0A176B7F"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3F83AF7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policy is reviewed annually</w:t>
            </w:r>
          </w:p>
        </w:tc>
        <w:tc>
          <w:tcPr>
            <w:tcW w:w="708" w:type="dxa"/>
            <w:tcBorders>
              <w:top w:val="single" w:sz="4" w:space="0" w:color="A6A6A6"/>
              <w:left w:val="single" w:sz="4" w:space="0" w:color="auto"/>
              <w:bottom w:val="single" w:sz="4" w:space="0" w:color="auto"/>
              <w:right w:val="single" w:sz="4" w:space="0" w:color="A6A6A6"/>
            </w:tcBorders>
            <w:vAlign w:val="center"/>
          </w:tcPr>
          <w:p w14:paraId="39EE66C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09E8D8C0" w14:textId="77777777" w:rsidR="00C80B39" w:rsidRPr="00D13890" w:rsidRDefault="00C80B39" w:rsidP="00C80B39">
            <w:pPr>
              <w:spacing w:before="20" w:after="20"/>
              <w:jc w:val="center"/>
              <w:rPr>
                <w:rFonts w:asciiTheme="majorHAnsi" w:hAnsiTheme="majorHAnsi" w:cstheme="majorHAnsi"/>
                <w:b/>
                <w:szCs w:val="20"/>
                <w:lang w:val="en-GB"/>
              </w:rPr>
            </w:pPr>
          </w:p>
        </w:tc>
        <w:tc>
          <w:tcPr>
            <w:tcW w:w="3119" w:type="dxa"/>
            <w:vMerge/>
            <w:tcBorders>
              <w:left w:val="single" w:sz="4" w:space="0" w:color="auto"/>
              <w:bottom w:val="single" w:sz="4" w:space="0" w:color="auto"/>
              <w:right w:val="single" w:sz="12" w:space="0" w:color="auto"/>
            </w:tcBorders>
          </w:tcPr>
          <w:p w14:paraId="44D0010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015D13F" w14:textId="77777777" w:rsidTr="00C80B39">
        <w:trPr>
          <w:cantSplit/>
          <w:trHeight w:val="60"/>
          <w:jc w:val="center"/>
        </w:trPr>
        <w:tc>
          <w:tcPr>
            <w:tcW w:w="1482" w:type="dxa"/>
            <w:vMerge w:val="restart"/>
            <w:tcBorders>
              <w:left w:val="single" w:sz="12" w:space="0" w:color="auto"/>
              <w:bottom w:val="single" w:sz="4" w:space="0" w:color="auto"/>
              <w:right w:val="single" w:sz="4" w:space="0" w:color="auto"/>
            </w:tcBorders>
          </w:tcPr>
          <w:p w14:paraId="62800C5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65665C84"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28. Society monitors the state of forested areas</w:t>
            </w:r>
          </w:p>
        </w:tc>
        <w:tc>
          <w:tcPr>
            <w:tcW w:w="3094" w:type="dxa"/>
            <w:tcBorders>
              <w:top w:val="single" w:sz="4" w:space="0" w:color="auto"/>
              <w:left w:val="single" w:sz="4" w:space="0" w:color="auto"/>
              <w:bottom w:val="single" w:sz="4" w:space="0" w:color="A6A6A6"/>
              <w:right w:val="single" w:sz="4" w:space="0" w:color="auto"/>
            </w:tcBorders>
          </w:tcPr>
          <w:p w14:paraId="22F817E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dialogue at all; </w:t>
            </w:r>
          </w:p>
        </w:tc>
        <w:tc>
          <w:tcPr>
            <w:tcW w:w="708" w:type="dxa"/>
            <w:tcBorders>
              <w:top w:val="single" w:sz="4" w:space="0" w:color="auto"/>
              <w:left w:val="single" w:sz="4" w:space="0" w:color="auto"/>
              <w:bottom w:val="single" w:sz="4" w:space="0" w:color="A6A6A6"/>
              <w:right w:val="single" w:sz="4" w:space="0" w:color="A6A6A6"/>
            </w:tcBorders>
            <w:vAlign w:val="center"/>
          </w:tcPr>
          <w:p w14:paraId="22BA04F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555D1780"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right w:val="single" w:sz="12" w:space="0" w:color="auto"/>
            </w:tcBorders>
          </w:tcPr>
          <w:p w14:paraId="6F5B63F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reasonably open public dialogue going </w:t>
            </w:r>
            <w:proofErr w:type="gramStart"/>
            <w:r w:rsidRPr="00D13890">
              <w:rPr>
                <w:rFonts w:asciiTheme="majorHAnsi" w:hAnsiTheme="majorHAnsi" w:cstheme="majorHAnsi"/>
                <w:szCs w:val="20"/>
                <w:lang w:val="en-GB"/>
              </w:rPr>
              <w:t>on</w:t>
            </w:r>
            <w:proofErr w:type="gramEnd"/>
            <w:r w:rsidRPr="00D13890">
              <w:rPr>
                <w:rFonts w:asciiTheme="majorHAnsi" w:hAnsiTheme="majorHAnsi" w:cstheme="majorHAnsi"/>
                <w:szCs w:val="20"/>
                <w:lang w:val="en-GB"/>
              </w:rPr>
              <w:t xml:space="preserve"> but the level of discussion is low</w:t>
            </w:r>
          </w:p>
        </w:tc>
      </w:tr>
      <w:tr w:rsidR="00C80B39" w:rsidRPr="00D13890" w14:paraId="393869AE"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0009167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77AF65A9"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1EDBF87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some dialogue going on, but not in the wider public and restricted to specialized circles;</w:t>
            </w:r>
          </w:p>
        </w:tc>
        <w:tc>
          <w:tcPr>
            <w:tcW w:w="708" w:type="dxa"/>
            <w:tcBorders>
              <w:top w:val="single" w:sz="4" w:space="0" w:color="A6A6A6"/>
              <w:left w:val="single" w:sz="4" w:space="0" w:color="auto"/>
              <w:bottom w:val="single" w:sz="4" w:space="0" w:color="A6A6A6"/>
              <w:right w:val="single" w:sz="4" w:space="0" w:color="A6A6A6"/>
            </w:tcBorders>
            <w:vAlign w:val="center"/>
          </w:tcPr>
          <w:p w14:paraId="77D795E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249F240D"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right w:val="single" w:sz="12" w:space="0" w:color="auto"/>
            </w:tcBorders>
          </w:tcPr>
          <w:p w14:paraId="0836CBE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3EFBECA"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443B041D"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2719A673"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1E13626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reasonably open public dialogue going </w:t>
            </w:r>
            <w:proofErr w:type="gramStart"/>
            <w:r w:rsidRPr="00D13890">
              <w:rPr>
                <w:rFonts w:asciiTheme="majorHAnsi" w:hAnsiTheme="majorHAnsi" w:cstheme="majorHAnsi"/>
                <w:szCs w:val="20"/>
                <w:lang w:val="en-GB"/>
              </w:rPr>
              <w:t>on</w:t>
            </w:r>
            <w:proofErr w:type="gramEnd"/>
            <w:r w:rsidRPr="00D13890">
              <w:rPr>
                <w:rFonts w:asciiTheme="majorHAnsi" w:hAnsiTheme="majorHAnsi" w:cstheme="majorHAnsi"/>
                <w:szCs w:val="20"/>
                <w:lang w:val="en-GB"/>
              </w:rPr>
              <w:t xml:space="preserve"> but certain issues remain taboo;</w:t>
            </w:r>
          </w:p>
        </w:tc>
        <w:tc>
          <w:tcPr>
            <w:tcW w:w="708" w:type="dxa"/>
            <w:tcBorders>
              <w:top w:val="single" w:sz="4" w:space="0" w:color="A6A6A6"/>
              <w:left w:val="single" w:sz="4" w:space="0" w:color="auto"/>
              <w:bottom w:val="single" w:sz="4" w:space="0" w:color="A6A6A6"/>
              <w:right w:val="single" w:sz="4" w:space="0" w:color="A6A6A6"/>
            </w:tcBorders>
            <w:vAlign w:val="center"/>
          </w:tcPr>
          <w:p w14:paraId="68B3782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4814CBAE"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right w:val="single" w:sz="12" w:space="0" w:color="auto"/>
            </w:tcBorders>
          </w:tcPr>
          <w:p w14:paraId="60D69A7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C7BBDD9"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3F7707C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54722034"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394A4C9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an open and transparent public dialogue about the state of the forested areas</w:t>
            </w:r>
          </w:p>
        </w:tc>
        <w:tc>
          <w:tcPr>
            <w:tcW w:w="708" w:type="dxa"/>
            <w:tcBorders>
              <w:top w:val="single" w:sz="4" w:space="0" w:color="A6A6A6"/>
              <w:left w:val="single" w:sz="4" w:space="0" w:color="auto"/>
              <w:bottom w:val="single" w:sz="4" w:space="0" w:color="auto"/>
              <w:right w:val="single" w:sz="4" w:space="0" w:color="A6A6A6"/>
            </w:tcBorders>
            <w:vAlign w:val="center"/>
          </w:tcPr>
          <w:p w14:paraId="72695E0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4F490138"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3EC090B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3025287" w14:textId="77777777" w:rsidTr="00C80B39">
        <w:trPr>
          <w:cantSplit/>
          <w:trHeight w:val="60"/>
          <w:jc w:val="center"/>
        </w:trPr>
        <w:tc>
          <w:tcPr>
            <w:tcW w:w="1482" w:type="dxa"/>
            <w:vMerge w:val="restart"/>
            <w:tcBorders>
              <w:top w:val="single" w:sz="4" w:space="0" w:color="auto"/>
              <w:left w:val="single" w:sz="12" w:space="0" w:color="auto"/>
              <w:bottom w:val="single" w:sz="4" w:space="0" w:color="auto"/>
              <w:right w:val="single" w:sz="4" w:space="0" w:color="auto"/>
            </w:tcBorders>
          </w:tcPr>
          <w:p w14:paraId="322F2F1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572E1F34"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29. FNC is highly adaptive, responding effectively and immediately to change</w:t>
            </w:r>
          </w:p>
        </w:tc>
        <w:tc>
          <w:tcPr>
            <w:tcW w:w="3094" w:type="dxa"/>
            <w:tcBorders>
              <w:top w:val="single" w:sz="4" w:space="0" w:color="auto"/>
              <w:left w:val="single" w:sz="4" w:space="0" w:color="auto"/>
              <w:bottom w:val="single" w:sz="4" w:space="0" w:color="A6A6A6"/>
              <w:right w:val="single" w:sz="4" w:space="0" w:color="auto"/>
            </w:tcBorders>
          </w:tcPr>
          <w:p w14:paraId="1F70014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Institution resists change; </w:t>
            </w:r>
          </w:p>
        </w:tc>
        <w:tc>
          <w:tcPr>
            <w:tcW w:w="708" w:type="dxa"/>
            <w:tcBorders>
              <w:top w:val="single" w:sz="4" w:space="0" w:color="auto"/>
              <w:left w:val="single" w:sz="4" w:space="0" w:color="auto"/>
              <w:bottom w:val="single" w:sz="4" w:space="0" w:color="A6A6A6"/>
              <w:right w:val="single" w:sz="4" w:space="0" w:color="A6A6A6"/>
            </w:tcBorders>
            <w:vAlign w:val="center"/>
          </w:tcPr>
          <w:p w14:paraId="26EDF68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12169A6B" w14:textId="77777777" w:rsidR="00C80B39" w:rsidRPr="00D13890" w:rsidRDefault="00C80B39" w:rsidP="00C80B39">
            <w:pPr>
              <w:spacing w:before="20" w:after="20"/>
              <w:rPr>
                <w:rFonts w:asciiTheme="majorHAnsi" w:hAnsiTheme="majorHAnsi" w:cstheme="majorHAnsi"/>
                <w:b/>
                <w:szCs w:val="20"/>
                <w:lang w:val="en-GB"/>
              </w:rPr>
            </w:pPr>
          </w:p>
          <w:p w14:paraId="082EAF66" w14:textId="77777777" w:rsidR="00C80B39" w:rsidRPr="00D13890" w:rsidRDefault="00C80B39" w:rsidP="00C80B39">
            <w:pPr>
              <w:spacing w:before="20" w:after="20"/>
              <w:jc w:val="center"/>
              <w:rPr>
                <w:rFonts w:asciiTheme="majorHAnsi" w:hAnsiTheme="majorHAnsi" w:cstheme="majorHAnsi"/>
                <w:b/>
                <w:szCs w:val="20"/>
                <w:lang w:val="en-GB"/>
              </w:rPr>
            </w:pPr>
          </w:p>
          <w:p w14:paraId="020B9C33"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bottom w:val="single" w:sz="4" w:space="0" w:color="auto"/>
              <w:right w:val="single" w:sz="12" w:space="0" w:color="auto"/>
            </w:tcBorders>
          </w:tcPr>
          <w:p w14:paraId="1273F03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tends to adapt in response to </w:t>
            </w:r>
            <w:proofErr w:type="gramStart"/>
            <w:r w:rsidRPr="00D13890">
              <w:rPr>
                <w:rFonts w:asciiTheme="majorHAnsi" w:hAnsiTheme="majorHAnsi" w:cstheme="majorHAnsi"/>
                <w:szCs w:val="20"/>
                <w:lang w:val="en-GB"/>
              </w:rPr>
              <w:t>change  effectively</w:t>
            </w:r>
            <w:proofErr w:type="gramEnd"/>
            <w:r w:rsidRPr="00D13890">
              <w:rPr>
                <w:rFonts w:asciiTheme="majorHAnsi" w:hAnsiTheme="majorHAnsi" w:cstheme="majorHAnsi"/>
                <w:szCs w:val="20"/>
                <w:lang w:val="en-GB"/>
              </w:rPr>
              <w:t xml:space="preserve"> but with some delay.</w:t>
            </w:r>
          </w:p>
          <w:p w14:paraId="04D38E2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211630D"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4B24DA6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5FDADD88"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6A7194E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Institution does change but only very slowly;</w:t>
            </w:r>
          </w:p>
        </w:tc>
        <w:tc>
          <w:tcPr>
            <w:tcW w:w="708" w:type="dxa"/>
            <w:tcBorders>
              <w:top w:val="single" w:sz="4" w:space="0" w:color="A6A6A6"/>
              <w:left w:val="single" w:sz="4" w:space="0" w:color="auto"/>
              <w:bottom w:val="single" w:sz="4" w:space="0" w:color="auto"/>
              <w:right w:val="single" w:sz="4" w:space="0" w:color="A6A6A6"/>
            </w:tcBorders>
            <w:vAlign w:val="center"/>
          </w:tcPr>
          <w:p w14:paraId="226959D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bottom w:val="single" w:sz="4" w:space="0" w:color="auto"/>
              <w:right w:val="single" w:sz="4" w:space="0" w:color="A6A6A6"/>
            </w:tcBorders>
            <w:vAlign w:val="center"/>
          </w:tcPr>
          <w:p w14:paraId="3EA8B911"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69D095D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0D6B244"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7011AC8E"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7115C4B0"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uto"/>
              <w:left w:val="single" w:sz="4" w:space="0" w:color="auto"/>
              <w:bottom w:val="single" w:sz="4" w:space="0" w:color="A6A6A6"/>
              <w:right w:val="single" w:sz="4" w:space="0" w:color="auto"/>
            </w:tcBorders>
          </w:tcPr>
          <w:p w14:paraId="6B27838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Institution tends to adapt in response to change but not always very effectively or with some delay;</w:t>
            </w:r>
          </w:p>
        </w:tc>
        <w:tc>
          <w:tcPr>
            <w:tcW w:w="708" w:type="dxa"/>
            <w:tcBorders>
              <w:top w:val="single" w:sz="4" w:space="0" w:color="auto"/>
              <w:left w:val="single" w:sz="4" w:space="0" w:color="auto"/>
              <w:bottom w:val="single" w:sz="4" w:space="0" w:color="A6A6A6"/>
              <w:right w:val="single" w:sz="4" w:space="0" w:color="A6A6A6"/>
            </w:tcBorders>
            <w:vAlign w:val="center"/>
          </w:tcPr>
          <w:p w14:paraId="65ECD78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bottom w:val="single" w:sz="4" w:space="0" w:color="auto"/>
              <w:right w:val="single" w:sz="4" w:space="0" w:color="A6A6A6"/>
            </w:tcBorders>
            <w:vAlign w:val="center"/>
          </w:tcPr>
          <w:p w14:paraId="4A157D5C"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3576FD0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EE2C99B"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3781ACAD"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04CA37C0"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5CC97E7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FNC Institution is highly adaptive, responding effectively and immediately to change</w:t>
            </w:r>
          </w:p>
        </w:tc>
        <w:tc>
          <w:tcPr>
            <w:tcW w:w="708" w:type="dxa"/>
            <w:tcBorders>
              <w:top w:val="single" w:sz="4" w:space="0" w:color="A6A6A6"/>
              <w:left w:val="single" w:sz="4" w:space="0" w:color="auto"/>
              <w:bottom w:val="single" w:sz="4" w:space="0" w:color="auto"/>
              <w:right w:val="single" w:sz="4" w:space="0" w:color="A6A6A6"/>
            </w:tcBorders>
            <w:vAlign w:val="center"/>
          </w:tcPr>
          <w:p w14:paraId="3906750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47C44B6F"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508EBC8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CB308BF" w14:textId="77777777" w:rsidTr="00C80B39">
        <w:trPr>
          <w:cantSplit/>
          <w:trHeight w:val="60"/>
          <w:jc w:val="center"/>
        </w:trPr>
        <w:tc>
          <w:tcPr>
            <w:tcW w:w="1482" w:type="dxa"/>
            <w:vMerge w:val="restart"/>
            <w:tcBorders>
              <w:top w:val="single" w:sz="4" w:space="0" w:color="auto"/>
              <w:left w:val="single" w:sz="12" w:space="0" w:color="auto"/>
              <w:right w:val="single" w:sz="4" w:space="0" w:color="auto"/>
            </w:tcBorders>
          </w:tcPr>
          <w:p w14:paraId="2D5CF4E2"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622B5712"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30. FNC has effective internal mechanisms for monitoring, evaluation, reporting and learning</w:t>
            </w:r>
          </w:p>
        </w:tc>
        <w:tc>
          <w:tcPr>
            <w:tcW w:w="3094" w:type="dxa"/>
            <w:tcBorders>
              <w:top w:val="single" w:sz="4" w:space="0" w:color="auto"/>
              <w:left w:val="single" w:sz="4" w:space="0" w:color="auto"/>
              <w:bottom w:val="single" w:sz="4" w:space="0" w:color="A6A6A6"/>
              <w:right w:val="single" w:sz="4" w:space="0" w:color="auto"/>
            </w:tcBorders>
          </w:tcPr>
          <w:p w14:paraId="33B826A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are no mechanisms for monitoring, evaluation, reporting or learning; </w:t>
            </w:r>
          </w:p>
        </w:tc>
        <w:tc>
          <w:tcPr>
            <w:tcW w:w="708" w:type="dxa"/>
            <w:tcBorders>
              <w:top w:val="single" w:sz="4" w:space="0" w:color="auto"/>
              <w:left w:val="single" w:sz="4" w:space="0" w:color="auto"/>
              <w:bottom w:val="single" w:sz="4" w:space="0" w:color="A6A6A6"/>
              <w:right w:val="single" w:sz="4" w:space="0" w:color="A6A6A6"/>
            </w:tcBorders>
            <w:vAlign w:val="center"/>
          </w:tcPr>
          <w:p w14:paraId="3AAEC73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5E1CF220"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9" w:type="dxa"/>
            <w:vMerge w:val="restart"/>
            <w:tcBorders>
              <w:top w:val="single" w:sz="4" w:space="0" w:color="auto"/>
              <w:left w:val="single" w:sz="4" w:space="0" w:color="auto"/>
              <w:right w:val="single" w:sz="12" w:space="0" w:color="auto"/>
            </w:tcBorders>
          </w:tcPr>
          <w:p w14:paraId="1781A67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FNC has appropriate systems of monitoring, learning and good chances for training of </w:t>
            </w:r>
            <w:proofErr w:type="gramStart"/>
            <w:r w:rsidRPr="00D13890">
              <w:rPr>
                <w:rFonts w:asciiTheme="majorHAnsi" w:hAnsiTheme="majorHAnsi" w:cstheme="majorHAnsi"/>
                <w:szCs w:val="20"/>
                <w:lang w:val="en-GB"/>
              </w:rPr>
              <w:t>the  staff</w:t>
            </w:r>
            <w:proofErr w:type="gramEnd"/>
            <w:r w:rsidRPr="00D13890">
              <w:rPr>
                <w:rFonts w:asciiTheme="majorHAnsi" w:hAnsiTheme="majorHAnsi" w:cstheme="majorHAnsi"/>
                <w:szCs w:val="20"/>
                <w:lang w:val="en-GB"/>
              </w:rPr>
              <w:t xml:space="preserve">  in different specialised  Forestry subjects</w:t>
            </w:r>
          </w:p>
          <w:p w14:paraId="63DC123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8833FBB" w14:textId="77777777" w:rsidTr="00C80B39">
        <w:trPr>
          <w:cantSplit/>
          <w:trHeight w:val="60"/>
          <w:jc w:val="center"/>
        </w:trPr>
        <w:tc>
          <w:tcPr>
            <w:tcW w:w="1482" w:type="dxa"/>
            <w:vMerge/>
            <w:tcBorders>
              <w:left w:val="single" w:sz="12" w:space="0" w:color="auto"/>
              <w:right w:val="single" w:sz="4" w:space="0" w:color="auto"/>
            </w:tcBorders>
          </w:tcPr>
          <w:p w14:paraId="4B632F2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37159622"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522D667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some mechanisms for monitoring, evaluation, reporting and learning but they are limited and weak;</w:t>
            </w:r>
          </w:p>
        </w:tc>
        <w:tc>
          <w:tcPr>
            <w:tcW w:w="708" w:type="dxa"/>
            <w:tcBorders>
              <w:top w:val="single" w:sz="4" w:space="0" w:color="A6A6A6"/>
              <w:left w:val="single" w:sz="4" w:space="0" w:color="auto"/>
              <w:bottom w:val="single" w:sz="4" w:space="0" w:color="A6A6A6"/>
              <w:right w:val="single" w:sz="4" w:space="0" w:color="A6A6A6"/>
            </w:tcBorders>
            <w:vAlign w:val="center"/>
          </w:tcPr>
          <w:p w14:paraId="32C02A4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11230A90"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right w:val="single" w:sz="12" w:space="0" w:color="auto"/>
            </w:tcBorders>
          </w:tcPr>
          <w:p w14:paraId="0858FA3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CC9DCA2" w14:textId="77777777" w:rsidTr="00C80B39">
        <w:trPr>
          <w:cantSplit/>
          <w:trHeight w:val="60"/>
          <w:jc w:val="center"/>
        </w:trPr>
        <w:tc>
          <w:tcPr>
            <w:tcW w:w="1482" w:type="dxa"/>
            <w:vMerge/>
            <w:tcBorders>
              <w:left w:val="single" w:sz="12" w:space="0" w:color="auto"/>
              <w:right w:val="single" w:sz="4" w:space="0" w:color="auto"/>
            </w:tcBorders>
          </w:tcPr>
          <w:p w14:paraId="3E30D48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725638F3"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70D3B06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Reasonable mechanisms for monitoring, evaluation, reporting and learning are in place but are not as strong or comprehensive as they could </w:t>
            </w:r>
            <w:proofErr w:type="gramStart"/>
            <w:r w:rsidRPr="00D13890">
              <w:rPr>
                <w:rFonts w:asciiTheme="majorHAnsi" w:hAnsiTheme="majorHAnsi" w:cstheme="majorHAnsi"/>
                <w:szCs w:val="20"/>
                <w:lang w:val="en-GB"/>
              </w:rPr>
              <w:t>be;</w:t>
            </w:r>
            <w:proofErr w:type="gramEnd"/>
          </w:p>
        </w:tc>
        <w:tc>
          <w:tcPr>
            <w:tcW w:w="708" w:type="dxa"/>
            <w:tcBorders>
              <w:top w:val="single" w:sz="4" w:space="0" w:color="A6A6A6"/>
              <w:left w:val="single" w:sz="4" w:space="0" w:color="auto"/>
              <w:bottom w:val="single" w:sz="4" w:space="0" w:color="A6A6A6"/>
              <w:right w:val="single" w:sz="4" w:space="0" w:color="A6A6A6"/>
            </w:tcBorders>
            <w:vAlign w:val="center"/>
          </w:tcPr>
          <w:p w14:paraId="0423F9A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732E1E9D"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right w:val="single" w:sz="12" w:space="0" w:color="auto"/>
            </w:tcBorders>
          </w:tcPr>
          <w:p w14:paraId="4B5952C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2D7522C" w14:textId="77777777" w:rsidTr="00C80B39">
        <w:trPr>
          <w:cantSplit/>
          <w:trHeight w:val="60"/>
          <w:jc w:val="center"/>
        </w:trPr>
        <w:tc>
          <w:tcPr>
            <w:tcW w:w="1482" w:type="dxa"/>
            <w:vMerge/>
            <w:tcBorders>
              <w:left w:val="single" w:sz="12" w:space="0" w:color="auto"/>
              <w:right w:val="single" w:sz="4" w:space="0" w:color="auto"/>
            </w:tcBorders>
          </w:tcPr>
          <w:p w14:paraId="2722171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61DD41FF" w14:textId="77777777" w:rsidR="00C80B39" w:rsidRPr="00D13890" w:rsidRDefault="00C80B39" w:rsidP="00C80B39">
            <w:pPr>
              <w:spacing w:before="20" w:after="20"/>
              <w:jc w:val="left"/>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uto"/>
              <w:right w:val="single" w:sz="4" w:space="0" w:color="auto"/>
            </w:tcBorders>
          </w:tcPr>
          <w:p w14:paraId="0039AFA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Institutions have effective internal mechanisms for monitoring, evaluation, reporting and learning</w:t>
            </w:r>
          </w:p>
        </w:tc>
        <w:tc>
          <w:tcPr>
            <w:tcW w:w="708" w:type="dxa"/>
            <w:tcBorders>
              <w:top w:val="single" w:sz="4" w:space="0" w:color="A6A6A6"/>
              <w:left w:val="single" w:sz="4" w:space="0" w:color="auto"/>
              <w:bottom w:val="single" w:sz="4" w:space="0" w:color="auto"/>
              <w:right w:val="single" w:sz="4" w:space="0" w:color="A6A6A6"/>
            </w:tcBorders>
            <w:vAlign w:val="center"/>
          </w:tcPr>
          <w:p w14:paraId="40144F3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6630D27E"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4" w:space="0" w:color="auto"/>
              <w:right w:val="single" w:sz="12" w:space="0" w:color="auto"/>
            </w:tcBorders>
          </w:tcPr>
          <w:p w14:paraId="7A08133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E20A8DC" w14:textId="77777777" w:rsidTr="00C80B39">
        <w:trPr>
          <w:cantSplit/>
          <w:trHeight w:val="60"/>
          <w:jc w:val="center"/>
        </w:trPr>
        <w:tc>
          <w:tcPr>
            <w:tcW w:w="1482" w:type="dxa"/>
            <w:vMerge w:val="restart"/>
            <w:tcBorders>
              <w:left w:val="single" w:sz="12" w:space="0" w:color="auto"/>
              <w:right w:val="single" w:sz="4" w:space="0" w:color="auto"/>
            </w:tcBorders>
          </w:tcPr>
          <w:p w14:paraId="3978263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51600492"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31. Individuals are adaptive and continue to learn</w:t>
            </w:r>
          </w:p>
        </w:tc>
        <w:tc>
          <w:tcPr>
            <w:tcW w:w="3094" w:type="dxa"/>
            <w:tcBorders>
              <w:top w:val="single" w:sz="4" w:space="0" w:color="auto"/>
              <w:left w:val="single" w:sz="4" w:space="0" w:color="auto"/>
              <w:bottom w:val="single" w:sz="4" w:space="0" w:color="A6A6A6"/>
              <w:right w:val="single" w:sz="4" w:space="0" w:color="auto"/>
            </w:tcBorders>
          </w:tcPr>
          <w:p w14:paraId="6B9C2C0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measurement of performance or adaptive feedback; </w:t>
            </w:r>
          </w:p>
        </w:tc>
        <w:tc>
          <w:tcPr>
            <w:tcW w:w="708" w:type="dxa"/>
            <w:tcBorders>
              <w:top w:val="single" w:sz="4" w:space="0" w:color="auto"/>
              <w:left w:val="single" w:sz="4" w:space="0" w:color="auto"/>
              <w:bottom w:val="single" w:sz="4" w:space="0" w:color="A6A6A6"/>
              <w:right w:val="single" w:sz="4" w:space="0" w:color="A6A6A6"/>
            </w:tcBorders>
            <w:vAlign w:val="center"/>
          </w:tcPr>
          <w:p w14:paraId="6152045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227CC0B1"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9" w:type="dxa"/>
            <w:vMerge w:val="restart"/>
            <w:tcBorders>
              <w:top w:val="single" w:sz="4" w:space="0" w:color="auto"/>
              <w:left w:val="single" w:sz="4" w:space="0" w:color="auto"/>
              <w:right w:val="single" w:sz="12" w:space="0" w:color="auto"/>
            </w:tcBorders>
          </w:tcPr>
          <w:p w14:paraId="26F9064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moderately significant measurement of performance and quality of work to the possible extent</w:t>
            </w:r>
          </w:p>
          <w:p w14:paraId="3A73235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D34F084" w14:textId="77777777" w:rsidTr="00C80B39">
        <w:trPr>
          <w:cantSplit/>
          <w:trHeight w:val="60"/>
          <w:jc w:val="center"/>
        </w:trPr>
        <w:tc>
          <w:tcPr>
            <w:tcW w:w="1482" w:type="dxa"/>
            <w:vMerge/>
            <w:tcBorders>
              <w:left w:val="single" w:sz="12" w:space="0" w:color="auto"/>
              <w:right w:val="single" w:sz="4" w:space="0" w:color="auto"/>
            </w:tcBorders>
          </w:tcPr>
          <w:p w14:paraId="75FAE659" w14:textId="77777777" w:rsidR="00C80B39" w:rsidRPr="00D13890" w:rsidRDefault="00C80B39" w:rsidP="00C80B39">
            <w:pPr>
              <w:spacing w:before="20" w:after="20"/>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3563C9DC" w14:textId="77777777" w:rsidR="00C80B39" w:rsidRPr="00D13890" w:rsidRDefault="00C80B39" w:rsidP="00C80B39">
            <w:pPr>
              <w:spacing w:before="20" w:after="20"/>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5043DB8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Performance is irregularly and poorly measured and there is little use of feedback;</w:t>
            </w:r>
          </w:p>
        </w:tc>
        <w:tc>
          <w:tcPr>
            <w:tcW w:w="708" w:type="dxa"/>
            <w:tcBorders>
              <w:top w:val="single" w:sz="4" w:space="0" w:color="A6A6A6"/>
              <w:left w:val="single" w:sz="4" w:space="0" w:color="auto"/>
              <w:bottom w:val="single" w:sz="4" w:space="0" w:color="A6A6A6"/>
              <w:right w:val="single" w:sz="4" w:space="0" w:color="A6A6A6"/>
            </w:tcBorders>
            <w:vAlign w:val="center"/>
          </w:tcPr>
          <w:p w14:paraId="564AC03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0CBD9BFC"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right w:val="single" w:sz="12" w:space="0" w:color="auto"/>
            </w:tcBorders>
          </w:tcPr>
          <w:p w14:paraId="6115D26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1C77AD7" w14:textId="77777777" w:rsidTr="00C80B39">
        <w:trPr>
          <w:cantSplit/>
          <w:trHeight w:val="60"/>
          <w:jc w:val="center"/>
        </w:trPr>
        <w:tc>
          <w:tcPr>
            <w:tcW w:w="1482" w:type="dxa"/>
            <w:vMerge/>
            <w:tcBorders>
              <w:left w:val="single" w:sz="12" w:space="0" w:color="auto"/>
              <w:right w:val="single" w:sz="4" w:space="0" w:color="auto"/>
            </w:tcBorders>
          </w:tcPr>
          <w:p w14:paraId="12FBB58C" w14:textId="77777777" w:rsidR="00C80B39" w:rsidRPr="00D13890" w:rsidRDefault="00C80B39" w:rsidP="00C80B39">
            <w:pPr>
              <w:spacing w:before="20" w:after="20"/>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5D707B2C" w14:textId="77777777" w:rsidR="00C80B39" w:rsidRPr="00D13890" w:rsidRDefault="00C80B39" w:rsidP="00C80B39">
            <w:pPr>
              <w:spacing w:before="20" w:after="20"/>
              <w:rPr>
                <w:rFonts w:asciiTheme="majorHAnsi" w:hAnsiTheme="majorHAnsi" w:cstheme="majorHAnsi"/>
                <w:szCs w:val="20"/>
                <w:lang w:val="en-GB"/>
              </w:rPr>
            </w:pPr>
          </w:p>
        </w:tc>
        <w:tc>
          <w:tcPr>
            <w:tcW w:w="3094" w:type="dxa"/>
            <w:tcBorders>
              <w:top w:val="single" w:sz="4" w:space="0" w:color="A6A6A6"/>
              <w:left w:val="single" w:sz="4" w:space="0" w:color="auto"/>
              <w:bottom w:val="single" w:sz="4" w:space="0" w:color="A6A6A6"/>
              <w:right w:val="single" w:sz="4" w:space="0" w:color="auto"/>
            </w:tcBorders>
          </w:tcPr>
          <w:p w14:paraId="3F32337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significant measurement of performance and some </w:t>
            </w:r>
            <w:proofErr w:type="gramStart"/>
            <w:r w:rsidRPr="00D13890">
              <w:rPr>
                <w:rFonts w:asciiTheme="majorHAnsi" w:hAnsiTheme="majorHAnsi" w:cstheme="majorHAnsi"/>
                <w:szCs w:val="20"/>
                <w:lang w:val="en-GB"/>
              </w:rPr>
              <w:t>feedback</w:t>
            </w:r>
            <w:proofErr w:type="gramEnd"/>
            <w:r w:rsidRPr="00D13890">
              <w:rPr>
                <w:rFonts w:asciiTheme="majorHAnsi" w:hAnsiTheme="majorHAnsi" w:cstheme="majorHAnsi"/>
                <w:szCs w:val="20"/>
                <w:lang w:val="en-GB"/>
              </w:rPr>
              <w:t xml:space="preserve"> but this is not as thorough or comprehensive as it might be; </w:t>
            </w:r>
          </w:p>
        </w:tc>
        <w:tc>
          <w:tcPr>
            <w:tcW w:w="708" w:type="dxa"/>
            <w:tcBorders>
              <w:top w:val="single" w:sz="4" w:space="0" w:color="A6A6A6"/>
              <w:left w:val="single" w:sz="4" w:space="0" w:color="auto"/>
              <w:bottom w:val="single" w:sz="4" w:space="0" w:color="A6A6A6"/>
              <w:right w:val="single" w:sz="4" w:space="0" w:color="A6A6A6"/>
            </w:tcBorders>
            <w:vAlign w:val="center"/>
          </w:tcPr>
          <w:p w14:paraId="03EDD02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55561851"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right w:val="single" w:sz="12" w:space="0" w:color="auto"/>
            </w:tcBorders>
          </w:tcPr>
          <w:p w14:paraId="62EFBA3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0E261CB" w14:textId="77777777" w:rsidTr="00C80B39">
        <w:trPr>
          <w:cantSplit/>
          <w:trHeight w:val="60"/>
          <w:jc w:val="center"/>
        </w:trPr>
        <w:tc>
          <w:tcPr>
            <w:tcW w:w="1482" w:type="dxa"/>
            <w:vMerge/>
            <w:tcBorders>
              <w:left w:val="single" w:sz="12" w:space="0" w:color="auto"/>
              <w:bottom w:val="single" w:sz="12" w:space="0" w:color="auto"/>
              <w:right w:val="single" w:sz="4" w:space="0" w:color="auto"/>
            </w:tcBorders>
          </w:tcPr>
          <w:p w14:paraId="7CC0600B" w14:textId="77777777" w:rsidR="00C80B39" w:rsidRPr="00D13890" w:rsidRDefault="00C80B39" w:rsidP="00C80B39">
            <w:pPr>
              <w:spacing w:before="20" w:after="20"/>
              <w:rPr>
                <w:rFonts w:asciiTheme="majorHAnsi" w:hAnsiTheme="majorHAnsi" w:cstheme="majorHAnsi"/>
                <w:szCs w:val="20"/>
                <w:lang w:val="en-GB"/>
              </w:rPr>
            </w:pPr>
          </w:p>
        </w:tc>
        <w:tc>
          <w:tcPr>
            <w:tcW w:w="1700" w:type="dxa"/>
            <w:vMerge/>
            <w:tcBorders>
              <w:left w:val="single" w:sz="4" w:space="0" w:color="auto"/>
              <w:bottom w:val="single" w:sz="12" w:space="0" w:color="auto"/>
              <w:right w:val="single" w:sz="4" w:space="0" w:color="auto"/>
            </w:tcBorders>
          </w:tcPr>
          <w:p w14:paraId="7B31934F" w14:textId="77777777" w:rsidR="00C80B39" w:rsidRPr="00D13890" w:rsidRDefault="00C80B39" w:rsidP="00C80B39">
            <w:pPr>
              <w:spacing w:before="20" w:after="20"/>
              <w:rPr>
                <w:rFonts w:asciiTheme="majorHAnsi" w:hAnsiTheme="majorHAnsi" w:cstheme="majorHAnsi"/>
                <w:szCs w:val="20"/>
                <w:lang w:val="en-GB"/>
              </w:rPr>
            </w:pPr>
          </w:p>
        </w:tc>
        <w:tc>
          <w:tcPr>
            <w:tcW w:w="3094" w:type="dxa"/>
            <w:tcBorders>
              <w:top w:val="single" w:sz="4" w:space="0" w:color="A6A6A6"/>
              <w:left w:val="single" w:sz="4" w:space="0" w:color="auto"/>
              <w:bottom w:val="single" w:sz="12" w:space="0" w:color="auto"/>
              <w:right w:val="single" w:sz="4" w:space="0" w:color="auto"/>
            </w:tcBorders>
          </w:tcPr>
          <w:p w14:paraId="37ED2DB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Performance is effectively </w:t>
            </w:r>
            <w:proofErr w:type="gramStart"/>
            <w:r w:rsidRPr="00D13890">
              <w:rPr>
                <w:rFonts w:asciiTheme="majorHAnsi" w:hAnsiTheme="majorHAnsi" w:cstheme="majorHAnsi"/>
                <w:szCs w:val="20"/>
                <w:lang w:val="en-GB"/>
              </w:rPr>
              <w:t>measured</w:t>
            </w:r>
            <w:proofErr w:type="gramEnd"/>
            <w:r w:rsidRPr="00D13890">
              <w:rPr>
                <w:rFonts w:asciiTheme="majorHAnsi" w:hAnsiTheme="majorHAnsi" w:cstheme="majorHAnsi"/>
                <w:szCs w:val="20"/>
                <w:lang w:val="en-GB"/>
              </w:rPr>
              <w:t xml:space="preserve"> and adaptive feedback utilized</w:t>
            </w:r>
          </w:p>
        </w:tc>
        <w:tc>
          <w:tcPr>
            <w:tcW w:w="708" w:type="dxa"/>
            <w:tcBorders>
              <w:top w:val="single" w:sz="4" w:space="0" w:color="A6A6A6"/>
              <w:left w:val="single" w:sz="4" w:space="0" w:color="auto"/>
              <w:bottom w:val="single" w:sz="12" w:space="0" w:color="auto"/>
              <w:right w:val="single" w:sz="4" w:space="0" w:color="A6A6A6"/>
            </w:tcBorders>
            <w:vAlign w:val="center"/>
          </w:tcPr>
          <w:p w14:paraId="20FFB49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0CC039BC" w14:textId="77777777" w:rsidR="00C80B39" w:rsidRPr="00D13890" w:rsidRDefault="00C80B39" w:rsidP="00C80B39">
            <w:pPr>
              <w:spacing w:before="20" w:after="20"/>
              <w:jc w:val="center"/>
              <w:rPr>
                <w:rFonts w:asciiTheme="majorHAnsi" w:hAnsiTheme="majorHAnsi" w:cstheme="majorHAnsi"/>
                <w:szCs w:val="20"/>
                <w:lang w:val="en-GB"/>
              </w:rPr>
            </w:pPr>
          </w:p>
        </w:tc>
        <w:tc>
          <w:tcPr>
            <w:tcW w:w="3119" w:type="dxa"/>
            <w:vMerge/>
            <w:tcBorders>
              <w:left w:val="single" w:sz="4" w:space="0" w:color="auto"/>
              <w:bottom w:val="single" w:sz="12" w:space="0" w:color="auto"/>
              <w:right w:val="single" w:sz="12" w:space="0" w:color="auto"/>
            </w:tcBorders>
          </w:tcPr>
          <w:p w14:paraId="4573A73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32F9F72" w14:textId="77777777" w:rsidTr="00C80B39">
        <w:trPr>
          <w:gridAfter w:val="1"/>
          <w:wAfter w:w="3119" w:type="dxa"/>
          <w:cantSplit/>
          <w:jc w:val="center"/>
        </w:trPr>
        <w:tc>
          <w:tcPr>
            <w:tcW w:w="6276" w:type="dxa"/>
            <w:gridSpan w:val="3"/>
            <w:tcBorders>
              <w:top w:val="single" w:sz="12" w:space="0" w:color="auto"/>
              <w:left w:val="single" w:sz="12" w:space="0" w:color="auto"/>
              <w:bottom w:val="single" w:sz="12" w:space="0" w:color="auto"/>
              <w:right w:val="single" w:sz="12" w:space="0" w:color="auto"/>
            </w:tcBorders>
          </w:tcPr>
          <w:p w14:paraId="07CE4B71" w14:textId="77777777" w:rsidR="00C80B39" w:rsidRPr="00D13890" w:rsidRDefault="00C80B39" w:rsidP="00C80B39">
            <w:pPr>
              <w:spacing w:before="20" w:after="20"/>
              <w:jc w:val="center"/>
              <w:rPr>
                <w:rFonts w:asciiTheme="majorHAnsi" w:hAnsiTheme="majorHAnsi" w:cstheme="majorHAnsi"/>
                <w:b/>
                <w:bCs/>
                <w:szCs w:val="20"/>
                <w:lang w:val="en-GB"/>
              </w:rPr>
            </w:pPr>
            <w:r w:rsidRPr="00D13890">
              <w:rPr>
                <w:rFonts w:asciiTheme="majorHAnsi" w:hAnsiTheme="majorHAnsi" w:cstheme="majorHAnsi"/>
                <w:b/>
                <w:bCs/>
                <w:szCs w:val="20"/>
                <w:lang w:val="en-GB"/>
              </w:rPr>
              <w:t>TOTAL SCORE</w:t>
            </w:r>
          </w:p>
        </w:tc>
        <w:tc>
          <w:tcPr>
            <w:tcW w:w="708" w:type="dxa"/>
            <w:tcBorders>
              <w:top w:val="single" w:sz="12" w:space="0" w:color="auto"/>
              <w:left w:val="single" w:sz="12" w:space="0" w:color="auto"/>
              <w:bottom w:val="single" w:sz="12" w:space="0" w:color="auto"/>
              <w:right w:val="single" w:sz="4" w:space="0" w:color="auto"/>
            </w:tcBorders>
            <w:vAlign w:val="center"/>
          </w:tcPr>
          <w:p w14:paraId="1030E55A"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31</w:t>
            </w:r>
          </w:p>
        </w:tc>
        <w:tc>
          <w:tcPr>
            <w:tcW w:w="709" w:type="dxa"/>
            <w:tcBorders>
              <w:top w:val="single" w:sz="4" w:space="0" w:color="auto"/>
              <w:left w:val="single" w:sz="4" w:space="0" w:color="auto"/>
              <w:bottom w:val="single" w:sz="4" w:space="0" w:color="auto"/>
              <w:right w:val="single" w:sz="4" w:space="0" w:color="auto"/>
            </w:tcBorders>
            <w:vAlign w:val="center"/>
          </w:tcPr>
          <w:p w14:paraId="3EDB6E9F"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67</w:t>
            </w:r>
          </w:p>
        </w:tc>
      </w:tr>
      <w:tr w:rsidR="00C80B39" w:rsidRPr="00D13890" w14:paraId="673974A3" w14:textId="77777777" w:rsidTr="00C80B39">
        <w:trPr>
          <w:gridAfter w:val="1"/>
          <w:wAfter w:w="3119" w:type="dxa"/>
          <w:cantSplit/>
          <w:jc w:val="center"/>
        </w:trPr>
        <w:tc>
          <w:tcPr>
            <w:tcW w:w="6276" w:type="dxa"/>
            <w:gridSpan w:val="3"/>
            <w:tcBorders>
              <w:top w:val="single" w:sz="12" w:space="0" w:color="auto"/>
            </w:tcBorders>
          </w:tcPr>
          <w:p w14:paraId="550493C2"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708" w:type="dxa"/>
            <w:tcBorders>
              <w:top w:val="single" w:sz="12" w:space="0" w:color="auto"/>
              <w:right w:val="single" w:sz="4" w:space="0" w:color="auto"/>
            </w:tcBorders>
            <w:vAlign w:val="center"/>
          </w:tcPr>
          <w:p w14:paraId="2BA54DED" w14:textId="77777777" w:rsidR="00C80B39" w:rsidRPr="00D13890" w:rsidRDefault="00C80B39" w:rsidP="00C80B39">
            <w:pPr>
              <w:spacing w:before="20" w:after="20"/>
              <w:jc w:val="center"/>
              <w:rPr>
                <w:rFonts w:asciiTheme="majorHAnsi" w:hAnsiTheme="majorHAnsi" w:cstheme="majorHAnsi"/>
                <w:b/>
                <w:szCs w:val="20"/>
                <w:lang w:val="en-GB"/>
              </w:rPr>
            </w:pPr>
          </w:p>
        </w:tc>
        <w:tc>
          <w:tcPr>
            <w:tcW w:w="709" w:type="dxa"/>
            <w:tcBorders>
              <w:top w:val="single" w:sz="4" w:space="0" w:color="auto"/>
              <w:left w:val="single" w:sz="4" w:space="0" w:color="auto"/>
              <w:bottom w:val="single" w:sz="4" w:space="0" w:color="auto"/>
              <w:right w:val="single" w:sz="4" w:space="0" w:color="auto"/>
            </w:tcBorders>
            <w:vAlign w:val="center"/>
          </w:tcPr>
          <w:p w14:paraId="7FAB3C69"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46%</w:t>
            </w:r>
          </w:p>
        </w:tc>
      </w:tr>
    </w:tbl>
    <w:p w14:paraId="223C9205" w14:textId="77777777" w:rsidR="00C80B39" w:rsidRPr="00D13890" w:rsidRDefault="00C80B39" w:rsidP="00C80B39">
      <w:pPr>
        <w:rPr>
          <w:rFonts w:asciiTheme="majorHAnsi" w:hAnsiTheme="majorHAnsi" w:cstheme="majorHAnsi"/>
          <w:szCs w:val="20"/>
          <w:lang w:val="en-GB"/>
        </w:rPr>
      </w:pPr>
    </w:p>
    <w:p w14:paraId="08BA8683" w14:textId="77777777" w:rsidR="00C80B39" w:rsidRPr="00D13890" w:rsidRDefault="00C80B39" w:rsidP="00C80B39">
      <w:pPr>
        <w:rPr>
          <w:rFonts w:asciiTheme="majorHAnsi" w:hAnsiTheme="majorHAnsi" w:cstheme="majorHAnsi"/>
          <w:szCs w:val="20"/>
          <w:lang w:val="en-GB"/>
        </w:rPr>
      </w:pPr>
    </w:p>
    <w:p w14:paraId="7DD856B6" w14:textId="77777777" w:rsidR="008238D2" w:rsidRDefault="008238D2">
      <w:pPr>
        <w:spacing w:after="0"/>
        <w:jc w:val="left"/>
        <w:rPr>
          <w:rFonts w:asciiTheme="majorHAnsi" w:hAnsiTheme="majorHAnsi" w:cstheme="majorHAnsi"/>
          <w:b/>
          <w:sz w:val="28"/>
          <w:szCs w:val="20"/>
          <w:u w:val="single"/>
          <w:lang w:val="en-GB" w:eastAsia="en-GB"/>
        </w:rPr>
      </w:pPr>
      <w:bookmarkStart w:id="139" w:name="_Toc7469941"/>
      <w:r>
        <w:rPr>
          <w:rFonts w:asciiTheme="majorHAnsi" w:hAnsiTheme="majorHAnsi" w:cstheme="majorHAnsi"/>
          <w:b/>
          <w:sz w:val="28"/>
          <w:szCs w:val="20"/>
          <w:u w:val="single"/>
          <w:lang w:val="en-GB" w:eastAsia="en-GB"/>
        </w:rPr>
        <w:br w:type="page"/>
      </w:r>
    </w:p>
    <w:p w14:paraId="76C70802" w14:textId="35CC68AC" w:rsidR="00C80B39" w:rsidRPr="008238D2" w:rsidRDefault="00C80B39" w:rsidP="00785501">
      <w:pPr>
        <w:rPr>
          <w:rFonts w:asciiTheme="majorHAnsi" w:hAnsiTheme="majorHAnsi" w:cstheme="majorHAnsi"/>
          <w:b/>
          <w:color w:val="0070C0"/>
          <w:sz w:val="28"/>
          <w:szCs w:val="20"/>
          <w:u w:val="single"/>
          <w:lang w:val="en-GB" w:eastAsia="en-GB"/>
        </w:rPr>
      </w:pPr>
      <w:r w:rsidRPr="008238D2">
        <w:rPr>
          <w:rFonts w:asciiTheme="majorHAnsi" w:hAnsiTheme="majorHAnsi" w:cstheme="majorHAnsi"/>
          <w:b/>
          <w:color w:val="0070C0"/>
          <w:sz w:val="28"/>
          <w:szCs w:val="20"/>
          <w:u w:val="single"/>
          <w:lang w:val="en-GB" w:eastAsia="en-GB"/>
        </w:rPr>
        <w:lastRenderedPageBreak/>
        <w:t>Capacity development scorecard for Sudanese Range and Pasture General Directorate (RPGD)</w:t>
      </w:r>
      <w:bookmarkEnd w:id="139"/>
    </w:p>
    <w:p w14:paraId="4C8B2C50" w14:textId="77777777" w:rsidR="00C80B39" w:rsidRPr="00D13890" w:rsidRDefault="00C80B39" w:rsidP="00C80B39">
      <w:pPr>
        <w:rPr>
          <w:rFonts w:asciiTheme="majorHAnsi" w:hAnsiTheme="majorHAnsi" w:cstheme="majorHAnsi"/>
          <w:b/>
          <w:lang w:val="en-GB" w:eastAsia="en-GB"/>
        </w:rPr>
      </w:pPr>
    </w:p>
    <w:p w14:paraId="122FCF02" w14:textId="77777777" w:rsidR="00C80B39" w:rsidRPr="00D13890" w:rsidRDefault="00C80B39" w:rsidP="00C80B39">
      <w:pPr>
        <w:rPr>
          <w:rFonts w:asciiTheme="majorHAnsi" w:hAnsiTheme="majorHAnsi" w:cstheme="majorHAnsi"/>
          <w:b/>
          <w:bCs/>
          <w:i/>
          <w:sz w:val="18"/>
          <w:szCs w:val="18"/>
          <w:lang w:val="en-GB"/>
        </w:rPr>
      </w:pPr>
      <w:r w:rsidRPr="00D13890">
        <w:rPr>
          <w:rFonts w:asciiTheme="majorHAnsi" w:hAnsiTheme="majorHAnsi" w:cstheme="majorHAnsi"/>
          <w:b/>
          <w:bCs/>
          <w:i/>
          <w:sz w:val="18"/>
          <w:szCs w:val="18"/>
          <w:lang w:val="en-GB"/>
        </w:rPr>
        <w:t xml:space="preserve">Summary Results of the RPGD Capacity Development Scorecard </w:t>
      </w:r>
    </w:p>
    <w:tbl>
      <w:tblPr>
        <w:tblW w:w="4518" w:type="pct"/>
        <w:jc w:val="center"/>
        <w:tblLayout w:type="fixed"/>
        <w:tblLook w:val="04A0" w:firstRow="1" w:lastRow="0" w:firstColumn="1" w:lastColumn="0" w:noHBand="0" w:noVBand="1"/>
      </w:tblPr>
      <w:tblGrid>
        <w:gridCol w:w="3268"/>
        <w:gridCol w:w="805"/>
        <w:gridCol w:w="903"/>
        <w:gridCol w:w="964"/>
        <w:gridCol w:w="801"/>
        <w:gridCol w:w="902"/>
        <w:gridCol w:w="963"/>
        <w:gridCol w:w="804"/>
        <w:gridCol w:w="904"/>
        <w:gridCol w:w="963"/>
        <w:gridCol w:w="978"/>
      </w:tblGrid>
      <w:tr w:rsidR="00C80B39" w:rsidRPr="00D13890" w14:paraId="73A648C5" w14:textId="77777777" w:rsidTr="00C80B39">
        <w:trPr>
          <w:trHeight w:val="300"/>
          <w:jc w:val="center"/>
        </w:trPr>
        <w:tc>
          <w:tcPr>
            <w:tcW w:w="1333" w:type="pct"/>
            <w:vMerge w:val="restart"/>
            <w:tcBorders>
              <w:top w:val="single" w:sz="4" w:space="0" w:color="75923C"/>
              <w:left w:val="single" w:sz="4" w:space="0" w:color="75923C"/>
              <w:bottom w:val="single" w:sz="4" w:space="0" w:color="75923C"/>
              <w:right w:val="single" w:sz="4" w:space="0" w:color="75923C"/>
            </w:tcBorders>
            <w:shd w:val="clear" w:color="auto" w:fill="C2D69A"/>
            <w:vAlign w:val="center"/>
            <w:hideMark/>
          </w:tcPr>
          <w:p w14:paraId="4F254050"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Strategic Areas of Support</w:t>
            </w:r>
          </w:p>
        </w:tc>
        <w:tc>
          <w:tcPr>
            <w:tcW w:w="1089" w:type="pct"/>
            <w:gridSpan w:val="3"/>
            <w:tcBorders>
              <w:top w:val="single" w:sz="4" w:space="0" w:color="75923C"/>
              <w:left w:val="nil"/>
              <w:bottom w:val="single" w:sz="4" w:space="0" w:color="75923C"/>
              <w:right w:val="single" w:sz="4" w:space="0" w:color="75923C"/>
            </w:tcBorders>
            <w:shd w:val="clear" w:color="auto" w:fill="C2D69A"/>
            <w:vAlign w:val="center"/>
            <w:hideMark/>
          </w:tcPr>
          <w:p w14:paraId="63212CEE"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 xml:space="preserve">Systemic </w:t>
            </w:r>
          </w:p>
        </w:tc>
        <w:tc>
          <w:tcPr>
            <w:tcW w:w="1088" w:type="pct"/>
            <w:gridSpan w:val="3"/>
            <w:tcBorders>
              <w:top w:val="single" w:sz="4" w:space="0" w:color="75923C"/>
              <w:left w:val="nil"/>
              <w:bottom w:val="single" w:sz="4" w:space="0" w:color="75923C"/>
              <w:right w:val="single" w:sz="4" w:space="0" w:color="75923C"/>
            </w:tcBorders>
            <w:shd w:val="clear" w:color="auto" w:fill="C2D69A"/>
            <w:vAlign w:val="center"/>
            <w:hideMark/>
          </w:tcPr>
          <w:p w14:paraId="0AC58792"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 xml:space="preserve">Institutional </w:t>
            </w:r>
          </w:p>
        </w:tc>
        <w:tc>
          <w:tcPr>
            <w:tcW w:w="1090" w:type="pct"/>
            <w:gridSpan w:val="3"/>
            <w:tcBorders>
              <w:top w:val="single" w:sz="4" w:space="0" w:color="75923C"/>
              <w:left w:val="nil"/>
              <w:bottom w:val="single" w:sz="4" w:space="0" w:color="75923C"/>
              <w:right w:val="single" w:sz="4" w:space="0" w:color="75923C"/>
            </w:tcBorders>
            <w:shd w:val="clear" w:color="auto" w:fill="C2D69A"/>
            <w:vAlign w:val="center"/>
            <w:hideMark/>
          </w:tcPr>
          <w:p w14:paraId="56EEAF19"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 xml:space="preserve">Individual </w:t>
            </w:r>
          </w:p>
        </w:tc>
        <w:tc>
          <w:tcPr>
            <w:tcW w:w="399" w:type="pct"/>
            <w:vMerge w:val="restart"/>
            <w:tcBorders>
              <w:top w:val="single" w:sz="4" w:space="0" w:color="75923C"/>
              <w:left w:val="single" w:sz="4" w:space="0" w:color="75923C"/>
              <w:bottom w:val="single" w:sz="4" w:space="0" w:color="75923C"/>
              <w:right w:val="single" w:sz="4" w:space="0" w:color="75923C"/>
            </w:tcBorders>
            <w:shd w:val="clear" w:color="auto" w:fill="C2D69A"/>
            <w:vAlign w:val="center"/>
            <w:hideMark/>
          </w:tcPr>
          <w:p w14:paraId="1DC041BA"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Average %</w:t>
            </w:r>
          </w:p>
        </w:tc>
      </w:tr>
      <w:tr w:rsidR="00C80B39" w:rsidRPr="00D13890" w14:paraId="11EAA3F8" w14:textId="77777777" w:rsidTr="00C80B39">
        <w:trPr>
          <w:trHeight w:val="720"/>
          <w:jc w:val="center"/>
        </w:trPr>
        <w:tc>
          <w:tcPr>
            <w:tcW w:w="1333" w:type="pct"/>
            <w:vMerge/>
            <w:tcBorders>
              <w:top w:val="single" w:sz="4" w:space="0" w:color="75923C"/>
              <w:left w:val="single" w:sz="4" w:space="0" w:color="75923C"/>
              <w:bottom w:val="single" w:sz="4" w:space="0" w:color="75923C"/>
              <w:right w:val="single" w:sz="4" w:space="0" w:color="75923C"/>
            </w:tcBorders>
            <w:vAlign w:val="center"/>
            <w:hideMark/>
          </w:tcPr>
          <w:p w14:paraId="4D42A35A" w14:textId="77777777" w:rsidR="00C80B39" w:rsidRPr="00D13890" w:rsidRDefault="00C80B39" w:rsidP="00C80B39">
            <w:pPr>
              <w:spacing w:after="0"/>
              <w:jc w:val="left"/>
              <w:rPr>
                <w:rFonts w:asciiTheme="majorHAnsi" w:hAnsiTheme="majorHAnsi" w:cstheme="majorHAnsi"/>
                <w:b/>
                <w:bCs/>
                <w:sz w:val="18"/>
                <w:szCs w:val="18"/>
                <w:lang w:val="en-GB"/>
              </w:rPr>
            </w:pPr>
          </w:p>
        </w:tc>
        <w:tc>
          <w:tcPr>
            <w:tcW w:w="328" w:type="pct"/>
            <w:tcBorders>
              <w:top w:val="nil"/>
              <w:left w:val="nil"/>
              <w:bottom w:val="single" w:sz="4" w:space="0" w:color="75923C"/>
              <w:right w:val="single" w:sz="4" w:space="0" w:color="75923C"/>
            </w:tcBorders>
            <w:shd w:val="clear" w:color="auto" w:fill="EAF1DD"/>
            <w:vAlign w:val="center"/>
            <w:hideMark/>
          </w:tcPr>
          <w:p w14:paraId="1081A238"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Project Scores</w:t>
            </w:r>
          </w:p>
        </w:tc>
        <w:tc>
          <w:tcPr>
            <w:tcW w:w="368" w:type="pct"/>
            <w:tcBorders>
              <w:top w:val="nil"/>
              <w:left w:val="nil"/>
              <w:bottom w:val="single" w:sz="4" w:space="0" w:color="75923C"/>
              <w:right w:val="single" w:sz="4" w:space="0" w:color="75923C"/>
            </w:tcBorders>
            <w:shd w:val="clear" w:color="auto" w:fill="EAF1DD"/>
            <w:vAlign w:val="center"/>
            <w:hideMark/>
          </w:tcPr>
          <w:p w14:paraId="5838EEBF"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Total possible score</w:t>
            </w:r>
          </w:p>
        </w:tc>
        <w:tc>
          <w:tcPr>
            <w:tcW w:w="393" w:type="pct"/>
            <w:tcBorders>
              <w:top w:val="nil"/>
              <w:left w:val="nil"/>
              <w:bottom w:val="single" w:sz="4" w:space="0" w:color="75923C"/>
              <w:right w:val="single" w:sz="4" w:space="0" w:color="75923C"/>
            </w:tcBorders>
            <w:shd w:val="clear" w:color="auto" w:fill="EAF1DD"/>
            <w:vAlign w:val="center"/>
            <w:hideMark/>
          </w:tcPr>
          <w:p w14:paraId="1B2BFC44"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 achieved</w:t>
            </w:r>
          </w:p>
        </w:tc>
        <w:tc>
          <w:tcPr>
            <w:tcW w:w="327" w:type="pct"/>
            <w:tcBorders>
              <w:top w:val="nil"/>
              <w:left w:val="nil"/>
              <w:bottom w:val="single" w:sz="4" w:space="0" w:color="75923C"/>
              <w:right w:val="single" w:sz="4" w:space="0" w:color="75923C"/>
            </w:tcBorders>
            <w:shd w:val="clear" w:color="auto" w:fill="EAF1DD"/>
            <w:vAlign w:val="center"/>
            <w:hideMark/>
          </w:tcPr>
          <w:p w14:paraId="01797F3E"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Project Scores</w:t>
            </w:r>
          </w:p>
        </w:tc>
        <w:tc>
          <w:tcPr>
            <w:tcW w:w="368" w:type="pct"/>
            <w:tcBorders>
              <w:top w:val="nil"/>
              <w:left w:val="nil"/>
              <w:bottom w:val="single" w:sz="4" w:space="0" w:color="75923C"/>
              <w:right w:val="single" w:sz="4" w:space="0" w:color="75923C"/>
            </w:tcBorders>
            <w:shd w:val="clear" w:color="auto" w:fill="EAF1DD"/>
            <w:vAlign w:val="center"/>
            <w:hideMark/>
          </w:tcPr>
          <w:p w14:paraId="2D132C64"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Total possible score</w:t>
            </w:r>
          </w:p>
        </w:tc>
        <w:tc>
          <w:tcPr>
            <w:tcW w:w="393" w:type="pct"/>
            <w:tcBorders>
              <w:top w:val="nil"/>
              <w:left w:val="nil"/>
              <w:bottom w:val="single" w:sz="4" w:space="0" w:color="75923C"/>
              <w:right w:val="single" w:sz="4" w:space="0" w:color="75923C"/>
            </w:tcBorders>
            <w:shd w:val="clear" w:color="auto" w:fill="EAF1DD"/>
            <w:vAlign w:val="center"/>
            <w:hideMark/>
          </w:tcPr>
          <w:p w14:paraId="539ABB04"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 achieved</w:t>
            </w:r>
          </w:p>
        </w:tc>
        <w:tc>
          <w:tcPr>
            <w:tcW w:w="328" w:type="pct"/>
            <w:tcBorders>
              <w:top w:val="nil"/>
              <w:left w:val="nil"/>
              <w:bottom w:val="single" w:sz="4" w:space="0" w:color="75923C"/>
              <w:right w:val="single" w:sz="4" w:space="0" w:color="75923C"/>
            </w:tcBorders>
            <w:shd w:val="clear" w:color="auto" w:fill="EAF1DD"/>
            <w:vAlign w:val="center"/>
            <w:hideMark/>
          </w:tcPr>
          <w:p w14:paraId="720560C1"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Project Scores</w:t>
            </w:r>
          </w:p>
        </w:tc>
        <w:tc>
          <w:tcPr>
            <w:tcW w:w="369" w:type="pct"/>
            <w:tcBorders>
              <w:top w:val="nil"/>
              <w:left w:val="nil"/>
              <w:bottom w:val="single" w:sz="4" w:space="0" w:color="75923C"/>
              <w:right w:val="single" w:sz="4" w:space="0" w:color="75923C"/>
            </w:tcBorders>
            <w:shd w:val="clear" w:color="auto" w:fill="EAF1DD"/>
            <w:vAlign w:val="center"/>
            <w:hideMark/>
          </w:tcPr>
          <w:p w14:paraId="535DBB9B"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Total possible score</w:t>
            </w:r>
          </w:p>
        </w:tc>
        <w:tc>
          <w:tcPr>
            <w:tcW w:w="393" w:type="pct"/>
            <w:tcBorders>
              <w:top w:val="nil"/>
              <w:left w:val="nil"/>
              <w:bottom w:val="single" w:sz="4" w:space="0" w:color="75923C"/>
              <w:right w:val="single" w:sz="4" w:space="0" w:color="75923C"/>
            </w:tcBorders>
            <w:shd w:val="clear" w:color="auto" w:fill="EAF1DD"/>
            <w:vAlign w:val="center"/>
            <w:hideMark/>
          </w:tcPr>
          <w:p w14:paraId="4DF30DF0"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 achieved</w:t>
            </w:r>
          </w:p>
        </w:tc>
        <w:tc>
          <w:tcPr>
            <w:tcW w:w="399" w:type="pct"/>
            <w:vMerge/>
            <w:tcBorders>
              <w:top w:val="single" w:sz="4" w:space="0" w:color="75923C"/>
              <w:left w:val="single" w:sz="4" w:space="0" w:color="75923C"/>
              <w:bottom w:val="single" w:sz="4" w:space="0" w:color="75923C"/>
              <w:right w:val="single" w:sz="4" w:space="0" w:color="75923C"/>
            </w:tcBorders>
            <w:vAlign w:val="center"/>
            <w:hideMark/>
          </w:tcPr>
          <w:p w14:paraId="006A87DC" w14:textId="77777777" w:rsidR="00C80B39" w:rsidRPr="00D13890" w:rsidRDefault="00C80B39" w:rsidP="00C80B39">
            <w:pPr>
              <w:spacing w:after="0"/>
              <w:jc w:val="left"/>
              <w:rPr>
                <w:rFonts w:asciiTheme="majorHAnsi" w:hAnsiTheme="majorHAnsi" w:cstheme="majorHAnsi"/>
                <w:b/>
                <w:bCs/>
                <w:sz w:val="18"/>
                <w:szCs w:val="18"/>
                <w:lang w:val="en-GB"/>
              </w:rPr>
            </w:pPr>
          </w:p>
        </w:tc>
      </w:tr>
      <w:tr w:rsidR="00C80B39" w:rsidRPr="00D13890" w14:paraId="28F7239A" w14:textId="77777777" w:rsidTr="00C80B39">
        <w:trPr>
          <w:trHeight w:val="510"/>
          <w:jc w:val="center"/>
        </w:trPr>
        <w:tc>
          <w:tcPr>
            <w:tcW w:w="1333" w:type="pct"/>
            <w:tcBorders>
              <w:top w:val="nil"/>
              <w:left w:val="single" w:sz="4" w:space="0" w:color="75923C"/>
              <w:bottom w:val="single" w:sz="4" w:space="0" w:color="75923C"/>
              <w:right w:val="single" w:sz="4" w:space="0" w:color="75923C"/>
            </w:tcBorders>
            <w:shd w:val="clear" w:color="auto" w:fill="EAF1DD"/>
            <w:vAlign w:val="center"/>
            <w:hideMark/>
          </w:tcPr>
          <w:p w14:paraId="71A1188A"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(1) Capacity to conceptualize and formulate policies, legislations, strategies and programs</w:t>
            </w:r>
          </w:p>
        </w:tc>
        <w:tc>
          <w:tcPr>
            <w:tcW w:w="328" w:type="pct"/>
            <w:tcBorders>
              <w:top w:val="nil"/>
              <w:left w:val="nil"/>
              <w:bottom w:val="single" w:sz="4" w:space="0" w:color="75923C"/>
              <w:right w:val="single" w:sz="4" w:space="0" w:color="75923C"/>
            </w:tcBorders>
            <w:vAlign w:val="center"/>
            <w:hideMark/>
          </w:tcPr>
          <w:p w14:paraId="4C375B5C"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368" w:type="pct"/>
            <w:tcBorders>
              <w:top w:val="nil"/>
              <w:left w:val="nil"/>
              <w:bottom w:val="single" w:sz="4" w:space="0" w:color="75923C"/>
              <w:right w:val="single" w:sz="4" w:space="0" w:color="75923C"/>
            </w:tcBorders>
            <w:vAlign w:val="center"/>
            <w:hideMark/>
          </w:tcPr>
          <w:p w14:paraId="02B8A5FA"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5</w:t>
            </w:r>
          </w:p>
        </w:tc>
        <w:tc>
          <w:tcPr>
            <w:tcW w:w="393" w:type="pct"/>
            <w:tcBorders>
              <w:top w:val="nil"/>
              <w:left w:val="nil"/>
              <w:bottom w:val="single" w:sz="4" w:space="0" w:color="75923C"/>
              <w:right w:val="single" w:sz="4" w:space="0" w:color="75923C"/>
            </w:tcBorders>
            <w:noWrap/>
            <w:vAlign w:val="center"/>
            <w:hideMark/>
          </w:tcPr>
          <w:p w14:paraId="00C41B3A"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40%</w:t>
            </w:r>
          </w:p>
        </w:tc>
        <w:tc>
          <w:tcPr>
            <w:tcW w:w="327" w:type="pct"/>
            <w:tcBorders>
              <w:top w:val="nil"/>
              <w:left w:val="nil"/>
              <w:bottom w:val="single" w:sz="4" w:space="0" w:color="75923C"/>
              <w:right w:val="single" w:sz="4" w:space="0" w:color="75923C"/>
            </w:tcBorders>
            <w:vAlign w:val="center"/>
            <w:hideMark/>
          </w:tcPr>
          <w:p w14:paraId="7E552469"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368" w:type="pct"/>
            <w:tcBorders>
              <w:top w:val="nil"/>
              <w:left w:val="nil"/>
              <w:bottom w:val="single" w:sz="4" w:space="0" w:color="75923C"/>
              <w:right w:val="single" w:sz="4" w:space="0" w:color="75923C"/>
            </w:tcBorders>
            <w:vAlign w:val="center"/>
            <w:hideMark/>
          </w:tcPr>
          <w:p w14:paraId="2362C4A7"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393" w:type="pct"/>
            <w:tcBorders>
              <w:top w:val="nil"/>
              <w:left w:val="nil"/>
              <w:bottom w:val="single" w:sz="4" w:space="0" w:color="75923C"/>
              <w:right w:val="single" w:sz="4" w:space="0" w:color="75923C"/>
            </w:tcBorders>
            <w:noWrap/>
            <w:vAlign w:val="center"/>
            <w:hideMark/>
          </w:tcPr>
          <w:p w14:paraId="1F1F12B6"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33%</w:t>
            </w:r>
          </w:p>
        </w:tc>
        <w:tc>
          <w:tcPr>
            <w:tcW w:w="328" w:type="pct"/>
            <w:tcBorders>
              <w:top w:val="nil"/>
              <w:left w:val="nil"/>
              <w:bottom w:val="single" w:sz="4" w:space="0" w:color="75923C"/>
              <w:right w:val="single" w:sz="4" w:space="0" w:color="75923C"/>
            </w:tcBorders>
            <w:vAlign w:val="center"/>
            <w:hideMark/>
          </w:tcPr>
          <w:p w14:paraId="061D9402"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369" w:type="pct"/>
            <w:tcBorders>
              <w:top w:val="nil"/>
              <w:left w:val="nil"/>
              <w:bottom w:val="single" w:sz="4" w:space="0" w:color="75923C"/>
              <w:right w:val="single" w:sz="4" w:space="0" w:color="75923C"/>
            </w:tcBorders>
            <w:vAlign w:val="center"/>
            <w:hideMark/>
          </w:tcPr>
          <w:p w14:paraId="37C3B392"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393" w:type="pct"/>
            <w:tcBorders>
              <w:top w:val="nil"/>
              <w:left w:val="nil"/>
              <w:bottom w:val="single" w:sz="4" w:space="0" w:color="75923C"/>
              <w:right w:val="single" w:sz="4" w:space="0" w:color="75923C"/>
            </w:tcBorders>
            <w:vAlign w:val="center"/>
            <w:hideMark/>
          </w:tcPr>
          <w:p w14:paraId="69CCAD45"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50%</w:t>
            </w:r>
          </w:p>
        </w:tc>
        <w:tc>
          <w:tcPr>
            <w:tcW w:w="399" w:type="pct"/>
            <w:tcBorders>
              <w:top w:val="nil"/>
              <w:left w:val="nil"/>
              <w:bottom w:val="single" w:sz="4" w:space="0" w:color="75923C"/>
              <w:right w:val="single" w:sz="4" w:space="0" w:color="75923C"/>
            </w:tcBorders>
            <w:vAlign w:val="center"/>
            <w:hideMark/>
          </w:tcPr>
          <w:p w14:paraId="6C2029F9"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41.1%</w:t>
            </w:r>
          </w:p>
        </w:tc>
      </w:tr>
      <w:tr w:rsidR="00C80B39" w:rsidRPr="00D13890" w14:paraId="496089F0" w14:textId="77777777" w:rsidTr="00C80B39">
        <w:trPr>
          <w:trHeight w:val="510"/>
          <w:jc w:val="center"/>
        </w:trPr>
        <w:tc>
          <w:tcPr>
            <w:tcW w:w="1333" w:type="pct"/>
            <w:tcBorders>
              <w:top w:val="nil"/>
              <w:left w:val="single" w:sz="4" w:space="0" w:color="75923C"/>
              <w:bottom w:val="single" w:sz="4" w:space="0" w:color="75923C"/>
              <w:right w:val="single" w:sz="4" w:space="0" w:color="75923C"/>
            </w:tcBorders>
            <w:shd w:val="clear" w:color="auto" w:fill="FFFFFF"/>
            <w:vAlign w:val="center"/>
            <w:hideMark/>
          </w:tcPr>
          <w:p w14:paraId="2C1DA563"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(2) Capacity to implement policies, legislation, strategies and programs </w:t>
            </w:r>
          </w:p>
        </w:tc>
        <w:tc>
          <w:tcPr>
            <w:tcW w:w="328" w:type="pct"/>
            <w:tcBorders>
              <w:top w:val="nil"/>
              <w:left w:val="nil"/>
              <w:bottom w:val="single" w:sz="4" w:space="0" w:color="75923C"/>
              <w:right w:val="single" w:sz="4" w:space="0" w:color="75923C"/>
            </w:tcBorders>
            <w:shd w:val="clear" w:color="auto" w:fill="FFFFFF"/>
            <w:vAlign w:val="center"/>
            <w:hideMark/>
          </w:tcPr>
          <w:p w14:paraId="085E83A9"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5</w:t>
            </w:r>
          </w:p>
        </w:tc>
        <w:tc>
          <w:tcPr>
            <w:tcW w:w="368" w:type="pct"/>
            <w:tcBorders>
              <w:top w:val="nil"/>
              <w:left w:val="nil"/>
              <w:bottom w:val="single" w:sz="4" w:space="0" w:color="75923C"/>
              <w:right w:val="single" w:sz="4" w:space="0" w:color="75923C"/>
            </w:tcBorders>
            <w:shd w:val="clear" w:color="auto" w:fill="FFFFFF"/>
            <w:vAlign w:val="center"/>
            <w:hideMark/>
          </w:tcPr>
          <w:p w14:paraId="2CEDA2D1"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7</w:t>
            </w:r>
          </w:p>
        </w:tc>
        <w:tc>
          <w:tcPr>
            <w:tcW w:w="393" w:type="pct"/>
            <w:tcBorders>
              <w:top w:val="nil"/>
              <w:left w:val="nil"/>
              <w:bottom w:val="single" w:sz="4" w:space="0" w:color="75923C"/>
              <w:right w:val="single" w:sz="4" w:space="0" w:color="75923C"/>
            </w:tcBorders>
            <w:shd w:val="clear" w:color="auto" w:fill="FFFFFF"/>
            <w:noWrap/>
            <w:vAlign w:val="center"/>
            <w:hideMark/>
          </w:tcPr>
          <w:p w14:paraId="338BFD26"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71%</w:t>
            </w:r>
          </w:p>
        </w:tc>
        <w:tc>
          <w:tcPr>
            <w:tcW w:w="327" w:type="pct"/>
            <w:tcBorders>
              <w:top w:val="nil"/>
              <w:left w:val="nil"/>
              <w:bottom w:val="single" w:sz="4" w:space="0" w:color="75923C"/>
              <w:right w:val="single" w:sz="4" w:space="0" w:color="75923C"/>
            </w:tcBorders>
            <w:shd w:val="clear" w:color="auto" w:fill="FFFFFF"/>
            <w:vAlign w:val="center"/>
            <w:hideMark/>
          </w:tcPr>
          <w:p w14:paraId="1C7B70C0"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5</w:t>
            </w:r>
          </w:p>
        </w:tc>
        <w:tc>
          <w:tcPr>
            <w:tcW w:w="368" w:type="pct"/>
            <w:tcBorders>
              <w:top w:val="nil"/>
              <w:left w:val="nil"/>
              <w:bottom w:val="single" w:sz="4" w:space="0" w:color="75923C"/>
              <w:right w:val="single" w:sz="4" w:space="0" w:color="75923C"/>
            </w:tcBorders>
            <w:shd w:val="clear" w:color="auto" w:fill="FFFFFF"/>
            <w:vAlign w:val="center"/>
            <w:hideMark/>
          </w:tcPr>
          <w:p w14:paraId="46A13657"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9</w:t>
            </w:r>
          </w:p>
        </w:tc>
        <w:tc>
          <w:tcPr>
            <w:tcW w:w="393" w:type="pct"/>
            <w:tcBorders>
              <w:top w:val="nil"/>
              <w:left w:val="nil"/>
              <w:bottom w:val="single" w:sz="4" w:space="0" w:color="75923C"/>
              <w:right w:val="single" w:sz="4" w:space="0" w:color="75923C"/>
            </w:tcBorders>
            <w:shd w:val="clear" w:color="auto" w:fill="FFFFFF"/>
            <w:noWrap/>
            <w:vAlign w:val="center"/>
            <w:hideMark/>
          </w:tcPr>
          <w:p w14:paraId="31AE711C"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56%</w:t>
            </w:r>
          </w:p>
        </w:tc>
        <w:tc>
          <w:tcPr>
            <w:tcW w:w="328" w:type="pct"/>
            <w:tcBorders>
              <w:top w:val="nil"/>
              <w:left w:val="nil"/>
              <w:bottom w:val="single" w:sz="4" w:space="0" w:color="75923C"/>
              <w:right w:val="single" w:sz="4" w:space="0" w:color="75923C"/>
            </w:tcBorders>
            <w:shd w:val="clear" w:color="auto" w:fill="FFFFFF"/>
            <w:vAlign w:val="center"/>
            <w:hideMark/>
          </w:tcPr>
          <w:p w14:paraId="0C362048"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4</w:t>
            </w:r>
          </w:p>
        </w:tc>
        <w:tc>
          <w:tcPr>
            <w:tcW w:w="369" w:type="pct"/>
            <w:tcBorders>
              <w:top w:val="nil"/>
              <w:left w:val="nil"/>
              <w:bottom w:val="single" w:sz="4" w:space="0" w:color="75923C"/>
              <w:right w:val="single" w:sz="4" w:space="0" w:color="75923C"/>
            </w:tcBorders>
            <w:shd w:val="clear" w:color="auto" w:fill="FFFFFF"/>
            <w:vAlign w:val="center"/>
            <w:hideMark/>
          </w:tcPr>
          <w:p w14:paraId="13812D38"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6</w:t>
            </w:r>
          </w:p>
        </w:tc>
        <w:tc>
          <w:tcPr>
            <w:tcW w:w="393" w:type="pct"/>
            <w:tcBorders>
              <w:top w:val="nil"/>
              <w:left w:val="nil"/>
              <w:bottom w:val="single" w:sz="4" w:space="0" w:color="75923C"/>
              <w:right w:val="single" w:sz="4" w:space="0" w:color="75923C"/>
            </w:tcBorders>
            <w:shd w:val="clear" w:color="auto" w:fill="FFFFFF"/>
            <w:noWrap/>
            <w:vAlign w:val="center"/>
            <w:hideMark/>
          </w:tcPr>
          <w:p w14:paraId="5DB0869F"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66.6%</w:t>
            </w:r>
          </w:p>
        </w:tc>
        <w:tc>
          <w:tcPr>
            <w:tcW w:w="399" w:type="pct"/>
            <w:tcBorders>
              <w:top w:val="nil"/>
              <w:left w:val="nil"/>
              <w:bottom w:val="single" w:sz="4" w:space="0" w:color="75923C"/>
              <w:right w:val="single" w:sz="4" w:space="0" w:color="75923C"/>
            </w:tcBorders>
            <w:shd w:val="clear" w:color="auto" w:fill="FFFFFF"/>
            <w:vAlign w:val="center"/>
            <w:hideMark/>
          </w:tcPr>
          <w:p w14:paraId="58297453"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64.5%</w:t>
            </w:r>
          </w:p>
        </w:tc>
      </w:tr>
      <w:tr w:rsidR="00C80B39" w:rsidRPr="00D13890" w14:paraId="5A4FACF8" w14:textId="77777777" w:rsidTr="00C80B39">
        <w:trPr>
          <w:trHeight w:val="510"/>
          <w:jc w:val="center"/>
        </w:trPr>
        <w:tc>
          <w:tcPr>
            <w:tcW w:w="1333" w:type="pct"/>
            <w:tcBorders>
              <w:top w:val="nil"/>
              <w:left w:val="single" w:sz="4" w:space="0" w:color="75923C"/>
              <w:bottom w:val="single" w:sz="4" w:space="0" w:color="75923C"/>
              <w:right w:val="single" w:sz="4" w:space="0" w:color="75923C"/>
            </w:tcBorders>
            <w:shd w:val="clear" w:color="auto" w:fill="D9D9D9"/>
            <w:vAlign w:val="center"/>
            <w:hideMark/>
          </w:tcPr>
          <w:p w14:paraId="1798AAB6"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(3) Capacity to engage and build consensus among all stakeholders</w:t>
            </w:r>
          </w:p>
        </w:tc>
        <w:tc>
          <w:tcPr>
            <w:tcW w:w="328" w:type="pct"/>
            <w:tcBorders>
              <w:top w:val="nil"/>
              <w:left w:val="nil"/>
              <w:bottom w:val="single" w:sz="4" w:space="0" w:color="75923C"/>
              <w:right w:val="single" w:sz="4" w:space="0" w:color="75923C"/>
            </w:tcBorders>
            <w:shd w:val="clear" w:color="auto" w:fill="D9D9D9"/>
            <w:vAlign w:val="center"/>
            <w:hideMark/>
          </w:tcPr>
          <w:p w14:paraId="56D9B885"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368" w:type="pct"/>
            <w:tcBorders>
              <w:top w:val="nil"/>
              <w:left w:val="nil"/>
              <w:bottom w:val="single" w:sz="4" w:space="0" w:color="75923C"/>
              <w:right w:val="single" w:sz="4" w:space="0" w:color="75923C"/>
            </w:tcBorders>
            <w:shd w:val="clear" w:color="auto" w:fill="D9D9D9"/>
            <w:vAlign w:val="center"/>
            <w:hideMark/>
          </w:tcPr>
          <w:p w14:paraId="7988AD31"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393" w:type="pct"/>
            <w:tcBorders>
              <w:top w:val="nil"/>
              <w:left w:val="nil"/>
              <w:bottom w:val="single" w:sz="4" w:space="0" w:color="75923C"/>
              <w:right w:val="single" w:sz="4" w:space="0" w:color="75923C"/>
            </w:tcBorders>
            <w:shd w:val="clear" w:color="auto" w:fill="D9D9D9"/>
            <w:noWrap/>
            <w:vAlign w:val="center"/>
            <w:hideMark/>
          </w:tcPr>
          <w:p w14:paraId="0B6919B4"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67%</w:t>
            </w:r>
          </w:p>
        </w:tc>
        <w:tc>
          <w:tcPr>
            <w:tcW w:w="327" w:type="pct"/>
            <w:tcBorders>
              <w:top w:val="nil"/>
              <w:left w:val="nil"/>
              <w:bottom w:val="single" w:sz="4" w:space="0" w:color="75923C"/>
              <w:right w:val="single" w:sz="4" w:space="0" w:color="75923C"/>
            </w:tcBorders>
            <w:shd w:val="clear" w:color="auto" w:fill="D9D9D9"/>
            <w:vAlign w:val="center"/>
            <w:hideMark/>
          </w:tcPr>
          <w:p w14:paraId="5A0BCD41"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368" w:type="pct"/>
            <w:tcBorders>
              <w:top w:val="nil"/>
              <w:left w:val="nil"/>
              <w:bottom w:val="single" w:sz="4" w:space="0" w:color="75923C"/>
              <w:right w:val="single" w:sz="4" w:space="0" w:color="75923C"/>
            </w:tcBorders>
            <w:shd w:val="clear" w:color="auto" w:fill="D9D9D9"/>
            <w:vAlign w:val="center"/>
            <w:hideMark/>
          </w:tcPr>
          <w:p w14:paraId="11CE1FAA"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5</w:t>
            </w:r>
          </w:p>
        </w:tc>
        <w:tc>
          <w:tcPr>
            <w:tcW w:w="393" w:type="pct"/>
            <w:tcBorders>
              <w:top w:val="nil"/>
              <w:left w:val="nil"/>
              <w:bottom w:val="single" w:sz="4" w:space="0" w:color="75923C"/>
              <w:right w:val="single" w:sz="4" w:space="0" w:color="75923C"/>
            </w:tcBorders>
            <w:shd w:val="clear" w:color="auto" w:fill="D9D9D9"/>
            <w:noWrap/>
            <w:vAlign w:val="center"/>
            <w:hideMark/>
          </w:tcPr>
          <w:p w14:paraId="2BA18990"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40%</w:t>
            </w:r>
          </w:p>
        </w:tc>
        <w:tc>
          <w:tcPr>
            <w:tcW w:w="328" w:type="pct"/>
            <w:tcBorders>
              <w:top w:val="nil"/>
              <w:left w:val="nil"/>
              <w:bottom w:val="single" w:sz="4" w:space="0" w:color="75923C"/>
              <w:right w:val="single" w:sz="4" w:space="0" w:color="75923C"/>
            </w:tcBorders>
            <w:shd w:val="clear" w:color="auto" w:fill="D9D9D9"/>
            <w:vAlign w:val="center"/>
            <w:hideMark/>
          </w:tcPr>
          <w:p w14:paraId="6F2713C1"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369" w:type="pct"/>
            <w:tcBorders>
              <w:top w:val="nil"/>
              <w:left w:val="nil"/>
              <w:bottom w:val="single" w:sz="4" w:space="0" w:color="75923C"/>
              <w:right w:val="single" w:sz="4" w:space="0" w:color="75923C"/>
            </w:tcBorders>
            <w:shd w:val="clear" w:color="auto" w:fill="D9D9D9"/>
            <w:vAlign w:val="center"/>
            <w:hideMark/>
          </w:tcPr>
          <w:p w14:paraId="492DC707"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393" w:type="pct"/>
            <w:tcBorders>
              <w:top w:val="nil"/>
              <w:left w:val="nil"/>
              <w:bottom w:val="single" w:sz="4" w:space="0" w:color="75923C"/>
              <w:right w:val="single" w:sz="4" w:space="0" w:color="75923C"/>
            </w:tcBorders>
            <w:shd w:val="clear" w:color="auto" w:fill="D9D9D9"/>
            <w:noWrap/>
            <w:vAlign w:val="center"/>
            <w:hideMark/>
          </w:tcPr>
          <w:p w14:paraId="7C393161"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50%</w:t>
            </w:r>
          </w:p>
        </w:tc>
        <w:tc>
          <w:tcPr>
            <w:tcW w:w="399" w:type="pct"/>
            <w:tcBorders>
              <w:top w:val="nil"/>
              <w:left w:val="nil"/>
              <w:bottom w:val="single" w:sz="4" w:space="0" w:color="75923C"/>
              <w:right w:val="single" w:sz="4" w:space="0" w:color="75923C"/>
            </w:tcBorders>
            <w:shd w:val="clear" w:color="auto" w:fill="D9D9D9"/>
            <w:vAlign w:val="center"/>
            <w:hideMark/>
          </w:tcPr>
          <w:p w14:paraId="39284E46"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52.2%</w:t>
            </w:r>
          </w:p>
        </w:tc>
      </w:tr>
      <w:tr w:rsidR="00C80B39" w:rsidRPr="00D13890" w14:paraId="58C6B6BA" w14:textId="77777777" w:rsidTr="00C80B39">
        <w:trPr>
          <w:trHeight w:val="510"/>
          <w:jc w:val="center"/>
        </w:trPr>
        <w:tc>
          <w:tcPr>
            <w:tcW w:w="1333" w:type="pct"/>
            <w:tcBorders>
              <w:top w:val="nil"/>
              <w:left w:val="single" w:sz="4" w:space="0" w:color="75923C"/>
              <w:bottom w:val="single" w:sz="4" w:space="0" w:color="75923C"/>
              <w:right w:val="single" w:sz="4" w:space="0" w:color="75923C"/>
            </w:tcBorders>
            <w:shd w:val="clear" w:color="auto" w:fill="EAF1DD"/>
            <w:vAlign w:val="center"/>
            <w:hideMark/>
          </w:tcPr>
          <w:p w14:paraId="3DAB8242"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(4) Capacity to mobilize information and knowledge</w:t>
            </w:r>
          </w:p>
        </w:tc>
        <w:tc>
          <w:tcPr>
            <w:tcW w:w="328" w:type="pct"/>
            <w:tcBorders>
              <w:top w:val="nil"/>
              <w:left w:val="nil"/>
              <w:bottom w:val="single" w:sz="4" w:space="0" w:color="75923C"/>
              <w:right w:val="single" w:sz="4" w:space="0" w:color="75923C"/>
            </w:tcBorders>
            <w:vAlign w:val="center"/>
            <w:hideMark/>
          </w:tcPr>
          <w:p w14:paraId="77B0E17C"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368" w:type="pct"/>
            <w:tcBorders>
              <w:top w:val="nil"/>
              <w:left w:val="nil"/>
              <w:bottom w:val="single" w:sz="4" w:space="0" w:color="75923C"/>
              <w:right w:val="single" w:sz="4" w:space="0" w:color="75923C"/>
            </w:tcBorders>
            <w:vAlign w:val="center"/>
            <w:hideMark/>
          </w:tcPr>
          <w:p w14:paraId="57C74523"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393" w:type="pct"/>
            <w:tcBorders>
              <w:top w:val="nil"/>
              <w:left w:val="nil"/>
              <w:bottom w:val="single" w:sz="4" w:space="0" w:color="75923C"/>
              <w:right w:val="single" w:sz="4" w:space="0" w:color="75923C"/>
            </w:tcBorders>
            <w:noWrap/>
            <w:vAlign w:val="center"/>
            <w:hideMark/>
          </w:tcPr>
          <w:p w14:paraId="12B4298F"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50%</w:t>
            </w:r>
          </w:p>
        </w:tc>
        <w:tc>
          <w:tcPr>
            <w:tcW w:w="327" w:type="pct"/>
            <w:tcBorders>
              <w:top w:val="nil"/>
              <w:left w:val="nil"/>
              <w:bottom w:val="single" w:sz="4" w:space="0" w:color="75923C"/>
              <w:right w:val="single" w:sz="4" w:space="0" w:color="75923C"/>
            </w:tcBorders>
            <w:vAlign w:val="center"/>
            <w:hideMark/>
          </w:tcPr>
          <w:p w14:paraId="24AAFE43"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368" w:type="pct"/>
            <w:tcBorders>
              <w:top w:val="nil"/>
              <w:left w:val="nil"/>
              <w:bottom w:val="single" w:sz="4" w:space="0" w:color="75923C"/>
              <w:right w:val="single" w:sz="4" w:space="0" w:color="75923C"/>
            </w:tcBorders>
            <w:vAlign w:val="center"/>
            <w:hideMark/>
          </w:tcPr>
          <w:p w14:paraId="4EE9035E"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393" w:type="pct"/>
            <w:tcBorders>
              <w:top w:val="nil"/>
              <w:left w:val="nil"/>
              <w:bottom w:val="single" w:sz="4" w:space="0" w:color="75923C"/>
              <w:right w:val="single" w:sz="4" w:space="0" w:color="75923C"/>
            </w:tcBorders>
            <w:noWrap/>
            <w:vAlign w:val="center"/>
            <w:hideMark/>
          </w:tcPr>
          <w:p w14:paraId="5C32FB5F"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50%</w:t>
            </w:r>
          </w:p>
        </w:tc>
        <w:tc>
          <w:tcPr>
            <w:tcW w:w="328" w:type="pct"/>
            <w:tcBorders>
              <w:top w:val="nil"/>
              <w:left w:val="nil"/>
              <w:bottom w:val="single" w:sz="4" w:space="0" w:color="75923C"/>
              <w:right w:val="single" w:sz="4" w:space="0" w:color="75923C"/>
            </w:tcBorders>
            <w:vAlign w:val="center"/>
            <w:hideMark/>
          </w:tcPr>
          <w:p w14:paraId="2AE25DA1"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369" w:type="pct"/>
            <w:tcBorders>
              <w:top w:val="nil"/>
              <w:left w:val="nil"/>
              <w:bottom w:val="single" w:sz="4" w:space="0" w:color="75923C"/>
              <w:right w:val="single" w:sz="4" w:space="0" w:color="75923C"/>
            </w:tcBorders>
            <w:vAlign w:val="center"/>
            <w:hideMark/>
          </w:tcPr>
          <w:p w14:paraId="492EB577"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393" w:type="pct"/>
            <w:tcBorders>
              <w:top w:val="nil"/>
              <w:left w:val="nil"/>
              <w:bottom w:val="single" w:sz="4" w:space="0" w:color="75923C"/>
              <w:right w:val="single" w:sz="4" w:space="0" w:color="75923C"/>
            </w:tcBorders>
            <w:noWrap/>
            <w:vAlign w:val="center"/>
            <w:hideMark/>
          </w:tcPr>
          <w:p w14:paraId="1FF4771D"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50%</w:t>
            </w:r>
          </w:p>
        </w:tc>
        <w:tc>
          <w:tcPr>
            <w:tcW w:w="399" w:type="pct"/>
            <w:tcBorders>
              <w:top w:val="nil"/>
              <w:left w:val="nil"/>
              <w:bottom w:val="single" w:sz="4" w:space="0" w:color="75923C"/>
              <w:right w:val="single" w:sz="4" w:space="0" w:color="75923C"/>
            </w:tcBorders>
            <w:vAlign w:val="center"/>
            <w:hideMark/>
          </w:tcPr>
          <w:p w14:paraId="008A680F"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50%</w:t>
            </w:r>
          </w:p>
        </w:tc>
      </w:tr>
      <w:tr w:rsidR="00C80B39" w:rsidRPr="00D13890" w14:paraId="74C03167" w14:textId="77777777" w:rsidTr="00C80B39">
        <w:trPr>
          <w:trHeight w:val="510"/>
          <w:jc w:val="center"/>
        </w:trPr>
        <w:tc>
          <w:tcPr>
            <w:tcW w:w="1333" w:type="pct"/>
            <w:tcBorders>
              <w:top w:val="nil"/>
              <w:left w:val="single" w:sz="4" w:space="0" w:color="75923C"/>
              <w:bottom w:val="single" w:sz="4" w:space="0" w:color="75923C"/>
              <w:right w:val="single" w:sz="4" w:space="0" w:color="75923C"/>
            </w:tcBorders>
            <w:shd w:val="clear" w:color="auto" w:fill="EAF1DD"/>
            <w:vAlign w:val="center"/>
            <w:hideMark/>
          </w:tcPr>
          <w:p w14:paraId="5A5CEF03"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(5) Capacity to monitor, evaluate, report and learn </w:t>
            </w:r>
          </w:p>
        </w:tc>
        <w:tc>
          <w:tcPr>
            <w:tcW w:w="328" w:type="pct"/>
            <w:tcBorders>
              <w:top w:val="nil"/>
              <w:left w:val="nil"/>
              <w:bottom w:val="single" w:sz="4" w:space="0" w:color="75923C"/>
              <w:right w:val="single" w:sz="4" w:space="0" w:color="75923C"/>
            </w:tcBorders>
            <w:vAlign w:val="center"/>
            <w:hideMark/>
          </w:tcPr>
          <w:p w14:paraId="3A4A2B8B"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368" w:type="pct"/>
            <w:tcBorders>
              <w:top w:val="nil"/>
              <w:left w:val="nil"/>
              <w:bottom w:val="single" w:sz="4" w:space="0" w:color="75923C"/>
              <w:right w:val="single" w:sz="4" w:space="0" w:color="75923C"/>
            </w:tcBorders>
            <w:vAlign w:val="center"/>
            <w:hideMark/>
          </w:tcPr>
          <w:p w14:paraId="4A754B16"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393" w:type="pct"/>
            <w:tcBorders>
              <w:top w:val="nil"/>
              <w:left w:val="nil"/>
              <w:bottom w:val="single" w:sz="4" w:space="0" w:color="75923C"/>
              <w:right w:val="single" w:sz="4" w:space="0" w:color="75923C"/>
            </w:tcBorders>
            <w:noWrap/>
            <w:vAlign w:val="center"/>
            <w:hideMark/>
          </w:tcPr>
          <w:p w14:paraId="10CE71CC"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67%</w:t>
            </w:r>
          </w:p>
        </w:tc>
        <w:tc>
          <w:tcPr>
            <w:tcW w:w="327" w:type="pct"/>
            <w:tcBorders>
              <w:top w:val="nil"/>
              <w:left w:val="nil"/>
              <w:bottom w:val="single" w:sz="4" w:space="0" w:color="75923C"/>
              <w:right w:val="single" w:sz="4" w:space="0" w:color="75923C"/>
            </w:tcBorders>
            <w:vAlign w:val="center"/>
            <w:hideMark/>
          </w:tcPr>
          <w:p w14:paraId="5AF05AAD"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368" w:type="pct"/>
            <w:tcBorders>
              <w:top w:val="nil"/>
              <w:left w:val="nil"/>
              <w:bottom w:val="single" w:sz="4" w:space="0" w:color="75923C"/>
              <w:right w:val="single" w:sz="4" w:space="0" w:color="75923C"/>
            </w:tcBorders>
            <w:vAlign w:val="center"/>
            <w:hideMark/>
          </w:tcPr>
          <w:p w14:paraId="51D38832"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393" w:type="pct"/>
            <w:tcBorders>
              <w:top w:val="nil"/>
              <w:left w:val="nil"/>
              <w:bottom w:val="single" w:sz="4" w:space="0" w:color="75923C"/>
              <w:right w:val="single" w:sz="4" w:space="0" w:color="75923C"/>
            </w:tcBorders>
            <w:noWrap/>
            <w:vAlign w:val="center"/>
            <w:hideMark/>
          </w:tcPr>
          <w:p w14:paraId="3B1CCED7"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33%</w:t>
            </w:r>
          </w:p>
        </w:tc>
        <w:tc>
          <w:tcPr>
            <w:tcW w:w="328" w:type="pct"/>
            <w:tcBorders>
              <w:top w:val="nil"/>
              <w:left w:val="nil"/>
              <w:bottom w:val="single" w:sz="4" w:space="0" w:color="75923C"/>
              <w:right w:val="single" w:sz="4" w:space="0" w:color="75923C"/>
            </w:tcBorders>
            <w:vAlign w:val="center"/>
            <w:hideMark/>
          </w:tcPr>
          <w:p w14:paraId="5B37DE6D"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369" w:type="pct"/>
            <w:tcBorders>
              <w:top w:val="nil"/>
              <w:left w:val="nil"/>
              <w:bottom w:val="single" w:sz="4" w:space="0" w:color="75923C"/>
              <w:right w:val="single" w:sz="4" w:space="0" w:color="75923C"/>
            </w:tcBorders>
            <w:vAlign w:val="center"/>
            <w:hideMark/>
          </w:tcPr>
          <w:p w14:paraId="095CF104"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393" w:type="pct"/>
            <w:tcBorders>
              <w:top w:val="nil"/>
              <w:left w:val="nil"/>
              <w:bottom w:val="single" w:sz="4" w:space="0" w:color="75923C"/>
              <w:right w:val="single" w:sz="4" w:space="0" w:color="75923C"/>
            </w:tcBorders>
            <w:noWrap/>
            <w:vAlign w:val="center"/>
            <w:hideMark/>
          </w:tcPr>
          <w:p w14:paraId="4D96CBC4"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33.3%</w:t>
            </w:r>
          </w:p>
        </w:tc>
        <w:tc>
          <w:tcPr>
            <w:tcW w:w="399" w:type="pct"/>
            <w:tcBorders>
              <w:top w:val="nil"/>
              <w:left w:val="nil"/>
              <w:bottom w:val="single" w:sz="4" w:space="0" w:color="75923C"/>
              <w:right w:val="single" w:sz="4" w:space="0" w:color="75923C"/>
            </w:tcBorders>
            <w:vAlign w:val="center"/>
            <w:hideMark/>
          </w:tcPr>
          <w:p w14:paraId="2D140994" w14:textId="77777777" w:rsidR="00C80B39" w:rsidRPr="00D13890" w:rsidRDefault="00C80B39" w:rsidP="00C80B39">
            <w:pPr>
              <w:rPr>
                <w:rFonts w:asciiTheme="majorHAnsi" w:hAnsiTheme="majorHAnsi" w:cstheme="majorHAnsi"/>
                <w:sz w:val="18"/>
                <w:szCs w:val="18"/>
                <w:lang w:val="en-GB"/>
              </w:rPr>
            </w:pPr>
            <w:r w:rsidRPr="00D13890">
              <w:rPr>
                <w:rFonts w:asciiTheme="majorHAnsi" w:hAnsiTheme="majorHAnsi" w:cstheme="majorHAnsi"/>
                <w:sz w:val="18"/>
                <w:szCs w:val="18"/>
                <w:lang w:val="en-GB"/>
              </w:rPr>
              <w:t>44.4%</w:t>
            </w:r>
          </w:p>
        </w:tc>
      </w:tr>
      <w:tr w:rsidR="00C80B39" w:rsidRPr="00D13890" w14:paraId="2C6462AE" w14:textId="77777777" w:rsidTr="00C80B39">
        <w:trPr>
          <w:trHeight w:val="300"/>
          <w:jc w:val="center"/>
        </w:trPr>
        <w:tc>
          <w:tcPr>
            <w:tcW w:w="1333" w:type="pct"/>
            <w:tcBorders>
              <w:top w:val="nil"/>
              <w:left w:val="single" w:sz="4" w:space="0" w:color="75923C"/>
              <w:bottom w:val="single" w:sz="4" w:space="0" w:color="75923C"/>
              <w:right w:val="single" w:sz="4" w:space="0" w:color="75923C"/>
            </w:tcBorders>
            <w:shd w:val="clear" w:color="auto" w:fill="C2D69A"/>
            <w:noWrap/>
            <w:vAlign w:val="center"/>
            <w:hideMark/>
          </w:tcPr>
          <w:p w14:paraId="0C3436EE"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TOTAL Score and average for %'s</w:t>
            </w:r>
          </w:p>
        </w:tc>
        <w:tc>
          <w:tcPr>
            <w:tcW w:w="328" w:type="pct"/>
            <w:tcBorders>
              <w:top w:val="nil"/>
              <w:left w:val="nil"/>
              <w:bottom w:val="single" w:sz="4" w:space="0" w:color="75923C"/>
              <w:right w:val="single" w:sz="4" w:space="0" w:color="75923C"/>
            </w:tcBorders>
            <w:shd w:val="clear" w:color="auto" w:fill="C2D69A"/>
            <w:noWrap/>
            <w:vAlign w:val="center"/>
            <w:hideMark/>
          </w:tcPr>
          <w:p w14:paraId="4A2BFB56"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12</w:t>
            </w:r>
          </w:p>
        </w:tc>
        <w:tc>
          <w:tcPr>
            <w:tcW w:w="368" w:type="pct"/>
            <w:tcBorders>
              <w:top w:val="nil"/>
              <w:left w:val="nil"/>
              <w:bottom w:val="single" w:sz="4" w:space="0" w:color="75923C"/>
              <w:right w:val="single" w:sz="4" w:space="0" w:color="75923C"/>
            </w:tcBorders>
            <w:shd w:val="clear" w:color="auto" w:fill="C2D69A"/>
            <w:noWrap/>
            <w:vAlign w:val="center"/>
            <w:hideMark/>
          </w:tcPr>
          <w:p w14:paraId="1455F8E6"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20</w:t>
            </w:r>
          </w:p>
        </w:tc>
        <w:tc>
          <w:tcPr>
            <w:tcW w:w="393" w:type="pct"/>
            <w:tcBorders>
              <w:top w:val="nil"/>
              <w:left w:val="nil"/>
              <w:bottom w:val="single" w:sz="4" w:space="0" w:color="75923C"/>
              <w:right w:val="single" w:sz="4" w:space="0" w:color="75923C"/>
            </w:tcBorders>
            <w:shd w:val="clear" w:color="auto" w:fill="C2D69A"/>
            <w:noWrap/>
            <w:vAlign w:val="center"/>
            <w:hideMark/>
          </w:tcPr>
          <w:p w14:paraId="413A3D30"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60%</w:t>
            </w:r>
          </w:p>
        </w:tc>
        <w:tc>
          <w:tcPr>
            <w:tcW w:w="327" w:type="pct"/>
            <w:tcBorders>
              <w:top w:val="nil"/>
              <w:left w:val="nil"/>
              <w:bottom w:val="single" w:sz="4" w:space="0" w:color="75923C"/>
              <w:right w:val="single" w:sz="4" w:space="0" w:color="75923C"/>
            </w:tcBorders>
            <w:shd w:val="clear" w:color="auto" w:fill="C2D69A"/>
            <w:noWrap/>
            <w:vAlign w:val="center"/>
            <w:hideMark/>
          </w:tcPr>
          <w:p w14:paraId="724A25AA"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10</w:t>
            </w:r>
          </w:p>
        </w:tc>
        <w:tc>
          <w:tcPr>
            <w:tcW w:w="368" w:type="pct"/>
            <w:tcBorders>
              <w:top w:val="nil"/>
              <w:left w:val="nil"/>
              <w:bottom w:val="single" w:sz="4" w:space="0" w:color="75923C"/>
              <w:right w:val="single" w:sz="4" w:space="0" w:color="75923C"/>
            </w:tcBorders>
            <w:shd w:val="clear" w:color="auto" w:fill="C2D69A"/>
            <w:noWrap/>
            <w:vAlign w:val="center"/>
            <w:hideMark/>
          </w:tcPr>
          <w:p w14:paraId="2193D2AF"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22</w:t>
            </w:r>
          </w:p>
        </w:tc>
        <w:tc>
          <w:tcPr>
            <w:tcW w:w="393" w:type="pct"/>
            <w:tcBorders>
              <w:top w:val="nil"/>
              <w:left w:val="nil"/>
              <w:bottom w:val="single" w:sz="4" w:space="0" w:color="75923C"/>
              <w:right w:val="single" w:sz="4" w:space="0" w:color="75923C"/>
            </w:tcBorders>
            <w:shd w:val="clear" w:color="auto" w:fill="C2D69A"/>
            <w:noWrap/>
            <w:vAlign w:val="center"/>
            <w:hideMark/>
          </w:tcPr>
          <w:p w14:paraId="3F065B04"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45%</w:t>
            </w:r>
          </w:p>
        </w:tc>
        <w:tc>
          <w:tcPr>
            <w:tcW w:w="328" w:type="pct"/>
            <w:tcBorders>
              <w:top w:val="nil"/>
              <w:left w:val="nil"/>
              <w:bottom w:val="single" w:sz="4" w:space="0" w:color="75923C"/>
              <w:right w:val="single" w:sz="4" w:space="0" w:color="75923C"/>
            </w:tcBorders>
            <w:shd w:val="clear" w:color="auto" w:fill="C2D69A"/>
            <w:noWrap/>
            <w:vAlign w:val="center"/>
            <w:hideMark/>
          </w:tcPr>
          <w:p w14:paraId="71DE8151"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8</w:t>
            </w:r>
          </w:p>
        </w:tc>
        <w:tc>
          <w:tcPr>
            <w:tcW w:w="369" w:type="pct"/>
            <w:tcBorders>
              <w:top w:val="nil"/>
              <w:left w:val="nil"/>
              <w:bottom w:val="single" w:sz="4" w:space="0" w:color="75923C"/>
              <w:right w:val="single" w:sz="4" w:space="0" w:color="75923C"/>
            </w:tcBorders>
            <w:shd w:val="clear" w:color="auto" w:fill="C2D69A"/>
            <w:noWrap/>
            <w:vAlign w:val="center"/>
            <w:hideMark/>
          </w:tcPr>
          <w:p w14:paraId="0013EA9A"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15</w:t>
            </w:r>
          </w:p>
        </w:tc>
        <w:tc>
          <w:tcPr>
            <w:tcW w:w="393" w:type="pct"/>
            <w:tcBorders>
              <w:top w:val="nil"/>
              <w:left w:val="nil"/>
              <w:bottom w:val="single" w:sz="4" w:space="0" w:color="75923C"/>
              <w:right w:val="single" w:sz="4" w:space="0" w:color="75923C"/>
            </w:tcBorders>
            <w:shd w:val="clear" w:color="auto" w:fill="C2D69A"/>
            <w:noWrap/>
            <w:vAlign w:val="center"/>
            <w:hideMark/>
          </w:tcPr>
          <w:p w14:paraId="171BD842"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53%</w:t>
            </w:r>
          </w:p>
        </w:tc>
        <w:tc>
          <w:tcPr>
            <w:tcW w:w="399" w:type="pct"/>
            <w:tcBorders>
              <w:top w:val="nil"/>
              <w:left w:val="nil"/>
              <w:bottom w:val="single" w:sz="4" w:space="0" w:color="75923C"/>
              <w:right w:val="single" w:sz="4" w:space="0" w:color="75923C"/>
            </w:tcBorders>
            <w:shd w:val="clear" w:color="auto" w:fill="C2D69A"/>
            <w:noWrap/>
            <w:vAlign w:val="center"/>
            <w:hideMark/>
          </w:tcPr>
          <w:p w14:paraId="22442C4E" w14:textId="77777777" w:rsidR="00C80B39" w:rsidRPr="00D13890" w:rsidRDefault="00C80B39" w:rsidP="00C80B39">
            <w:pPr>
              <w:rPr>
                <w:rFonts w:asciiTheme="majorHAnsi" w:hAnsiTheme="majorHAnsi" w:cstheme="majorHAnsi"/>
                <w:b/>
                <w:bCs/>
                <w:sz w:val="18"/>
                <w:szCs w:val="18"/>
                <w:lang w:val="en-GB"/>
              </w:rPr>
            </w:pPr>
            <w:r w:rsidRPr="00D13890">
              <w:rPr>
                <w:rFonts w:asciiTheme="majorHAnsi" w:hAnsiTheme="majorHAnsi" w:cstheme="majorHAnsi"/>
                <w:b/>
                <w:bCs/>
                <w:sz w:val="18"/>
                <w:szCs w:val="18"/>
                <w:lang w:val="en-GB"/>
              </w:rPr>
              <w:t xml:space="preserve">53% </w:t>
            </w:r>
          </w:p>
        </w:tc>
      </w:tr>
    </w:tbl>
    <w:p w14:paraId="222A7345" w14:textId="77777777" w:rsidR="00C80B39" w:rsidRPr="00D13890" w:rsidRDefault="00C80B39" w:rsidP="00C80B39">
      <w:pPr>
        <w:rPr>
          <w:rFonts w:asciiTheme="majorHAnsi" w:hAnsiTheme="majorHAnsi" w:cstheme="majorHAnsi"/>
          <w:sz w:val="18"/>
          <w:szCs w:val="18"/>
          <w:lang w:val="en-GB"/>
        </w:rPr>
      </w:pPr>
    </w:p>
    <w:p w14:paraId="5194F189" w14:textId="77777777" w:rsidR="00C80B39" w:rsidRPr="00D13890" w:rsidRDefault="00C80B39" w:rsidP="00C80B39">
      <w:pPr>
        <w:rPr>
          <w:rFonts w:asciiTheme="majorHAnsi" w:hAnsiTheme="majorHAnsi" w:cstheme="majorHAnsi"/>
          <w:b/>
          <w:bCs/>
          <w:i/>
          <w:sz w:val="18"/>
          <w:szCs w:val="18"/>
          <w:lang w:val="en-GB"/>
        </w:rPr>
      </w:pPr>
      <w:r w:rsidRPr="00D13890">
        <w:rPr>
          <w:rFonts w:asciiTheme="majorHAnsi" w:hAnsiTheme="majorHAnsi" w:cstheme="majorHAnsi"/>
          <w:b/>
          <w:bCs/>
          <w:i/>
          <w:sz w:val="18"/>
          <w:szCs w:val="18"/>
          <w:lang w:val="en-GB"/>
        </w:rPr>
        <w:t>Detailed Results from the RPGD Capacity Development Scorecard</w:t>
      </w:r>
    </w:p>
    <w:tbl>
      <w:tblPr>
        <w:tblW w:w="11095" w:type="dxa"/>
        <w:jc w:val="center"/>
        <w:tblLayout w:type="fixed"/>
        <w:tblLook w:val="0000" w:firstRow="0" w:lastRow="0" w:firstColumn="0" w:lastColumn="0" w:noHBand="0" w:noVBand="0"/>
      </w:tblPr>
      <w:tblGrid>
        <w:gridCol w:w="1482"/>
        <w:gridCol w:w="1700"/>
        <w:gridCol w:w="2810"/>
        <w:gridCol w:w="992"/>
        <w:gridCol w:w="709"/>
        <w:gridCol w:w="3402"/>
      </w:tblGrid>
      <w:tr w:rsidR="00C80B39" w:rsidRPr="00D13890" w14:paraId="7A75B083" w14:textId="77777777" w:rsidTr="00020345">
        <w:trPr>
          <w:cantSplit/>
          <w:tblHeader/>
          <w:jc w:val="center"/>
        </w:trPr>
        <w:tc>
          <w:tcPr>
            <w:tcW w:w="1482" w:type="dxa"/>
            <w:tcBorders>
              <w:top w:val="single" w:sz="12" w:space="0" w:color="auto"/>
              <w:left w:val="single" w:sz="12" w:space="0" w:color="auto"/>
              <w:bottom w:val="single" w:sz="12" w:space="0" w:color="auto"/>
              <w:right w:val="single" w:sz="6" w:space="0" w:color="auto"/>
            </w:tcBorders>
            <w:shd w:val="clear" w:color="auto" w:fill="E2EFD9" w:themeFill="accent6" w:themeFillTint="33"/>
            <w:vAlign w:val="center"/>
          </w:tcPr>
          <w:p w14:paraId="5A02FBF2" w14:textId="77777777" w:rsidR="00C80B39" w:rsidRPr="00D13890" w:rsidRDefault="00C80B39" w:rsidP="00C80B39">
            <w:pPr>
              <w:spacing w:before="20" w:after="20"/>
              <w:jc w:val="left"/>
              <w:rPr>
                <w:rFonts w:asciiTheme="majorHAnsi" w:hAnsiTheme="majorHAnsi" w:cstheme="majorHAnsi"/>
                <w:b/>
                <w:bCs/>
                <w:sz w:val="17"/>
                <w:szCs w:val="17"/>
                <w:lang w:val="en-GB"/>
              </w:rPr>
            </w:pPr>
            <w:r w:rsidRPr="00D13890">
              <w:rPr>
                <w:rFonts w:asciiTheme="majorHAnsi" w:hAnsiTheme="majorHAnsi" w:cstheme="majorHAnsi"/>
                <w:b/>
                <w:bCs/>
                <w:sz w:val="17"/>
                <w:szCs w:val="17"/>
                <w:lang w:val="en-GB"/>
              </w:rPr>
              <w:t>Strategic Area of Support</w:t>
            </w:r>
          </w:p>
        </w:tc>
        <w:tc>
          <w:tcPr>
            <w:tcW w:w="1700" w:type="dxa"/>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tcPr>
          <w:p w14:paraId="3F885153" w14:textId="77777777" w:rsidR="00C80B39" w:rsidRPr="00D13890" w:rsidRDefault="00C80B39" w:rsidP="00C80B39">
            <w:pPr>
              <w:spacing w:before="20" w:after="20"/>
              <w:jc w:val="left"/>
              <w:rPr>
                <w:rFonts w:asciiTheme="majorHAnsi" w:hAnsiTheme="majorHAnsi" w:cstheme="majorHAnsi"/>
                <w:b/>
                <w:sz w:val="18"/>
                <w:lang w:val="en-GB"/>
              </w:rPr>
            </w:pPr>
            <w:r w:rsidRPr="00D13890">
              <w:rPr>
                <w:rFonts w:asciiTheme="majorHAnsi" w:hAnsiTheme="majorHAnsi" w:cstheme="majorHAnsi"/>
                <w:b/>
                <w:sz w:val="18"/>
                <w:lang w:val="en-GB"/>
              </w:rPr>
              <w:t>Issue</w:t>
            </w:r>
          </w:p>
        </w:tc>
        <w:tc>
          <w:tcPr>
            <w:tcW w:w="2810" w:type="dxa"/>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tcPr>
          <w:p w14:paraId="6BA4B1E5" w14:textId="77777777" w:rsidR="00C80B39" w:rsidRPr="00D13890" w:rsidRDefault="00C80B39" w:rsidP="00C80B39">
            <w:pPr>
              <w:spacing w:before="20" w:after="20"/>
              <w:jc w:val="center"/>
              <w:rPr>
                <w:rFonts w:asciiTheme="majorHAnsi" w:hAnsiTheme="majorHAnsi" w:cstheme="majorHAnsi"/>
                <w:b/>
                <w:sz w:val="18"/>
                <w:lang w:val="en-GB"/>
              </w:rPr>
            </w:pPr>
            <w:r w:rsidRPr="00D13890">
              <w:rPr>
                <w:rFonts w:asciiTheme="majorHAnsi" w:hAnsiTheme="majorHAnsi" w:cstheme="majorHAnsi"/>
                <w:b/>
                <w:sz w:val="18"/>
                <w:lang w:val="en-GB"/>
              </w:rPr>
              <w:t>Outcome Indicators</w:t>
            </w:r>
          </w:p>
        </w:tc>
        <w:tc>
          <w:tcPr>
            <w:tcW w:w="1701" w:type="dxa"/>
            <w:gridSpan w:val="2"/>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tcPr>
          <w:p w14:paraId="284988BE"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sz w:val="18"/>
                <w:lang w:val="en-GB"/>
              </w:rPr>
              <w:t xml:space="preserve">Score: </w:t>
            </w:r>
          </w:p>
        </w:tc>
        <w:tc>
          <w:tcPr>
            <w:tcW w:w="3402" w:type="dxa"/>
            <w:tcBorders>
              <w:top w:val="single" w:sz="12" w:space="0" w:color="auto"/>
              <w:left w:val="single" w:sz="4" w:space="0" w:color="auto"/>
              <w:bottom w:val="single" w:sz="12" w:space="0" w:color="auto"/>
              <w:right w:val="single" w:sz="12" w:space="0" w:color="auto"/>
            </w:tcBorders>
            <w:shd w:val="clear" w:color="auto" w:fill="E2EFD9" w:themeFill="accent6" w:themeFillTint="33"/>
            <w:vAlign w:val="center"/>
          </w:tcPr>
          <w:p w14:paraId="280F9FE4" w14:textId="77777777" w:rsidR="00C80B39" w:rsidRPr="00D13890" w:rsidRDefault="00C80B39" w:rsidP="00C80B39">
            <w:pPr>
              <w:spacing w:before="20" w:after="20"/>
              <w:jc w:val="center"/>
              <w:rPr>
                <w:rFonts w:asciiTheme="majorHAnsi" w:hAnsiTheme="majorHAnsi" w:cstheme="majorHAnsi"/>
                <w:b/>
                <w:sz w:val="18"/>
                <w:lang w:val="en-GB"/>
              </w:rPr>
            </w:pPr>
            <w:r w:rsidRPr="00D13890">
              <w:rPr>
                <w:rFonts w:asciiTheme="majorHAnsi" w:hAnsiTheme="majorHAnsi" w:cstheme="majorHAnsi"/>
                <w:b/>
                <w:sz w:val="18"/>
                <w:lang w:val="en-GB"/>
              </w:rPr>
              <w:t>Evaluative Comments</w:t>
            </w:r>
          </w:p>
        </w:tc>
      </w:tr>
      <w:tr w:rsidR="00C80B39" w:rsidRPr="00D13890" w14:paraId="04FEDF78" w14:textId="77777777" w:rsidTr="00C80B39">
        <w:trPr>
          <w:cantSplit/>
          <w:jc w:val="center"/>
        </w:trPr>
        <w:tc>
          <w:tcPr>
            <w:tcW w:w="1482" w:type="dxa"/>
            <w:vMerge w:val="restart"/>
            <w:tcBorders>
              <w:top w:val="single" w:sz="12" w:space="0" w:color="auto"/>
              <w:left w:val="single" w:sz="12" w:space="0" w:color="auto"/>
              <w:right w:val="single" w:sz="4" w:space="0" w:color="808080"/>
            </w:tcBorders>
          </w:tcPr>
          <w:p w14:paraId="100184C2" w14:textId="77777777" w:rsidR="00C80B39" w:rsidRPr="00D13890" w:rsidRDefault="00C80B39" w:rsidP="00C80B39">
            <w:pPr>
              <w:spacing w:before="20" w:after="20"/>
              <w:jc w:val="left"/>
              <w:rPr>
                <w:rFonts w:asciiTheme="majorHAnsi" w:hAnsiTheme="majorHAnsi" w:cstheme="majorHAnsi"/>
                <w:sz w:val="18"/>
                <w:lang w:val="en-GB"/>
              </w:rPr>
            </w:pPr>
            <w:r w:rsidRPr="00D13890">
              <w:rPr>
                <w:rFonts w:asciiTheme="majorHAnsi" w:hAnsiTheme="majorHAnsi" w:cstheme="majorHAnsi"/>
                <w:sz w:val="18"/>
                <w:lang w:val="en-GB"/>
              </w:rPr>
              <w:t>1. Capacity to conceptualize and formulate policies, legislations, strategies and programmes</w:t>
            </w:r>
          </w:p>
        </w:tc>
        <w:tc>
          <w:tcPr>
            <w:tcW w:w="1700" w:type="dxa"/>
            <w:vMerge w:val="restart"/>
            <w:tcBorders>
              <w:left w:val="single" w:sz="6" w:space="0" w:color="auto"/>
              <w:bottom w:val="single" w:sz="6" w:space="0" w:color="auto"/>
              <w:right w:val="single" w:sz="4" w:space="0" w:color="auto"/>
            </w:tcBorders>
          </w:tcPr>
          <w:p w14:paraId="254EC0FF" w14:textId="77777777" w:rsidR="00C80B39" w:rsidRPr="00D13890" w:rsidRDefault="00C80B39" w:rsidP="00C80B39">
            <w:pPr>
              <w:spacing w:before="20" w:after="20"/>
              <w:jc w:val="left"/>
              <w:rPr>
                <w:rFonts w:asciiTheme="majorHAnsi" w:hAnsiTheme="majorHAnsi" w:cstheme="majorHAnsi"/>
                <w:sz w:val="18"/>
                <w:lang w:val="en-GB"/>
              </w:rPr>
            </w:pPr>
            <w:r w:rsidRPr="00D13890">
              <w:rPr>
                <w:rFonts w:asciiTheme="majorHAnsi" w:hAnsiTheme="majorHAnsi" w:cstheme="majorHAnsi"/>
                <w:sz w:val="18"/>
                <w:lang w:val="en-GB"/>
              </w:rPr>
              <w:t>1. Degraded pastures in targeted areas restored and biodiversity protected through a combination of government-driven and community-based INRM and SLM interventions</w:t>
            </w:r>
          </w:p>
        </w:tc>
        <w:tc>
          <w:tcPr>
            <w:tcW w:w="2810" w:type="dxa"/>
            <w:tcBorders>
              <w:top w:val="single" w:sz="12" w:space="0" w:color="auto"/>
              <w:left w:val="single" w:sz="4" w:space="0" w:color="auto"/>
              <w:bottom w:val="single" w:sz="4" w:space="0" w:color="808080"/>
              <w:right w:val="single" w:sz="4" w:space="0" w:color="auto"/>
            </w:tcBorders>
          </w:tcPr>
          <w:p w14:paraId="594ECB28"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The range and pasture are not </w:t>
            </w:r>
            <w:proofErr w:type="gramStart"/>
            <w:r w:rsidRPr="00D13890">
              <w:rPr>
                <w:rFonts w:asciiTheme="majorHAnsi" w:hAnsiTheme="majorHAnsi" w:cstheme="majorHAnsi"/>
                <w:sz w:val="18"/>
                <w:lang w:val="en-GB"/>
              </w:rPr>
              <w:t>restored</w:t>
            </w:r>
            <w:proofErr w:type="gramEnd"/>
            <w:r w:rsidRPr="00D13890">
              <w:rPr>
                <w:rFonts w:asciiTheme="majorHAnsi" w:hAnsiTheme="majorHAnsi" w:cstheme="majorHAnsi"/>
                <w:sz w:val="18"/>
                <w:lang w:val="en-GB"/>
              </w:rPr>
              <w:t xml:space="preserve"> and biodiversity not protected by government-driven and community-based INRM and SLM interventions. </w:t>
            </w:r>
          </w:p>
        </w:tc>
        <w:tc>
          <w:tcPr>
            <w:tcW w:w="992" w:type="dxa"/>
            <w:tcBorders>
              <w:top w:val="single" w:sz="12" w:space="0" w:color="auto"/>
              <w:left w:val="single" w:sz="4" w:space="0" w:color="auto"/>
              <w:bottom w:val="single" w:sz="4" w:space="0" w:color="808080"/>
              <w:right w:val="single" w:sz="4" w:space="0" w:color="A6A6A6"/>
            </w:tcBorders>
            <w:vAlign w:val="center"/>
          </w:tcPr>
          <w:p w14:paraId="3ED4932D"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0</w:t>
            </w:r>
          </w:p>
        </w:tc>
        <w:tc>
          <w:tcPr>
            <w:tcW w:w="709" w:type="dxa"/>
            <w:vMerge w:val="restart"/>
            <w:tcBorders>
              <w:top w:val="single" w:sz="12" w:space="0" w:color="auto"/>
              <w:left w:val="single" w:sz="4" w:space="0" w:color="A6A6A6"/>
              <w:right w:val="single" w:sz="4" w:space="0" w:color="A6A6A6"/>
            </w:tcBorders>
            <w:vAlign w:val="center"/>
          </w:tcPr>
          <w:p w14:paraId="7C1EF06C"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12" w:space="0" w:color="auto"/>
              <w:left w:val="single" w:sz="4" w:space="0" w:color="auto"/>
              <w:right w:val="single" w:sz="12" w:space="0" w:color="auto"/>
            </w:tcBorders>
          </w:tcPr>
          <w:p w14:paraId="49FA5F9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INRM and SLM interventions if effectively implemented by DRP, will restore the range and pasture in the protected areas and will ensure sustainable livelihood conditions for Pastoralists and provide good pasture and range resources for biodiversity. </w:t>
            </w:r>
          </w:p>
          <w:p w14:paraId="2531DD2D" w14:textId="77777777" w:rsidR="00C80B39" w:rsidRPr="00D13890" w:rsidRDefault="00C80B39" w:rsidP="00C80B39">
            <w:pPr>
              <w:spacing w:before="20" w:after="20"/>
              <w:rPr>
                <w:rFonts w:asciiTheme="majorHAnsi" w:hAnsiTheme="majorHAnsi" w:cstheme="majorHAnsi"/>
                <w:sz w:val="18"/>
                <w:lang w:val="en-GB"/>
              </w:rPr>
            </w:pPr>
          </w:p>
        </w:tc>
      </w:tr>
      <w:tr w:rsidR="00C80B39" w:rsidRPr="00D13890" w14:paraId="773A3D50" w14:textId="77777777" w:rsidTr="00C80B39">
        <w:trPr>
          <w:cantSplit/>
          <w:jc w:val="center"/>
        </w:trPr>
        <w:tc>
          <w:tcPr>
            <w:tcW w:w="1482" w:type="dxa"/>
            <w:vMerge/>
            <w:tcBorders>
              <w:left w:val="single" w:sz="12" w:space="0" w:color="auto"/>
              <w:right w:val="single" w:sz="4" w:space="0" w:color="808080"/>
            </w:tcBorders>
          </w:tcPr>
          <w:p w14:paraId="40CFA316"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top w:val="single" w:sz="6" w:space="0" w:color="auto"/>
              <w:left w:val="single" w:sz="6" w:space="0" w:color="auto"/>
              <w:bottom w:val="single" w:sz="6" w:space="0" w:color="auto"/>
              <w:right w:val="single" w:sz="4" w:space="0" w:color="auto"/>
            </w:tcBorders>
          </w:tcPr>
          <w:p w14:paraId="78B04813"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1DC9ECE0"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The range and pasture are to some extent restored and biodiversity </w:t>
            </w:r>
            <w:proofErr w:type="gramStart"/>
            <w:r w:rsidRPr="00D13890">
              <w:rPr>
                <w:rFonts w:asciiTheme="majorHAnsi" w:hAnsiTheme="majorHAnsi" w:cstheme="majorHAnsi"/>
                <w:sz w:val="18"/>
                <w:lang w:val="en-GB"/>
              </w:rPr>
              <w:t>are  not</w:t>
            </w:r>
            <w:proofErr w:type="gramEnd"/>
            <w:r w:rsidRPr="00D13890">
              <w:rPr>
                <w:rFonts w:asciiTheme="majorHAnsi" w:hAnsiTheme="majorHAnsi" w:cstheme="majorHAnsi"/>
                <w:sz w:val="18"/>
                <w:lang w:val="en-GB"/>
              </w:rPr>
              <w:t xml:space="preserve"> fully protected by government-driven and community-based INRM and SLM interventions.</w:t>
            </w:r>
          </w:p>
        </w:tc>
        <w:tc>
          <w:tcPr>
            <w:tcW w:w="992" w:type="dxa"/>
            <w:tcBorders>
              <w:top w:val="single" w:sz="4" w:space="0" w:color="808080"/>
              <w:left w:val="single" w:sz="4" w:space="0" w:color="auto"/>
              <w:bottom w:val="single" w:sz="4" w:space="0" w:color="808080"/>
              <w:right w:val="single" w:sz="4" w:space="0" w:color="A6A6A6"/>
            </w:tcBorders>
            <w:vAlign w:val="center"/>
          </w:tcPr>
          <w:p w14:paraId="66911D79"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1</w:t>
            </w:r>
          </w:p>
        </w:tc>
        <w:tc>
          <w:tcPr>
            <w:tcW w:w="709" w:type="dxa"/>
            <w:vMerge/>
            <w:tcBorders>
              <w:left w:val="single" w:sz="4" w:space="0" w:color="A6A6A6"/>
              <w:right w:val="single" w:sz="4" w:space="0" w:color="A6A6A6"/>
            </w:tcBorders>
            <w:vAlign w:val="center"/>
          </w:tcPr>
          <w:p w14:paraId="68248B76"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5D072C45" w14:textId="77777777" w:rsidR="00C80B39" w:rsidRPr="00D13890" w:rsidRDefault="00C80B39" w:rsidP="00C80B39">
            <w:pPr>
              <w:spacing w:before="20" w:after="20"/>
              <w:rPr>
                <w:rFonts w:asciiTheme="majorHAnsi" w:hAnsiTheme="majorHAnsi" w:cstheme="majorHAnsi"/>
                <w:sz w:val="18"/>
                <w:lang w:val="en-GB"/>
              </w:rPr>
            </w:pPr>
          </w:p>
        </w:tc>
      </w:tr>
      <w:tr w:rsidR="00C80B39" w:rsidRPr="00D13890" w14:paraId="3060A581" w14:textId="77777777" w:rsidTr="00C80B39">
        <w:trPr>
          <w:cantSplit/>
          <w:jc w:val="center"/>
        </w:trPr>
        <w:tc>
          <w:tcPr>
            <w:tcW w:w="1482" w:type="dxa"/>
            <w:vMerge/>
            <w:tcBorders>
              <w:left w:val="single" w:sz="12" w:space="0" w:color="auto"/>
              <w:right w:val="single" w:sz="4" w:space="0" w:color="808080"/>
            </w:tcBorders>
          </w:tcPr>
          <w:p w14:paraId="104F15A2"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top w:val="single" w:sz="6" w:space="0" w:color="auto"/>
              <w:left w:val="single" w:sz="6" w:space="0" w:color="auto"/>
              <w:bottom w:val="single" w:sz="6" w:space="0" w:color="auto"/>
              <w:right w:val="single" w:sz="4" w:space="0" w:color="auto"/>
            </w:tcBorders>
          </w:tcPr>
          <w:p w14:paraId="44FDAD29"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52E8D868"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Range and pasture are to some extent are restored and biodiversity are protected by government-driven and community-based INRM and SLM </w:t>
            </w:r>
            <w:proofErr w:type="gramStart"/>
            <w:r w:rsidRPr="00D13890">
              <w:rPr>
                <w:rFonts w:asciiTheme="majorHAnsi" w:hAnsiTheme="majorHAnsi" w:cstheme="majorHAnsi"/>
                <w:sz w:val="18"/>
                <w:lang w:val="en-GB"/>
              </w:rPr>
              <w:t>interventions,  but</w:t>
            </w:r>
            <w:proofErr w:type="gramEnd"/>
            <w:r w:rsidRPr="00D13890">
              <w:rPr>
                <w:rFonts w:asciiTheme="majorHAnsi" w:hAnsiTheme="majorHAnsi" w:cstheme="majorHAnsi"/>
                <w:sz w:val="18"/>
                <w:lang w:val="en-GB"/>
              </w:rPr>
              <w:t xml:space="preserve"> more is needed;</w:t>
            </w:r>
          </w:p>
        </w:tc>
        <w:tc>
          <w:tcPr>
            <w:tcW w:w="992" w:type="dxa"/>
            <w:tcBorders>
              <w:top w:val="single" w:sz="4" w:space="0" w:color="808080"/>
              <w:left w:val="single" w:sz="4" w:space="0" w:color="auto"/>
              <w:bottom w:val="single" w:sz="4" w:space="0" w:color="808080"/>
              <w:right w:val="single" w:sz="4" w:space="0" w:color="A6A6A6"/>
            </w:tcBorders>
            <w:vAlign w:val="center"/>
          </w:tcPr>
          <w:p w14:paraId="49C2F7CE"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2</w:t>
            </w:r>
          </w:p>
        </w:tc>
        <w:tc>
          <w:tcPr>
            <w:tcW w:w="709" w:type="dxa"/>
            <w:vMerge/>
            <w:tcBorders>
              <w:left w:val="single" w:sz="4" w:space="0" w:color="A6A6A6"/>
              <w:right w:val="single" w:sz="4" w:space="0" w:color="A6A6A6"/>
            </w:tcBorders>
            <w:vAlign w:val="center"/>
          </w:tcPr>
          <w:p w14:paraId="57A97480" w14:textId="77777777" w:rsidR="00C80B39" w:rsidRPr="00D13890" w:rsidRDefault="00C80B39" w:rsidP="00C80B39">
            <w:pPr>
              <w:spacing w:before="14" w:after="14"/>
              <w:jc w:val="center"/>
              <w:rPr>
                <w:rFonts w:asciiTheme="majorHAnsi" w:hAnsiTheme="majorHAnsi" w:cstheme="majorHAnsi"/>
                <w:b/>
                <w:bCs/>
                <w:lang w:val="en-GB"/>
              </w:rPr>
            </w:pPr>
          </w:p>
        </w:tc>
        <w:tc>
          <w:tcPr>
            <w:tcW w:w="3402" w:type="dxa"/>
            <w:vMerge/>
            <w:tcBorders>
              <w:left w:val="single" w:sz="4" w:space="0" w:color="auto"/>
              <w:right w:val="single" w:sz="12" w:space="0" w:color="auto"/>
            </w:tcBorders>
          </w:tcPr>
          <w:p w14:paraId="1AE72419" w14:textId="77777777" w:rsidR="00C80B39" w:rsidRPr="00D13890" w:rsidRDefault="00C80B39" w:rsidP="00C80B39">
            <w:pPr>
              <w:spacing w:before="20" w:after="20"/>
              <w:rPr>
                <w:rFonts w:asciiTheme="majorHAnsi" w:hAnsiTheme="majorHAnsi" w:cstheme="majorHAnsi"/>
                <w:sz w:val="18"/>
                <w:lang w:val="en-GB"/>
              </w:rPr>
            </w:pPr>
          </w:p>
        </w:tc>
      </w:tr>
      <w:tr w:rsidR="00C80B39" w:rsidRPr="00D13890" w14:paraId="622B5160" w14:textId="77777777" w:rsidTr="00C80B39">
        <w:trPr>
          <w:cantSplit/>
          <w:jc w:val="center"/>
        </w:trPr>
        <w:tc>
          <w:tcPr>
            <w:tcW w:w="1482" w:type="dxa"/>
            <w:vMerge/>
            <w:tcBorders>
              <w:left w:val="single" w:sz="12" w:space="0" w:color="auto"/>
              <w:right w:val="single" w:sz="4" w:space="0" w:color="808080"/>
            </w:tcBorders>
          </w:tcPr>
          <w:p w14:paraId="06BA1837" w14:textId="77777777" w:rsidR="00C80B39" w:rsidRPr="00D13890" w:rsidRDefault="00C80B39" w:rsidP="00C80B39">
            <w:pPr>
              <w:widowControl w:val="0"/>
              <w:spacing w:before="20" w:after="20"/>
              <w:jc w:val="left"/>
              <w:rPr>
                <w:rFonts w:asciiTheme="majorHAnsi" w:hAnsiTheme="majorHAnsi" w:cstheme="majorHAnsi"/>
                <w:sz w:val="18"/>
                <w:szCs w:val="20"/>
                <w:lang w:val="en-GB"/>
              </w:rPr>
            </w:pPr>
          </w:p>
        </w:tc>
        <w:tc>
          <w:tcPr>
            <w:tcW w:w="1700" w:type="dxa"/>
            <w:vMerge/>
            <w:tcBorders>
              <w:top w:val="single" w:sz="6" w:space="0" w:color="auto"/>
              <w:left w:val="single" w:sz="6" w:space="0" w:color="auto"/>
              <w:bottom w:val="single" w:sz="4" w:space="0" w:color="auto"/>
              <w:right w:val="single" w:sz="4" w:space="0" w:color="auto"/>
            </w:tcBorders>
          </w:tcPr>
          <w:p w14:paraId="2C3F9AFF" w14:textId="77777777" w:rsidR="00C80B39" w:rsidRPr="00D13890" w:rsidRDefault="00C80B39" w:rsidP="00C80B39">
            <w:pPr>
              <w:widowControl w:val="0"/>
              <w:spacing w:before="20" w:after="20"/>
              <w:jc w:val="left"/>
              <w:rPr>
                <w:rFonts w:asciiTheme="majorHAnsi" w:hAnsiTheme="majorHAnsi" w:cstheme="majorHAnsi"/>
                <w:sz w:val="18"/>
                <w:szCs w:val="20"/>
                <w:lang w:val="en-GB"/>
              </w:rPr>
            </w:pPr>
          </w:p>
        </w:tc>
        <w:tc>
          <w:tcPr>
            <w:tcW w:w="2810" w:type="dxa"/>
            <w:tcBorders>
              <w:top w:val="single" w:sz="4" w:space="0" w:color="808080"/>
              <w:left w:val="single" w:sz="4" w:space="0" w:color="auto"/>
              <w:bottom w:val="single" w:sz="4" w:space="0" w:color="auto"/>
              <w:right w:val="single" w:sz="4" w:space="0" w:color="auto"/>
            </w:tcBorders>
          </w:tcPr>
          <w:p w14:paraId="1F29F823"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Range and pasture are </w:t>
            </w:r>
            <w:proofErr w:type="gramStart"/>
            <w:r w:rsidRPr="00D13890">
              <w:rPr>
                <w:rFonts w:asciiTheme="majorHAnsi" w:hAnsiTheme="majorHAnsi" w:cstheme="majorHAnsi"/>
                <w:sz w:val="18"/>
                <w:lang w:val="en-GB"/>
              </w:rPr>
              <w:t>fully  restored</w:t>
            </w:r>
            <w:proofErr w:type="gramEnd"/>
            <w:r w:rsidRPr="00D13890">
              <w:rPr>
                <w:rFonts w:asciiTheme="majorHAnsi" w:hAnsiTheme="majorHAnsi" w:cstheme="majorHAnsi"/>
                <w:sz w:val="18"/>
                <w:lang w:val="en-GB"/>
              </w:rPr>
              <w:t xml:space="preserve"> and biodiversity are well protected in the protected areas by government-driven and community-based INRM and SLM interventions </w:t>
            </w:r>
          </w:p>
        </w:tc>
        <w:tc>
          <w:tcPr>
            <w:tcW w:w="992" w:type="dxa"/>
            <w:tcBorders>
              <w:top w:val="single" w:sz="4" w:space="0" w:color="808080"/>
              <w:left w:val="single" w:sz="4" w:space="0" w:color="auto"/>
              <w:bottom w:val="single" w:sz="4" w:space="0" w:color="auto"/>
              <w:right w:val="single" w:sz="4" w:space="0" w:color="A6A6A6"/>
            </w:tcBorders>
            <w:vAlign w:val="center"/>
          </w:tcPr>
          <w:p w14:paraId="282125D7"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3</w:t>
            </w:r>
          </w:p>
        </w:tc>
        <w:tc>
          <w:tcPr>
            <w:tcW w:w="709" w:type="dxa"/>
            <w:vMerge/>
            <w:tcBorders>
              <w:left w:val="single" w:sz="4" w:space="0" w:color="A6A6A6"/>
              <w:bottom w:val="single" w:sz="4" w:space="0" w:color="auto"/>
              <w:right w:val="single" w:sz="4" w:space="0" w:color="A6A6A6"/>
            </w:tcBorders>
            <w:vAlign w:val="center"/>
          </w:tcPr>
          <w:p w14:paraId="1AB57BC1"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3F595C00" w14:textId="77777777" w:rsidR="00C80B39" w:rsidRPr="00D13890" w:rsidRDefault="00C80B39" w:rsidP="00C80B39">
            <w:pPr>
              <w:spacing w:before="20" w:after="20"/>
              <w:rPr>
                <w:rFonts w:asciiTheme="majorHAnsi" w:hAnsiTheme="majorHAnsi" w:cstheme="majorHAnsi"/>
                <w:sz w:val="18"/>
                <w:lang w:val="en-GB"/>
              </w:rPr>
            </w:pPr>
          </w:p>
        </w:tc>
      </w:tr>
      <w:tr w:rsidR="00C80B39" w:rsidRPr="00D13890" w14:paraId="5DDB19CA" w14:textId="77777777" w:rsidTr="00C80B39">
        <w:trPr>
          <w:cantSplit/>
          <w:trHeight w:val="334"/>
          <w:jc w:val="center"/>
        </w:trPr>
        <w:tc>
          <w:tcPr>
            <w:tcW w:w="1482" w:type="dxa"/>
            <w:vMerge w:val="restart"/>
            <w:tcBorders>
              <w:left w:val="single" w:sz="12" w:space="0" w:color="auto"/>
              <w:right w:val="single" w:sz="4" w:space="0" w:color="808080"/>
            </w:tcBorders>
          </w:tcPr>
          <w:p w14:paraId="32DDC6DD"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val="restart"/>
            <w:tcBorders>
              <w:top w:val="single" w:sz="4" w:space="0" w:color="auto"/>
              <w:left w:val="single" w:sz="6" w:space="0" w:color="auto"/>
              <w:bottom w:val="nil"/>
              <w:right w:val="single" w:sz="4" w:space="0" w:color="auto"/>
            </w:tcBorders>
          </w:tcPr>
          <w:p w14:paraId="0122D0D9" w14:textId="77777777" w:rsidR="00C80B39" w:rsidRPr="00D13890" w:rsidRDefault="00C80B39" w:rsidP="00C80B39">
            <w:pPr>
              <w:spacing w:before="20" w:after="20"/>
              <w:jc w:val="left"/>
              <w:rPr>
                <w:rFonts w:asciiTheme="majorHAnsi" w:hAnsiTheme="majorHAnsi" w:cstheme="majorHAnsi"/>
                <w:sz w:val="18"/>
                <w:lang w:val="en-GB"/>
              </w:rPr>
            </w:pPr>
            <w:r w:rsidRPr="00D13890">
              <w:rPr>
                <w:rFonts w:asciiTheme="majorHAnsi" w:hAnsiTheme="majorHAnsi" w:cstheme="majorHAnsi"/>
                <w:sz w:val="18"/>
                <w:lang w:val="en-GB"/>
              </w:rPr>
              <w:t>2. There is a strong and clear legal mandate for the establishment and management of protected areas</w:t>
            </w:r>
          </w:p>
        </w:tc>
        <w:tc>
          <w:tcPr>
            <w:tcW w:w="2810" w:type="dxa"/>
            <w:tcBorders>
              <w:top w:val="single" w:sz="4" w:space="0" w:color="auto"/>
              <w:left w:val="single" w:sz="4" w:space="0" w:color="auto"/>
              <w:bottom w:val="single" w:sz="4" w:space="0" w:color="808080"/>
              <w:right w:val="single" w:sz="4" w:space="0" w:color="auto"/>
            </w:tcBorders>
          </w:tcPr>
          <w:p w14:paraId="2FB2D007"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has no legal framework for protected areas;</w:t>
            </w:r>
          </w:p>
        </w:tc>
        <w:tc>
          <w:tcPr>
            <w:tcW w:w="992" w:type="dxa"/>
            <w:tcBorders>
              <w:top w:val="single" w:sz="4" w:space="0" w:color="auto"/>
              <w:left w:val="single" w:sz="4" w:space="0" w:color="auto"/>
              <w:bottom w:val="single" w:sz="4" w:space="0" w:color="808080"/>
              <w:right w:val="single" w:sz="4" w:space="0" w:color="A6A6A6"/>
            </w:tcBorders>
            <w:vAlign w:val="center"/>
          </w:tcPr>
          <w:p w14:paraId="79E3630C"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235BCC25"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3</w:t>
            </w:r>
          </w:p>
        </w:tc>
        <w:tc>
          <w:tcPr>
            <w:tcW w:w="3402" w:type="dxa"/>
            <w:vMerge w:val="restart"/>
            <w:tcBorders>
              <w:top w:val="single" w:sz="4" w:space="0" w:color="auto"/>
              <w:left w:val="single" w:sz="4" w:space="0" w:color="auto"/>
              <w:bottom w:val="nil"/>
              <w:right w:val="single" w:sz="12" w:space="0" w:color="auto"/>
            </w:tcBorders>
          </w:tcPr>
          <w:p w14:paraId="13B35E38"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DRP has clear legal mandate to establish Range reserves and </w:t>
            </w:r>
            <w:r w:rsidRPr="00D13890">
              <w:rPr>
                <w:rFonts w:asciiTheme="majorHAnsi" w:hAnsiTheme="majorHAnsi" w:cstheme="majorHAnsi"/>
                <w:sz w:val="18"/>
                <w:szCs w:val="18"/>
                <w:lang w:val="en-GB"/>
              </w:rPr>
              <w:t>to protect the rangelands, improve and manage the range resources.</w:t>
            </w:r>
          </w:p>
          <w:p w14:paraId="6332355A" w14:textId="77777777" w:rsidR="00C80B39" w:rsidRPr="00D13890" w:rsidRDefault="00C80B39" w:rsidP="00C80B39">
            <w:pPr>
              <w:spacing w:before="20" w:after="20"/>
              <w:rPr>
                <w:rFonts w:asciiTheme="majorHAnsi" w:hAnsiTheme="majorHAnsi" w:cstheme="majorHAnsi"/>
                <w:sz w:val="18"/>
                <w:lang w:val="en-GB"/>
              </w:rPr>
            </w:pPr>
          </w:p>
          <w:p w14:paraId="1835A194"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 </w:t>
            </w:r>
          </w:p>
          <w:p w14:paraId="5C84631C"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  </w:t>
            </w:r>
          </w:p>
        </w:tc>
      </w:tr>
      <w:tr w:rsidR="00C80B39" w:rsidRPr="00D13890" w14:paraId="41F2B247" w14:textId="77777777" w:rsidTr="00C80B39">
        <w:trPr>
          <w:cantSplit/>
          <w:trHeight w:val="427"/>
          <w:jc w:val="center"/>
        </w:trPr>
        <w:tc>
          <w:tcPr>
            <w:tcW w:w="1482" w:type="dxa"/>
            <w:vMerge/>
            <w:tcBorders>
              <w:left w:val="single" w:sz="12" w:space="0" w:color="auto"/>
              <w:right w:val="single" w:sz="4" w:space="0" w:color="808080"/>
            </w:tcBorders>
          </w:tcPr>
          <w:p w14:paraId="39793473"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left w:val="single" w:sz="6" w:space="0" w:color="auto"/>
              <w:bottom w:val="nil"/>
              <w:right w:val="single" w:sz="4" w:space="0" w:color="auto"/>
            </w:tcBorders>
          </w:tcPr>
          <w:p w14:paraId="79DDDFFD"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4FE6E04D"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has a partial legal framework for protected areas but it has many inadequacies;</w:t>
            </w:r>
          </w:p>
        </w:tc>
        <w:tc>
          <w:tcPr>
            <w:tcW w:w="992" w:type="dxa"/>
            <w:tcBorders>
              <w:top w:val="single" w:sz="4" w:space="0" w:color="808080"/>
              <w:left w:val="single" w:sz="4" w:space="0" w:color="auto"/>
              <w:bottom w:val="single" w:sz="4" w:space="0" w:color="808080"/>
              <w:right w:val="single" w:sz="4" w:space="0" w:color="A6A6A6"/>
            </w:tcBorders>
            <w:vAlign w:val="center"/>
          </w:tcPr>
          <w:p w14:paraId="6737B952"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1</w:t>
            </w:r>
          </w:p>
        </w:tc>
        <w:tc>
          <w:tcPr>
            <w:tcW w:w="709" w:type="dxa"/>
            <w:vMerge/>
            <w:tcBorders>
              <w:left w:val="single" w:sz="4" w:space="0" w:color="A6A6A6"/>
              <w:right w:val="single" w:sz="4" w:space="0" w:color="A6A6A6"/>
            </w:tcBorders>
            <w:vAlign w:val="center"/>
          </w:tcPr>
          <w:p w14:paraId="5FCD6657" w14:textId="77777777" w:rsidR="00C80B39" w:rsidRPr="00D13890" w:rsidRDefault="00C80B39" w:rsidP="00C80B39">
            <w:pPr>
              <w:spacing w:before="20" w:after="20"/>
              <w:jc w:val="center"/>
              <w:rPr>
                <w:rFonts w:asciiTheme="majorHAnsi" w:hAnsiTheme="majorHAnsi" w:cstheme="majorHAnsi"/>
                <w:b/>
                <w:bCs/>
                <w:lang w:val="en-GB"/>
              </w:rPr>
            </w:pPr>
          </w:p>
        </w:tc>
        <w:tc>
          <w:tcPr>
            <w:tcW w:w="3402" w:type="dxa"/>
            <w:vMerge/>
            <w:tcBorders>
              <w:left w:val="single" w:sz="4" w:space="0" w:color="auto"/>
              <w:bottom w:val="nil"/>
              <w:right w:val="single" w:sz="12" w:space="0" w:color="auto"/>
            </w:tcBorders>
          </w:tcPr>
          <w:p w14:paraId="65DBF27E" w14:textId="77777777" w:rsidR="00C80B39" w:rsidRPr="00D13890" w:rsidRDefault="00C80B39" w:rsidP="00C80B39">
            <w:pPr>
              <w:spacing w:before="20" w:after="20"/>
              <w:jc w:val="center"/>
              <w:rPr>
                <w:rFonts w:asciiTheme="majorHAnsi" w:hAnsiTheme="majorHAnsi" w:cstheme="majorHAnsi"/>
                <w:sz w:val="18"/>
                <w:szCs w:val="18"/>
                <w:lang w:val="en-GB"/>
              </w:rPr>
            </w:pPr>
          </w:p>
        </w:tc>
      </w:tr>
      <w:tr w:rsidR="00C80B39" w:rsidRPr="00D13890" w14:paraId="24CC5E4B" w14:textId="77777777" w:rsidTr="00C80B39">
        <w:trPr>
          <w:cantSplit/>
          <w:trHeight w:val="533"/>
          <w:jc w:val="center"/>
        </w:trPr>
        <w:tc>
          <w:tcPr>
            <w:tcW w:w="1482" w:type="dxa"/>
            <w:vMerge/>
            <w:tcBorders>
              <w:left w:val="single" w:sz="12" w:space="0" w:color="auto"/>
              <w:right w:val="single" w:sz="4" w:space="0" w:color="808080"/>
            </w:tcBorders>
          </w:tcPr>
          <w:p w14:paraId="16AE13DB"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left w:val="single" w:sz="6" w:space="0" w:color="auto"/>
              <w:bottom w:val="nil"/>
              <w:right w:val="single" w:sz="4" w:space="0" w:color="auto"/>
            </w:tcBorders>
          </w:tcPr>
          <w:p w14:paraId="2F3C65AB"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3B1511EF"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has a reasonable legal framework for protected areas but it has a few weaknesses and gaps;</w:t>
            </w:r>
          </w:p>
        </w:tc>
        <w:tc>
          <w:tcPr>
            <w:tcW w:w="992" w:type="dxa"/>
            <w:tcBorders>
              <w:top w:val="single" w:sz="4" w:space="0" w:color="808080"/>
              <w:left w:val="single" w:sz="4" w:space="0" w:color="auto"/>
              <w:bottom w:val="single" w:sz="4" w:space="0" w:color="808080"/>
              <w:right w:val="single" w:sz="4" w:space="0" w:color="A6A6A6"/>
            </w:tcBorders>
            <w:vAlign w:val="center"/>
          </w:tcPr>
          <w:p w14:paraId="325DDC3C"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2</w:t>
            </w:r>
          </w:p>
        </w:tc>
        <w:tc>
          <w:tcPr>
            <w:tcW w:w="709" w:type="dxa"/>
            <w:vMerge/>
            <w:tcBorders>
              <w:left w:val="single" w:sz="4" w:space="0" w:color="A6A6A6"/>
              <w:right w:val="single" w:sz="4" w:space="0" w:color="A6A6A6"/>
            </w:tcBorders>
            <w:vAlign w:val="center"/>
          </w:tcPr>
          <w:p w14:paraId="55D6BE8A"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nil"/>
              <w:right w:val="single" w:sz="12" w:space="0" w:color="auto"/>
            </w:tcBorders>
          </w:tcPr>
          <w:p w14:paraId="2A589EAF" w14:textId="77777777" w:rsidR="00C80B39" w:rsidRPr="00D13890" w:rsidRDefault="00C80B39" w:rsidP="00C80B39">
            <w:pPr>
              <w:spacing w:before="20" w:after="20"/>
              <w:jc w:val="center"/>
              <w:rPr>
                <w:rFonts w:asciiTheme="majorHAnsi" w:hAnsiTheme="majorHAnsi" w:cstheme="majorHAnsi"/>
                <w:sz w:val="18"/>
                <w:szCs w:val="18"/>
                <w:lang w:val="en-GB"/>
              </w:rPr>
            </w:pPr>
          </w:p>
        </w:tc>
      </w:tr>
      <w:tr w:rsidR="00C80B39" w:rsidRPr="00D13890" w14:paraId="030352F1" w14:textId="77777777" w:rsidTr="00C80B39">
        <w:trPr>
          <w:cantSplit/>
          <w:jc w:val="center"/>
        </w:trPr>
        <w:tc>
          <w:tcPr>
            <w:tcW w:w="1482" w:type="dxa"/>
            <w:vMerge/>
            <w:tcBorders>
              <w:left w:val="single" w:sz="12" w:space="0" w:color="auto"/>
              <w:right w:val="single" w:sz="4" w:space="0" w:color="808080"/>
            </w:tcBorders>
          </w:tcPr>
          <w:p w14:paraId="4F4A17FF"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left w:val="single" w:sz="6" w:space="0" w:color="auto"/>
              <w:bottom w:val="single" w:sz="4" w:space="0" w:color="auto"/>
              <w:right w:val="single" w:sz="4" w:space="0" w:color="auto"/>
            </w:tcBorders>
          </w:tcPr>
          <w:p w14:paraId="688766AE"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808080"/>
              <w:left w:val="single" w:sz="4" w:space="0" w:color="auto"/>
              <w:bottom w:val="single" w:sz="4" w:space="0" w:color="auto"/>
              <w:right w:val="single" w:sz="4" w:space="0" w:color="auto"/>
            </w:tcBorders>
          </w:tcPr>
          <w:p w14:paraId="2D7B0145"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has strong and clear legal mandate for the establishment and management of protected areas</w:t>
            </w:r>
          </w:p>
        </w:tc>
        <w:tc>
          <w:tcPr>
            <w:tcW w:w="992" w:type="dxa"/>
            <w:tcBorders>
              <w:top w:val="single" w:sz="4" w:space="0" w:color="808080"/>
              <w:left w:val="single" w:sz="4" w:space="0" w:color="auto"/>
              <w:bottom w:val="single" w:sz="4" w:space="0" w:color="auto"/>
              <w:right w:val="single" w:sz="4" w:space="0" w:color="A6A6A6"/>
            </w:tcBorders>
            <w:vAlign w:val="center"/>
          </w:tcPr>
          <w:p w14:paraId="62EC88A9"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3</w:t>
            </w:r>
          </w:p>
        </w:tc>
        <w:tc>
          <w:tcPr>
            <w:tcW w:w="709" w:type="dxa"/>
            <w:vMerge/>
            <w:tcBorders>
              <w:left w:val="single" w:sz="4" w:space="0" w:color="A6A6A6"/>
              <w:bottom w:val="single" w:sz="4" w:space="0" w:color="auto"/>
              <w:right w:val="single" w:sz="4" w:space="0" w:color="A6A6A6"/>
            </w:tcBorders>
            <w:vAlign w:val="center"/>
          </w:tcPr>
          <w:p w14:paraId="27439802"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672B4BAE" w14:textId="77777777" w:rsidR="00C80B39" w:rsidRPr="00D13890" w:rsidRDefault="00C80B39" w:rsidP="00C80B39">
            <w:pPr>
              <w:spacing w:before="20" w:after="20"/>
              <w:jc w:val="center"/>
              <w:rPr>
                <w:rFonts w:asciiTheme="majorHAnsi" w:hAnsiTheme="majorHAnsi" w:cstheme="majorHAnsi"/>
                <w:sz w:val="18"/>
                <w:szCs w:val="18"/>
                <w:lang w:val="en-GB"/>
              </w:rPr>
            </w:pPr>
          </w:p>
        </w:tc>
      </w:tr>
      <w:tr w:rsidR="00C80B39" w:rsidRPr="00D13890" w14:paraId="555B04E1" w14:textId="77777777" w:rsidTr="00C80B39">
        <w:trPr>
          <w:cantSplit/>
          <w:jc w:val="center"/>
        </w:trPr>
        <w:tc>
          <w:tcPr>
            <w:tcW w:w="1482" w:type="dxa"/>
            <w:tcBorders>
              <w:left w:val="single" w:sz="12" w:space="0" w:color="auto"/>
              <w:right w:val="single" w:sz="4" w:space="0" w:color="808080"/>
            </w:tcBorders>
          </w:tcPr>
          <w:p w14:paraId="31919D47"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val="restart"/>
            <w:tcBorders>
              <w:top w:val="single" w:sz="4" w:space="0" w:color="auto"/>
              <w:left w:val="single" w:sz="6" w:space="0" w:color="auto"/>
              <w:right w:val="single" w:sz="4" w:space="0" w:color="auto"/>
            </w:tcBorders>
          </w:tcPr>
          <w:p w14:paraId="3A4B6957" w14:textId="77777777" w:rsidR="00C80B39" w:rsidRPr="00D13890" w:rsidRDefault="00C80B39" w:rsidP="00C80B39">
            <w:pPr>
              <w:spacing w:before="20" w:after="20"/>
              <w:jc w:val="left"/>
              <w:rPr>
                <w:rFonts w:asciiTheme="majorHAnsi" w:hAnsiTheme="majorHAnsi" w:cstheme="majorHAnsi"/>
                <w:sz w:val="18"/>
                <w:lang w:val="en-GB"/>
              </w:rPr>
            </w:pPr>
            <w:r w:rsidRPr="00D13890">
              <w:rPr>
                <w:rFonts w:asciiTheme="majorHAnsi" w:hAnsiTheme="majorHAnsi" w:cstheme="majorHAnsi"/>
                <w:sz w:val="18"/>
                <w:lang w:val="en-GB"/>
              </w:rPr>
              <w:t xml:space="preserve">3. </w:t>
            </w:r>
            <w:r w:rsidRPr="00D13890">
              <w:rPr>
                <w:rFonts w:asciiTheme="majorHAnsi" w:hAnsiTheme="majorHAnsi" w:cstheme="majorHAnsi"/>
                <w:sz w:val="18"/>
                <w:szCs w:val="18"/>
                <w:lang w:val="en-GB"/>
              </w:rPr>
              <w:t>Enhanced capacity on INRM and SLM among government extension services and communities</w:t>
            </w:r>
          </w:p>
          <w:p w14:paraId="7A14F017"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auto"/>
              <w:left w:val="single" w:sz="4" w:space="0" w:color="auto"/>
              <w:right w:val="single" w:sz="4" w:space="0" w:color="auto"/>
            </w:tcBorders>
          </w:tcPr>
          <w:p w14:paraId="104B991F" w14:textId="77777777"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lang w:val="en-GB"/>
              </w:rPr>
              <w:t xml:space="preserve">DRP has </w:t>
            </w:r>
            <w:r w:rsidRPr="00D13890">
              <w:rPr>
                <w:rFonts w:asciiTheme="majorHAnsi" w:hAnsiTheme="majorHAnsi" w:cstheme="majorHAnsi"/>
                <w:sz w:val="18"/>
                <w:szCs w:val="18"/>
                <w:lang w:val="en-GB"/>
              </w:rPr>
              <w:t xml:space="preserve">no </w:t>
            </w:r>
            <w:r w:rsidRPr="00D13890">
              <w:rPr>
                <w:rFonts w:asciiTheme="majorHAnsi" w:hAnsiTheme="majorHAnsi" w:cstheme="majorHAnsi"/>
                <w:sz w:val="18"/>
                <w:lang w:val="en-GB"/>
              </w:rPr>
              <w:t>capability</w:t>
            </w:r>
            <w:r w:rsidRPr="00D13890">
              <w:rPr>
                <w:rFonts w:asciiTheme="majorHAnsi" w:hAnsiTheme="majorHAnsi" w:cstheme="majorHAnsi"/>
                <w:sz w:val="18"/>
                <w:szCs w:val="18"/>
                <w:lang w:val="en-GB"/>
              </w:rPr>
              <w:t xml:space="preserve"> for enhancing capacity on INRM and SLM among government extension services and communities </w:t>
            </w:r>
          </w:p>
        </w:tc>
        <w:tc>
          <w:tcPr>
            <w:tcW w:w="992" w:type="dxa"/>
            <w:tcBorders>
              <w:top w:val="single" w:sz="4" w:space="0" w:color="auto"/>
              <w:left w:val="single" w:sz="4" w:space="0" w:color="auto"/>
              <w:right w:val="single" w:sz="4" w:space="0" w:color="A6A6A6"/>
            </w:tcBorders>
            <w:vAlign w:val="center"/>
          </w:tcPr>
          <w:p w14:paraId="3F3DE9FE"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454683CC" w14:textId="77777777" w:rsidR="00C80B39" w:rsidRPr="00D13890" w:rsidRDefault="00C80B39" w:rsidP="00C80B39">
            <w:pPr>
              <w:spacing w:before="20" w:after="20"/>
              <w:jc w:val="center"/>
              <w:rPr>
                <w:rFonts w:asciiTheme="majorHAnsi" w:hAnsiTheme="majorHAnsi" w:cstheme="majorHAnsi"/>
                <w:b/>
                <w:lang w:val="en-GB"/>
              </w:rPr>
            </w:pPr>
          </w:p>
          <w:p w14:paraId="3D3B10BC" w14:textId="77777777" w:rsidR="00C80B39" w:rsidRPr="00D13890" w:rsidRDefault="00C80B39" w:rsidP="00C80B39">
            <w:pPr>
              <w:spacing w:before="20" w:after="20"/>
              <w:jc w:val="center"/>
              <w:rPr>
                <w:rFonts w:asciiTheme="majorHAnsi" w:hAnsiTheme="majorHAnsi" w:cstheme="majorHAnsi"/>
                <w:b/>
                <w:lang w:val="en-GB"/>
              </w:rPr>
            </w:pPr>
          </w:p>
          <w:p w14:paraId="1DFDDE28" w14:textId="77777777" w:rsidR="00C80B39" w:rsidRPr="00D13890" w:rsidRDefault="00C80B39" w:rsidP="00C80B39">
            <w:pPr>
              <w:spacing w:before="20" w:after="20"/>
              <w:jc w:val="center"/>
              <w:rPr>
                <w:rFonts w:asciiTheme="majorHAnsi" w:hAnsiTheme="majorHAnsi" w:cstheme="majorHAnsi"/>
                <w:b/>
                <w:lang w:val="en-GB"/>
              </w:rPr>
            </w:pPr>
          </w:p>
          <w:p w14:paraId="2F40608D" w14:textId="77777777" w:rsidR="00C80B39" w:rsidRPr="00D13890" w:rsidRDefault="00C80B39" w:rsidP="00C80B39">
            <w:pPr>
              <w:spacing w:before="20" w:after="20"/>
              <w:jc w:val="center"/>
              <w:rPr>
                <w:rFonts w:asciiTheme="majorHAnsi" w:hAnsiTheme="majorHAnsi" w:cstheme="majorHAnsi"/>
                <w:b/>
                <w:lang w:val="en-GB"/>
              </w:rPr>
            </w:pPr>
          </w:p>
          <w:p w14:paraId="53C4C7A8" w14:textId="77777777" w:rsidR="00C80B39" w:rsidRPr="00D13890" w:rsidRDefault="00C80B39" w:rsidP="00C80B39">
            <w:pPr>
              <w:spacing w:before="20" w:after="20"/>
              <w:jc w:val="center"/>
              <w:rPr>
                <w:rFonts w:asciiTheme="majorHAnsi" w:hAnsiTheme="majorHAnsi" w:cstheme="majorHAnsi"/>
                <w:b/>
                <w:lang w:val="en-GB"/>
              </w:rPr>
            </w:pPr>
          </w:p>
          <w:p w14:paraId="3F2C47FB" w14:textId="77777777" w:rsidR="00C80B39" w:rsidRPr="00D13890" w:rsidRDefault="00C80B39" w:rsidP="00C80B39">
            <w:pPr>
              <w:spacing w:before="20" w:after="20"/>
              <w:jc w:val="center"/>
              <w:rPr>
                <w:rFonts w:asciiTheme="majorHAnsi" w:hAnsiTheme="majorHAnsi" w:cstheme="majorHAnsi"/>
                <w:b/>
                <w:lang w:val="en-GB"/>
              </w:rPr>
            </w:pPr>
          </w:p>
          <w:p w14:paraId="20D23AC2"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4" w:space="0" w:color="auto"/>
              <w:left w:val="single" w:sz="4" w:space="0" w:color="auto"/>
              <w:right w:val="single" w:sz="12" w:space="0" w:color="auto"/>
            </w:tcBorders>
          </w:tcPr>
          <w:p w14:paraId="3C24DE6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DRP has good </w:t>
            </w:r>
            <w:proofErr w:type="gramStart"/>
            <w:r w:rsidRPr="00D13890">
              <w:rPr>
                <w:rFonts w:asciiTheme="majorHAnsi" w:hAnsiTheme="majorHAnsi" w:cstheme="majorHAnsi"/>
                <w:sz w:val="18"/>
                <w:lang w:val="en-GB"/>
              </w:rPr>
              <w:t>capability  for</w:t>
            </w:r>
            <w:proofErr w:type="gramEnd"/>
            <w:r w:rsidRPr="00D13890">
              <w:rPr>
                <w:rFonts w:asciiTheme="majorHAnsi" w:hAnsiTheme="majorHAnsi" w:cstheme="majorHAnsi"/>
                <w:sz w:val="18"/>
                <w:szCs w:val="18"/>
                <w:lang w:val="en-GB"/>
              </w:rPr>
              <w:t xml:space="preserve"> enhancing capacity</w:t>
            </w:r>
            <w:r w:rsidRPr="00D13890">
              <w:rPr>
                <w:rFonts w:asciiTheme="majorHAnsi" w:hAnsiTheme="majorHAnsi" w:cstheme="majorHAnsi"/>
                <w:sz w:val="18"/>
                <w:lang w:val="en-GB"/>
              </w:rPr>
              <w:t xml:space="preserve">  of </w:t>
            </w:r>
            <w:r w:rsidRPr="00D13890">
              <w:rPr>
                <w:rFonts w:asciiTheme="majorHAnsi" w:hAnsiTheme="majorHAnsi" w:cstheme="majorHAnsi"/>
                <w:sz w:val="18"/>
                <w:szCs w:val="18"/>
                <w:lang w:val="en-GB"/>
              </w:rPr>
              <w:t xml:space="preserve">government extension services and communities </w:t>
            </w:r>
            <w:r w:rsidRPr="00D13890">
              <w:rPr>
                <w:rFonts w:asciiTheme="majorHAnsi" w:hAnsiTheme="majorHAnsi" w:cstheme="majorHAnsi"/>
                <w:sz w:val="18"/>
                <w:lang w:val="en-GB"/>
              </w:rPr>
              <w:t>for SLM and INRM interventions</w:t>
            </w:r>
          </w:p>
          <w:p w14:paraId="6D74B230" w14:textId="77777777" w:rsidR="00C80B39" w:rsidRPr="00D13890" w:rsidRDefault="00C80B39" w:rsidP="00C80B39">
            <w:pPr>
              <w:spacing w:before="20" w:after="20"/>
              <w:rPr>
                <w:rFonts w:asciiTheme="majorHAnsi" w:hAnsiTheme="majorHAnsi" w:cstheme="majorHAnsi"/>
                <w:sz w:val="18"/>
                <w:szCs w:val="18"/>
                <w:lang w:val="en-GB"/>
              </w:rPr>
            </w:pPr>
          </w:p>
          <w:p w14:paraId="30E4D20D" w14:textId="77777777" w:rsidR="00C80B39" w:rsidRPr="00D13890" w:rsidRDefault="00C80B39" w:rsidP="00C80B39">
            <w:pPr>
              <w:pStyle w:val="ListParagraph"/>
              <w:shd w:val="clear" w:color="auto" w:fill="FFFFFF" w:themeFill="background1"/>
              <w:ind w:left="360"/>
              <w:jc w:val="both"/>
              <w:rPr>
                <w:rFonts w:asciiTheme="majorHAnsi" w:hAnsiTheme="majorHAnsi" w:cstheme="majorHAnsi"/>
                <w:sz w:val="18"/>
                <w:szCs w:val="18"/>
                <w:lang w:val="en-GB"/>
              </w:rPr>
            </w:pPr>
          </w:p>
        </w:tc>
      </w:tr>
      <w:tr w:rsidR="00C80B39" w:rsidRPr="00D13890" w14:paraId="0A355735" w14:textId="77777777" w:rsidTr="00C80B39">
        <w:trPr>
          <w:cantSplit/>
          <w:jc w:val="center"/>
        </w:trPr>
        <w:tc>
          <w:tcPr>
            <w:tcW w:w="1482" w:type="dxa"/>
            <w:tcBorders>
              <w:left w:val="single" w:sz="12" w:space="0" w:color="auto"/>
              <w:right w:val="single" w:sz="4" w:space="0" w:color="808080"/>
            </w:tcBorders>
          </w:tcPr>
          <w:p w14:paraId="1FD70282"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left w:val="single" w:sz="6" w:space="0" w:color="auto"/>
              <w:right w:val="single" w:sz="4" w:space="0" w:color="auto"/>
            </w:tcBorders>
          </w:tcPr>
          <w:p w14:paraId="1687F5BE"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auto"/>
              <w:left w:val="single" w:sz="4" w:space="0" w:color="auto"/>
              <w:right w:val="single" w:sz="4" w:space="0" w:color="auto"/>
            </w:tcBorders>
          </w:tcPr>
          <w:p w14:paraId="78EB3C8E" w14:textId="77777777"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lang w:val="en-GB"/>
              </w:rPr>
              <w:t xml:space="preserve">DRP </w:t>
            </w:r>
            <w:proofErr w:type="gramStart"/>
            <w:r w:rsidRPr="00D13890">
              <w:rPr>
                <w:rFonts w:asciiTheme="majorHAnsi" w:hAnsiTheme="majorHAnsi" w:cstheme="majorHAnsi"/>
                <w:sz w:val="18"/>
                <w:lang w:val="en-GB"/>
              </w:rPr>
              <w:t xml:space="preserve">has </w:t>
            </w:r>
            <w:r w:rsidRPr="00D13890">
              <w:rPr>
                <w:rFonts w:asciiTheme="majorHAnsi" w:hAnsiTheme="majorHAnsi" w:cstheme="majorHAnsi"/>
                <w:sz w:val="18"/>
                <w:szCs w:val="18"/>
                <w:lang w:val="en-GB"/>
              </w:rPr>
              <w:t xml:space="preserve"> </w:t>
            </w:r>
            <w:r w:rsidRPr="00D13890">
              <w:rPr>
                <w:rFonts w:asciiTheme="majorHAnsi" w:hAnsiTheme="majorHAnsi" w:cstheme="majorHAnsi"/>
                <w:sz w:val="18"/>
                <w:lang w:val="en-GB"/>
              </w:rPr>
              <w:t>capability</w:t>
            </w:r>
            <w:proofErr w:type="gramEnd"/>
            <w:r w:rsidRPr="00D13890">
              <w:rPr>
                <w:rFonts w:asciiTheme="majorHAnsi" w:hAnsiTheme="majorHAnsi" w:cstheme="majorHAnsi"/>
                <w:sz w:val="18"/>
                <w:szCs w:val="18"/>
                <w:lang w:val="en-GB"/>
              </w:rPr>
              <w:t xml:space="preserve"> for enhancing capacity on INRM and SLM among government extension services and communities but it has many inadequacies;</w:t>
            </w:r>
          </w:p>
        </w:tc>
        <w:tc>
          <w:tcPr>
            <w:tcW w:w="992" w:type="dxa"/>
            <w:tcBorders>
              <w:top w:val="single" w:sz="4" w:space="0" w:color="auto"/>
              <w:left w:val="single" w:sz="4" w:space="0" w:color="auto"/>
              <w:right w:val="single" w:sz="4" w:space="0" w:color="A6A6A6"/>
            </w:tcBorders>
            <w:vAlign w:val="center"/>
          </w:tcPr>
          <w:p w14:paraId="737F1F2D"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1</w:t>
            </w:r>
          </w:p>
        </w:tc>
        <w:tc>
          <w:tcPr>
            <w:tcW w:w="709" w:type="dxa"/>
            <w:vMerge/>
            <w:tcBorders>
              <w:left w:val="single" w:sz="4" w:space="0" w:color="A6A6A6"/>
              <w:right w:val="single" w:sz="4" w:space="0" w:color="A6A6A6"/>
            </w:tcBorders>
            <w:vAlign w:val="center"/>
          </w:tcPr>
          <w:p w14:paraId="6EDBEA78"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05BEF7CE"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4F405ED1" w14:textId="77777777" w:rsidTr="00C80B39">
        <w:trPr>
          <w:cantSplit/>
          <w:jc w:val="center"/>
        </w:trPr>
        <w:tc>
          <w:tcPr>
            <w:tcW w:w="1482" w:type="dxa"/>
            <w:tcBorders>
              <w:left w:val="single" w:sz="12" w:space="0" w:color="auto"/>
              <w:right w:val="single" w:sz="4" w:space="0" w:color="808080"/>
            </w:tcBorders>
          </w:tcPr>
          <w:p w14:paraId="3B5F36AA"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left w:val="single" w:sz="6" w:space="0" w:color="auto"/>
              <w:right w:val="single" w:sz="4" w:space="0" w:color="auto"/>
            </w:tcBorders>
          </w:tcPr>
          <w:p w14:paraId="4EC0EA41"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auto"/>
              <w:left w:val="single" w:sz="4" w:space="0" w:color="auto"/>
              <w:right w:val="single" w:sz="4" w:space="0" w:color="auto"/>
            </w:tcBorders>
          </w:tcPr>
          <w:p w14:paraId="59E798ED" w14:textId="77777777"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lang w:val="en-GB"/>
              </w:rPr>
              <w:t xml:space="preserve">DRP has </w:t>
            </w:r>
            <w:r w:rsidRPr="00D13890">
              <w:rPr>
                <w:rFonts w:asciiTheme="majorHAnsi" w:hAnsiTheme="majorHAnsi" w:cstheme="majorHAnsi"/>
                <w:sz w:val="18"/>
                <w:szCs w:val="18"/>
                <w:lang w:val="en-GB"/>
              </w:rPr>
              <w:t>a reasonable capacity for enhancing INRM and SLM among government extension services and communities but it has a few weaknesses and gaps;</w:t>
            </w:r>
          </w:p>
        </w:tc>
        <w:tc>
          <w:tcPr>
            <w:tcW w:w="992" w:type="dxa"/>
            <w:tcBorders>
              <w:top w:val="single" w:sz="4" w:space="0" w:color="auto"/>
              <w:left w:val="single" w:sz="4" w:space="0" w:color="auto"/>
              <w:right w:val="single" w:sz="4" w:space="0" w:color="A6A6A6"/>
            </w:tcBorders>
            <w:vAlign w:val="center"/>
          </w:tcPr>
          <w:p w14:paraId="24E2A9B8"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2</w:t>
            </w:r>
          </w:p>
        </w:tc>
        <w:tc>
          <w:tcPr>
            <w:tcW w:w="709" w:type="dxa"/>
            <w:vMerge/>
            <w:tcBorders>
              <w:left w:val="single" w:sz="4" w:space="0" w:color="A6A6A6"/>
              <w:right w:val="single" w:sz="4" w:space="0" w:color="A6A6A6"/>
            </w:tcBorders>
            <w:vAlign w:val="center"/>
          </w:tcPr>
          <w:p w14:paraId="2695C7B8"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5B1BA972"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42DCCE1" w14:textId="77777777" w:rsidTr="00C80B39">
        <w:trPr>
          <w:cantSplit/>
          <w:jc w:val="center"/>
        </w:trPr>
        <w:tc>
          <w:tcPr>
            <w:tcW w:w="1482" w:type="dxa"/>
            <w:vMerge w:val="restart"/>
            <w:tcBorders>
              <w:left w:val="single" w:sz="12" w:space="0" w:color="auto"/>
              <w:right w:val="single" w:sz="4" w:space="0" w:color="808080"/>
            </w:tcBorders>
          </w:tcPr>
          <w:p w14:paraId="7382610C"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left w:val="single" w:sz="6" w:space="0" w:color="auto"/>
              <w:right w:val="single" w:sz="4" w:space="0" w:color="auto"/>
            </w:tcBorders>
          </w:tcPr>
          <w:p w14:paraId="6BD2037D"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auto"/>
              <w:left w:val="single" w:sz="4" w:space="0" w:color="auto"/>
              <w:right w:val="single" w:sz="4" w:space="0" w:color="auto"/>
            </w:tcBorders>
          </w:tcPr>
          <w:p w14:paraId="72DCD59B"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DRP has </w:t>
            </w:r>
            <w:r w:rsidRPr="00D13890">
              <w:rPr>
                <w:rFonts w:asciiTheme="majorHAnsi" w:hAnsiTheme="majorHAnsi" w:cstheme="majorHAnsi"/>
                <w:sz w:val="18"/>
                <w:szCs w:val="18"/>
                <w:lang w:val="en-GB"/>
              </w:rPr>
              <w:t xml:space="preserve">a strong capacity for enhancing INRM and SLM among government extension services and communities </w:t>
            </w:r>
          </w:p>
        </w:tc>
        <w:tc>
          <w:tcPr>
            <w:tcW w:w="992" w:type="dxa"/>
            <w:tcBorders>
              <w:top w:val="single" w:sz="4" w:space="0" w:color="auto"/>
              <w:left w:val="single" w:sz="4" w:space="0" w:color="auto"/>
              <w:right w:val="single" w:sz="4" w:space="0" w:color="A6A6A6"/>
            </w:tcBorders>
            <w:vAlign w:val="center"/>
          </w:tcPr>
          <w:p w14:paraId="1CFB9D9D"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3</w:t>
            </w:r>
          </w:p>
        </w:tc>
        <w:tc>
          <w:tcPr>
            <w:tcW w:w="709" w:type="dxa"/>
            <w:vMerge/>
            <w:tcBorders>
              <w:left w:val="single" w:sz="4" w:space="0" w:color="A6A6A6"/>
              <w:right w:val="single" w:sz="4" w:space="0" w:color="A6A6A6"/>
            </w:tcBorders>
            <w:vAlign w:val="center"/>
          </w:tcPr>
          <w:p w14:paraId="7BDA3EB6"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7EA4D289"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40FF4C82" w14:textId="77777777" w:rsidTr="00C80B39">
        <w:trPr>
          <w:cantSplit/>
          <w:trHeight w:val="110"/>
          <w:jc w:val="center"/>
        </w:trPr>
        <w:tc>
          <w:tcPr>
            <w:tcW w:w="1482" w:type="dxa"/>
            <w:vMerge/>
            <w:tcBorders>
              <w:left w:val="single" w:sz="12" w:space="0" w:color="auto"/>
              <w:right w:val="single" w:sz="4" w:space="0" w:color="808080"/>
            </w:tcBorders>
          </w:tcPr>
          <w:p w14:paraId="3C199800"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val="restart"/>
            <w:tcBorders>
              <w:top w:val="single" w:sz="12" w:space="0" w:color="auto"/>
              <w:left w:val="single" w:sz="6" w:space="0" w:color="auto"/>
              <w:right w:val="single" w:sz="4" w:space="0" w:color="auto"/>
            </w:tcBorders>
          </w:tcPr>
          <w:p w14:paraId="3CE8FDAF" w14:textId="77777777" w:rsidR="00C80B39" w:rsidRPr="00D13890" w:rsidRDefault="00C80B39" w:rsidP="00C80B39">
            <w:pPr>
              <w:spacing w:before="20" w:after="20"/>
              <w:jc w:val="left"/>
              <w:rPr>
                <w:rFonts w:asciiTheme="majorHAnsi" w:hAnsiTheme="majorHAnsi" w:cstheme="majorHAnsi"/>
                <w:sz w:val="18"/>
                <w:lang w:val="en-GB"/>
              </w:rPr>
            </w:pPr>
            <w:r w:rsidRPr="00D13890">
              <w:rPr>
                <w:rFonts w:asciiTheme="majorHAnsi" w:hAnsiTheme="majorHAnsi" w:cstheme="majorHAnsi"/>
                <w:sz w:val="18"/>
                <w:lang w:val="en-GB"/>
              </w:rPr>
              <w:t xml:space="preserve">4. DRP is responsible for monitoring land </w:t>
            </w:r>
            <w:r w:rsidRPr="00D13890">
              <w:rPr>
                <w:rFonts w:asciiTheme="majorHAnsi" w:hAnsiTheme="majorHAnsi" w:cstheme="majorHAnsi"/>
                <w:sz w:val="18"/>
                <w:lang w:val="en-GB"/>
              </w:rPr>
              <w:lastRenderedPageBreak/>
              <w:t>degradation and SLM</w:t>
            </w:r>
          </w:p>
        </w:tc>
        <w:tc>
          <w:tcPr>
            <w:tcW w:w="2810" w:type="dxa"/>
            <w:tcBorders>
              <w:top w:val="single" w:sz="12" w:space="0" w:color="auto"/>
              <w:left w:val="single" w:sz="4" w:space="0" w:color="auto"/>
              <w:bottom w:val="single" w:sz="4" w:space="0" w:color="808080"/>
              <w:right w:val="single" w:sz="4" w:space="0" w:color="auto"/>
            </w:tcBorders>
          </w:tcPr>
          <w:p w14:paraId="5158F991"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lastRenderedPageBreak/>
              <w:t>DRP with no plans or strategies for monitoring land degradation and SLM</w:t>
            </w:r>
          </w:p>
        </w:tc>
        <w:tc>
          <w:tcPr>
            <w:tcW w:w="992" w:type="dxa"/>
            <w:tcBorders>
              <w:top w:val="single" w:sz="12" w:space="0" w:color="auto"/>
              <w:left w:val="single" w:sz="4" w:space="0" w:color="auto"/>
              <w:bottom w:val="single" w:sz="4" w:space="0" w:color="808080"/>
              <w:right w:val="single" w:sz="4" w:space="0" w:color="A6A6A6"/>
            </w:tcBorders>
            <w:vAlign w:val="center"/>
          </w:tcPr>
          <w:p w14:paraId="5D6B0518"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0</w:t>
            </w:r>
          </w:p>
        </w:tc>
        <w:tc>
          <w:tcPr>
            <w:tcW w:w="709" w:type="dxa"/>
            <w:vMerge w:val="restart"/>
            <w:tcBorders>
              <w:top w:val="single" w:sz="12" w:space="0" w:color="auto"/>
              <w:left w:val="single" w:sz="4" w:space="0" w:color="A6A6A6"/>
              <w:right w:val="single" w:sz="4" w:space="0" w:color="A6A6A6"/>
            </w:tcBorders>
            <w:vAlign w:val="center"/>
          </w:tcPr>
          <w:p w14:paraId="6DAF4641" w14:textId="77777777" w:rsidR="00C80B39" w:rsidRPr="00D13890" w:rsidRDefault="00C80B39" w:rsidP="00C80B39">
            <w:pPr>
              <w:spacing w:before="20" w:after="20"/>
              <w:jc w:val="center"/>
              <w:rPr>
                <w:rFonts w:asciiTheme="majorHAnsi" w:hAnsiTheme="majorHAnsi" w:cstheme="majorHAnsi"/>
                <w:b/>
                <w:bCs/>
                <w:lang w:val="en-GB"/>
              </w:rPr>
            </w:pPr>
            <w:r w:rsidRPr="00D13890">
              <w:rPr>
                <w:rFonts w:asciiTheme="majorHAnsi" w:hAnsiTheme="majorHAnsi" w:cstheme="majorHAnsi"/>
                <w:b/>
                <w:bCs/>
                <w:lang w:val="en-GB"/>
              </w:rPr>
              <w:t>3</w:t>
            </w:r>
          </w:p>
        </w:tc>
        <w:tc>
          <w:tcPr>
            <w:tcW w:w="3402" w:type="dxa"/>
            <w:vMerge w:val="restart"/>
            <w:tcBorders>
              <w:top w:val="single" w:sz="12" w:space="0" w:color="auto"/>
              <w:left w:val="single" w:sz="4" w:space="0" w:color="auto"/>
              <w:right w:val="single" w:sz="12" w:space="0" w:color="auto"/>
            </w:tcBorders>
          </w:tcPr>
          <w:p w14:paraId="782711F6" w14:textId="77777777" w:rsidR="00C80B39" w:rsidRPr="00D13890" w:rsidRDefault="00C80B39" w:rsidP="00C80B39">
            <w:pPr>
              <w:spacing w:after="0"/>
              <w:rPr>
                <w:rFonts w:asciiTheme="majorHAnsi" w:hAnsiTheme="majorHAnsi" w:cstheme="majorHAnsi"/>
                <w:sz w:val="18"/>
                <w:lang w:val="en-GB"/>
              </w:rPr>
            </w:pPr>
            <w:r w:rsidRPr="00D13890">
              <w:rPr>
                <w:rFonts w:asciiTheme="majorHAnsi" w:hAnsiTheme="majorHAnsi" w:cstheme="majorHAnsi"/>
                <w:sz w:val="18"/>
                <w:lang w:val="en-GB"/>
              </w:rPr>
              <w:t>DRP has plans for conserving the genetic resources of the natural forage plants.</w:t>
            </w:r>
          </w:p>
          <w:p w14:paraId="0DE90F5E" w14:textId="77777777" w:rsidR="00C80B39" w:rsidRPr="00D13890" w:rsidRDefault="00C80B39" w:rsidP="00C80B39">
            <w:pPr>
              <w:spacing w:after="0"/>
              <w:rPr>
                <w:rFonts w:asciiTheme="majorHAnsi" w:hAnsiTheme="majorHAnsi" w:cstheme="majorHAnsi"/>
                <w:sz w:val="18"/>
                <w:lang w:val="en-GB"/>
              </w:rPr>
            </w:pPr>
            <w:r w:rsidRPr="00D13890">
              <w:rPr>
                <w:rFonts w:asciiTheme="majorHAnsi" w:hAnsiTheme="majorHAnsi" w:cstheme="majorHAnsi"/>
                <w:sz w:val="18"/>
                <w:lang w:val="en-GB"/>
              </w:rPr>
              <w:lastRenderedPageBreak/>
              <w:t xml:space="preserve">Also for monitoring land </w:t>
            </w:r>
            <w:proofErr w:type="gramStart"/>
            <w:r w:rsidRPr="00D13890">
              <w:rPr>
                <w:rFonts w:asciiTheme="majorHAnsi" w:hAnsiTheme="majorHAnsi" w:cstheme="majorHAnsi"/>
                <w:sz w:val="18"/>
                <w:lang w:val="en-GB"/>
              </w:rPr>
              <w:t>degradation ,SLM</w:t>
            </w:r>
            <w:proofErr w:type="gramEnd"/>
            <w:r w:rsidRPr="00D13890">
              <w:rPr>
                <w:rFonts w:asciiTheme="majorHAnsi" w:hAnsiTheme="majorHAnsi" w:cstheme="majorHAnsi"/>
                <w:sz w:val="18"/>
                <w:lang w:val="en-GB"/>
              </w:rPr>
              <w:t xml:space="preserve"> and supervise national range management and evaluate improvement programmes and projects</w:t>
            </w:r>
          </w:p>
        </w:tc>
      </w:tr>
      <w:tr w:rsidR="00C80B39" w:rsidRPr="00D13890" w14:paraId="0B90BA3B" w14:textId="77777777" w:rsidTr="00C80B39">
        <w:trPr>
          <w:cantSplit/>
          <w:trHeight w:val="110"/>
          <w:jc w:val="center"/>
        </w:trPr>
        <w:tc>
          <w:tcPr>
            <w:tcW w:w="1482" w:type="dxa"/>
            <w:vMerge/>
            <w:tcBorders>
              <w:left w:val="single" w:sz="12" w:space="0" w:color="auto"/>
              <w:right w:val="single" w:sz="4" w:space="0" w:color="808080"/>
            </w:tcBorders>
          </w:tcPr>
          <w:p w14:paraId="1D26FC62"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left w:val="single" w:sz="6" w:space="0" w:color="auto"/>
              <w:right w:val="single" w:sz="4" w:space="0" w:color="auto"/>
            </w:tcBorders>
          </w:tcPr>
          <w:p w14:paraId="7BACF751"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12" w:space="0" w:color="auto"/>
              <w:left w:val="single" w:sz="4" w:space="0" w:color="auto"/>
              <w:bottom w:val="single" w:sz="4" w:space="0" w:color="808080"/>
              <w:right w:val="single" w:sz="4" w:space="0" w:color="auto"/>
            </w:tcBorders>
          </w:tcPr>
          <w:p w14:paraId="3598D5B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DRP with </w:t>
            </w:r>
            <w:proofErr w:type="gramStart"/>
            <w:r w:rsidRPr="00D13890">
              <w:rPr>
                <w:rFonts w:asciiTheme="majorHAnsi" w:hAnsiTheme="majorHAnsi" w:cstheme="majorHAnsi"/>
                <w:sz w:val="18"/>
                <w:lang w:val="en-GB"/>
              </w:rPr>
              <w:t>some  plans</w:t>
            </w:r>
            <w:proofErr w:type="gramEnd"/>
            <w:r w:rsidRPr="00D13890">
              <w:rPr>
                <w:rFonts w:asciiTheme="majorHAnsi" w:hAnsiTheme="majorHAnsi" w:cstheme="majorHAnsi"/>
                <w:sz w:val="18"/>
                <w:lang w:val="en-GB"/>
              </w:rPr>
              <w:t xml:space="preserve"> or strategies for monitoring land degradation and SLM, but with</w:t>
            </w:r>
            <w:r w:rsidRPr="00D13890">
              <w:rPr>
                <w:rFonts w:asciiTheme="majorHAnsi" w:hAnsiTheme="majorHAnsi" w:cstheme="majorHAnsi"/>
                <w:sz w:val="18"/>
                <w:szCs w:val="18"/>
                <w:lang w:val="en-GB"/>
              </w:rPr>
              <w:t xml:space="preserve"> few weaknesses and gaps;</w:t>
            </w:r>
          </w:p>
        </w:tc>
        <w:tc>
          <w:tcPr>
            <w:tcW w:w="992" w:type="dxa"/>
            <w:tcBorders>
              <w:top w:val="single" w:sz="12" w:space="0" w:color="auto"/>
              <w:left w:val="single" w:sz="4" w:space="0" w:color="auto"/>
              <w:bottom w:val="single" w:sz="4" w:space="0" w:color="808080"/>
              <w:right w:val="single" w:sz="4" w:space="0" w:color="A6A6A6"/>
            </w:tcBorders>
            <w:vAlign w:val="center"/>
          </w:tcPr>
          <w:p w14:paraId="434B878D"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1</w:t>
            </w:r>
          </w:p>
        </w:tc>
        <w:tc>
          <w:tcPr>
            <w:tcW w:w="709" w:type="dxa"/>
            <w:vMerge/>
            <w:tcBorders>
              <w:left w:val="single" w:sz="4" w:space="0" w:color="A6A6A6"/>
              <w:right w:val="single" w:sz="4" w:space="0" w:color="A6A6A6"/>
            </w:tcBorders>
            <w:vAlign w:val="center"/>
          </w:tcPr>
          <w:p w14:paraId="439BFD4C" w14:textId="77777777" w:rsidR="00C80B39" w:rsidRPr="00D13890" w:rsidRDefault="00C80B39" w:rsidP="00C80B39">
            <w:pPr>
              <w:spacing w:before="20" w:after="20"/>
              <w:jc w:val="center"/>
              <w:rPr>
                <w:rFonts w:asciiTheme="majorHAnsi" w:hAnsiTheme="majorHAnsi" w:cstheme="majorHAnsi"/>
                <w:b/>
                <w:bCs/>
                <w:lang w:val="en-GB"/>
              </w:rPr>
            </w:pPr>
          </w:p>
        </w:tc>
        <w:tc>
          <w:tcPr>
            <w:tcW w:w="3402" w:type="dxa"/>
            <w:vMerge/>
            <w:tcBorders>
              <w:left w:val="single" w:sz="4" w:space="0" w:color="auto"/>
              <w:right w:val="single" w:sz="12" w:space="0" w:color="auto"/>
            </w:tcBorders>
          </w:tcPr>
          <w:p w14:paraId="5251149D" w14:textId="77777777" w:rsidR="00C80B39" w:rsidRPr="00D13890" w:rsidRDefault="00C80B39" w:rsidP="00C80B39">
            <w:pPr>
              <w:spacing w:before="20" w:after="20"/>
              <w:rPr>
                <w:rFonts w:asciiTheme="majorHAnsi" w:hAnsiTheme="majorHAnsi" w:cstheme="majorHAnsi"/>
                <w:sz w:val="18"/>
                <w:lang w:val="en-GB"/>
              </w:rPr>
            </w:pPr>
          </w:p>
        </w:tc>
      </w:tr>
      <w:tr w:rsidR="00C80B39" w:rsidRPr="00D13890" w14:paraId="502256DD" w14:textId="77777777" w:rsidTr="00C80B39">
        <w:trPr>
          <w:cantSplit/>
          <w:trHeight w:val="110"/>
          <w:jc w:val="center"/>
        </w:trPr>
        <w:tc>
          <w:tcPr>
            <w:tcW w:w="1482" w:type="dxa"/>
            <w:vMerge/>
            <w:tcBorders>
              <w:left w:val="single" w:sz="12" w:space="0" w:color="auto"/>
              <w:right w:val="single" w:sz="4" w:space="0" w:color="808080"/>
            </w:tcBorders>
          </w:tcPr>
          <w:p w14:paraId="4A453230"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left w:val="single" w:sz="6" w:space="0" w:color="auto"/>
              <w:right w:val="single" w:sz="4" w:space="0" w:color="auto"/>
            </w:tcBorders>
          </w:tcPr>
          <w:p w14:paraId="5BA34396"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12" w:space="0" w:color="auto"/>
              <w:left w:val="single" w:sz="4" w:space="0" w:color="auto"/>
              <w:bottom w:val="single" w:sz="4" w:space="0" w:color="808080"/>
              <w:right w:val="single" w:sz="4" w:space="0" w:color="auto"/>
            </w:tcBorders>
          </w:tcPr>
          <w:p w14:paraId="2164BDC4"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with good mechanism, plans or strategies for monitoring land degradation and SLM but need to be updated</w:t>
            </w:r>
          </w:p>
        </w:tc>
        <w:tc>
          <w:tcPr>
            <w:tcW w:w="992" w:type="dxa"/>
            <w:tcBorders>
              <w:top w:val="single" w:sz="12" w:space="0" w:color="auto"/>
              <w:left w:val="single" w:sz="4" w:space="0" w:color="auto"/>
              <w:bottom w:val="single" w:sz="4" w:space="0" w:color="808080"/>
              <w:right w:val="single" w:sz="4" w:space="0" w:color="A6A6A6"/>
            </w:tcBorders>
            <w:vAlign w:val="center"/>
          </w:tcPr>
          <w:p w14:paraId="30D0CDBD"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2</w:t>
            </w:r>
          </w:p>
        </w:tc>
        <w:tc>
          <w:tcPr>
            <w:tcW w:w="709" w:type="dxa"/>
            <w:vMerge/>
            <w:tcBorders>
              <w:left w:val="single" w:sz="4" w:space="0" w:color="A6A6A6"/>
              <w:right w:val="single" w:sz="4" w:space="0" w:color="A6A6A6"/>
            </w:tcBorders>
            <w:vAlign w:val="center"/>
          </w:tcPr>
          <w:p w14:paraId="557194B7" w14:textId="77777777" w:rsidR="00C80B39" w:rsidRPr="00D13890" w:rsidRDefault="00C80B39" w:rsidP="00C80B39">
            <w:pPr>
              <w:spacing w:before="20" w:after="20"/>
              <w:jc w:val="center"/>
              <w:rPr>
                <w:rFonts w:asciiTheme="majorHAnsi" w:hAnsiTheme="majorHAnsi" w:cstheme="majorHAnsi"/>
                <w:b/>
                <w:bCs/>
                <w:lang w:val="en-GB"/>
              </w:rPr>
            </w:pPr>
          </w:p>
        </w:tc>
        <w:tc>
          <w:tcPr>
            <w:tcW w:w="3402" w:type="dxa"/>
            <w:vMerge/>
            <w:tcBorders>
              <w:left w:val="single" w:sz="4" w:space="0" w:color="auto"/>
              <w:right w:val="single" w:sz="12" w:space="0" w:color="auto"/>
            </w:tcBorders>
          </w:tcPr>
          <w:p w14:paraId="01630E25" w14:textId="77777777" w:rsidR="00C80B39" w:rsidRPr="00D13890" w:rsidRDefault="00C80B39" w:rsidP="00C80B39">
            <w:pPr>
              <w:spacing w:before="20" w:after="20"/>
              <w:rPr>
                <w:rFonts w:asciiTheme="majorHAnsi" w:hAnsiTheme="majorHAnsi" w:cstheme="majorHAnsi"/>
                <w:sz w:val="18"/>
                <w:lang w:val="en-GB"/>
              </w:rPr>
            </w:pPr>
          </w:p>
        </w:tc>
      </w:tr>
      <w:tr w:rsidR="00C80B39" w:rsidRPr="00D13890" w14:paraId="022B3660" w14:textId="77777777" w:rsidTr="00C80B39">
        <w:trPr>
          <w:cantSplit/>
          <w:trHeight w:val="110"/>
          <w:jc w:val="center"/>
        </w:trPr>
        <w:tc>
          <w:tcPr>
            <w:tcW w:w="1482" w:type="dxa"/>
            <w:vMerge/>
            <w:tcBorders>
              <w:left w:val="single" w:sz="12" w:space="0" w:color="auto"/>
              <w:right w:val="single" w:sz="4" w:space="0" w:color="808080"/>
            </w:tcBorders>
          </w:tcPr>
          <w:p w14:paraId="506B49AE"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left w:val="single" w:sz="6" w:space="0" w:color="auto"/>
              <w:bottom w:val="nil"/>
              <w:right w:val="single" w:sz="4" w:space="0" w:color="auto"/>
            </w:tcBorders>
          </w:tcPr>
          <w:p w14:paraId="3EF68502"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12" w:space="0" w:color="auto"/>
              <w:left w:val="single" w:sz="4" w:space="0" w:color="auto"/>
              <w:bottom w:val="single" w:sz="4" w:space="0" w:color="808080"/>
              <w:right w:val="single" w:sz="4" w:space="0" w:color="auto"/>
            </w:tcBorders>
          </w:tcPr>
          <w:p w14:paraId="12596DAE"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with relevant well prepared, regularly updated strategies and plans mechanism, plans or strategies for monitoring land degradation and SLM</w:t>
            </w:r>
          </w:p>
        </w:tc>
        <w:tc>
          <w:tcPr>
            <w:tcW w:w="992" w:type="dxa"/>
            <w:tcBorders>
              <w:top w:val="single" w:sz="12" w:space="0" w:color="auto"/>
              <w:left w:val="single" w:sz="4" w:space="0" w:color="auto"/>
              <w:bottom w:val="single" w:sz="4" w:space="0" w:color="808080"/>
              <w:right w:val="single" w:sz="4" w:space="0" w:color="A6A6A6"/>
            </w:tcBorders>
            <w:vAlign w:val="center"/>
          </w:tcPr>
          <w:p w14:paraId="0BD1586C"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3</w:t>
            </w:r>
          </w:p>
        </w:tc>
        <w:tc>
          <w:tcPr>
            <w:tcW w:w="709" w:type="dxa"/>
            <w:vMerge/>
            <w:tcBorders>
              <w:left w:val="single" w:sz="4" w:space="0" w:color="A6A6A6"/>
              <w:right w:val="single" w:sz="4" w:space="0" w:color="A6A6A6"/>
            </w:tcBorders>
            <w:vAlign w:val="center"/>
          </w:tcPr>
          <w:p w14:paraId="7939E127" w14:textId="77777777" w:rsidR="00C80B39" w:rsidRPr="00D13890" w:rsidRDefault="00C80B39" w:rsidP="00C80B39">
            <w:pPr>
              <w:spacing w:before="20" w:after="20"/>
              <w:jc w:val="center"/>
              <w:rPr>
                <w:rFonts w:asciiTheme="majorHAnsi" w:hAnsiTheme="majorHAnsi" w:cstheme="majorHAnsi"/>
                <w:b/>
                <w:bCs/>
                <w:lang w:val="en-GB"/>
              </w:rPr>
            </w:pPr>
          </w:p>
        </w:tc>
        <w:tc>
          <w:tcPr>
            <w:tcW w:w="3402" w:type="dxa"/>
            <w:vMerge/>
            <w:tcBorders>
              <w:left w:val="single" w:sz="4" w:space="0" w:color="auto"/>
              <w:bottom w:val="nil"/>
              <w:right w:val="single" w:sz="12" w:space="0" w:color="auto"/>
            </w:tcBorders>
          </w:tcPr>
          <w:p w14:paraId="3C7F7EAB" w14:textId="77777777" w:rsidR="00C80B39" w:rsidRPr="00D13890" w:rsidRDefault="00C80B39" w:rsidP="00C80B39">
            <w:pPr>
              <w:spacing w:before="20" w:after="20"/>
              <w:rPr>
                <w:rFonts w:asciiTheme="majorHAnsi" w:hAnsiTheme="majorHAnsi" w:cstheme="majorHAnsi"/>
                <w:sz w:val="18"/>
                <w:lang w:val="en-GB"/>
              </w:rPr>
            </w:pPr>
          </w:p>
        </w:tc>
      </w:tr>
      <w:tr w:rsidR="00C80B39" w:rsidRPr="00D13890" w14:paraId="2C4526B6" w14:textId="77777777" w:rsidTr="00C80B39">
        <w:trPr>
          <w:cantSplit/>
          <w:trHeight w:val="110"/>
          <w:jc w:val="center"/>
        </w:trPr>
        <w:tc>
          <w:tcPr>
            <w:tcW w:w="1482" w:type="dxa"/>
            <w:vMerge w:val="restart"/>
            <w:tcBorders>
              <w:top w:val="single" w:sz="12" w:space="0" w:color="auto"/>
              <w:left w:val="single" w:sz="12" w:space="0" w:color="auto"/>
              <w:right w:val="single" w:sz="4" w:space="0" w:color="808080"/>
            </w:tcBorders>
          </w:tcPr>
          <w:p w14:paraId="4ED1A298" w14:textId="77777777" w:rsidR="00C80B39" w:rsidRPr="00D13890" w:rsidRDefault="00C80B39" w:rsidP="00C80B39">
            <w:pPr>
              <w:spacing w:before="20" w:after="20"/>
              <w:jc w:val="left"/>
              <w:rPr>
                <w:rFonts w:asciiTheme="majorHAnsi" w:hAnsiTheme="majorHAnsi" w:cstheme="majorHAnsi"/>
                <w:sz w:val="18"/>
                <w:lang w:val="en-GB"/>
              </w:rPr>
            </w:pPr>
            <w:r w:rsidRPr="00D13890">
              <w:rPr>
                <w:rFonts w:asciiTheme="majorHAnsi" w:hAnsiTheme="majorHAnsi" w:cstheme="majorHAnsi"/>
                <w:sz w:val="18"/>
                <w:lang w:val="en-GB"/>
              </w:rPr>
              <w:t>2. Capacity to implement policies, legislation, strategies and programmes</w:t>
            </w:r>
          </w:p>
        </w:tc>
        <w:tc>
          <w:tcPr>
            <w:tcW w:w="1700" w:type="dxa"/>
            <w:vMerge w:val="restart"/>
            <w:tcBorders>
              <w:top w:val="single" w:sz="12" w:space="0" w:color="auto"/>
              <w:left w:val="single" w:sz="6" w:space="0" w:color="auto"/>
              <w:bottom w:val="nil"/>
              <w:right w:val="single" w:sz="4" w:space="0" w:color="auto"/>
            </w:tcBorders>
          </w:tcPr>
          <w:p w14:paraId="5B577105" w14:textId="77777777" w:rsidR="00C80B39" w:rsidRPr="00D13890" w:rsidRDefault="00C80B39" w:rsidP="00C80B39">
            <w:pPr>
              <w:spacing w:before="20" w:after="20"/>
              <w:jc w:val="left"/>
              <w:rPr>
                <w:rFonts w:asciiTheme="majorHAnsi" w:hAnsiTheme="majorHAnsi" w:cstheme="majorHAnsi"/>
                <w:sz w:val="18"/>
                <w:lang w:val="en-GB"/>
              </w:rPr>
            </w:pPr>
            <w:r w:rsidRPr="00D13890">
              <w:rPr>
                <w:rFonts w:asciiTheme="majorHAnsi" w:hAnsiTheme="majorHAnsi" w:cstheme="majorHAnsi"/>
                <w:sz w:val="18"/>
                <w:lang w:val="en-GB"/>
              </w:rPr>
              <w:t>5. There are adequate skills in DRP for protected area planning and management</w:t>
            </w:r>
          </w:p>
        </w:tc>
        <w:tc>
          <w:tcPr>
            <w:tcW w:w="2810" w:type="dxa"/>
            <w:tcBorders>
              <w:top w:val="single" w:sz="12" w:space="0" w:color="auto"/>
              <w:left w:val="single" w:sz="4" w:space="0" w:color="auto"/>
              <w:bottom w:val="single" w:sz="4" w:space="0" w:color="808080"/>
              <w:right w:val="single" w:sz="4" w:space="0" w:color="auto"/>
            </w:tcBorders>
          </w:tcPr>
          <w:p w14:paraId="4497A874" w14:textId="77777777" w:rsidR="00C80B39" w:rsidRPr="00D13890" w:rsidRDefault="00C80B39" w:rsidP="00C80B39">
            <w:pPr>
              <w:spacing w:before="20" w:after="20" w:line="276" w:lineRule="auto"/>
              <w:rPr>
                <w:rFonts w:asciiTheme="majorHAnsi" w:hAnsiTheme="majorHAnsi" w:cstheme="majorHAnsi"/>
                <w:sz w:val="18"/>
                <w:lang w:val="en-GB"/>
              </w:rPr>
            </w:pPr>
            <w:r w:rsidRPr="00D13890">
              <w:rPr>
                <w:rFonts w:asciiTheme="majorHAnsi" w:hAnsiTheme="majorHAnsi" w:cstheme="majorHAnsi"/>
                <w:sz w:val="18"/>
                <w:lang w:val="en-GB"/>
              </w:rPr>
              <w:t>There is a general lack of planning and management skills;</w:t>
            </w:r>
          </w:p>
        </w:tc>
        <w:tc>
          <w:tcPr>
            <w:tcW w:w="992" w:type="dxa"/>
            <w:tcBorders>
              <w:top w:val="single" w:sz="12" w:space="0" w:color="auto"/>
              <w:left w:val="single" w:sz="4" w:space="0" w:color="auto"/>
              <w:bottom w:val="single" w:sz="4" w:space="0" w:color="808080"/>
              <w:right w:val="single" w:sz="4" w:space="0" w:color="A6A6A6"/>
            </w:tcBorders>
            <w:vAlign w:val="center"/>
          </w:tcPr>
          <w:p w14:paraId="0926499A"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0</w:t>
            </w:r>
          </w:p>
        </w:tc>
        <w:tc>
          <w:tcPr>
            <w:tcW w:w="709" w:type="dxa"/>
            <w:vMerge w:val="restart"/>
            <w:tcBorders>
              <w:top w:val="single" w:sz="12" w:space="0" w:color="auto"/>
              <w:left w:val="single" w:sz="4" w:space="0" w:color="A6A6A6"/>
              <w:right w:val="single" w:sz="4" w:space="0" w:color="A6A6A6"/>
            </w:tcBorders>
            <w:vAlign w:val="center"/>
          </w:tcPr>
          <w:p w14:paraId="1CE25C29" w14:textId="77777777" w:rsidR="00C80B39" w:rsidRPr="00D13890" w:rsidRDefault="00C80B39" w:rsidP="00C80B39">
            <w:pPr>
              <w:spacing w:before="20" w:after="20"/>
              <w:jc w:val="center"/>
              <w:rPr>
                <w:rFonts w:asciiTheme="majorHAnsi" w:hAnsiTheme="majorHAnsi" w:cstheme="majorHAnsi"/>
                <w:b/>
                <w:bCs/>
                <w:lang w:val="en-GB"/>
              </w:rPr>
            </w:pPr>
            <w:r w:rsidRPr="00D13890">
              <w:rPr>
                <w:rFonts w:asciiTheme="majorHAnsi" w:hAnsiTheme="majorHAnsi" w:cstheme="majorHAnsi"/>
                <w:b/>
                <w:bCs/>
                <w:lang w:val="en-GB"/>
              </w:rPr>
              <w:t>2</w:t>
            </w:r>
          </w:p>
        </w:tc>
        <w:tc>
          <w:tcPr>
            <w:tcW w:w="3402" w:type="dxa"/>
            <w:vMerge w:val="restart"/>
            <w:tcBorders>
              <w:top w:val="single" w:sz="12" w:space="0" w:color="auto"/>
              <w:left w:val="single" w:sz="4" w:space="0" w:color="auto"/>
              <w:bottom w:val="nil"/>
              <w:right w:val="single" w:sz="12" w:space="0" w:color="auto"/>
            </w:tcBorders>
          </w:tcPr>
          <w:p w14:paraId="32F641C0"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has administrative affairs unit with some strategies and programmes and has some necessary technical skills for effective Range reserves</w:t>
            </w:r>
            <w:r w:rsidRPr="00D13890">
              <w:rPr>
                <w:rFonts w:asciiTheme="majorHAnsi" w:hAnsiTheme="majorHAnsi" w:cstheme="majorHAnsi"/>
                <w:sz w:val="18"/>
                <w:szCs w:val="18"/>
                <w:lang w:val="en-GB"/>
              </w:rPr>
              <w:t xml:space="preserve"> </w:t>
            </w:r>
            <w:r w:rsidRPr="00D13890">
              <w:rPr>
                <w:rFonts w:asciiTheme="majorHAnsi" w:hAnsiTheme="majorHAnsi" w:cstheme="majorHAnsi"/>
                <w:sz w:val="18"/>
                <w:lang w:val="en-GB"/>
              </w:rPr>
              <w:t>management and planning.</w:t>
            </w:r>
          </w:p>
        </w:tc>
      </w:tr>
      <w:tr w:rsidR="00C80B39" w:rsidRPr="00D13890" w14:paraId="3C90589E" w14:textId="77777777" w:rsidTr="00C80B39">
        <w:trPr>
          <w:cantSplit/>
          <w:trHeight w:val="210"/>
          <w:jc w:val="center"/>
        </w:trPr>
        <w:tc>
          <w:tcPr>
            <w:tcW w:w="1482" w:type="dxa"/>
            <w:vMerge/>
            <w:tcBorders>
              <w:left w:val="single" w:sz="12" w:space="0" w:color="auto"/>
              <w:right w:val="single" w:sz="4" w:space="0" w:color="808080"/>
            </w:tcBorders>
          </w:tcPr>
          <w:p w14:paraId="73EAE44A"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top w:val="nil"/>
              <w:left w:val="single" w:sz="6" w:space="0" w:color="auto"/>
              <w:bottom w:val="nil"/>
              <w:right w:val="single" w:sz="4" w:space="0" w:color="auto"/>
            </w:tcBorders>
          </w:tcPr>
          <w:p w14:paraId="1544D25D"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0C46E76C" w14:textId="77777777" w:rsidR="00C80B39" w:rsidRPr="00D13890" w:rsidRDefault="00C80B39" w:rsidP="00C80B39">
            <w:pPr>
              <w:spacing w:before="20" w:after="20" w:line="276" w:lineRule="auto"/>
              <w:rPr>
                <w:rFonts w:asciiTheme="majorHAnsi" w:hAnsiTheme="majorHAnsi" w:cstheme="majorHAnsi"/>
                <w:sz w:val="18"/>
                <w:lang w:val="en-GB"/>
              </w:rPr>
            </w:pPr>
            <w:r w:rsidRPr="00D13890">
              <w:rPr>
                <w:rFonts w:asciiTheme="majorHAnsi" w:hAnsiTheme="majorHAnsi" w:cstheme="majorHAnsi"/>
                <w:sz w:val="18"/>
                <w:lang w:val="en-GB"/>
              </w:rPr>
              <w:t>Some skills exist but in largely insufficient quantities to guarantee effective planning and management;</w:t>
            </w:r>
          </w:p>
        </w:tc>
        <w:tc>
          <w:tcPr>
            <w:tcW w:w="992" w:type="dxa"/>
            <w:tcBorders>
              <w:top w:val="single" w:sz="4" w:space="0" w:color="808080"/>
              <w:left w:val="single" w:sz="4" w:space="0" w:color="auto"/>
              <w:bottom w:val="single" w:sz="4" w:space="0" w:color="808080"/>
              <w:right w:val="single" w:sz="4" w:space="0" w:color="A6A6A6"/>
            </w:tcBorders>
            <w:vAlign w:val="center"/>
          </w:tcPr>
          <w:p w14:paraId="1728BF1A"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1</w:t>
            </w:r>
          </w:p>
        </w:tc>
        <w:tc>
          <w:tcPr>
            <w:tcW w:w="709" w:type="dxa"/>
            <w:vMerge/>
            <w:tcBorders>
              <w:left w:val="single" w:sz="4" w:space="0" w:color="A6A6A6"/>
              <w:right w:val="single" w:sz="4" w:space="0" w:color="A6A6A6"/>
            </w:tcBorders>
            <w:vAlign w:val="center"/>
          </w:tcPr>
          <w:p w14:paraId="11380A03"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nil"/>
              <w:right w:val="single" w:sz="12" w:space="0" w:color="auto"/>
            </w:tcBorders>
          </w:tcPr>
          <w:p w14:paraId="2DE4C618" w14:textId="77777777" w:rsidR="00C80B39" w:rsidRPr="00D13890" w:rsidRDefault="00C80B39" w:rsidP="00C80B39">
            <w:pPr>
              <w:spacing w:before="20" w:after="20"/>
              <w:jc w:val="center"/>
              <w:rPr>
                <w:rFonts w:asciiTheme="majorHAnsi" w:hAnsiTheme="majorHAnsi" w:cstheme="majorHAnsi"/>
                <w:sz w:val="18"/>
                <w:lang w:val="en-GB"/>
              </w:rPr>
            </w:pPr>
          </w:p>
        </w:tc>
      </w:tr>
      <w:tr w:rsidR="00C80B39" w:rsidRPr="00D13890" w14:paraId="7996A05C" w14:textId="77777777" w:rsidTr="00C80B39">
        <w:trPr>
          <w:cantSplit/>
          <w:trHeight w:val="498"/>
          <w:jc w:val="center"/>
        </w:trPr>
        <w:tc>
          <w:tcPr>
            <w:tcW w:w="1482" w:type="dxa"/>
            <w:vMerge/>
            <w:tcBorders>
              <w:left w:val="single" w:sz="12" w:space="0" w:color="auto"/>
              <w:right w:val="single" w:sz="4" w:space="0" w:color="808080"/>
            </w:tcBorders>
          </w:tcPr>
          <w:p w14:paraId="08A46D55"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top w:val="nil"/>
              <w:left w:val="single" w:sz="6" w:space="0" w:color="auto"/>
              <w:bottom w:val="nil"/>
              <w:right w:val="single" w:sz="4" w:space="0" w:color="auto"/>
            </w:tcBorders>
          </w:tcPr>
          <w:p w14:paraId="270317BE"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3CB2A0E7" w14:textId="77777777" w:rsidR="00C80B39" w:rsidRPr="00D13890" w:rsidRDefault="00C80B39" w:rsidP="00C80B39">
            <w:pPr>
              <w:spacing w:before="20" w:after="20" w:line="276" w:lineRule="auto"/>
              <w:rPr>
                <w:rFonts w:asciiTheme="majorHAnsi" w:hAnsiTheme="majorHAnsi" w:cstheme="majorHAnsi"/>
                <w:sz w:val="18"/>
                <w:lang w:val="en-GB"/>
              </w:rPr>
            </w:pPr>
            <w:r w:rsidRPr="00D13890">
              <w:rPr>
                <w:rFonts w:asciiTheme="majorHAnsi" w:hAnsiTheme="majorHAnsi" w:cstheme="majorHAnsi"/>
                <w:sz w:val="18"/>
                <w:lang w:val="en-GB"/>
              </w:rPr>
              <w:t>Necessary skills for effective protected area management and planning do exist but are stretched and not easily available;</w:t>
            </w:r>
          </w:p>
        </w:tc>
        <w:tc>
          <w:tcPr>
            <w:tcW w:w="992" w:type="dxa"/>
            <w:tcBorders>
              <w:top w:val="single" w:sz="4" w:space="0" w:color="808080"/>
              <w:left w:val="single" w:sz="4" w:space="0" w:color="auto"/>
              <w:bottom w:val="single" w:sz="4" w:space="0" w:color="808080"/>
              <w:right w:val="single" w:sz="4" w:space="0" w:color="A6A6A6"/>
            </w:tcBorders>
            <w:vAlign w:val="center"/>
          </w:tcPr>
          <w:p w14:paraId="2BD37F55"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2</w:t>
            </w:r>
          </w:p>
        </w:tc>
        <w:tc>
          <w:tcPr>
            <w:tcW w:w="709" w:type="dxa"/>
            <w:vMerge/>
            <w:tcBorders>
              <w:left w:val="single" w:sz="4" w:space="0" w:color="A6A6A6"/>
              <w:right w:val="single" w:sz="4" w:space="0" w:color="A6A6A6"/>
            </w:tcBorders>
            <w:vAlign w:val="center"/>
          </w:tcPr>
          <w:p w14:paraId="6BC8A94E"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nil"/>
              <w:right w:val="single" w:sz="12" w:space="0" w:color="auto"/>
            </w:tcBorders>
          </w:tcPr>
          <w:p w14:paraId="0C1415D7" w14:textId="77777777" w:rsidR="00C80B39" w:rsidRPr="00D13890" w:rsidRDefault="00C80B39" w:rsidP="00C80B39">
            <w:pPr>
              <w:spacing w:before="20" w:after="20"/>
              <w:jc w:val="center"/>
              <w:rPr>
                <w:rFonts w:asciiTheme="majorHAnsi" w:hAnsiTheme="majorHAnsi" w:cstheme="majorHAnsi"/>
                <w:sz w:val="18"/>
                <w:lang w:val="en-GB"/>
              </w:rPr>
            </w:pPr>
          </w:p>
        </w:tc>
      </w:tr>
      <w:tr w:rsidR="00C80B39" w:rsidRPr="00D13890" w14:paraId="6FC0EA49" w14:textId="77777777" w:rsidTr="00C80B39">
        <w:trPr>
          <w:cantSplit/>
          <w:trHeight w:val="498"/>
          <w:jc w:val="center"/>
        </w:trPr>
        <w:tc>
          <w:tcPr>
            <w:tcW w:w="1482" w:type="dxa"/>
            <w:vMerge/>
            <w:tcBorders>
              <w:left w:val="single" w:sz="12" w:space="0" w:color="auto"/>
              <w:right w:val="single" w:sz="4" w:space="0" w:color="808080"/>
            </w:tcBorders>
          </w:tcPr>
          <w:p w14:paraId="2292DFA9"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top w:val="nil"/>
              <w:left w:val="single" w:sz="6" w:space="0" w:color="auto"/>
              <w:bottom w:val="single" w:sz="4" w:space="0" w:color="auto"/>
              <w:right w:val="single" w:sz="4" w:space="0" w:color="auto"/>
            </w:tcBorders>
          </w:tcPr>
          <w:p w14:paraId="779B2225"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808080"/>
              <w:left w:val="single" w:sz="4" w:space="0" w:color="auto"/>
              <w:bottom w:val="single" w:sz="4" w:space="0" w:color="auto"/>
              <w:right w:val="single" w:sz="4" w:space="0" w:color="auto"/>
            </w:tcBorders>
          </w:tcPr>
          <w:p w14:paraId="1579D7C9"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Adequate quantities of the full range of skills necessary for effective protected area planning and management are easily available</w:t>
            </w:r>
          </w:p>
        </w:tc>
        <w:tc>
          <w:tcPr>
            <w:tcW w:w="992" w:type="dxa"/>
            <w:tcBorders>
              <w:top w:val="single" w:sz="4" w:space="0" w:color="808080"/>
              <w:left w:val="single" w:sz="4" w:space="0" w:color="auto"/>
              <w:bottom w:val="single" w:sz="4" w:space="0" w:color="auto"/>
              <w:right w:val="single" w:sz="4" w:space="0" w:color="A6A6A6"/>
            </w:tcBorders>
            <w:vAlign w:val="center"/>
          </w:tcPr>
          <w:p w14:paraId="7E57F4AF"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3</w:t>
            </w:r>
          </w:p>
        </w:tc>
        <w:tc>
          <w:tcPr>
            <w:tcW w:w="709" w:type="dxa"/>
            <w:vMerge/>
            <w:tcBorders>
              <w:left w:val="single" w:sz="4" w:space="0" w:color="A6A6A6"/>
              <w:bottom w:val="single" w:sz="4" w:space="0" w:color="auto"/>
              <w:right w:val="single" w:sz="4" w:space="0" w:color="A6A6A6"/>
            </w:tcBorders>
            <w:vAlign w:val="center"/>
          </w:tcPr>
          <w:p w14:paraId="0F52E666"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7A5D7E3D" w14:textId="77777777" w:rsidR="00C80B39" w:rsidRPr="00D13890" w:rsidRDefault="00C80B39" w:rsidP="00C80B39">
            <w:pPr>
              <w:spacing w:before="20" w:after="20"/>
              <w:jc w:val="center"/>
              <w:rPr>
                <w:rFonts w:asciiTheme="majorHAnsi" w:hAnsiTheme="majorHAnsi" w:cstheme="majorHAnsi"/>
                <w:sz w:val="18"/>
                <w:lang w:val="en-GB"/>
              </w:rPr>
            </w:pPr>
          </w:p>
        </w:tc>
      </w:tr>
      <w:tr w:rsidR="00C80B39" w:rsidRPr="00D13890" w14:paraId="3248D51E" w14:textId="77777777" w:rsidTr="00C80B39">
        <w:trPr>
          <w:cantSplit/>
          <w:trHeight w:val="451"/>
          <w:jc w:val="center"/>
        </w:trPr>
        <w:tc>
          <w:tcPr>
            <w:tcW w:w="1482" w:type="dxa"/>
            <w:vMerge w:val="restart"/>
            <w:tcBorders>
              <w:left w:val="single" w:sz="12" w:space="0" w:color="auto"/>
              <w:right w:val="single" w:sz="4" w:space="0" w:color="808080"/>
            </w:tcBorders>
          </w:tcPr>
          <w:p w14:paraId="56E8E3BC"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val="restart"/>
            <w:tcBorders>
              <w:top w:val="single" w:sz="6" w:space="0" w:color="auto"/>
              <w:left w:val="single" w:sz="6" w:space="0" w:color="auto"/>
              <w:bottom w:val="nil"/>
              <w:right w:val="single" w:sz="4" w:space="0" w:color="auto"/>
            </w:tcBorders>
          </w:tcPr>
          <w:p w14:paraId="3F758ED2" w14:textId="77777777" w:rsidR="00C80B39" w:rsidRPr="00D13890" w:rsidRDefault="00C80B39" w:rsidP="00C80B39">
            <w:pPr>
              <w:spacing w:before="20" w:after="20"/>
              <w:jc w:val="left"/>
              <w:rPr>
                <w:rFonts w:asciiTheme="majorHAnsi" w:hAnsiTheme="majorHAnsi" w:cstheme="majorHAnsi"/>
                <w:sz w:val="18"/>
                <w:lang w:val="en-GB"/>
              </w:rPr>
            </w:pPr>
            <w:r w:rsidRPr="00D13890">
              <w:rPr>
                <w:rFonts w:asciiTheme="majorHAnsi" w:hAnsiTheme="majorHAnsi" w:cstheme="majorHAnsi"/>
                <w:sz w:val="18"/>
                <w:lang w:val="en-GB"/>
              </w:rPr>
              <w:t xml:space="preserve">5. </w:t>
            </w:r>
            <w:r w:rsidRPr="00D13890">
              <w:rPr>
                <w:rFonts w:asciiTheme="majorHAnsi" w:hAnsiTheme="majorHAnsi" w:cstheme="majorHAnsi"/>
                <w:sz w:val="18"/>
                <w:szCs w:val="18"/>
                <w:lang w:val="en-GB"/>
              </w:rPr>
              <w:t>Support for diversified livelihoods for communities around PAs developed</w:t>
            </w:r>
          </w:p>
        </w:tc>
        <w:tc>
          <w:tcPr>
            <w:tcW w:w="2810" w:type="dxa"/>
            <w:tcBorders>
              <w:top w:val="single" w:sz="6" w:space="0" w:color="auto"/>
              <w:left w:val="single" w:sz="4" w:space="0" w:color="auto"/>
              <w:bottom w:val="single" w:sz="4" w:space="0" w:color="808080"/>
              <w:right w:val="single" w:sz="4" w:space="0" w:color="auto"/>
            </w:tcBorders>
          </w:tcPr>
          <w:p w14:paraId="1BF4DADE" w14:textId="77777777"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szCs w:val="18"/>
                <w:lang w:val="en-GB"/>
              </w:rPr>
              <w:t>There is a general lack of skills to diversified livelihoods for communities around PAs</w:t>
            </w:r>
          </w:p>
        </w:tc>
        <w:tc>
          <w:tcPr>
            <w:tcW w:w="992" w:type="dxa"/>
            <w:tcBorders>
              <w:top w:val="single" w:sz="6" w:space="0" w:color="auto"/>
              <w:left w:val="single" w:sz="4" w:space="0" w:color="auto"/>
              <w:bottom w:val="single" w:sz="4" w:space="0" w:color="808080"/>
              <w:right w:val="single" w:sz="4" w:space="0" w:color="A6A6A6"/>
            </w:tcBorders>
            <w:vAlign w:val="center"/>
          </w:tcPr>
          <w:p w14:paraId="1B7D428E"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0</w:t>
            </w:r>
          </w:p>
        </w:tc>
        <w:tc>
          <w:tcPr>
            <w:tcW w:w="709" w:type="dxa"/>
            <w:vMerge w:val="restart"/>
            <w:tcBorders>
              <w:top w:val="single" w:sz="6" w:space="0" w:color="auto"/>
              <w:left w:val="single" w:sz="4" w:space="0" w:color="A6A6A6"/>
              <w:right w:val="single" w:sz="4" w:space="0" w:color="A6A6A6"/>
            </w:tcBorders>
            <w:vAlign w:val="center"/>
          </w:tcPr>
          <w:p w14:paraId="2F6EF523"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left w:val="single" w:sz="4" w:space="0" w:color="auto"/>
              <w:bottom w:val="nil"/>
              <w:right w:val="single" w:sz="12" w:space="0" w:color="auto"/>
            </w:tcBorders>
          </w:tcPr>
          <w:p w14:paraId="4EBF185B"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DRP has many administrative units and extension offices in different States that would provide support for Ranger communities around PAs diversify </w:t>
            </w:r>
            <w:proofErr w:type="gramStart"/>
            <w:r w:rsidRPr="00D13890">
              <w:rPr>
                <w:rFonts w:asciiTheme="majorHAnsi" w:hAnsiTheme="majorHAnsi" w:cstheme="majorHAnsi"/>
                <w:sz w:val="18"/>
                <w:szCs w:val="18"/>
                <w:lang w:val="en-GB"/>
              </w:rPr>
              <w:t>their  livelihoods</w:t>
            </w:r>
            <w:proofErr w:type="gramEnd"/>
          </w:p>
          <w:p w14:paraId="14163054" w14:textId="77777777" w:rsidR="00C80B39" w:rsidRPr="00D13890" w:rsidRDefault="00C80B39" w:rsidP="00C80B39">
            <w:pPr>
              <w:spacing w:before="20" w:after="20"/>
              <w:rPr>
                <w:rFonts w:asciiTheme="majorHAnsi" w:hAnsiTheme="majorHAnsi" w:cstheme="majorHAnsi"/>
                <w:sz w:val="18"/>
                <w:lang w:val="en-GB"/>
              </w:rPr>
            </w:pPr>
          </w:p>
        </w:tc>
      </w:tr>
      <w:tr w:rsidR="00C80B39" w:rsidRPr="00D13890" w14:paraId="3E2F239E" w14:textId="77777777" w:rsidTr="00C80B39">
        <w:trPr>
          <w:cantSplit/>
          <w:jc w:val="center"/>
        </w:trPr>
        <w:tc>
          <w:tcPr>
            <w:tcW w:w="1482" w:type="dxa"/>
            <w:vMerge/>
            <w:tcBorders>
              <w:left w:val="single" w:sz="12" w:space="0" w:color="auto"/>
              <w:right w:val="single" w:sz="4" w:space="0" w:color="808080"/>
            </w:tcBorders>
          </w:tcPr>
          <w:p w14:paraId="2F24A821"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top w:val="nil"/>
              <w:left w:val="single" w:sz="6" w:space="0" w:color="auto"/>
              <w:bottom w:val="nil"/>
              <w:right w:val="single" w:sz="4" w:space="0" w:color="auto"/>
            </w:tcBorders>
          </w:tcPr>
          <w:p w14:paraId="2C52D7BA"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012AB6F7" w14:textId="77777777"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szCs w:val="18"/>
                <w:lang w:val="en-GB"/>
              </w:rPr>
              <w:t>Some skills exist but in largely insufficient quantities to guarantee effective support;</w:t>
            </w:r>
          </w:p>
        </w:tc>
        <w:tc>
          <w:tcPr>
            <w:tcW w:w="992" w:type="dxa"/>
            <w:tcBorders>
              <w:top w:val="single" w:sz="4" w:space="0" w:color="808080"/>
              <w:left w:val="single" w:sz="4" w:space="0" w:color="auto"/>
              <w:bottom w:val="single" w:sz="4" w:space="0" w:color="808080"/>
              <w:right w:val="single" w:sz="4" w:space="0" w:color="A6A6A6"/>
            </w:tcBorders>
            <w:vAlign w:val="center"/>
          </w:tcPr>
          <w:p w14:paraId="5EB9E4A4"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1</w:t>
            </w:r>
          </w:p>
        </w:tc>
        <w:tc>
          <w:tcPr>
            <w:tcW w:w="709" w:type="dxa"/>
            <w:vMerge/>
            <w:tcBorders>
              <w:left w:val="single" w:sz="4" w:space="0" w:color="A6A6A6"/>
              <w:right w:val="single" w:sz="4" w:space="0" w:color="A6A6A6"/>
            </w:tcBorders>
            <w:vAlign w:val="center"/>
          </w:tcPr>
          <w:p w14:paraId="1C85494A"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nil"/>
              <w:right w:val="single" w:sz="12" w:space="0" w:color="auto"/>
            </w:tcBorders>
          </w:tcPr>
          <w:p w14:paraId="4059556E" w14:textId="77777777" w:rsidR="00C80B39" w:rsidRPr="00D13890" w:rsidRDefault="00C80B39" w:rsidP="00C80B39">
            <w:pPr>
              <w:spacing w:before="20" w:after="20"/>
              <w:jc w:val="center"/>
              <w:rPr>
                <w:rFonts w:asciiTheme="majorHAnsi" w:hAnsiTheme="majorHAnsi" w:cstheme="majorHAnsi"/>
                <w:sz w:val="18"/>
                <w:lang w:val="en-GB"/>
              </w:rPr>
            </w:pPr>
          </w:p>
        </w:tc>
      </w:tr>
      <w:tr w:rsidR="00C80B39" w:rsidRPr="00D13890" w14:paraId="318C02E9" w14:textId="77777777" w:rsidTr="00C80B39">
        <w:trPr>
          <w:cantSplit/>
          <w:jc w:val="center"/>
        </w:trPr>
        <w:tc>
          <w:tcPr>
            <w:tcW w:w="1482" w:type="dxa"/>
            <w:vMerge/>
            <w:tcBorders>
              <w:left w:val="single" w:sz="12" w:space="0" w:color="auto"/>
              <w:right w:val="single" w:sz="4" w:space="0" w:color="808080"/>
            </w:tcBorders>
          </w:tcPr>
          <w:p w14:paraId="31764941"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top w:val="nil"/>
              <w:left w:val="single" w:sz="6" w:space="0" w:color="auto"/>
              <w:bottom w:val="nil"/>
              <w:right w:val="single" w:sz="4" w:space="0" w:color="auto"/>
            </w:tcBorders>
          </w:tcPr>
          <w:p w14:paraId="21E508D3"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6A9041B2" w14:textId="77777777"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szCs w:val="18"/>
                <w:lang w:val="en-GB"/>
              </w:rPr>
              <w:t>Necessary skills for effective support do exist but not easily available;</w:t>
            </w:r>
          </w:p>
        </w:tc>
        <w:tc>
          <w:tcPr>
            <w:tcW w:w="992" w:type="dxa"/>
            <w:tcBorders>
              <w:top w:val="single" w:sz="4" w:space="0" w:color="808080"/>
              <w:left w:val="single" w:sz="4" w:space="0" w:color="auto"/>
              <w:bottom w:val="single" w:sz="4" w:space="0" w:color="808080"/>
              <w:right w:val="single" w:sz="4" w:space="0" w:color="A6A6A6"/>
            </w:tcBorders>
            <w:vAlign w:val="center"/>
          </w:tcPr>
          <w:p w14:paraId="3B352899"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2</w:t>
            </w:r>
          </w:p>
        </w:tc>
        <w:tc>
          <w:tcPr>
            <w:tcW w:w="709" w:type="dxa"/>
            <w:vMerge/>
            <w:tcBorders>
              <w:left w:val="single" w:sz="4" w:space="0" w:color="A6A6A6"/>
              <w:right w:val="single" w:sz="4" w:space="0" w:color="A6A6A6"/>
            </w:tcBorders>
            <w:vAlign w:val="center"/>
          </w:tcPr>
          <w:p w14:paraId="016354BF" w14:textId="77777777" w:rsidR="00C80B39" w:rsidRPr="00D13890" w:rsidRDefault="00C80B39" w:rsidP="00C80B39">
            <w:pPr>
              <w:spacing w:before="14" w:after="14"/>
              <w:jc w:val="center"/>
              <w:rPr>
                <w:rFonts w:asciiTheme="majorHAnsi" w:hAnsiTheme="majorHAnsi" w:cstheme="majorHAnsi"/>
                <w:b/>
                <w:bCs/>
                <w:lang w:val="en-GB"/>
              </w:rPr>
            </w:pPr>
          </w:p>
        </w:tc>
        <w:tc>
          <w:tcPr>
            <w:tcW w:w="3402" w:type="dxa"/>
            <w:vMerge/>
            <w:tcBorders>
              <w:left w:val="single" w:sz="4" w:space="0" w:color="auto"/>
              <w:bottom w:val="nil"/>
              <w:right w:val="single" w:sz="12" w:space="0" w:color="auto"/>
            </w:tcBorders>
          </w:tcPr>
          <w:p w14:paraId="5AB6CAB9" w14:textId="77777777" w:rsidR="00C80B39" w:rsidRPr="00D13890" w:rsidRDefault="00C80B39" w:rsidP="00C80B39">
            <w:pPr>
              <w:spacing w:before="20" w:after="20"/>
              <w:jc w:val="center"/>
              <w:rPr>
                <w:rFonts w:asciiTheme="majorHAnsi" w:hAnsiTheme="majorHAnsi" w:cstheme="majorHAnsi"/>
                <w:sz w:val="18"/>
                <w:lang w:val="en-GB"/>
              </w:rPr>
            </w:pPr>
          </w:p>
        </w:tc>
      </w:tr>
      <w:tr w:rsidR="00C80B39" w:rsidRPr="00D13890" w14:paraId="490E138F" w14:textId="77777777" w:rsidTr="00C80B39">
        <w:trPr>
          <w:cantSplit/>
          <w:trHeight w:val="656"/>
          <w:jc w:val="center"/>
        </w:trPr>
        <w:tc>
          <w:tcPr>
            <w:tcW w:w="1482" w:type="dxa"/>
            <w:vMerge/>
            <w:tcBorders>
              <w:left w:val="single" w:sz="12" w:space="0" w:color="auto"/>
              <w:right w:val="single" w:sz="4" w:space="0" w:color="808080"/>
            </w:tcBorders>
          </w:tcPr>
          <w:p w14:paraId="63587291" w14:textId="77777777" w:rsidR="00C80B39" w:rsidRPr="00D13890" w:rsidRDefault="00C80B39" w:rsidP="00C80B39">
            <w:pPr>
              <w:spacing w:before="20" w:after="20"/>
              <w:jc w:val="left"/>
              <w:rPr>
                <w:rFonts w:asciiTheme="majorHAnsi" w:hAnsiTheme="majorHAnsi" w:cstheme="majorHAnsi"/>
                <w:sz w:val="18"/>
                <w:lang w:val="en-GB"/>
              </w:rPr>
            </w:pPr>
          </w:p>
        </w:tc>
        <w:tc>
          <w:tcPr>
            <w:tcW w:w="1700" w:type="dxa"/>
            <w:vMerge/>
            <w:tcBorders>
              <w:top w:val="nil"/>
              <w:left w:val="single" w:sz="6" w:space="0" w:color="auto"/>
              <w:bottom w:val="single" w:sz="6" w:space="0" w:color="auto"/>
              <w:right w:val="single" w:sz="4" w:space="0" w:color="auto"/>
            </w:tcBorders>
          </w:tcPr>
          <w:p w14:paraId="53302148" w14:textId="77777777" w:rsidR="00C80B39" w:rsidRPr="00D13890" w:rsidRDefault="00C80B39" w:rsidP="00C80B39">
            <w:pPr>
              <w:spacing w:before="20" w:after="20"/>
              <w:jc w:val="left"/>
              <w:rPr>
                <w:rFonts w:asciiTheme="majorHAnsi" w:hAnsiTheme="majorHAnsi" w:cstheme="majorHAnsi"/>
                <w:sz w:val="18"/>
                <w:lang w:val="en-GB"/>
              </w:rPr>
            </w:pPr>
          </w:p>
        </w:tc>
        <w:tc>
          <w:tcPr>
            <w:tcW w:w="2810" w:type="dxa"/>
            <w:tcBorders>
              <w:top w:val="single" w:sz="4" w:space="0" w:color="808080"/>
              <w:left w:val="single" w:sz="4" w:space="0" w:color="auto"/>
              <w:bottom w:val="single" w:sz="6" w:space="0" w:color="auto"/>
              <w:right w:val="single" w:sz="4" w:space="0" w:color="auto"/>
            </w:tcBorders>
          </w:tcPr>
          <w:p w14:paraId="7879A39D" w14:textId="77777777" w:rsidR="00C80B39" w:rsidRPr="00D13890" w:rsidRDefault="00C80B39" w:rsidP="00C80B39">
            <w:pPr>
              <w:spacing w:after="0"/>
              <w:rPr>
                <w:rFonts w:asciiTheme="majorHAnsi" w:hAnsiTheme="majorHAnsi" w:cstheme="majorHAnsi"/>
                <w:sz w:val="18"/>
                <w:szCs w:val="18"/>
                <w:lang w:val="en-GB"/>
              </w:rPr>
            </w:pPr>
            <w:r w:rsidRPr="00D13890">
              <w:rPr>
                <w:rFonts w:asciiTheme="majorHAnsi" w:hAnsiTheme="majorHAnsi" w:cstheme="majorHAnsi"/>
                <w:sz w:val="18"/>
                <w:szCs w:val="18"/>
                <w:lang w:val="en-GB"/>
              </w:rPr>
              <w:t>Adequate quantities of the full range of skills necessary for effective support for diversified livelihoods for communities around PAs are easily available</w:t>
            </w:r>
          </w:p>
        </w:tc>
        <w:tc>
          <w:tcPr>
            <w:tcW w:w="992" w:type="dxa"/>
            <w:tcBorders>
              <w:top w:val="single" w:sz="4" w:space="0" w:color="808080"/>
              <w:left w:val="single" w:sz="4" w:space="0" w:color="auto"/>
              <w:bottom w:val="single" w:sz="6" w:space="0" w:color="auto"/>
              <w:right w:val="single" w:sz="4" w:space="0" w:color="A6A6A6"/>
            </w:tcBorders>
            <w:vAlign w:val="center"/>
          </w:tcPr>
          <w:p w14:paraId="6D86C3C8"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3</w:t>
            </w:r>
          </w:p>
        </w:tc>
        <w:tc>
          <w:tcPr>
            <w:tcW w:w="709" w:type="dxa"/>
            <w:vMerge/>
            <w:tcBorders>
              <w:left w:val="single" w:sz="4" w:space="0" w:color="A6A6A6"/>
              <w:bottom w:val="single" w:sz="6" w:space="0" w:color="auto"/>
              <w:right w:val="single" w:sz="4" w:space="0" w:color="A6A6A6"/>
            </w:tcBorders>
            <w:vAlign w:val="center"/>
          </w:tcPr>
          <w:p w14:paraId="6611B256"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4FF36F9F" w14:textId="77777777" w:rsidR="00C80B39" w:rsidRPr="00D13890" w:rsidRDefault="00C80B39" w:rsidP="00C80B39">
            <w:pPr>
              <w:spacing w:before="20" w:after="20"/>
              <w:jc w:val="center"/>
              <w:rPr>
                <w:rFonts w:asciiTheme="majorHAnsi" w:hAnsiTheme="majorHAnsi" w:cstheme="majorHAnsi"/>
                <w:sz w:val="18"/>
                <w:lang w:val="en-GB"/>
              </w:rPr>
            </w:pPr>
          </w:p>
        </w:tc>
      </w:tr>
      <w:tr w:rsidR="00C80B39" w:rsidRPr="00D13890" w14:paraId="530FF5C9" w14:textId="77777777" w:rsidTr="00C80B39">
        <w:trPr>
          <w:cantSplit/>
          <w:jc w:val="center"/>
        </w:trPr>
        <w:tc>
          <w:tcPr>
            <w:tcW w:w="1482" w:type="dxa"/>
            <w:vMerge w:val="restart"/>
            <w:tcBorders>
              <w:left w:val="single" w:sz="12" w:space="0" w:color="auto"/>
              <w:right w:val="single" w:sz="4" w:space="0" w:color="808080"/>
            </w:tcBorders>
          </w:tcPr>
          <w:p w14:paraId="3C1124E6" w14:textId="77777777" w:rsidR="00C80B39" w:rsidRPr="00D13890" w:rsidRDefault="00C80B39" w:rsidP="00C80B39">
            <w:pPr>
              <w:spacing w:before="20" w:after="20"/>
              <w:jc w:val="left"/>
              <w:outlineLvl w:val="7"/>
              <w:rPr>
                <w:rFonts w:asciiTheme="majorHAnsi" w:hAnsiTheme="majorHAnsi" w:cstheme="majorHAnsi"/>
                <w:b/>
                <w:i/>
                <w:iCs/>
                <w:sz w:val="18"/>
                <w:lang w:val="en-GB"/>
              </w:rPr>
            </w:pPr>
          </w:p>
        </w:tc>
        <w:tc>
          <w:tcPr>
            <w:tcW w:w="1700" w:type="dxa"/>
            <w:vMerge w:val="restart"/>
            <w:tcBorders>
              <w:top w:val="nil"/>
              <w:left w:val="single" w:sz="6" w:space="0" w:color="auto"/>
              <w:bottom w:val="nil"/>
              <w:right w:val="single" w:sz="4" w:space="0" w:color="auto"/>
            </w:tcBorders>
          </w:tcPr>
          <w:p w14:paraId="78C15E1F" w14:textId="77777777" w:rsidR="00C80B39" w:rsidRPr="00D13890" w:rsidRDefault="00C80B39" w:rsidP="00C80B39">
            <w:pPr>
              <w:jc w:val="left"/>
              <w:rPr>
                <w:rFonts w:asciiTheme="majorHAnsi" w:hAnsiTheme="majorHAnsi" w:cstheme="majorHAnsi"/>
                <w:sz w:val="18"/>
                <w:lang w:val="en-GB"/>
              </w:rPr>
            </w:pPr>
            <w:r w:rsidRPr="00D13890">
              <w:rPr>
                <w:rFonts w:asciiTheme="majorHAnsi" w:hAnsiTheme="majorHAnsi" w:cstheme="majorHAnsi"/>
                <w:sz w:val="18"/>
                <w:lang w:val="en-GB"/>
              </w:rPr>
              <w:t>6. There is a fully transparent oversight authority (there are fully transparent oversight authorities) for the protected areas institutions</w:t>
            </w:r>
          </w:p>
        </w:tc>
        <w:tc>
          <w:tcPr>
            <w:tcW w:w="2810" w:type="dxa"/>
            <w:tcBorders>
              <w:top w:val="single" w:sz="6" w:space="0" w:color="auto"/>
              <w:left w:val="single" w:sz="4" w:space="0" w:color="auto"/>
              <w:bottom w:val="single" w:sz="4" w:space="0" w:color="808080"/>
              <w:right w:val="single" w:sz="4" w:space="0" w:color="auto"/>
            </w:tcBorders>
          </w:tcPr>
          <w:p w14:paraId="2D44D1E9"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There is no oversight at </w:t>
            </w:r>
            <w:proofErr w:type="gramStart"/>
            <w:r w:rsidRPr="00D13890">
              <w:rPr>
                <w:rFonts w:asciiTheme="majorHAnsi" w:hAnsiTheme="majorHAnsi" w:cstheme="majorHAnsi"/>
                <w:sz w:val="18"/>
                <w:lang w:val="en-GB"/>
              </w:rPr>
              <w:t>all of</w:t>
            </w:r>
            <w:proofErr w:type="gramEnd"/>
            <w:r w:rsidRPr="00D13890">
              <w:rPr>
                <w:rFonts w:asciiTheme="majorHAnsi" w:hAnsiTheme="majorHAnsi" w:cstheme="majorHAnsi"/>
                <w:sz w:val="18"/>
                <w:lang w:val="en-GB"/>
              </w:rPr>
              <w:t xml:space="preserve"> protected area institutions</w:t>
            </w:r>
            <w:r w:rsidRPr="00D13890">
              <w:rPr>
                <w:rFonts w:asciiTheme="majorHAnsi" w:hAnsiTheme="majorHAnsi" w:cstheme="majorHAnsi"/>
                <w:sz w:val="18"/>
                <w:szCs w:val="18"/>
                <w:lang w:val="en-GB"/>
              </w:rPr>
              <w:t xml:space="preserve"> in DRP</w:t>
            </w:r>
            <w:r w:rsidRPr="00D13890">
              <w:rPr>
                <w:rFonts w:asciiTheme="majorHAnsi" w:hAnsiTheme="majorHAnsi" w:cstheme="majorHAnsi"/>
                <w:sz w:val="18"/>
                <w:lang w:val="en-GB"/>
              </w:rPr>
              <w:t xml:space="preserve">; </w:t>
            </w:r>
          </w:p>
        </w:tc>
        <w:tc>
          <w:tcPr>
            <w:tcW w:w="992" w:type="dxa"/>
            <w:tcBorders>
              <w:top w:val="single" w:sz="6" w:space="0" w:color="auto"/>
              <w:left w:val="single" w:sz="4" w:space="0" w:color="auto"/>
              <w:bottom w:val="single" w:sz="4" w:space="0" w:color="808080"/>
              <w:right w:val="single" w:sz="4" w:space="0" w:color="A6A6A6"/>
            </w:tcBorders>
            <w:vAlign w:val="center"/>
          </w:tcPr>
          <w:p w14:paraId="44359ADB"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0</w:t>
            </w:r>
          </w:p>
        </w:tc>
        <w:tc>
          <w:tcPr>
            <w:tcW w:w="709" w:type="dxa"/>
            <w:vMerge w:val="restart"/>
            <w:tcBorders>
              <w:top w:val="single" w:sz="6" w:space="0" w:color="auto"/>
              <w:left w:val="single" w:sz="4" w:space="0" w:color="A6A6A6"/>
              <w:right w:val="single" w:sz="4" w:space="0" w:color="A6A6A6"/>
            </w:tcBorders>
            <w:vAlign w:val="center"/>
          </w:tcPr>
          <w:p w14:paraId="57829AC6"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1</w:t>
            </w:r>
          </w:p>
        </w:tc>
        <w:tc>
          <w:tcPr>
            <w:tcW w:w="3402" w:type="dxa"/>
            <w:vMerge w:val="restart"/>
            <w:tcBorders>
              <w:left w:val="single" w:sz="4" w:space="0" w:color="auto"/>
              <w:bottom w:val="nil"/>
              <w:right w:val="single" w:sz="12" w:space="0" w:color="auto"/>
            </w:tcBorders>
          </w:tcPr>
          <w:p w14:paraId="48788841"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lang w:val="en-GB"/>
              </w:rPr>
              <w:t xml:space="preserve">There is indirectly oversight non-transparent mechanism </w:t>
            </w:r>
            <w:r w:rsidRPr="00D13890">
              <w:rPr>
                <w:rFonts w:asciiTheme="majorHAnsi" w:hAnsiTheme="majorHAnsi" w:cstheme="majorHAnsi"/>
                <w:sz w:val="18"/>
                <w:szCs w:val="18"/>
                <w:lang w:val="en-GB"/>
              </w:rPr>
              <w:t>in DRP</w:t>
            </w:r>
            <w:r w:rsidRPr="00D13890">
              <w:rPr>
                <w:rFonts w:asciiTheme="majorHAnsi" w:hAnsiTheme="majorHAnsi" w:cstheme="majorHAnsi"/>
                <w:sz w:val="18"/>
                <w:lang w:val="en-GB"/>
              </w:rPr>
              <w:t xml:space="preserve"> for the protected areas institutions</w:t>
            </w:r>
            <w:r w:rsidRPr="00D13890">
              <w:rPr>
                <w:rFonts w:asciiTheme="majorHAnsi" w:hAnsiTheme="majorHAnsi" w:cstheme="majorHAnsi"/>
                <w:sz w:val="18"/>
                <w:szCs w:val="18"/>
                <w:lang w:val="en-GB"/>
              </w:rPr>
              <w:t>.</w:t>
            </w:r>
          </w:p>
        </w:tc>
      </w:tr>
      <w:tr w:rsidR="00C80B39" w:rsidRPr="00D13890" w14:paraId="152ECAD8" w14:textId="77777777" w:rsidTr="00C80B39">
        <w:trPr>
          <w:cantSplit/>
          <w:jc w:val="center"/>
        </w:trPr>
        <w:tc>
          <w:tcPr>
            <w:tcW w:w="1482" w:type="dxa"/>
            <w:vMerge/>
            <w:tcBorders>
              <w:left w:val="single" w:sz="12" w:space="0" w:color="auto"/>
              <w:right w:val="single" w:sz="4" w:space="0" w:color="808080"/>
            </w:tcBorders>
          </w:tcPr>
          <w:p w14:paraId="2655077F" w14:textId="77777777" w:rsidR="00C80B39" w:rsidRPr="00D13890" w:rsidRDefault="00C80B39" w:rsidP="00C80B39">
            <w:pPr>
              <w:spacing w:before="20" w:after="20"/>
              <w:jc w:val="left"/>
              <w:outlineLvl w:val="7"/>
              <w:rPr>
                <w:rFonts w:asciiTheme="majorHAnsi" w:hAnsiTheme="majorHAnsi" w:cstheme="majorHAnsi"/>
                <w:b/>
                <w:i/>
                <w:iCs/>
                <w:sz w:val="18"/>
                <w:lang w:val="en-GB"/>
              </w:rPr>
            </w:pPr>
          </w:p>
        </w:tc>
        <w:tc>
          <w:tcPr>
            <w:tcW w:w="1700" w:type="dxa"/>
            <w:vMerge/>
            <w:tcBorders>
              <w:top w:val="nil"/>
              <w:left w:val="single" w:sz="6" w:space="0" w:color="auto"/>
              <w:bottom w:val="nil"/>
              <w:right w:val="single" w:sz="4" w:space="0" w:color="auto"/>
            </w:tcBorders>
          </w:tcPr>
          <w:p w14:paraId="270D670F" w14:textId="77777777" w:rsidR="00C80B39" w:rsidRPr="00D13890" w:rsidRDefault="00C80B39" w:rsidP="00C80B39">
            <w:pPr>
              <w:spacing w:before="20" w:after="20"/>
              <w:jc w:val="left"/>
              <w:outlineLvl w:val="7"/>
              <w:rPr>
                <w:rFonts w:asciiTheme="majorHAnsi" w:hAnsiTheme="majorHAnsi" w:cstheme="majorHAnsi"/>
                <w:b/>
                <w:i/>
                <w:iCs/>
                <w:sz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48376EB5"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There is some oversight, but only indirectly and in a non-transparent manner;</w:t>
            </w:r>
          </w:p>
        </w:tc>
        <w:tc>
          <w:tcPr>
            <w:tcW w:w="992" w:type="dxa"/>
            <w:tcBorders>
              <w:top w:val="single" w:sz="4" w:space="0" w:color="808080"/>
              <w:left w:val="single" w:sz="4" w:space="0" w:color="auto"/>
              <w:bottom w:val="single" w:sz="4" w:space="0" w:color="808080"/>
              <w:right w:val="single" w:sz="4" w:space="0" w:color="A6A6A6"/>
            </w:tcBorders>
            <w:vAlign w:val="center"/>
          </w:tcPr>
          <w:p w14:paraId="119F01CE"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1</w:t>
            </w:r>
          </w:p>
        </w:tc>
        <w:tc>
          <w:tcPr>
            <w:tcW w:w="709" w:type="dxa"/>
            <w:vMerge/>
            <w:tcBorders>
              <w:left w:val="single" w:sz="4" w:space="0" w:color="A6A6A6"/>
              <w:right w:val="single" w:sz="4" w:space="0" w:color="A6A6A6"/>
            </w:tcBorders>
            <w:vAlign w:val="center"/>
          </w:tcPr>
          <w:p w14:paraId="1C14EC78" w14:textId="77777777" w:rsidR="00C80B39" w:rsidRPr="00D13890" w:rsidRDefault="00C80B39" w:rsidP="00C80B39">
            <w:pPr>
              <w:spacing w:before="20" w:after="20"/>
              <w:jc w:val="center"/>
              <w:rPr>
                <w:rFonts w:asciiTheme="majorHAnsi" w:hAnsiTheme="majorHAnsi" w:cstheme="majorHAnsi"/>
                <w:b/>
                <w:bCs/>
                <w:lang w:val="en-GB"/>
              </w:rPr>
            </w:pPr>
          </w:p>
        </w:tc>
        <w:tc>
          <w:tcPr>
            <w:tcW w:w="3402" w:type="dxa"/>
            <w:vMerge/>
            <w:tcBorders>
              <w:left w:val="single" w:sz="4" w:space="0" w:color="auto"/>
              <w:bottom w:val="nil"/>
              <w:right w:val="single" w:sz="12" w:space="0" w:color="auto"/>
            </w:tcBorders>
          </w:tcPr>
          <w:p w14:paraId="69C066A6" w14:textId="77777777" w:rsidR="00C80B39" w:rsidRPr="00D13890" w:rsidRDefault="00C80B39" w:rsidP="00C80B39">
            <w:pPr>
              <w:spacing w:before="20" w:after="20"/>
              <w:jc w:val="center"/>
              <w:rPr>
                <w:rFonts w:asciiTheme="majorHAnsi" w:hAnsiTheme="majorHAnsi" w:cstheme="majorHAnsi"/>
                <w:sz w:val="18"/>
                <w:lang w:val="en-GB"/>
              </w:rPr>
            </w:pPr>
          </w:p>
        </w:tc>
      </w:tr>
      <w:tr w:rsidR="00C80B39" w:rsidRPr="00D13890" w14:paraId="0284BEB8" w14:textId="77777777" w:rsidTr="00C80B39">
        <w:trPr>
          <w:cantSplit/>
          <w:jc w:val="center"/>
        </w:trPr>
        <w:tc>
          <w:tcPr>
            <w:tcW w:w="1482" w:type="dxa"/>
            <w:vMerge/>
            <w:tcBorders>
              <w:left w:val="single" w:sz="12" w:space="0" w:color="auto"/>
              <w:right w:val="single" w:sz="4" w:space="0" w:color="808080"/>
            </w:tcBorders>
          </w:tcPr>
          <w:p w14:paraId="3F288075" w14:textId="77777777" w:rsidR="00C80B39" w:rsidRPr="00D13890" w:rsidRDefault="00C80B39" w:rsidP="00C80B39">
            <w:pPr>
              <w:spacing w:before="20" w:after="20"/>
              <w:jc w:val="left"/>
              <w:outlineLvl w:val="7"/>
              <w:rPr>
                <w:rFonts w:asciiTheme="majorHAnsi" w:hAnsiTheme="majorHAnsi" w:cstheme="majorHAnsi"/>
                <w:b/>
                <w:i/>
                <w:iCs/>
                <w:sz w:val="18"/>
                <w:lang w:val="en-GB"/>
              </w:rPr>
            </w:pPr>
          </w:p>
        </w:tc>
        <w:tc>
          <w:tcPr>
            <w:tcW w:w="1700" w:type="dxa"/>
            <w:vMerge/>
            <w:tcBorders>
              <w:top w:val="nil"/>
              <w:left w:val="single" w:sz="6" w:space="0" w:color="auto"/>
              <w:bottom w:val="nil"/>
              <w:right w:val="single" w:sz="4" w:space="0" w:color="auto"/>
            </w:tcBorders>
          </w:tcPr>
          <w:p w14:paraId="0FD4E6FE" w14:textId="77777777" w:rsidR="00C80B39" w:rsidRPr="00D13890" w:rsidRDefault="00C80B39" w:rsidP="00C80B39">
            <w:pPr>
              <w:spacing w:before="20" w:after="20"/>
              <w:jc w:val="left"/>
              <w:outlineLvl w:val="7"/>
              <w:rPr>
                <w:rFonts w:asciiTheme="majorHAnsi" w:hAnsiTheme="majorHAnsi" w:cstheme="majorHAnsi"/>
                <w:b/>
                <w:i/>
                <w:iCs/>
                <w:sz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75AE539F"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There is a reasonable oversight mechanism in place providing for regular review but lacks in transparency (e.g. is not independent, or is internalized</w:t>
            </w:r>
            <w:proofErr w:type="gramStart"/>
            <w:r w:rsidRPr="00D13890">
              <w:rPr>
                <w:rFonts w:asciiTheme="majorHAnsi" w:hAnsiTheme="majorHAnsi" w:cstheme="majorHAnsi"/>
                <w:sz w:val="18"/>
                <w:lang w:val="en-GB"/>
              </w:rPr>
              <w:t>) ;</w:t>
            </w:r>
            <w:proofErr w:type="gramEnd"/>
          </w:p>
        </w:tc>
        <w:tc>
          <w:tcPr>
            <w:tcW w:w="992" w:type="dxa"/>
            <w:tcBorders>
              <w:top w:val="single" w:sz="4" w:space="0" w:color="808080"/>
              <w:left w:val="single" w:sz="4" w:space="0" w:color="auto"/>
              <w:bottom w:val="single" w:sz="4" w:space="0" w:color="808080"/>
              <w:right w:val="single" w:sz="4" w:space="0" w:color="A6A6A6"/>
            </w:tcBorders>
            <w:vAlign w:val="center"/>
          </w:tcPr>
          <w:p w14:paraId="3BCAE130"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2</w:t>
            </w:r>
          </w:p>
        </w:tc>
        <w:tc>
          <w:tcPr>
            <w:tcW w:w="709" w:type="dxa"/>
            <w:vMerge/>
            <w:tcBorders>
              <w:left w:val="single" w:sz="4" w:space="0" w:color="A6A6A6"/>
              <w:right w:val="single" w:sz="4" w:space="0" w:color="A6A6A6"/>
            </w:tcBorders>
            <w:vAlign w:val="center"/>
          </w:tcPr>
          <w:p w14:paraId="712DD3F6"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nil"/>
              <w:right w:val="single" w:sz="12" w:space="0" w:color="auto"/>
            </w:tcBorders>
          </w:tcPr>
          <w:p w14:paraId="0629894B" w14:textId="77777777" w:rsidR="00C80B39" w:rsidRPr="00D13890" w:rsidRDefault="00C80B39" w:rsidP="00C80B39">
            <w:pPr>
              <w:spacing w:before="20" w:after="20"/>
              <w:jc w:val="center"/>
              <w:rPr>
                <w:rFonts w:asciiTheme="majorHAnsi" w:hAnsiTheme="majorHAnsi" w:cstheme="majorHAnsi"/>
                <w:sz w:val="18"/>
                <w:lang w:val="en-GB"/>
              </w:rPr>
            </w:pPr>
          </w:p>
        </w:tc>
      </w:tr>
      <w:tr w:rsidR="00C80B39" w:rsidRPr="00D13890" w14:paraId="22A281A3" w14:textId="77777777" w:rsidTr="00C80B39">
        <w:trPr>
          <w:cantSplit/>
          <w:jc w:val="center"/>
        </w:trPr>
        <w:tc>
          <w:tcPr>
            <w:tcW w:w="1482" w:type="dxa"/>
            <w:vMerge/>
            <w:tcBorders>
              <w:left w:val="single" w:sz="12" w:space="0" w:color="auto"/>
              <w:right w:val="single" w:sz="4" w:space="0" w:color="808080"/>
            </w:tcBorders>
          </w:tcPr>
          <w:p w14:paraId="39953C5C" w14:textId="77777777" w:rsidR="00C80B39" w:rsidRPr="00D13890" w:rsidRDefault="00C80B39" w:rsidP="00C80B39">
            <w:pPr>
              <w:spacing w:before="20" w:after="20"/>
              <w:jc w:val="left"/>
              <w:outlineLvl w:val="7"/>
              <w:rPr>
                <w:rFonts w:asciiTheme="majorHAnsi" w:hAnsiTheme="majorHAnsi" w:cstheme="majorHAnsi"/>
                <w:b/>
                <w:i/>
                <w:iCs/>
                <w:sz w:val="18"/>
                <w:lang w:val="en-GB"/>
              </w:rPr>
            </w:pPr>
          </w:p>
        </w:tc>
        <w:tc>
          <w:tcPr>
            <w:tcW w:w="1700" w:type="dxa"/>
            <w:vMerge/>
            <w:tcBorders>
              <w:top w:val="nil"/>
              <w:left w:val="single" w:sz="6" w:space="0" w:color="auto"/>
              <w:bottom w:val="single" w:sz="4" w:space="0" w:color="auto"/>
              <w:right w:val="single" w:sz="4" w:space="0" w:color="auto"/>
            </w:tcBorders>
          </w:tcPr>
          <w:p w14:paraId="2D397303" w14:textId="77777777" w:rsidR="00C80B39" w:rsidRPr="00D13890" w:rsidRDefault="00C80B39" w:rsidP="00C80B39">
            <w:pPr>
              <w:spacing w:before="20" w:after="20"/>
              <w:jc w:val="left"/>
              <w:outlineLvl w:val="7"/>
              <w:rPr>
                <w:rFonts w:asciiTheme="majorHAnsi" w:hAnsiTheme="majorHAnsi" w:cstheme="majorHAnsi"/>
                <w:b/>
                <w:i/>
                <w:iCs/>
                <w:sz w:val="18"/>
                <w:lang w:val="en-GB"/>
              </w:rPr>
            </w:pPr>
          </w:p>
        </w:tc>
        <w:tc>
          <w:tcPr>
            <w:tcW w:w="2810" w:type="dxa"/>
            <w:tcBorders>
              <w:top w:val="single" w:sz="4" w:space="0" w:color="808080"/>
              <w:left w:val="single" w:sz="4" w:space="0" w:color="auto"/>
              <w:bottom w:val="single" w:sz="4" w:space="0" w:color="auto"/>
              <w:right w:val="single" w:sz="4" w:space="0" w:color="auto"/>
            </w:tcBorders>
          </w:tcPr>
          <w:p w14:paraId="0FFDFF8D"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There is a fully transparent oversight authority for the protected areas institutions</w:t>
            </w:r>
          </w:p>
        </w:tc>
        <w:tc>
          <w:tcPr>
            <w:tcW w:w="992" w:type="dxa"/>
            <w:tcBorders>
              <w:top w:val="single" w:sz="4" w:space="0" w:color="808080"/>
              <w:left w:val="single" w:sz="4" w:space="0" w:color="auto"/>
              <w:bottom w:val="single" w:sz="4" w:space="0" w:color="auto"/>
              <w:right w:val="single" w:sz="4" w:space="0" w:color="A6A6A6"/>
            </w:tcBorders>
            <w:vAlign w:val="center"/>
          </w:tcPr>
          <w:p w14:paraId="1E418650" w14:textId="77777777" w:rsidR="00C80B39" w:rsidRPr="00D13890" w:rsidRDefault="00C80B39" w:rsidP="00C80B39">
            <w:pPr>
              <w:spacing w:before="20" w:after="20"/>
              <w:jc w:val="center"/>
              <w:rPr>
                <w:rFonts w:asciiTheme="majorHAnsi" w:hAnsiTheme="majorHAnsi" w:cstheme="majorHAnsi"/>
                <w:sz w:val="18"/>
                <w:lang w:val="en-GB"/>
              </w:rPr>
            </w:pPr>
            <w:r w:rsidRPr="00D13890">
              <w:rPr>
                <w:rFonts w:asciiTheme="majorHAnsi" w:hAnsiTheme="majorHAnsi" w:cstheme="majorHAnsi"/>
                <w:sz w:val="18"/>
                <w:lang w:val="en-GB"/>
              </w:rPr>
              <w:t>3</w:t>
            </w:r>
          </w:p>
        </w:tc>
        <w:tc>
          <w:tcPr>
            <w:tcW w:w="709" w:type="dxa"/>
            <w:vMerge/>
            <w:tcBorders>
              <w:left w:val="single" w:sz="4" w:space="0" w:color="A6A6A6"/>
              <w:bottom w:val="single" w:sz="4" w:space="0" w:color="auto"/>
              <w:right w:val="single" w:sz="4" w:space="0" w:color="A6A6A6"/>
            </w:tcBorders>
            <w:vAlign w:val="center"/>
          </w:tcPr>
          <w:p w14:paraId="52CA667B"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39CA5819" w14:textId="77777777" w:rsidR="00C80B39" w:rsidRPr="00D13890" w:rsidRDefault="00C80B39" w:rsidP="00C80B39">
            <w:pPr>
              <w:spacing w:before="20" w:after="20"/>
              <w:jc w:val="center"/>
              <w:rPr>
                <w:rFonts w:asciiTheme="majorHAnsi" w:hAnsiTheme="majorHAnsi" w:cstheme="majorHAnsi"/>
                <w:sz w:val="18"/>
                <w:lang w:val="en-GB"/>
              </w:rPr>
            </w:pPr>
          </w:p>
        </w:tc>
      </w:tr>
      <w:tr w:rsidR="00C80B39" w:rsidRPr="00D13890" w14:paraId="6415D287" w14:textId="77777777" w:rsidTr="00C80B39">
        <w:trPr>
          <w:cantSplit/>
          <w:jc w:val="center"/>
        </w:trPr>
        <w:tc>
          <w:tcPr>
            <w:tcW w:w="1482" w:type="dxa"/>
            <w:vMerge w:val="restart"/>
            <w:tcBorders>
              <w:left w:val="single" w:sz="12" w:space="0" w:color="auto"/>
              <w:right w:val="single" w:sz="4" w:space="0" w:color="808080"/>
            </w:tcBorders>
          </w:tcPr>
          <w:p w14:paraId="4F5419CA"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6" w:space="0" w:color="auto"/>
              <w:right w:val="single" w:sz="4" w:space="0" w:color="auto"/>
            </w:tcBorders>
          </w:tcPr>
          <w:p w14:paraId="686E3079"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7. DRP institution is effectively led</w:t>
            </w:r>
          </w:p>
        </w:tc>
        <w:tc>
          <w:tcPr>
            <w:tcW w:w="2810" w:type="dxa"/>
            <w:tcBorders>
              <w:top w:val="single" w:sz="4" w:space="0" w:color="auto"/>
              <w:left w:val="single" w:sz="4" w:space="0" w:color="auto"/>
              <w:bottom w:val="single" w:sz="4" w:space="0" w:color="808080"/>
              <w:right w:val="single" w:sz="4" w:space="0" w:color="auto"/>
            </w:tcBorders>
          </w:tcPr>
          <w:p w14:paraId="664686D8"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DRP institution has a total lack of leadership; </w:t>
            </w:r>
          </w:p>
        </w:tc>
        <w:tc>
          <w:tcPr>
            <w:tcW w:w="992" w:type="dxa"/>
            <w:tcBorders>
              <w:top w:val="single" w:sz="4" w:space="0" w:color="auto"/>
              <w:left w:val="single" w:sz="4" w:space="0" w:color="auto"/>
              <w:bottom w:val="single" w:sz="4" w:space="0" w:color="808080"/>
              <w:right w:val="single" w:sz="4" w:space="0" w:color="A6A6A6"/>
            </w:tcBorders>
            <w:vAlign w:val="center"/>
          </w:tcPr>
          <w:p w14:paraId="3AAFF418"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0B341E94" w14:textId="77777777" w:rsidR="00C80B39" w:rsidRPr="00D13890" w:rsidRDefault="00C80B39" w:rsidP="00C80B39">
            <w:pPr>
              <w:spacing w:before="20" w:after="20"/>
              <w:jc w:val="center"/>
              <w:rPr>
                <w:rFonts w:asciiTheme="majorHAnsi" w:hAnsiTheme="majorHAnsi" w:cstheme="majorHAnsi"/>
                <w:b/>
                <w:lang w:val="en-GB"/>
              </w:rPr>
            </w:pPr>
          </w:p>
          <w:p w14:paraId="6985CFC8" w14:textId="77777777" w:rsidR="00C80B39" w:rsidRPr="00D13890" w:rsidRDefault="00C80B39" w:rsidP="00C80B39">
            <w:pPr>
              <w:spacing w:before="20" w:after="20"/>
              <w:rPr>
                <w:rFonts w:asciiTheme="majorHAnsi" w:hAnsiTheme="majorHAnsi" w:cstheme="majorHAnsi"/>
                <w:b/>
                <w:lang w:val="en-GB"/>
              </w:rPr>
            </w:pPr>
          </w:p>
          <w:p w14:paraId="4D811874" w14:textId="77777777" w:rsidR="00C80B39" w:rsidRPr="00D13890" w:rsidRDefault="00C80B39" w:rsidP="00C80B39">
            <w:pPr>
              <w:spacing w:before="20" w:after="20"/>
              <w:jc w:val="center"/>
              <w:rPr>
                <w:rFonts w:asciiTheme="majorHAnsi" w:hAnsiTheme="majorHAnsi" w:cstheme="majorHAnsi"/>
                <w:b/>
                <w:lang w:val="en-GB"/>
              </w:rPr>
            </w:pPr>
          </w:p>
          <w:p w14:paraId="6C93EA16"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4" w:space="0" w:color="auto"/>
              <w:left w:val="single" w:sz="4" w:space="0" w:color="auto"/>
              <w:right w:val="single" w:sz="12" w:space="0" w:color="auto"/>
            </w:tcBorders>
          </w:tcPr>
          <w:p w14:paraId="018846EE"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lang w:val="en-GB"/>
              </w:rPr>
              <w:t>DRP is part of Ministry of Livestock and Fishers and provides essential guidance</w:t>
            </w:r>
            <w:r w:rsidRPr="00D13890">
              <w:rPr>
                <w:rFonts w:asciiTheme="majorHAnsi" w:hAnsiTheme="majorHAnsi" w:cstheme="majorHAnsi"/>
                <w:sz w:val="18"/>
                <w:szCs w:val="18"/>
                <w:lang w:val="en-GB"/>
              </w:rPr>
              <w:t xml:space="preserve"> to the PAs when asked.  DRP staff contribute actively in Rangeland studies at PAs </w:t>
            </w:r>
          </w:p>
        </w:tc>
      </w:tr>
      <w:tr w:rsidR="00C80B39" w:rsidRPr="00D13890" w14:paraId="442A6629" w14:textId="77777777" w:rsidTr="00C80B39">
        <w:trPr>
          <w:cantSplit/>
          <w:jc w:val="center"/>
        </w:trPr>
        <w:tc>
          <w:tcPr>
            <w:tcW w:w="1482" w:type="dxa"/>
            <w:vMerge/>
            <w:tcBorders>
              <w:left w:val="single" w:sz="12" w:space="0" w:color="auto"/>
              <w:right w:val="single" w:sz="4" w:space="0" w:color="808080"/>
            </w:tcBorders>
          </w:tcPr>
          <w:p w14:paraId="343A7C7B"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6" w:space="0" w:color="auto"/>
              <w:right w:val="single" w:sz="4" w:space="0" w:color="auto"/>
            </w:tcBorders>
          </w:tcPr>
          <w:p w14:paraId="42C64E27"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4CB11558"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institution exists but leadership is weak and provides little guidance;</w:t>
            </w:r>
          </w:p>
        </w:tc>
        <w:tc>
          <w:tcPr>
            <w:tcW w:w="992" w:type="dxa"/>
            <w:tcBorders>
              <w:top w:val="single" w:sz="4" w:space="0" w:color="808080"/>
              <w:left w:val="single" w:sz="4" w:space="0" w:color="auto"/>
              <w:bottom w:val="single" w:sz="4" w:space="0" w:color="808080"/>
              <w:right w:val="single" w:sz="4" w:space="0" w:color="A6A6A6"/>
            </w:tcBorders>
            <w:vAlign w:val="center"/>
          </w:tcPr>
          <w:p w14:paraId="408CAF61"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7030F0FB"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2099B7BC" w14:textId="77777777" w:rsidR="00C80B39" w:rsidRPr="00D13890" w:rsidRDefault="00C80B39" w:rsidP="00C80B39">
            <w:pPr>
              <w:spacing w:before="20" w:after="20"/>
              <w:jc w:val="center"/>
              <w:rPr>
                <w:rFonts w:asciiTheme="majorHAnsi" w:hAnsiTheme="majorHAnsi" w:cstheme="majorHAnsi"/>
                <w:sz w:val="18"/>
                <w:szCs w:val="18"/>
                <w:lang w:val="en-GB"/>
              </w:rPr>
            </w:pPr>
          </w:p>
        </w:tc>
      </w:tr>
      <w:tr w:rsidR="00C80B39" w:rsidRPr="00D13890" w14:paraId="2DBB65F6" w14:textId="77777777" w:rsidTr="00C80B39">
        <w:trPr>
          <w:cantSplit/>
          <w:jc w:val="center"/>
        </w:trPr>
        <w:tc>
          <w:tcPr>
            <w:tcW w:w="1482" w:type="dxa"/>
            <w:vMerge/>
            <w:tcBorders>
              <w:left w:val="single" w:sz="12" w:space="0" w:color="auto"/>
              <w:right w:val="single" w:sz="4" w:space="0" w:color="808080"/>
            </w:tcBorders>
          </w:tcPr>
          <w:p w14:paraId="299E1BF2"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6" w:space="0" w:color="auto"/>
              <w:right w:val="single" w:sz="4" w:space="0" w:color="auto"/>
            </w:tcBorders>
          </w:tcPr>
          <w:p w14:paraId="31A2DFB7"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506D504A"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Some DRP institution has reasonably strong leadership but there is still need for improvement;</w:t>
            </w:r>
          </w:p>
        </w:tc>
        <w:tc>
          <w:tcPr>
            <w:tcW w:w="992" w:type="dxa"/>
            <w:tcBorders>
              <w:top w:val="single" w:sz="4" w:space="0" w:color="808080"/>
              <w:left w:val="single" w:sz="4" w:space="0" w:color="auto"/>
              <w:bottom w:val="single" w:sz="4" w:space="0" w:color="808080"/>
              <w:right w:val="single" w:sz="4" w:space="0" w:color="A6A6A6"/>
            </w:tcBorders>
            <w:vAlign w:val="center"/>
          </w:tcPr>
          <w:p w14:paraId="0CADF470"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08872018"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42E6DD0F" w14:textId="77777777" w:rsidR="00C80B39" w:rsidRPr="00D13890" w:rsidRDefault="00C80B39" w:rsidP="00C80B39">
            <w:pPr>
              <w:spacing w:before="20" w:after="20"/>
              <w:jc w:val="center"/>
              <w:rPr>
                <w:rFonts w:asciiTheme="majorHAnsi" w:hAnsiTheme="majorHAnsi" w:cstheme="majorHAnsi"/>
                <w:sz w:val="18"/>
                <w:szCs w:val="18"/>
                <w:lang w:val="en-GB"/>
              </w:rPr>
            </w:pPr>
          </w:p>
        </w:tc>
      </w:tr>
      <w:tr w:rsidR="00C80B39" w:rsidRPr="00D13890" w14:paraId="4DF07CE9" w14:textId="77777777" w:rsidTr="00C80B39">
        <w:trPr>
          <w:cantSplit/>
          <w:trHeight w:val="271"/>
          <w:jc w:val="center"/>
        </w:trPr>
        <w:tc>
          <w:tcPr>
            <w:tcW w:w="1482" w:type="dxa"/>
            <w:vMerge/>
            <w:tcBorders>
              <w:left w:val="single" w:sz="12" w:space="0" w:color="auto"/>
              <w:right w:val="single" w:sz="4" w:space="0" w:color="808080"/>
            </w:tcBorders>
          </w:tcPr>
          <w:p w14:paraId="09435C3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6" w:space="0" w:color="auto"/>
              <w:bottom w:val="single" w:sz="4" w:space="0" w:color="auto"/>
              <w:right w:val="single" w:sz="4" w:space="0" w:color="auto"/>
            </w:tcBorders>
          </w:tcPr>
          <w:p w14:paraId="78359F9D"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808080"/>
              <w:left w:val="single" w:sz="4" w:space="0" w:color="auto"/>
              <w:bottom w:val="single" w:sz="6" w:space="0" w:color="auto"/>
              <w:right w:val="single" w:sz="4" w:space="0" w:color="auto"/>
            </w:tcBorders>
          </w:tcPr>
          <w:p w14:paraId="3C3950FB"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institution is effectively led</w:t>
            </w:r>
          </w:p>
        </w:tc>
        <w:tc>
          <w:tcPr>
            <w:tcW w:w="992" w:type="dxa"/>
            <w:tcBorders>
              <w:top w:val="single" w:sz="4" w:space="0" w:color="808080"/>
              <w:left w:val="single" w:sz="4" w:space="0" w:color="auto"/>
              <w:bottom w:val="single" w:sz="6" w:space="0" w:color="auto"/>
              <w:right w:val="single" w:sz="4" w:space="0" w:color="A6A6A6"/>
            </w:tcBorders>
            <w:vAlign w:val="center"/>
          </w:tcPr>
          <w:p w14:paraId="7DE48C44"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6" w:space="0" w:color="auto"/>
              <w:right w:val="single" w:sz="4" w:space="0" w:color="A6A6A6"/>
            </w:tcBorders>
            <w:vAlign w:val="center"/>
          </w:tcPr>
          <w:p w14:paraId="43E5F9CC"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68ACF2EE" w14:textId="77777777" w:rsidR="00C80B39" w:rsidRPr="00D13890" w:rsidRDefault="00C80B39" w:rsidP="00C80B39">
            <w:pPr>
              <w:spacing w:before="20" w:after="20"/>
              <w:jc w:val="center"/>
              <w:rPr>
                <w:rFonts w:asciiTheme="majorHAnsi" w:hAnsiTheme="majorHAnsi" w:cstheme="majorHAnsi"/>
                <w:sz w:val="18"/>
                <w:szCs w:val="18"/>
                <w:lang w:val="en-GB"/>
              </w:rPr>
            </w:pPr>
          </w:p>
        </w:tc>
      </w:tr>
      <w:tr w:rsidR="00C80B39" w:rsidRPr="00D13890" w14:paraId="09D9256E" w14:textId="77777777" w:rsidTr="00C80B39">
        <w:trPr>
          <w:cantSplit/>
          <w:jc w:val="center"/>
        </w:trPr>
        <w:tc>
          <w:tcPr>
            <w:tcW w:w="1482" w:type="dxa"/>
            <w:vMerge w:val="restart"/>
            <w:tcBorders>
              <w:left w:val="single" w:sz="12" w:space="0" w:color="auto"/>
              <w:right w:val="single" w:sz="4" w:space="0" w:color="808080"/>
            </w:tcBorders>
          </w:tcPr>
          <w:p w14:paraId="1DF4D86E"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6" w:space="0" w:color="auto"/>
              <w:left w:val="single" w:sz="6" w:space="0" w:color="auto"/>
              <w:bottom w:val="nil"/>
              <w:right w:val="single" w:sz="4" w:space="0" w:color="auto"/>
            </w:tcBorders>
          </w:tcPr>
          <w:p w14:paraId="551FA902"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8. Human resources are well qualified and motivated</w:t>
            </w:r>
          </w:p>
        </w:tc>
        <w:tc>
          <w:tcPr>
            <w:tcW w:w="2810" w:type="dxa"/>
            <w:tcBorders>
              <w:top w:val="single" w:sz="6" w:space="0" w:color="auto"/>
              <w:left w:val="single" w:sz="4" w:space="0" w:color="auto"/>
              <w:bottom w:val="single" w:sz="4" w:space="0" w:color="808080"/>
              <w:right w:val="single" w:sz="4" w:space="0" w:color="auto"/>
            </w:tcBorders>
          </w:tcPr>
          <w:p w14:paraId="3AA3A2A5"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Human resources are poorly qualified and unmotivated; </w:t>
            </w:r>
          </w:p>
        </w:tc>
        <w:tc>
          <w:tcPr>
            <w:tcW w:w="992" w:type="dxa"/>
            <w:tcBorders>
              <w:top w:val="single" w:sz="6" w:space="0" w:color="auto"/>
              <w:left w:val="single" w:sz="4" w:space="0" w:color="auto"/>
              <w:bottom w:val="single" w:sz="4" w:space="0" w:color="808080"/>
              <w:right w:val="single" w:sz="4" w:space="0" w:color="A6A6A6"/>
            </w:tcBorders>
            <w:vAlign w:val="center"/>
          </w:tcPr>
          <w:p w14:paraId="32A36384"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6" w:space="0" w:color="auto"/>
              <w:left w:val="single" w:sz="4" w:space="0" w:color="A6A6A6"/>
              <w:right w:val="single" w:sz="4" w:space="0" w:color="A6A6A6"/>
            </w:tcBorders>
            <w:vAlign w:val="center"/>
          </w:tcPr>
          <w:p w14:paraId="412D950C" w14:textId="77777777" w:rsidR="00C80B39" w:rsidRPr="00D13890" w:rsidRDefault="00C80B39" w:rsidP="00C80B39">
            <w:pPr>
              <w:spacing w:before="14" w:after="14"/>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left w:val="single" w:sz="4" w:space="0" w:color="auto"/>
              <w:bottom w:val="nil"/>
              <w:right w:val="single" w:sz="12" w:space="0" w:color="auto"/>
            </w:tcBorders>
          </w:tcPr>
          <w:p w14:paraId="0CBBBBE3"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DRP has </w:t>
            </w:r>
            <w:r w:rsidRPr="00D13890">
              <w:rPr>
                <w:rFonts w:asciiTheme="majorHAnsi" w:hAnsiTheme="majorHAnsi" w:cstheme="majorHAnsi"/>
                <w:sz w:val="18"/>
                <w:lang w:val="en-GB"/>
              </w:rPr>
              <w:t>general reasonably qualified and motivated</w:t>
            </w:r>
            <w:r w:rsidRPr="00D13890">
              <w:rPr>
                <w:rFonts w:asciiTheme="majorHAnsi" w:hAnsiTheme="majorHAnsi" w:cstheme="majorHAnsi"/>
                <w:sz w:val="18"/>
                <w:szCs w:val="18"/>
                <w:lang w:val="en-GB"/>
              </w:rPr>
              <w:t xml:space="preserve"> staff</w:t>
            </w:r>
          </w:p>
          <w:p w14:paraId="1923B4BB"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  </w:t>
            </w:r>
          </w:p>
        </w:tc>
      </w:tr>
      <w:tr w:rsidR="00C80B39" w:rsidRPr="00D13890" w14:paraId="112C94FF" w14:textId="77777777" w:rsidTr="00C80B39">
        <w:trPr>
          <w:cantSplit/>
          <w:jc w:val="center"/>
        </w:trPr>
        <w:tc>
          <w:tcPr>
            <w:tcW w:w="1482" w:type="dxa"/>
            <w:vMerge/>
            <w:tcBorders>
              <w:left w:val="single" w:sz="12" w:space="0" w:color="auto"/>
              <w:right w:val="single" w:sz="4" w:space="0" w:color="808080"/>
            </w:tcBorders>
          </w:tcPr>
          <w:p w14:paraId="6A7DA8FA"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top w:val="nil"/>
              <w:left w:val="single" w:sz="6" w:space="0" w:color="auto"/>
              <w:bottom w:val="nil"/>
              <w:right w:val="single" w:sz="4" w:space="0" w:color="auto"/>
            </w:tcBorders>
          </w:tcPr>
          <w:p w14:paraId="71C86B9D"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30D55C59"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Human resources qualification is spotty, with some well qualified, but many only poorly and in general unmotivated;</w:t>
            </w:r>
          </w:p>
        </w:tc>
        <w:tc>
          <w:tcPr>
            <w:tcW w:w="992" w:type="dxa"/>
            <w:tcBorders>
              <w:top w:val="single" w:sz="4" w:space="0" w:color="808080"/>
              <w:left w:val="single" w:sz="4" w:space="0" w:color="auto"/>
              <w:bottom w:val="single" w:sz="4" w:space="0" w:color="808080"/>
              <w:right w:val="single" w:sz="4" w:space="0" w:color="A6A6A6"/>
            </w:tcBorders>
            <w:vAlign w:val="center"/>
          </w:tcPr>
          <w:p w14:paraId="044494FB"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56142212" w14:textId="77777777" w:rsidR="00C80B39" w:rsidRPr="00D13890" w:rsidRDefault="00C80B39" w:rsidP="00C80B39">
            <w:pPr>
              <w:spacing w:before="14" w:after="14"/>
              <w:jc w:val="center"/>
              <w:rPr>
                <w:rFonts w:asciiTheme="majorHAnsi" w:hAnsiTheme="majorHAnsi" w:cstheme="majorHAnsi"/>
                <w:b/>
                <w:bCs/>
                <w:lang w:val="en-GB"/>
              </w:rPr>
            </w:pPr>
          </w:p>
        </w:tc>
        <w:tc>
          <w:tcPr>
            <w:tcW w:w="3402" w:type="dxa"/>
            <w:vMerge/>
            <w:tcBorders>
              <w:left w:val="single" w:sz="4" w:space="0" w:color="auto"/>
              <w:bottom w:val="nil"/>
              <w:right w:val="single" w:sz="12" w:space="0" w:color="auto"/>
            </w:tcBorders>
          </w:tcPr>
          <w:p w14:paraId="5D6BF1EA"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45256B08" w14:textId="77777777" w:rsidTr="00C80B39">
        <w:trPr>
          <w:cantSplit/>
          <w:jc w:val="center"/>
        </w:trPr>
        <w:tc>
          <w:tcPr>
            <w:tcW w:w="1482" w:type="dxa"/>
            <w:vMerge/>
            <w:tcBorders>
              <w:left w:val="single" w:sz="12" w:space="0" w:color="auto"/>
              <w:right w:val="single" w:sz="4" w:space="0" w:color="808080"/>
            </w:tcBorders>
          </w:tcPr>
          <w:p w14:paraId="765CBF31"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top w:val="nil"/>
              <w:left w:val="single" w:sz="6" w:space="0" w:color="auto"/>
              <w:bottom w:val="nil"/>
              <w:right w:val="single" w:sz="4" w:space="0" w:color="auto"/>
            </w:tcBorders>
          </w:tcPr>
          <w:p w14:paraId="5F1FC2B8"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808080"/>
              <w:left w:val="single" w:sz="4" w:space="0" w:color="auto"/>
              <w:bottom w:val="single" w:sz="4" w:space="0" w:color="808080"/>
              <w:right w:val="single" w:sz="4" w:space="0" w:color="auto"/>
            </w:tcBorders>
          </w:tcPr>
          <w:p w14:paraId="607DF9DD"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Human resources in general reasonably qualified, but many lack motivation, or those that are motivated are not sufficiently qualified;</w:t>
            </w:r>
          </w:p>
        </w:tc>
        <w:tc>
          <w:tcPr>
            <w:tcW w:w="992" w:type="dxa"/>
            <w:tcBorders>
              <w:top w:val="single" w:sz="4" w:space="0" w:color="808080"/>
              <w:left w:val="single" w:sz="4" w:space="0" w:color="auto"/>
              <w:bottom w:val="single" w:sz="4" w:space="0" w:color="808080"/>
              <w:right w:val="single" w:sz="4" w:space="0" w:color="A6A6A6"/>
            </w:tcBorders>
            <w:vAlign w:val="center"/>
          </w:tcPr>
          <w:p w14:paraId="5BE77823"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59F8C349"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nil"/>
              <w:right w:val="single" w:sz="12" w:space="0" w:color="auto"/>
            </w:tcBorders>
          </w:tcPr>
          <w:p w14:paraId="3768A8ED"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68A088DD" w14:textId="77777777" w:rsidTr="00C80B39">
        <w:trPr>
          <w:cantSplit/>
          <w:jc w:val="center"/>
        </w:trPr>
        <w:tc>
          <w:tcPr>
            <w:tcW w:w="1482" w:type="dxa"/>
            <w:vMerge/>
            <w:tcBorders>
              <w:left w:val="single" w:sz="12" w:space="0" w:color="auto"/>
              <w:bottom w:val="single" w:sz="4" w:space="0" w:color="auto"/>
              <w:right w:val="single" w:sz="4" w:space="0" w:color="808080"/>
            </w:tcBorders>
          </w:tcPr>
          <w:p w14:paraId="4787F111"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top w:val="nil"/>
              <w:left w:val="single" w:sz="6" w:space="0" w:color="auto"/>
              <w:bottom w:val="single" w:sz="4" w:space="0" w:color="auto"/>
              <w:right w:val="single" w:sz="4" w:space="0" w:color="auto"/>
            </w:tcBorders>
          </w:tcPr>
          <w:p w14:paraId="4537E6E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808080"/>
              <w:left w:val="single" w:sz="4" w:space="0" w:color="auto"/>
              <w:bottom w:val="single" w:sz="4" w:space="0" w:color="auto"/>
              <w:right w:val="single" w:sz="4" w:space="0" w:color="auto"/>
            </w:tcBorders>
          </w:tcPr>
          <w:p w14:paraId="0CA10714"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Human resources are well qualified and motivated.</w:t>
            </w:r>
          </w:p>
        </w:tc>
        <w:tc>
          <w:tcPr>
            <w:tcW w:w="992" w:type="dxa"/>
            <w:tcBorders>
              <w:top w:val="single" w:sz="4" w:space="0" w:color="808080"/>
              <w:left w:val="single" w:sz="4" w:space="0" w:color="auto"/>
              <w:bottom w:val="single" w:sz="4" w:space="0" w:color="auto"/>
              <w:right w:val="single" w:sz="4" w:space="0" w:color="A6A6A6"/>
            </w:tcBorders>
            <w:vAlign w:val="center"/>
          </w:tcPr>
          <w:p w14:paraId="18994CBB"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4C2159D4"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36800730"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4947FF0" w14:textId="77777777" w:rsidTr="00C80B39">
        <w:trPr>
          <w:cantSplit/>
          <w:jc w:val="center"/>
        </w:trPr>
        <w:tc>
          <w:tcPr>
            <w:tcW w:w="1482" w:type="dxa"/>
            <w:vMerge w:val="restart"/>
            <w:tcBorders>
              <w:top w:val="single" w:sz="4" w:space="0" w:color="auto"/>
              <w:left w:val="single" w:sz="12" w:space="0" w:color="auto"/>
              <w:bottom w:val="single" w:sz="4" w:space="0" w:color="auto"/>
              <w:right w:val="single" w:sz="4" w:space="0" w:color="808080"/>
            </w:tcBorders>
          </w:tcPr>
          <w:p w14:paraId="71AF6A9D"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6" w:space="0" w:color="auto"/>
              <w:bottom w:val="single" w:sz="4" w:space="0" w:color="auto"/>
              <w:right w:val="single" w:sz="4" w:space="0" w:color="auto"/>
            </w:tcBorders>
          </w:tcPr>
          <w:p w14:paraId="7199EB30"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9. Management plans are implemented in a timely manner effectively achieving their objectives</w:t>
            </w:r>
          </w:p>
        </w:tc>
        <w:tc>
          <w:tcPr>
            <w:tcW w:w="2810" w:type="dxa"/>
            <w:tcBorders>
              <w:top w:val="single" w:sz="4" w:space="0" w:color="auto"/>
              <w:left w:val="single" w:sz="4" w:space="0" w:color="auto"/>
              <w:right w:val="single" w:sz="4" w:space="0" w:color="auto"/>
            </w:tcBorders>
          </w:tcPr>
          <w:p w14:paraId="38E08ED8"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There is very little implementation of management plans; </w:t>
            </w:r>
          </w:p>
        </w:tc>
        <w:tc>
          <w:tcPr>
            <w:tcW w:w="992" w:type="dxa"/>
            <w:tcBorders>
              <w:top w:val="single" w:sz="4" w:space="0" w:color="auto"/>
              <w:left w:val="single" w:sz="4" w:space="0" w:color="auto"/>
              <w:right w:val="single" w:sz="4" w:space="0" w:color="A6A6A6"/>
            </w:tcBorders>
            <w:vAlign w:val="center"/>
          </w:tcPr>
          <w:p w14:paraId="19D4B86E"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10B42423" w14:textId="77777777" w:rsidR="00C80B39" w:rsidRPr="00D13890" w:rsidRDefault="00C80B39" w:rsidP="00C80B39">
            <w:pPr>
              <w:spacing w:before="20" w:after="20"/>
              <w:jc w:val="center"/>
              <w:rPr>
                <w:rFonts w:asciiTheme="majorHAnsi" w:hAnsiTheme="majorHAnsi" w:cstheme="majorHAnsi"/>
                <w:b/>
                <w:bCs/>
                <w:lang w:val="en-GB"/>
              </w:rPr>
            </w:pPr>
            <w:r w:rsidRPr="00D13890">
              <w:rPr>
                <w:rFonts w:asciiTheme="majorHAnsi" w:hAnsiTheme="majorHAnsi" w:cstheme="majorHAnsi"/>
                <w:b/>
                <w:bCs/>
                <w:lang w:val="en-GB"/>
              </w:rPr>
              <w:t>1</w:t>
            </w:r>
          </w:p>
        </w:tc>
        <w:tc>
          <w:tcPr>
            <w:tcW w:w="3402" w:type="dxa"/>
            <w:vMerge w:val="restart"/>
            <w:tcBorders>
              <w:top w:val="single" w:sz="4" w:space="0" w:color="auto"/>
              <w:left w:val="single" w:sz="4" w:space="0" w:color="auto"/>
              <w:bottom w:val="single" w:sz="4" w:space="0" w:color="auto"/>
              <w:right w:val="single" w:sz="12" w:space="0" w:color="auto"/>
            </w:tcBorders>
          </w:tcPr>
          <w:p w14:paraId="69DB13D3"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Generally Management plans are poorly developed and implemented </w:t>
            </w:r>
            <w:r w:rsidRPr="00D13890">
              <w:rPr>
                <w:rFonts w:asciiTheme="majorHAnsi" w:hAnsiTheme="majorHAnsi" w:cstheme="majorHAnsi"/>
                <w:sz w:val="18"/>
                <w:lang w:val="en-GB"/>
              </w:rPr>
              <w:t>delays</w:t>
            </w:r>
            <w:r w:rsidRPr="00D13890">
              <w:rPr>
                <w:rFonts w:asciiTheme="majorHAnsi" w:hAnsiTheme="majorHAnsi" w:cstheme="majorHAnsi"/>
                <w:sz w:val="18"/>
                <w:szCs w:val="18"/>
                <w:lang w:val="en-GB"/>
              </w:rPr>
              <w:t xml:space="preserve"> due to </w:t>
            </w:r>
            <w:proofErr w:type="gramStart"/>
            <w:r w:rsidRPr="00D13890">
              <w:rPr>
                <w:rFonts w:asciiTheme="majorHAnsi" w:hAnsiTheme="majorHAnsi" w:cstheme="majorHAnsi"/>
                <w:sz w:val="18"/>
                <w:szCs w:val="18"/>
                <w:lang w:val="en-GB"/>
              </w:rPr>
              <w:t>available  Limited</w:t>
            </w:r>
            <w:proofErr w:type="gramEnd"/>
            <w:r w:rsidRPr="00D13890">
              <w:rPr>
                <w:rFonts w:asciiTheme="majorHAnsi" w:hAnsiTheme="majorHAnsi" w:cstheme="majorHAnsi"/>
                <w:sz w:val="18"/>
                <w:szCs w:val="18"/>
                <w:lang w:val="en-GB"/>
              </w:rPr>
              <w:t xml:space="preserve"> funds.  </w:t>
            </w:r>
          </w:p>
        </w:tc>
      </w:tr>
      <w:tr w:rsidR="00C80B39" w:rsidRPr="00D13890" w14:paraId="36176072" w14:textId="77777777" w:rsidTr="00C80B39">
        <w:trPr>
          <w:cantSplit/>
          <w:jc w:val="center"/>
        </w:trPr>
        <w:tc>
          <w:tcPr>
            <w:tcW w:w="1482" w:type="dxa"/>
            <w:vMerge/>
            <w:tcBorders>
              <w:left w:val="single" w:sz="12" w:space="0" w:color="auto"/>
              <w:bottom w:val="single" w:sz="4" w:space="0" w:color="auto"/>
              <w:right w:val="single" w:sz="4" w:space="0" w:color="808080"/>
            </w:tcBorders>
          </w:tcPr>
          <w:p w14:paraId="1FFCDE73"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6" w:space="0" w:color="auto"/>
              <w:bottom w:val="single" w:sz="4" w:space="0" w:color="auto"/>
              <w:right w:val="single" w:sz="4" w:space="0" w:color="auto"/>
            </w:tcBorders>
          </w:tcPr>
          <w:p w14:paraId="42EEA776"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left w:val="single" w:sz="4" w:space="0" w:color="auto"/>
              <w:bottom w:val="single" w:sz="4" w:space="0" w:color="A6A6A6"/>
              <w:right w:val="single" w:sz="4" w:space="0" w:color="auto"/>
            </w:tcBorders>
          </w:tcPr>
          <w:p w14:paraId="589B30DC"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Management plans are poorly </w:t>
            </w:r>
            <w:proofErr w:type="gramStart"/>
            <w:r w:rsidRPr="00D13890">
              <w:rPr>
                <w:rFonts w:asciiTheme="majorHAnsi" w:hAnsiTheme="majorHAnsi" w:cstheme="majorHAnsi"/>
                <w:sz w:val="18"/>
                <w:lang w:val="en-GB"/>
              </w:rPr>
              <w:t>implemented</w:t>
            </w:r>
            <w:proofErr w:type="gramEnd"/>
            <w:r w:rsidRPr="00D13890">
              <w:rPr>
                <w:rFonts w:asciiTheme="majorHAnsi" w:hAnsiTheme="majorHAnsi" w:cstheme="majorHAnsi"/>
                <w:sz w:val="18"/>
                <w:lang w:val="en-GB"/>
              </w:rPr>
              <w:t xml:space="preserve"> and their objectives are rarely met;</w:t>
            </w:r>
          </w:p>
        </w:tc>
        <w:tc>
          <w:tcPr>
            <w:tcW w:w="992" w:type="dxa"/>
            <w:tcBorders>
              <w:left w:val="single" w:sz="4" w:space="0" w:color="auto"/>
              <w:bottom w:val="single" w:sz="4" w:space="0" w:color="A6A6A6"/>
              <w:right w:val="single" w:sz="4" w:space="0" w:color="A6A6A6"/>
            </w:tcBorders>
            <w:vAlign w:val="center"/>
          </w:tcPr>
          <w:p w14:paraId="54AE3D57"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bottom w:val="single" w:sz="4" w:space="0" w:color="auto"/>
              <w:right w:val="single" w:sz="4" w:space="0" w:color="A6A6A6"/>
            </w:tcBorders>
            <w:vAlign w:val="center"/>
          </w:tcPr>
          <w:p w14:paraId="3B740F24"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6E75BE6D"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638F999B" w14:textId="77777777" w:rsidTr="00C80B39">
        <w:trPr>
          <w:cantSplit/>
          <w:jc w:val="center"/>
        </w:trPr>
        <w:tc>
          <w:tcPr>
            <w:tcW w:w="1482" w:type="dxa"/>
            <w:vMerge/>
            <w:tcBorders>
              <w:left w:val="single" w:sz="12" w:space="0" w:color="auto"/>
              <w:bottom w:val="single" w:sz="4" w:space="0" w:color="auto"/>
              <w:right w:val="single" w:sz="4" w:space="0" w:color="808080"/>
            </w:tcBorders>
          </w:tcPr>
          <w:p w14:paraId="39DBD134"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6" w:space="0" w:color="auto"/>
              <w:bottom w:val="single" w:sz="4" w:space="0" w:color="auto"/>
              <w:right w:val="single" w:sz="4" w:space="0" w:color="auto"/>
            </w:tcBorders>
          </w:tcPr>
          <w:p w14:paraId="40F57EEC"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25130511"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Management plans are usually implemented in a timely manner, though delays typically </w:t>
            </w:r>
            <w:proofErr w:type="gramStart"/>
            <w:r w:rsidRPr="00D13890">
              <w:rPr>
                <w:rFonts w:asciiTheme="majorHAnsi" w:hAnsiTheme="majorHAnsi" w:cstheme="majorHAnsi"/>
                <w:sz w:val="18"/>
                <w:lang w:val="en-GB"/>
              </w:rPr>
              <w:t>occur</w:t>
            </w:r>
            <w:proofErr w:type="gramEnd"/>
            <w:r w:rsidRPr="00D13890">
              <w:rPr>
                <w:rFonts w:asciiTheme="majorHAnsi" w:hAnsiTheme="majorHAnsi" w:cstheme="majorHAnsi"/>
                <w:sz w:val="18"/>
                <w:lang w:val="en-GB"/>
              </w:rPr>
              <w:t xml:space="preserve"> and some objectives are not met;</w:t>
            </w:r>
          </w:p>
        </w:tc>
        <w:tc>
          <w:tcPr>
            <w:tcW w:w="992" w:type="dxa"/>
            <w:tcBorders>
              <w:top w:val="single" w:sz="4" w:space="0" w:color="A6A6A6"/>
              <w:left w:val="single" w:sz="4" w:space="0" w:color="auto"/>
              <w:bottom w:val="single" w:sz="4" w:space="0" w:color="A6A6A6"/>
              <w:right w:val="single" w:sz="4" w:space="0" w:color="A6A6A6"/>
            </w:tcBorders>
            <w:vAlign w:val="center"/>
          </w:tcPr>
          <w:p w14:paraId="65B63524"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bottom w:val="single" w:sz="4" w:space="0" w:color="auto"/>
              <w:right w:val="single" w:sz="4" w:space="0" w:color="A6A6A6"/>
            </w:tcBorders>
            <w:vAlign w:val="center"/>
          </w:tcPr>
          <w:p w14:paraId="1A21895C"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139F5BC0"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3CF4F653" w14:textId="77777777" w:rsidTr="00C80B39">
        <w:trPr>
          <w:cantSplit/>
          <w:jc w:val="center"/>
        </w:trPr>
        <w:tc>
          <w:tcPr>
            <w:tcW w:w="1482" w:type="dxa"/>
            <w:vMerge/>
            <w:tcBorders>
              <w:left w:val="single" w:sz="12" w:space="0" w:color="auto"/>
              <w:bottom w:val="single" w:sz="4" w:space="0" w:color="auto"/>
              <w:right w:val="single" w:sz="4" w:space="0" w:color="808080"/>
            </w:tcBorders>
          </w:tcPr>
          <w:p w14:paraId="1704CCBE"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6" w:space="0" w:color="auto"/>
              <w:bottom w:val="single" w:sz="4" w:space="0" w:color="auto"/>
              <w:right w:val="single" w:sz="4" w:space="0" w:color="auto"/>
            </w:tcBorders>
          </w:tcPr>
          <w:p w14:paraId="2E2F4B0C"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675EE3C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Management plans are implemented in a timely manner effectively achieving their objectives</w:t>
            </w:r>
          </w:p>
        </w:tc>
        <w:tc>
          <w:tcPr>
            <w:tcW w:w="992" w:type="dxa"/>
            <w:tcBorders>
              <w:top w:val="single" w:sz="4" w:space="0" w:color="A6A6A6"/>
              <w:left w:val="single" w:sz="4" w:space="0" w:color="auto"/>
              <w:bottom w:val="single" w:sz="4" w:space="0" w:color="auto"/>
              <w:right w:val="single" w:sz="4" w:space="0" w:color="A6A6A6"/>
            </w:tcBorders>
            <w:vAlign w:val="center"/>
          </w:tcPr>
          <w:p w14:paraId="3E5509A8"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5F604CFE"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0C7699BF"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8569D2E" w14:textId="77777777" w:rsidTr="00C80B39">
        <w:trPr>
          <w:cantSplit/>
          <w:trHeight w:val="67"/>
          <w:jc w:val="center"/>
        </w:trPr>
        <w:tc>
          <w:tcPr>
            <w:tcW w:w="1482" w:type="dxa"/>
            <w:vMerge w:val="restart"/>
            <w:tcBorders>
              <w:top w:val="single" w:sz="4" w:space="0" w:color="auto"/>
              <w:left w:val="single" w:sz="12" w:space="0" w:color="auto"/>
              <w:right w:val="single" w:sz="4" w:space="0" w:color="808080"/>
            </w:tcBorders>
          </w:tcPr>
          <w:p w14:paraId="1C9AA20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6" w:space="0" w:color="auto"/>
              <w:right w:val="single" w:sz="4" w:space="0" w:color="auto"/>
            </w:tcBorders>
          </w:tcPr>
          <w:p w14:paraId="7345974A"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10. </w:t>
            </w:r>
            <w:r w:rsidRPr="00D13890">
              <w:rPr>
                <w:rFonts w:asciiTheme="majorHAnsi" w:hAnsiTheme="majorHAnsi" w:cstheme="majorHAnsi"/>
                <w:sz w:val="18"/>
                <w:lang w:val="en-GB"/>
              </w:rPr>
              <w:t>DRP</w:t>
            </w:r>
            <w:r w:rsidRPr="00D13890">
              <w:rPr>
                <w:rFonts w:asciiTheme="majorHAnsi" w:hAnsiTheme="majorHAnsi" w:cstheme="majorHAnsi"/>
                <w:sz w:val="18"/>
                <w:szCs w:val="18"/>
                <w:lang w:val="en-GB"/>
              </w:rPr>
              <w:t xml:space="preserve"> institution </w:t>
            </w:r>
            <w:proofErr w:type="gramStart"/>
            <w:r w:rsidRPr="00D13890">
              <w:rPr>
                <w:rFonts w:asciiTheme="majorHAnsi" w:hAnsiTheme="majorHAnsi" w:cstheme="majorHAnsi"/>
                <w:sz w:val="18"/>
                <w:szCs w:val="18"/>
                <w:lang w:val="en-GB"/>
              </w:rPr>
              <w:t>is  able</w:t>
            </w:r>
            <w:proofErr w:type="gramEnd"/>
            <w:r w:rsidRPr="00D13890">
              <w:rPr>
                <w:rFonts w:asciiTheme="majorHAnsi" w:hAnsiTheme="majorHAnsi" w:cstheme="majorHAnsi"/>
                <w:sz w:val="18"/>
                <w:szCs w:val="18"/>
                <w:lang w:val="en-GB"/>
              </w:rPr>
              <w:t xml:space="preserve"> to adequately mobilize sufficient quantity of funding, human and material resources to effectively implement their mandate </w:t>
            </w:r>
          </w:p>
          <w:p w14:paraId="4FC9E20D"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uto"/>
              <w:left w:val="single" w:sz="4" w:space="0" w:color="auto"/>
              <w:bottom w:val="single" w:sz="4" w:space="0" w:color="A6A6A6"/>
              <w:right w:val="single" w:sz="4" w:space="0" w:color="auto"/>
            </w:tcBorders>
          </w:tcPr>
          <w:p w14:paraId="0EF1E36B"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DRP typically is severely underfunded and has </w:t>
            </w:r>
            <w:proofErr w:type="gramStart"/>
            <w:r w:rsidRPr="00D13890">
              <w:rPr>
                <w:rFonts w:asciiTheme="majorHAnsi" w:hAnsiTheme="majorHAnsi" w:cstheme="majorHAnsi"/>
                <w:sz w:val="18"/>
                <w:lang w:val="en-GB"/>
              </w:rPr>
              <w:t>no  capacity</w:t>
            </w:r>
            <w:proofErr w:type="gramEnd"/>
            <w:r w:rsidRPr="00D13890">
              <w:rPr>
                <w:rFonts w:asciiTheme="majorHAnsi" w:hAnsiTheme="majorHAnsi" w:cstheme="majorHAnsi"/>
                <w:sz w:val="18"/>
                <w:lang w:val="en-GB"/>
              </w:rPr>
              <w:t xml:space="preserve"> to mobilize sufficient resources;</w:t>
            </w:r>
          </w:p>
        </w:tc>
        <w:tc>
          <w:tcPr>
            <w:tcW w:w="992" w:type="dxa"/>
            <w:tcBorders>
              <w:top w:val="single" w:sz="4" w:space="0" w:color="auto"/>
              <w:left w:val="single" w:sz="4" w:space="0" w:color="auto"/>
              <w:bottom w:val="single" w:sz="4" w:space="0" w:color="A6A6A6"/>
              <w:right w:val="single" w:sz="4" w:space="0" w:color="A6A6A6"/>
            </w:tcBorders>
            <w:vAlign w:val="center"/>
          </w:tcPr>
          <w:p w14:paraId="70AE396A"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66DD8487" w14:textId="77777777" w:rsidR="00C80B39" w:rsidRPr="00D13890" w:rsidRDefault="00C80B39" w:rsidP="00C80B39">
            <w:pPr>
              <w:spacing w:before="20" w:after="20"/>
              <w:jc w:val="center"/>
              <w:rPr>
                <w:rFonts w:asciiTheme="majorHAnsi" w:hAnsiTheme="majorHAnsi" w:cstheme="majorHAnsi"/>
                <w:b/>
                <w:lang w:val="en-GB"/>
              </w:rPr>
            </w:pPr>
          </w:p>
          <w:p w14:paraId="5B3213F8" w14:textId="77777777" w:rsidR="00C80B39" w:rsidRPr="00D13890" w:rsidRDefault="00C80B39" w:rsidP="00C80B39">
            <w:pPr>
              <w:spacing w:before="20" w:after="20"/>
              <w:jc w:val="center"/>
              <w:rPr>
                <w:rFonts w:asciiTheme="majorHAnsi" w:hAnsiTheme="majorHAnsi" w:cstheme="majorHAnsi"/>
                <w:b/>
                <w:lang w:val="en-GB"/>
              </w:rPr>
            </w:pPr>
          </w:p>
          <w:p w14:paraId="2B3504A3" w14:textId="77777777" w:rsidR="00C80B39" w:rsidRPr="00D13890" w:rsidRDefault="00C80B39" w:rsidP="00C80B39">
            <w:pPr>
              <w:spacing w:before="20" w:after="20"/>
              <w:jc w:val="center"/>
              <w:rPr>
                <w:rFonts w:asciiTheme="majorHAnsi" w:hAnsiTheme="majorHAnsi" w:cstheme="majorHAnsi"/>
                <w:b/>
                <w:lang w:val="en-GB"/>
              </w:rPr>
            </w:pPr>
          </w:p>
          <w:p w14:paraId="2BFF9824" w14:textId="77777777" w:rsidR="00C80B39" w:rsidRPr="00D13890" w:rsidRDefault="00C80B39" w:rsidP="00C80B39">
            <w:pPr>
              <w:spacing w:before="20" w:after="20"/>
              <w:jc w:val="center"/>
              <w:rPr>
                <w:rFonts w:asciiTheme="majorHAnsi" w:hAnsiTheme="majorHAnsi" w:cstheme="majorHAnsi"/>
                <w:b/>
                <w:lang w:val="en-GB"/>
              </w:rPr>
            </w:pPr>
          </w:p>
          <w:p w14:paraId="077C5607" w14:textId="77777777" w:rsidR="00C80B39" w:rsidRPr="00D13890" w:rsidRDefault="00C80B39" w:rsidP="00C80B39">
            <w:pPr>
              <w:spacing w:before="20" w:after="20"/>
              <w:jc w:val="center"/>
              <w:rPr>
                <w:rFonts w:asciiTheme="majorHAnsi" w:hAnsiTheme="majorHAnsi" w:cstheme="majorHAnsi"/>
                <w:b/>
                <w:lang w:val="en-GB"/>
              </w:rPr>
            </w:pPr>
          </w:p>
          <w:p w14:paraId="47FCFFD1"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4" w:space="0" w:color="auto"/>
              <w:left w:val="single" w:sz="4" w:space="0" w:color="auto"/>
              <w:right w:val="single" w:sz="12" w:space="0" w:color="auto"/>
            </w:tcBorders>
          </w:tcPr>
          <w:p w14:paraId="4FEED462"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lang w:val="en-GB"/>
              </w:rPr>
              <w:t>DRP have reasonable funding for certain projects (usually with FAO), but not always sufficient for fully effective implementation of DRP mandate</w:t>
            </w:r>
            <w:r w:rsidRPr="00D13890">
              <w:rPr>
                <w:rFonts w:asciiTheme="majorHAnsi" w:hAnsiTheme="majorHAnsi" w:cstheme="majorHAnsi"/>
                <w:sz w:val="18"/>
                <w:szCs w:val="18"/>
                <w:lang w:val="en-GB"/>
              </w:rPr>
              <w:t>.</w:t>
            </w:r>
          </w:p>
        </w:tc>
      </w:tr>
      <w:tr w:rsidR="00C80B39" w:rsidRPr="00D13890" w14:paraId="767DF8D2" w14:textId="77777777" w:rsidTr="00C80B39">
        <w:trPr>
          <w:cantSplit/>
          <w:trHeight w:val="67"/>
          <w:jc w:val="center"/>
        </w:trPr>
        <w:tc>
          <w:tcPr>
            <w:tcW w:w="1482" w:type="dxa"/>
            <w:vMerge/>
            <w:tcBorders>
              <w:left w:val="single" w:sz="12" w:space="0" w:color="auto"/>
              <w:right w:val="single" w:sz="4" w:space="0" w:color="808080"/>
            </w:tcBorders>
          </w:tcPr>
          <w:p w14:paraId="4DD89E9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6" w:space="0" w:color="auto"/>
              <w:right w:val="single" w:sz="4" w:space="0" w:color="auto"/>
            </w:tcBorders>
          </w:tcPr>
          <w:p w14:paraId="0A47E4A4"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031B1164"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DRP has some funding and </w:t>
            </w:r>
            <w:proofErr w:type="gramStart"/>
            <w:r w:rsidRPr="00D13890">
              <w:rPr>
                <w:rFonts w:asciiTheme="majorHAnsi" w:hAnsiTheme="majorHAnsi" w:cstheme="majorHAnsi"/>
                <w:sz w:val="18"/>
                <w:lang w:val="en-GB"/>
              </w:rPr>
              <w:t>are able to</w:t>
            </w:r>
            <w:proofErr w:type="gramEnd"/>
            <w:r w:rsidRPr="00D13890">
              <w:rPr>
                <w:rFonts w:asciiTheme="majorHAnsi" w:hAnsiTheme="majorHAnsi" w:cstheme="majorHAnsi"/>
                <w:sz w:val="18"/>
                <w:lang w:val="en-GB"/>
              </w:rPr>
              <w:t xml:space="preserve"> mobilize some human and material resources but not enough to effectively implement their mandate;</w:t>
            </w:r>
          </w:p>
        </w:tc>
        <w:tc>
          <w:tcPr>
            <w:tcW w:w="992" w:type="dxa"/>
            <w:tcBorders>
              <w:top w:val="single" w:sz="4" w:space="0" w:color="A6A6A6"/>
              <w:left w:val="single" w:sz="4" w:space="0" w:color="auto"/>
              <w:bottom w:val="single" w:sz="4" w:space="0" w:color="A6A6A6"/>
              <w:right w:val="single" w:sz="4" w:space="0" w:color="A6A6A6"/>
            </w:tcBorders>
            <w:vAlign w:val="center"/>
          </w:tcPr>
          <w:p w14:paraId="4076EA71"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2D0CC4F9"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5DED5FB8"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3344062" w14:textId="77777777" w:rsidTr="00C80B39">
        <w:trPr>
          <w:cantSplit/>
          <w:trHeight w:val="67"/>
          <w:jc w:val="center"/>
        </w:trPr>
        <w:tc>
          <w:tcPr>
            <w:tcW w:w="1482" w:type="dxa"/>
            <w:vMerge/>
            <w:tcBorders>
              <w:left w:val="single" w:sz="12" w:space="0" w:color="auto"/>
              <w:right w:val="single" w:sz="4" w:space="0" w:color="808080"/>
            </w:tcBorders>
          </w:tcPr>
          <w:p w14:paraId="59BF8E78"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6" w:space="0" w:color="auto"/>
              <w:right w:val="single" w:sz="4" w:space="0" w:color="auto"/>
            </w:tcBorders>
          </w:tcPr>
          <w:p w14:paraId="24C966F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5D7EDAC1"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DRP has reasonable capacity to </w:t>
            </w:r>
            <w:proofErr w:type="gramStart"/>
            <w:r w:rsidRPr="00D13890">
              <w:rPr>
                <w:rFonts w:asciiTheme="majorHAnsi" w:hAnsiTheme="majorHAnsi" w:cstheme="majorHAnsi"/>
                <w:sz w:val="18"/>
                <w:lang w:val="en-GB"/>
              </w:rPr>
              <w:t>mobilize  funding</w:t>
            </w:r>
            <w:proofErr w:type="gramEnd"/>
            <w:r w:rsidRPr="00D13890">
              <w:rPr>
                <w:rFonts w:asciiTheme="majorHAnsi" w:hAnsiTheme="majorHAnsi" w:cstheme="majorHAnsi"/>
                <w:sz w:val="18"/>
                <w:lang w:val="en-GB"/>
              </w:rPr>
              <w:t xml:space="preserve"> or other resources but not always in sufficient quantities for fully effective implementation of their mandate;</w:t>
            </w:r>
          </w:p>
        </w:tc>
        <w:tc>
          <w:tcPr>
            <w:tcW w:w="992" w:type="dxa"/>
            <w:tcBorders>
              <w:top w:val="single" w:sz="4" w:space="0" w:color="A6A6A6"/>
              <w:left w:val="single" w:sz="4" w:space="0" w:color="auto"/>
              <w:bottom w:val="single" w:sz="4" w:space="0" w:color="A6A6A6"/>
              <w:right w:val="single" w:sz="4" w:space="0" w:color="A6A6A6"/>
            </w:tcBorders>
            <w:vAlign w:val="center"/>
          </w:tcPr>
          <w:p w14:paraId="669B0896"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64A5409A" w14:textId="77777777" w:rsidR="00C80B39" w:rsidRPr="00D13890" w:rsidRDefault="00C80B39" w:rsidP="00C80B39">
            <w:pPr>
              <w:spacing w:before="14" w:after="14"/>
              <w:jc w:val="center"/>
              <w:rPr>
                <w:rFonts w:asciiTheme="majorHAnsi" w:hAnsiTheme="majorHAnsi" w:cstheme="majorHAnsi"/>
                <w:b/>
                <w:bCs/>
                <w:lang w:val="en-GB"/>
              </w:rPr>
            </w:pPr>
          </w:p>
        </w:tc>
        <w:tc>
          <w:tcPr>
            <w:tcW w:w="3402" w:type="dxa"/>
            <w:vMerge/>
            <w:tcBorders>
              <w:left w:val="single" w:sz="4" w:space="0" w:color="auto"/>
              <w:right w:val="single" w:sz="12" w:space="0" w:color="auto"/>
            </w:tcBorders>
          </w:tcPr>
          <w:p w14:paraId="32AC332E"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3243197B" w14:textId="77777777" w:rsidTr="00C80B39">
        <w:trPr>
          <w:cantSplit/>
          <w:trHeight w:val="67"/>
          <w:jc w:val="center"/>
        </w:trPr>
        <w:tc>
          <w:tcPr>
            <w:tcW w:w="1482" w:type="dxa"/>
            <w:vMerge/>
            <w:tcBorders>
              <w:left w:val="single" w:sz="12" w:space="0" w:color="auto"/>
              <w:right w:val="single" w:sz="4" w:space="0" w:color="808080"/>
            </w:tcBorders>
          </w:tcPr>
          <w:p w14:paraId="5696ACD1"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6" w:space="0" w:color="auto"/>
              <w:bottom w:val="single" w:sz="6" w:space="0" w:color="auto"/>
              <w:right w:val="single" w:sz="4" w:space="0" w:color="auto"/>
            </w:tcBorders>
          </w:tcPr>
          <w:p w14:paraId="6D70B71F"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182E215E"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DRP is able to adequately mobilize sufficient quantity of funding, human and material resources to effectively implement </w:t>
            </w:r>
            <w:proofErr w:type="gramStart"/>
            <w:r w:rsidRPr="00D13890">
              <w:rPr>
                <w:rFonts w:asciiTheme="majorHAnsi" w:hAnsiTheme="majorHAnsi" w:cstheme="majorHAnsi"/>
                <w:sz w:val="18"/>
                <w:lang w:val="en-GB"/>
              </w:rPr>
              <w:t>its  mandate</w:t>
            </w:r>
            <w:proofErr w:type="gramEnd"/>
          </w:p>
        </w:tc>
        <w:tc>
          <w:tcPr>
            <w:tcW w:w="992" w:type="dxa"/>
            <w:tcBorders>
              <w:top w:val="single" w:sz="4" w:space="0" w:color="A6A6A6"/>
              <w:left w:val="single" w:sz="4" w:space="0" w:color="auto"/>
              <w:bottom w:val="single" w:sz="4" w:space="0" w:color="auto"/>
              <w:right w:val="single" w:sz="4" w:space="0" w:color="A6A6A6"/>
            </w:tcBorders>
            <w:vAlign w:val="center"/>
          </w:tcPr>
          <w:p w14:paraId="3CC2C56D"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171CBBDE"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44600240"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D5C5367" w14:textId="77777777" w:rsidTr="00C80B39">
        <w:trPr>
          <w:cantSplit/>
          <w:trHeight w:val="426"/>
          <w:jc w:val="center"/>
        </w:trPr>
        <w:tc>
          <w:tcPr>
            <w:tcW w:w="1482" w:type="dxa"/>
            <w:vMerge w:val="restart"/>
            <w:tcBorders>
              <w:left w:val="single" w:sz="12" w:space="0" w:color="auto"/>
              <w:bottom w:val="single" w:sz="4" w:space="0" w:color="A6A6A6"/>
              <w:right w:val="single" w:sz="4" w:space="0" w:color="808080"/>
            </w:tcBorders>
          </w:tcPr>
          <w:p w14:paraId="5335616B"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6" w:space="0" w:color="auto"/>
              <w:left w:val="single" w:sz="6" w:space="0" w:color="auto"/>
              <w:bottom w:val="single" w:sz="6" w:space="0" w:color="auto"/>
              <w:right w:val="single" w:sz="4" w:space="0" w:color="auto"/>
            </w:tcBorders>
          </w:tcPr>
          <w:p w14:paraId="41E728A0"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11. </w:t>
            </w:r>
            <w:r w:rsidRPr="00D13890">
              <w:rPr>
                <w:rFonts w:asciiTheme="majorHAnsi" w:hAnsiTheme="majorHAnsi" w:cstheme="majorHAnsi"/>
                <w:sz w:val="18"/>
                <w:lang w:val="en-GB"/>
              </w:rPr>
              <w:t>DRP</w:t>
            </w:r>
            <w:r w:rsidRPr="00D13890">
              <w:rPr>
                <w:rFonts w:asciiTheme="majorHAnsi" w:hAnsiTheme="majorHAnsi" w:cstheme="majorHAnsi"/>
                <w:sz w:val="18"/>
                <w:szCs w:val="18"/>
                <w:lang w:val="en-GB"/>
              </w:rPr>
              <w:t xml:space="preserve"> are effectively managed, efficiently deploying their human, financial and other resources to the best effect</w:t>
            </w:r>
          </w:p>
        </w:tc>
        <w:tc>
          <w:tcPr>
            <w:tcW w:w="2810" w:type="dxa"/>
            <w:tcBorders>
              <w:top w:val="single" w:sz="4" w:space="0" w:color="auto"/>
              <w:left w:val="single" w:sz="4" w:space="0" w:color="auto"/>
              <w:bottom w:val="single" w:sz="4" w:space="0" w:color="A6A6A6"/>
              <w:right w:val="single" w:sz="4" w:space="0" w:color="auto"/>
            </w:tcBorders>
          </w:tcPr>
          <w:p w14:paraId="5C0E6B66" w14:textId="77777777" w:rsidR="00C80B39" w:rsidRPr="00D13890" w:rsidRDefault="00C80B39" w:rsidP="00C80B39">
            <w:pPr>
              <w:spacing w:before="20" w:after="20" w:line="276" w:lineRule="auto"/>
              <w:rPr>
                <w:rFonts w:asciiTheme="majorHAnsi" w:hAnsiTheme="majorHAnsi" w:cstheme="majorHAnsi"/>
                <w:sz w:val="18"/>
                <w:lang w:val="en-GB"/>
              </w:rPr>
            </w:pPr>
            <w:r w:rsidRPr="00D13890">
              <w:rPr>
                <w:rFonts w:asciiTheme="majorHAnsi" w:hAnsiTheme="majorHAnsi" w:cstheme="majorHAnsi"/>
                <w:sz w:val="18"/>
                <w:lang w:val="en-GB"/>
              </w:rPr>
              <w:t>DRP institution exists and has no</w:t>
            </w:r>
            <w:r w:rsidRPr="00D13890">
              <w:rPr>
                <w:rFonts w:asciiTheme="majorHAnsi" w:hAnsiTheme="majorHAnsi" w:cstheme="majorHAnsi"/>
                <w:sz w:val="18"/>
                <w:szCs w:val="18"/>
                <w:lang w:val="en-GB"/>
              </w:rPr>
              <w:t xml:space="preserve"> </w:t>
            </w:r>
            <w:proofErr w:type="gramStart"/>
            <w:r w:rsidRPr="00D13890">
              <w:rPr>
                <w:rFonts w:asciiTheme="majorHAnsi" w:hAnsiTheme="majorHAnsi" w:cstheme="majorHAnsi"/>
                <w:sz w:val="18"/>
                <w:szCs w:val="18"/>
                <w:lang w:val="en-GB"/>
              </w:rPr>
              <w:t>effective</w:t>
            </w:r>
            <w:r w:rsidRPr="00D13890">
              <w:rPr>
                <w:rFonts w:asciiTheme="majorHAnsi" w:hAnsiTheme="majorHAnsi" w:cstheme="majorHAnsi"/>
                <w:sz w:val="18"/>
                <w:lang w:val="en-GB"/>
              </w:rPr>
              <w:t xml:space="preserve">  management</w:t>
            </w:r>
            <w:proofErr w:type="gramEnd"/>
            <w:r w:rsidRPr="00D13890">
              <w:rPr>
                <w:rFonts w:asciiTheme="majorHAnsi" w:hAnsiTheme="majorHAnsi" w:cstheme="majorHAnsi"/>
                <w:sz w:val="18"/>
                <w:lang w:val="en-GB"/>
              </w:rPr>
              <w:t>;</w:t>
            </w:r>
          </w:p>
        </w:tc>
        <w:tc>
          <w:tcPr>
            <w:tcW w:w="992" w:type="dxa"/>
            <w:tcBorders>
              <w:top w:val="single" w:sz="4" w:space="0" w:color="auto"/>
              <w:left w:val="single" w:sz="4" w:space="0" w:color="auto"/>
              <w:bottom w:val="single" w:sz="4" w:space="0" w:color="A6A6A6"/>
              <w:right w:val="single" w:sz="4" w:space="0" w:color="A6A6A6"/>
            </w:tcBorders>
            <w:vAlign w:val="center"/>
          </w:tcPr>
          <w:p w14:paraId="303B09C3"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63F25248"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4" w:space="0" w:color="auto"/>
              <w:left w:val="single" w:sz="4" w:space="0" w:color="auto"/>
              <w:bottom w:val="single" w:sz="4" w:space="0" w:color="auto"/>
              <w:right w:val="single" w:sz="12" w:space="0" w:color="auto"/>
            </w:tcBorders>
          </w:tcPr>
          <w:p w14:paraId="624B8931"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DRP </w:t>
            </w:r>
            <w:r w:rsidRPr="00D13890">
              <w:rPr>
                <w:rFonts w:asciiTheme="majorHAnsi" w:hAnsiTheme="majorHAnsi" w:cstheme="majorHAnsi"/>
                <w:sz w:val="18"/>
                <w:lang w:val="en-GB"/>
              </w:rPr>
              <w:t>is efficiently deploying its human, financial and other resources but not in a best effect</w:t>
            </w:r>
            <w:r w:rsidRPr="00D13890">
              <w:rPr>
                <w:rFonts w:asciiTheme="majorHAnsi" w:hAnsiTheme="majorHAnsi" w:cstheme="majorHAnsi"/>
                <w:sz w:val="18"/>
                <w:szCs w:val="18"/>
                <w:lang w:val="en-GB"/>
              </w:rPr>
              <w:t>ive manner</w:t>
            </w:r>
          </w:p>
          <w:p w14:paraId="06DB125E"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38F3C527" w14:textId="77777777" w:rsidTr="00C80B39">
        <w:trPr>
          <w:cantSplit/>
          <w:trHeight w:val="423"/>
          <w:jc w:val="center"/>
        </w:trPr>
        <w:tc>
          <w:tcPr>
            <w:tcW w:w="1482" w:type="dxa"/>
            <w:vMerge/>
            <w:tcBorders>
              <w:top w:val="single" w:sz="6" w:space="0" w:color="auto"/>
              <w:left w:val="single" w:sz="12" w:space="0" w:color="auto"/>
              <w:bottom w:val="single" w:sz="4" w:space="0" w:color="A6A6A6"/>
              <w:right w:val="single" w:sz="4" w:space="0" w:color="808080"/>
            </w:tcBorders>
          </w:tcPr>
          <w:p w14:paraId="79F8532E"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top w:val="single" w:sz="6" w:space="0" w:color="auto"/>
              <w:left w:val="single" w:sz="6" w:space="0" w:color="auto"/>
              <w:bottom w:val="single" w:sz="6" w:space="0" w:color="auto"/>
              <w:right w:val="single" w:sz="4" w:space="0" w:color="auto"/>
            </w:tcBorders>
          </w:tcPr>
          <w:p w14:paraId="469C17D4"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6D4AED44" w14:textId="77777777" w:rsidR="00C80B39" w:rsidRPr="00D13890" w:rsidRDefault="00C80B39" w:rsidP="00C80B39">
            <w:pPr>
              <w:spacing w:before="20" w:after="20" w:line="276" w:lineRule="auto"/>
              <w:rPr>
                <w:rFonts w:asciiTheme="majorHAnsi" w:hAnsiTheme="majorHAnsi" w:cstheme="majorHAnsi"/>
                <w:sz w:val="18"/>
                <w:lang w:val="en-GB"/>
              </w:rPr>
            </w:pPr>
            <w:r w:rsidRPr="00D13890">
              <w:rPr>
                <w:rFonts w:asciiTheme="majorHAnsi" w:hAnsiTheme="majorHAnsi" w:cstheme="majorHAnsi"/>
                <w:sz w:val="18"/>
                <w:lang w:val="en-GB"/>
              </w:rPr>
              <w:t>DRP is largely ineffective and does not deploy efficiently the resources at its disposal;</w:t>
            </w:r>
          </w:p>
        </w:tc>
        <w:tc>
          <w:tcPr>
            <w:tcW w:w="992" w:type="dxa"/>
            <w:tcBorders>
              <w:top w:val="single" w:sz="4" w:space="0" w:color="A6A6A6"/>
              <w:left w:val="single" w:sz="4" w:space="0" w:color="auto"/>
              <w:bottom w:val="single" w:sz="4" w:space="0" w:color="A6A6A6"/>
              <w:right w:val="single" w:sz="4" w:space="0" w:color="A6A6A6"/>
            </w:tcBorders>
            <w:vAlign w:val="center"/>
          </w:tcPr>
          <w:p w14:paraId="6E7D2DF4"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5358EB57" w14:textId="77777777" w:rsidR="00C80B39" w:rsidRPr="00D13890" w:rsidRDefault="00C80B39" w:rsidP="00C80B39">
            <w:pPr>
              <w:spacing w:before="14" w:after="14"/>
              <w:jc w:val="center"/>
              <w:rPr>
                <w:rFonts w:asciiTheme="majorHAnsi" w:hAnsiTheme="majorHAnsi" w:cstheme="majorHAnsi"/>
                <w:b/>
                <w:bCs/>
                <w:lang w:val="en-GB"/>
              </w:rPr>
            </w:pPr>
          </w:p>
        </w:tc>
        <w:tc>
          <w:tcPr>
            <w:tcW w:w="3402" w:type="dxa"/>
            <w:vMerge/>
            <w:tcBorders>
              <w:top w:val="single" w:sz="4" w:space="0" w:color="auto"/>
              <w:left w:val="single" w:sz="4" w:space="0" w:color="auto"/>
              <w:bottom w:val="single" w:sz="4" w:space="0" w:color="auto"/>
              <w:right w:val="single" w:sz="12" w:space="0" w:color="auto"/>
            </w:tcBorders>
          </w:tcPr>
          <w:p w14:paraId="154952A2"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731A274" w14:textId="77777777" w:rsidTr="00C80B39">
        <w:trPr>
          <w:cantSplit/>
          <w:trHeight w:val="423"/>
          <w:jc w:val="center"/>
        </w:trPr>
        <w:tc>
          <w:tcPr>
            <w:tcW w:w="1482" w:type="dxa"/>
            <w:vMerge/>
            <w:tcBorders>
              <w:top w:val="single" w:sz="6" w:space="0" w:color="auto"/>
              <w:left w:val="single" w:sz="12" w:space="0" w:color="auto"/>
              <w:bottom w:val="single" w:sz="4" w:space="0" w:color="A6A6A6"/>
              <w:right w:val="single" w:sz="4" w:space="0" w:color="808080"/>
            </w:tcBorders>
          </w:tcPr>
          <w:p w14:paraId="7ADF3AC3"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top w:val="single" w:sz="6" w:space="0" w:color="auto"/>
              <w:left w:val="single" w:sz="6" w:space="0" w:color="auto"/>
              <w:bottom w:val="single" w:sz="6" w:space="0" w:color="auto"/>
              <w:right w:val="single" w:sz="4" w:space="0" w:color="auto"/>
            </w:tcBorders>
          </w:tcPr>
          <w:p w14:paraId="60DE439F"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49D52379"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is reasonably managed, but not always in a fully effective manner and at times does not deploy its resources in the most efficient way;</w:t>
            </w:r>
          </w:p>
        </w:tc>
        <w:tc>
          <w:tcPr>
            <w:tcW w:w="992" w:type="dxa"/>
            <w:tcBorders>
              <w:top w:val="single" w:sz="4" w:space="0" w:color="A6A6A6"/>
              <w:left w:val="single" w:sz="4" w:space="0" w:color="auto"/>
              <w:bottom w:val="single" w:sz="4" w:space="0" w:color="A6A6A6"/>
              <w:right w:val="single" w:sz="4" w:space="0" w:color="A6A6A6"/>
            </w:tcBorders>
            <w:vAlign w:val="center"/>
          </w:tcPr>
          <w:p w14:paraId="10BEA457"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7CB346BD"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top w:val="single" w:sz="4" w:space="0" w:color="auto"/>
              <w:left w:val="single" w:sz="4" w:space="0" w:color="auto"/>
              <w:bottom w:val="single" w:sz="4" w:space="0" w:color="auto"/>
              <w:right w:val="single" w:sz="12" w:space="0" w:color="auto"/>
            </w:tcBorders>
          </w:tcPr>
          <w:p w14:paraId="04ADB627"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DFC2A53" w14:textId="77777777" w:rsidTr="00C80B39">
        <w:trPr>
          <w:cantSplit/>
          <w:trHeight w:val="423"/>
          <w:jc w:val="center"/>
        </w:trPr>
        <w:tc>
          <w:tcPr>
            <w:tcW w:w="1482" w:type="dxa"/>
            <w:vMerge/>
            <w:tcBorders>
              <w:top w:val="single" w:sz="6" w:space="0" w:color="auto"/>
              <w:left w:val="single" w:sz="12" w:space="0" w:color="auto"/>
              <w:right w:val="single" w:sz="4" w:space="0" w:color="808080"/>
            </w:tcBorders>
          </w:tcPr>
          <w:p w14:paraId="6631FD07"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top w:val="single" w:sz="6" w:space="0" w:color="auto"/>
              <w:left w:val="single" w:sz="6" w:space="0" w:color="auto"/>
              <w:bottom w:val="single" w:sz="4" w:space="0" w:color="auto"/>
              <w:right w:val="single" w:sz="4" w:space="0" w:color="auto"/>
            </w:tcBorders>
          </w:tcPr>
          <w:p w14:paraId="26C4DAEC"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690F605B"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is effectively managed, efficiently deploying its human, financial and other resources to the best effect</w:t>
            </w:r>
          </w:p>
        </w:tc>
        <w:tc>
          <w:tcPr>
            <w:tcW w:w="992" w:type="dxa"/>
            <w:tcBorders>
              <w:top w:val="single" w:sz="4" w:space="0" w:color="A6A6A6"/>
              <w:left w:val="single" w:sz="4" w:space="0" w:color="auto"/>
              <w:bottom w:val="single" w:sz="4" w:space="0" w:color="auto"/>
              <w:right w:val="single" w:sz="4" w:space="0" w:color="A6A6A6"/>
            </w:tcBorders>
            <w:vAlign w:val="center"/>
          </w:tcPr>
          <w:p w14:paraId="0DF06DFC"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5BB817BD"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top w:val="single" w:sz="4" w:space="0" w:color="auto"/>
              <w:left w:val="single" w:sz="4" w:space="0" w:color="auto"/>
              <w:bottom w:val="single" w:sz="4" w:space="0" w:color="auto"/>
              <w:right w:val="single" w:sz="12" w:space="0" w:color="auto"/>
            </w:tcBorders>
          </w:tcPr>
          <w:p w14:paraId="40739A88"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45905EEE" w14:textId="77777777" w:rsidTr="00C80B39">
        <w:trPr>
          <w:cantSplit/>
          <w:trHeight w:val="60"/>
          <w:jc w:val="center"/>
        </w:trPr>
        <w:tc>
          <w:tcPr>
            <w:tcW w:w="1482" w:type="dxa"/>
            <w:vMerge w:val="restart"/>
            <w:tcBorders>
              <w:left w:val="single" w:sz="12" w:space="0" w:color="auto"/>
              <w:right w:val="single" w:sz="4" w:space="0" w:color="auto"/>
            </w:tcBorders>
          </w:tcPr>
          <w:p w14:paraId="3DF0809A"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4E82749A"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12. DRP institutions </w:t>
            </w:r>
            <w:proofErr w:type="gramStart"/>
            <w:r w:rsidRPr="00D13890">
              <w:rPr>
                <w:rFonts w:asciiTheme="majorHAnsi" w:hAnsiTheme="majorHAnsi" w:cstheme="majorHAnsi"/>
                <w:sz w:val="18"/>
                <w:szCs w:val="18"/>
                <w:lang w:val="en-GB"/>
              </w:rPr>
              <w:t>is  highly</w:t>
            </w:r>
            <w:proofErr w:type="gramEnd"/>
            <w:r w:rsidRPr="00D13890">
              <w:rPr>
                <w:rFonts w:asciiTheme="majorHAnsi" w:hAnsiTheme="majorHAnsi" w:cstheme="majorHAnsi"/>
                <w:sz w:val="18"/>
                <w:szCs w:val="18"/>
                <w:lang w:val="en-GB"/>
              </w:rPr>
              <w:t xml:space="preserve"> transparent, fully audited, and publicly accountable</w:t>
            </w:r>
          </w:p>
        </w:tc>
        <w:tc>
          <w:tcPr>
            <w:tcW w:w="2810" w:type="dxa"/>
            <w:tcBorders>
              <w:top w:val="single" w:sz="4" w:space="0" w:color="auto"/>
              <w:left w:val="single" w:sz="4" w:space="0" w:color="auto"/>
              <w:bottom w:val="single" w:sz="4" w:space="0" w:color="A6A6A6"/>
              <w:right w:val="single" w:sz="4" w:space="0" w:color="auto"/>
            </w:tcBorders>
          </w:tcPr>
          <w:p w14:paraId="7DC01DEB"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szCs w:val="18"/>
                <w:lang w:val="en-GB"/>
              </w:rPr>
              <w:t>DRP institution is</w:t>
            </w:r>
            <w:r w:rsidRPr="00D13890">
              <w:rPr>
                <w:rFonts w:asciiTheme="majorHAnsi" w:hAnsiTheme="majorHAnsi" w:cstheme="majorHAnsi"/>
                <w:sz w:val="18"/>
                <w:lang w:val="en-GB"/>
              </w:rPr>
              <w:t xml:space="preserve"> totally non transparent, not being held accountable and not audited;</w:t>
            </w:r>
          </w:p>
        </w:tc>
        <w:tc>
          <w:tcPr>
            <w:tcW w:w="992" w:type="dxa"/>
            <w:tcBorders>
              <w:top w:val="single" w:sz="4" w:space="0" w:color="auto"/>
              <w:left w:val="single" w:sz="4" w:space="0" w:color="auto"/>
              <w:bottom w:val="single" w:sz="4" w:space="0" w:color="A6A6A6"/>
              <w:right w:val="single" w:sz="4" w:space="0" w:color="A6A6A6"/>
            </w:tcBorders>
            <w:vAlign w:val="center"/>
          </w:tcPr>
          <w:p w14:paraId="4E48C8BD"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5949EAFA"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4" w:space="0" w:color="auto"/>
              <w:left w:val="single" w:sz="4" w:space="0" w:color="auto"/>
              <w:bottom w:val="single" w:sz="4" w:space="0" w:color="auto"/>
              <w:right w:val="single" w:sz="12" w:space="0" w:color="auto"/>
            </w:tcBorders>
          </w:tcPr>
          <w:p w14:paraId="03C85D61"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lang w:val="en-GB"/>
              </w:rPr>
              <w:t>DRP has a fair degree of public accountability but the system is not fully transparent</w:t>
            </w:r>
          </w:p>
          <w:p w14:paraId="38B2FC93"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CCD412E" w14:textId="77777777" w:rsidTr="00C80B39">
        <w:trPr>
          <w:cantSplit/>
          <w:trHeight w:val="60"/>
          <w:jc w:val="center"/>
        </w:trPr>
        <w:tc>
          <w:tcPr>
            <w:tcW w:w="1482" w:type="dxa"/>
            <w:vMerge/>
            <w:tcBorders>
              <w:left w:val="single" w:sz="12" w:space="0" w:color="auto"/>
              <w:right w:val="single" w:sz="4" w:space="0" w:color="auto"/>
            </w:tcBorders>
          </w:tcPr>
          <w:p w14:paraId="4E96ADE5"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top w:val="single" w:sz="4" w:space="0" w:color="auto"/>
              <w:left w:val="single" w:sz="4" w:space="0" w:color="auto"/>
              <w:bottom w:val="single" w:sz="4" w:space="0" w:color="auto"/>
              <w:right w:val="single" w:sz="4" w:space="0" w:color="auto"/>
            </w:tcBorders>
          </w:tcPr>
          <w:p w14:paraId="059A1771"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0381F71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szCs w:val="18"/>
                <w:lang w:val="en-GB"/>
              </w:rPr>
              <w:t>DRP</w:t>
            </w:r>
            <w:r w:rsidRPr="00D13890">
              <w:rPr>
                <w:rFonts w:asciiTheme="majorHAnsi" w:hAnsiTheme="majorHAnsi" w:cstheme="majorHAnsi"/>
                <w:sz w:val="18"/>
                <w:lang w:val="en-GB"/>
              </w:rPr>
              <w:t xml:space="preserve"> institution is not transparent but is occasionally audited without public accountability;</w:t>
            </w:r>
          </w:p>
        </w:tc>
        <w:tc>
          <w:tcPr>
            <w:tcW w:w="992" w:type="dxa"/>
            <w:tcBorders>
              <w:top w:val="single" w:sz="4" w:space="0" w:color="A6A6A6"/>
              <w:left w:val="single" w:sz="4" w:space="0" w:color="auto"/>
              <w:bottom w:val="single" w:sz="4" w:space="0" w:color="A6A6A6"/>
              <w:right w:val="single" w:sz="4" w:space="0" w:color="A6A6A6"/>
            </w:tcBorders>
            <w:vAlign w:val="center"/>
          </w:tcPr>
          <w:p w14:paraId="2BF0C0D7"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4E22B446" w14:textId="77777777" w:rsidR="00C80B39" w:rsidRPr="00D13890" w:rsidRDefault="00C80B39" w:rsidP="00C80B39">
            <w:pPr>
              <w:spacing w:before="14" w:after="14"/>
              <w:jc w:val="center"/>
              <w:rPr>
                <w:rFonts w:asciiTheme="majorHAnsi" w:hAnsiTheme="majorHAnsi" w:cstheme="majorHAnsi"/>
                <w:b/>
                <w:bCs/>
                <w:lang w:val="en-GB"/>
              </w:rPr>
            </w:pPr>
          </w:p>
        </w:tc>
        <w:tc>
          <w:tcPr>
            <w:tcW w:w="3402" w:type="dxa"/>
            <w:vMerge/>
            <w:tcBorders>
              <w:top w:val="single" w:sz="4" w:space="0" w:color="auto"/>
              <w:left w:val="single" w:sz="4" w:space="0" w:color="auto"/>
              <w:bottom w:val="single" w:sz="4" w:space="0" w:color="auto"/>
              <w:right w:val="single" w:sz="12" w:space="0" w:color="auto"/>
            </w:tcBorders>
          </w:tcPr>
          <w:p w14:paraId="246AB5CD"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54F2A578" w14:textId="77777777" w:rsidTr="00C80B39">
        <w:trPr>
          <w:cantSplit/>
          <w:trHeight w:val="60"/>
          <w:jc w:val="center"/>
        </w:trPr>
        <w:tc>
          <w:tcPr>
            <w:tcW w:w="1482" w:type="dxa"/>
            <w:vMerge/>
            <w:tcBorders>
              <w:left w:val="single" w:sz="12" w:space="0" w:color="auto"/>
              <w:right w:val="single" w:sz="4" w:space="0" w:color="auto"/>
            </w:tcBorders>
          </w:tcPr>
          <w:p w14:paraId="594A5508"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top w:val="single" w:sz="4" w:space="0" w:color="auto"/>
              <w:left w:val="single" w:sz="4" w:space="0" w:color="auto"/>
              <w:bottom w:val="single" w:sz="4" w:space="0" w:color="auto"/>
              <w:right w:val="single" w:sz="4" w:space="0" w:color="auto"/>
            </w:tcBorders>
          </w:tcPr>
          <w:p w14:paraId="13ACED26"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6C128B17"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szCs w:val="18"/>
                <w:lang w:val="en-GB"/>
              </w:rPr>
              <w:t>DRP</w:t>
            </w:r>
            <w:r w:rsidRPr="00D13890">
              <w:rPr>
                <w:rFonts w:asciiTheme="majorHAnsi" w:hAnsiTheme="majorHAnsi" w:cstheme="majorHAnsi"/>
                <w:sz w:val="18"/>
                <w:lang w:val="en-GB"/>
              </w:rPr>
              <w:t xml:space="preserve"> institution is regularly audited and there is a fair degree of public </w:t>
            </w:r>
            <w:proofErr w:type="gramStart"/>
            <w:r w:rsidRPr="00D13890">
              <w:rPr>
                <w:rFonts w:asciiTheme="majorHAnsi" w:hAnsiTheme="majorHAnsi" w:cstheme="majorHAnsi"/>
                <w:sz w:val="18"/>
                <w:lang w:val="en-GB"/>
              </w:rPr>
              <w:t>accountability</w:t>
            </w:r>
            <w:proofErr w:type="gramEnd"/>
            <w:r w:rsidRPr="00D13890">
              <w:rPr>
                <w:rFonts w:asciiTheme="majorHAnsi" w:hAnsiTheme="majorHAnsi" w:cstheme="majorHAnsi"/>
                <w:sz w:val="18"/>
                <w:lang w:val="en-GB"/>
              </w:rPr>
              <w:t xml:space="preserve"> but the system is not fully transparent;</w:t>
            </w:r>
          </w:p>
        </w:tc>
        <w:tc>
          <w:tcPr>
            <w:tcW w:w="992" w:type="dxa"/>
            <w:tcBorders>
              <w:top w:val="single" w:sz="4" w:space="0" w:color="A6A6A6"/>
              <w:left w:val="single" w:sz="4" w:space="0" w:color="auto"/>
              <w:bottom w:val="single" w:sz="4" w:space="0" w:color="A6A6A6"/>
              <w:right w:val="single" w:sz="4" w:space="0" w:color="A6A6A6"/>
            </w:tcBorders>
            <w:vAlign w:val="center"/>
          </w:tcPr>
          <w:p w14:paraId="1E6EEBB7"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205596C9"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top w:val="single" w:sz="4" w:space="0" w:color="auto"/>
              <w:left w:val="single" w:sz="4" w:space="0" w:color="auto"/>
              <w:bottom w:val="single" w:sz="4" w:space="0" w:color="auto"/>
              <w:right w:val="single" w:sz="12" w:space="0" w:color="auto"/>
            </w:tcBorders>
          </w:tcPr>
          <w:p w14:paraId="0E86658E"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097AF110" w14:textId="77777777" w:rsidTr="00C80B39">
        <w:trPr>
          <w:cantSplit/>
          <w:trHeight w:val="60"/>
          <w:jc w:val="center"/>
        </w:trPr>
        <w:tc>
          <w:tcPr>
            <w:tcW w:w="1482" w:type="dxa"/>
            <w:vMerge/>
            <w:tcBorders>
              <w:left w:val="single" w:sz="12" w:space="0" w:color="auto"/>
              <w:right w:val="single" w:sz="4" w:space="0" w:color="auto"/>
            </w:tcBorders>
          </w:tcPr>
          <w:p w14:paraId="7BC2BEDD"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top w:val="single" w:sz="4" w:space="0" w:color="auto"/>
              <w:left w:val="single" w:sz="4" w:space="0" w:color="auto"/>
              <w:bottom w:val="single" w:sz="4" w:space="0" w:color="auto"/>
              <w:right w:val="single" w:sz="4" w:space="0" w:color="auto"/>
            </w:tcBorders>
          </w:tcPr>
          <w:p w14:paraId="79210F0E"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044B862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szCs w:val="18"/>
                <w:lang w:val="en-GB"/>
              </w:rPr>
              <w:t>DRP</w:t>
            </w:r>
            <w:r w:rsidRPr="00D13890">
              <w:rPr>
                <w:rFonts w:asciiTheme="majorHAnsi" w:hAnsiTheme="majorHAnsi" w:cstheme="majorHAnsi"/>
                <w:sz w:val="18"/>
                <w:lang w:val="en-GB"/>
              </w:rPr>
              <w:t xml:space="preserve"> institution is highly transparent, fully audited, and publicly accountable</w:t>
            </w:r>
          </w:p>
        </w:tc>
        <w:tc>
          <w:tcPr>
            <w:tcW w:w="992" w:type="dxa"/>
            <w:tcBorders>
              <w:top w:val="single" w:sz="4" w:space="0" w:color="A6A6A6"/>
              <w:left w:val="single" w:sz="4" w:space="0" w:color="auto"/>
              <w:bottom w:val="single" w:sz="4" w:space="0" w:color="auto"/>
              <w:right w:val="single" w:sz="4" w:space="0" w:color="A6A6A6"/>
            </w:tcBorders>
            <w:vAlign w:val="center"/>
          </w:tcPr>
          <w:p w14:paraId="60660F3C"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466349D0"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top w:val="single" w:sz="4" w:space="0" w:color="auto"/>
              <w:left w:val="single" w:sz="4" w:space="0" w:color="auto"/>
              <w:bottom w:val="single" w:sz="4" w:space="0" w:color="auto"/>
              <w:right w:val="single" w:sz="12" w:space="0" w:color="auto"/>
            </w:tcBorders>
          </w:tcPr>
          <w:p w14:paraId="6A13824F"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8672DC6" w14:textId="77777777" w:rsidTr="00C80B39">
        <w:trPr>
          <w:cantSplit/>
          <w:trHeight w:val="321"/>
          <w:jc w:val="center"/>
        </w:trPr>
        <w:tc>
          <w:tcPr>
            <w:tcW w:w="1482" w:type="dxa"/>
            <w:vMerge w:val="restart"/>
            <w:tcBorders>
              <w:left w:val="single" w:sz="12" w:space="0" w:color="auto"/>
              <w:right w:val="single" w:sz="4" w:space="0" w:color="auto"/>
            </w:tcBorders>
          </w:tcPr>
          <w:p w14:paraId="4C7E968E"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right w:val="single" w:sz="4" w:space="0" w:color="auto"/>
            </w:tcBorders>
          </w:tcPr>
          <w:p w14:paraId="2F6291B7"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14. There is legally designated protected area </w:t>
            </w:r>
            <w:proofErr w:type="gramStart"/>
            <w:r w:rsidRPr="00D13890">
              <w:rPr>
                <w:rFonts w:asciiTheme="majorHAnsi" w:hAnsiTheme="majorHAnsi" w:cstheme="majorHAnsi"/>
                <w:sz w:val="18"/>
                <w:szCs w:val="18"/>
                <w:lang w:val="en-GB"/>
              </w:rPr>
              <w:t>institution  within</w:t>
            </w:r>
            <w:proofErr w:type="gramEnd"/>
            <w:r w:rsidRPr="00D13890">
              <w:rPr>
                <w:rFonts w:asciiTheme="majorHAnsi" w:hAnsiTheme="majorHAnsi" w:cstheme="majorHAnsi"/>
                <w:sz w:val="18"/>
                <w:szCs w:val="18"/>
                <w:lang w:val="en-GB"/>
              </w:rPr>
              <w:t xml:space="preserve"> DRP to carry out its mandate</w:t>
            </w:r>
          </w:p>
        </w:tc>
        <w:tc>
          <w:tcPr>
            <w:tcW w:w="2810" w:type="dxa"/>
            <w:tcBorders>
              <w:top w:val="single" w:sz="4" w:space="0" w:color="auto"/>
              <w:left w:val="single" w:sz="4" w:space="0" w:color="auto"/>
              <w:bottom w:val="single" w:sz="4" w:space="0" w:color="A6A6A6"/>
              <w:right w:val="single" w:sz="4" w:space="0" w:color="auto"/>
            </w:tcBorders>
          </w:tcPr>
          <w:p w14:paraId="737CE1EF"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is not a lead institution or agency with a clear mandate or responsibility for protected areas;</w:t>
            </w:r>
          </w:p>
        </w:tc>
        <w:tc>
          <w:tcPr>
            <w:tcW w:w="992" w:type="dxa"/>
            <w:tcBorders>
              <w:top w:val="single" w:sz="4" w:space="0" w:color="auto"/>
              <w:left w:val="single" w:sz="4" w:space="0" w:color="auto"/>
              <w:bottom w:val="single" w:sz="4" w:space="0" w:color="A6A6A6"/>
              <w:right w:val="single" w:sz="4" w:space="0" w:color="A6A6A6"/>
            </w:tcBorders>
            <w:vAlign w:val="center"/>
          </w:tcPr>
          <w:p w14:paraId="18F48078"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76F12BC5"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1</w:t>
            </w:r>
          </w:p>
        </w:tc>
        <w:tc>
          <w:tcPr>
            <w:tcW w:w="3402" w:type="dxa"/>
            <w:vMerge w:val="restart"/>
            <w:tcBorders>
              <w:top w:val="single" w:sz="4" w:space="0" w:color="auto"/>
              <w:left w:val="single" w:sz="4" w:space="0" w:color="auto"/>
              <w:right w:val="single" w:sz="12" w:space="0" w:color="auto"/>
            </w:tcBorders>
          </w:tcPr>
          <w:p w14:paraId="1D291CE7"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DRP </w:t>
            </w:r>
            <w:r w:rsidRPr="00D13890">
              <w:rPr>
                <w:rFonts w:asciiTheme="majorHAnsi" w:hAnsiTheme="majorHAnsi" w:cstheme="majorHAnsi"/>
                <w:sz w:val="18"/>
                <w:lang w:val="en-GB"/>
              </w:rPr>
              <w:t>is dealing with certain protected areas such as range reserves, but roles and responsibilities are different from wildlife PAs</w:t>
            </w:r>
            <w:r w:rsidRPr="00D13890">
              <w:rPr>
                <w:rFonts w:asciiTheme="majorHAnsi" w:hAnsiTheme="majorHAnsi" w:cstheme="majorHAnsi"/>
                <w:sz w:val="18"/>
                <w:szCs w:val="18"/>
                <w:lang w:val="en-GB"/>
              </w:rPr>
              <w:t>.</w:t>
            </w:r>
          </w:p>
          <w:p w14:paraId="4D4698F8"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36610254" w14:textId="77777777" w:rsidTr="00C80B39">
        <w:trPr>
          <w:cantSplit/>
          <w:trHeight w:val="318"/>
          <w:jc w:val="center"/>
        </w:trPr>
        <w:tc>
          <w:tcPr>
            <w:tcW w:w="1482" w:type="dxa"/>
            <w:vMerge/>
            <w:tcBorders>
              <w:left w:val="single" w:sz="12" w:space="0" w:color="auto"/>
              <w:right w:val="single" w:sz="4" w:space="0" w:color="auto"/>
            </w:tcBorders>
          </w:tcPr>
          <w:p w14:paraId="1953C9F1"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3E76E131"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71A9E8F1"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is dealing with protected areas but roles and responsibilities are unclear and there are gaps and overlaps in the arrangements;</w:t>
            </w:r>
          </w:p>
        </w:tc>
        <w:tc>
          <w:tcPr>
            <w:tcW w:w="992" w:type="dxa"/>
            <w:tcBorders>
              <w:top w:val="single" w:sz="4" w:space="0" w:color="A6A6A6"/>
              <w:left w:val="single" w:sz="4" w:space="0" w:color="auto"/>
              <w:bottom w:val="single" w:sz="4" w:space="0" w:color="A6A6A6"/>
              <w:right w:val="single" w:sz="4" w:space="0" w:color="A6A6A6"/>
            </w:tcBorders>
            <w:vAlign w:val="center"/>
          </w:tcPr>
          <w:p w14:paraId="1E5A6515"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0CE4901A" w14:textId="77777777" w:rsidR="00C80B39" w:rsidRPr="00D13890" w:rsidRDefault="00C80B39" w:rsidP="00C80B39">
            <w:pPr>
              <w:spacing w:before="14" w:after="14"/>
              <w:jc w:val="center"/>
              <w:rPr>
                <w:rFonts w:asciiTheme="majorHAnsi" w:hAnsiTheme="majorHAnsi" w:cstheme="majorHAnsi"/>
                <w:b/>
                <w:bCs/>
                <w:lang w:val="en-GB"/>
              </w:rPr>
            </w:pPr>
          </w:p>
        </w:tc>
        <w:tc>
          <w:tcPr>
            <w:tcW w:w="3402" w:type="dxa"/>
            <w:vMerge/>
            <w:tcBorders>
              <w:left w:val="single" w:sz="4" w:space="0" w:color="auto"/>
              <w:right w:val="single" w:sz="12" w:space="0" w:color="auto"/>
            </w:tcBorders>
          </w:tcPr>
          <w:p w14:paraId="3778F523"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55151BC8" w14:textId="77777777" w:rsidTr="00C80B39">
        <w:trPr>
          <w:cantSplit/>
          <w:trHeight w:val="318"/>
          <w:jc w:val="center"/>
        </w:trPr>
        <w:tc>
          <w:tcPr>
            <w:tcW w:w="1482" w:type="dxa"/>
            <w:vMerge/>
            <w:tcBorders>
              <w:left w:val="single" w:sz="12" w:space="0" w:color="auto"/>
              <w:right w:val="single" w:sz="4" w:space="0" w:color="auto"/>
            </w:tcBorders>
          </w:tcPr>
          <w:p w14:paraId="42A3165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059D3944"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7BAA8C83"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is dealing with protected areas</w:t>
            </w:r>
            <w:r w:rsidRPr="00D13890">
              <w:rPr>
                <w:rFonts w:asciiTheme="majorHAnsi" w:hAnsiTheme="majorHAnsi" w:cstheme="majorHAnsi"/>
                <w:sz w:val="18"/>
                <w:szCs w:val="18"/>
                <w:lang w:val="en-GB"/>
              </w:rPr>
              <w:t xml:space="preserve"> institution</w:t>
            </w:r>
            <w:r w:rsidRPr="00D13890">
              <w:rPr>
                <w:rFonts w:asciiTheme="majorHAnsi" w:hAnsiTheme="majorHAnsi" w:cstheme="majorHAnsi"/>
                <w:sz w:val="18"/>
                <w:lang w:val="en-GB"/>
              </w:rPr>
              <w:t xml:space="preserve">, the responsibilities of each </w:t>
            </w:r>
            <w:proofErr w:type="gramStart"/>
            <w:r w:rsidRPr="00D13890">
              <w:rPr>
                <w:rFonts w:asciiTheme="majorHAnsi" w:hAnsiTheme="majorHAnsi" w:cstheme="majorHAnsi"/>
                <w:sz w:val="18"/>
                <w:lang w:val="en-GB"/>
              </w:rPr>
              <w:t>is</w:t>
            </w:r>
            <w:proofErr w:type="gramEnd"/>
            <w:r w:rsidRPr="00D13890">
              <w:rPr>
                <w:rFonts w:asciiTheme="majorHAnsi" w:hAnsiTheme="majorHAnsi" w:cstheme="majorHAnsi"/>
                <w:sz w:val="18"/>
                <w:lang w:val="en-GB"/>
              </w:rPr>
              <w:t xml:space="preserve"> fairly clearly defined, but there are still some gaps and overlaps;</w:t>
            </w:r>
          </w:p>
        </w:tc>
        <w:tc>
          <w:tcPr>
            <w:tcW w:w="992" w:type="dxa"/>
            <w:tcBorders>
              <w:top w:val="single" w:sz="4" w:space="0" w:color="A6A6A6"/>
              <w:left w:val="single" w:sz="4" w:space="0" w:color="auto"/>
              <w:bottom w:val="single" w:sz="4" w:space="0" w:color="A6A6A6"/>
              <w:right w:val="single" w:sz="4" w:space="0" w:color="A6A6A6"/>
            </w:tcBorders>
            <w:vAlign w:val="center"/>
          </w:tcPr>
          <w:p w14:paraId="58DD813D"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44B3E08B"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43BA171A"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0A815EDC" w14:textId="77777777" w:rsidTr="00C80B39">
        <w:trPr>
          <w:cantSplit/>
          <w:trHeight w:val="776"/>
          <w:jc w:val="center"/>
        </w:trPr>
        <w:tc>
          <w:tcPr>
            <w:tcW w:w="1482" w:type="dxa"/>
            <w:vMerge/>
            <w:tcBorders>
              <w:left w:val="single" w:sz="12" w:space="0" w:color="auto"/>
              <w:right w:val="single" w:sz="4" w:space="0" w:color="auto"/>
            </w:tcBorders>
          </w:tcPr>
          <w:p w14:paraId="25D7B19B"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5EC55B0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right w:val="single" w:sz="4" w:space="0" w:color="auto"/>
            </w:tcBorders>
          </w:tcPr>
          <w:p w14:paraId="54410B15"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have clear legal and the necessary protected areas institutional authority to carry this out</w:t>
            </w:r>
          </w:p>
        </w:tc>
        <w:tc>
          <w:tcPr>
            <w:tcW w:w="992" w:type="dxa"/>
            <w:tcBorders>
              <w:top w:val="single" w:sz="4" w:space="0" w:color="A6A6A6"/>
              <w:left w:val="single" w:sz="4" w:space="0" w:color="auto"/>
              <w:right w:val="single" w:sz="4" w:space="0" w:color="A6A6A6"/>
            </w:tcBorders>
            <w:vAlign w:val="center"/>
          </w:tcPr>
          <w:p w14:paraId="5E52F6AD"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2FCE20B7"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11C9EC77"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FE1F9C7" w14:textId="77777777" w:rsidTr="00C80B39">
        <w:trPr>
          <w:cantSplit/>
          <w:trHeight w:val="60"/>
          <w:jc w:val="center"/>
        </w:trPr>
        <w:tc>
          <w:tcPr>
            <w:tcW w:w="1482" w:type="dxa"/>
            <w:vMerge w:val="restart"/>
            <w:tcBorders>
              <w:left w:val="single" w:sz="12" w:space="0" w:color="auto"/>
              <w:bottom w:val="single" w:sz="4" w:space="0" w:color="auto"/>
              <w:right w:val="single" w:sz="4" w:space="0" w:color="auto"/>
            </w:tcBorders>
          </w:tcPr>
          <w:p w14:paraId="2020D84B"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right w:val="single" w:sz="4" w:space="0" w:color="auto"/>
            </w:tcBorders>
          </w:tcPr>
          <w:p w14:paraId="27167BD5"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15. Individuals </w:t>
            </w:r>
            <w:proofErr w:type="gramStart"/>
            <w:r w:rsidRPr="00D13890">
              <w:rPr>
                <w:rFonts w:asciiTheme="majorHAnsi" w:hAnsiTheme="majorHAnsi" w:cstheme="majorHAnsi"/>
                <w:sz w:val="18"/>
                <w:szCs w:val="18"/>
                <w:lang w:val="en-GB"/>
              </w:rPr>
              <w:t>are able to</w:t>
            </w:r>
            <w:proofErr w:type="gramEnd"/>
            <w:r w:rsidRPr="00D13890">
              <w:rPr>
                <w:rFonts w:asciiTheme="majorHAnsi" w:hAnsiTheme="majorHAnsi" w:cstheme="majorHAnsi"/>
                <w:sz w:val="18"/>
                <w:szCs w:val="18"/>
                <w:lang w:val="en-GB"/>
              </w:rPr>
              <w:t xml:space="preserve"> advance and develop professionally</w:t>
            </w:r>
          </w:p>
        </w:tc>
        <w:tc>
          <w:tcPr>
            <w:tcW w:w="2810" w:type="dxa"/>
            <w:tcBorders>
              <w:top w:val="single" w:sz="4" w:space="0" w:color="auto"/>
              <w:left w:val="single" w:sz="4" w:space="0" w:color="auto"/>
              <w:bottom w:val="single" w:sz="4" w:space="0" w:color="A6A6A6"/>
              <w:right w:val="single" w:sz="4" w:space="0" w:color="auto"/>
            </w:tcBorders>
          </w:tcPr>
          <w:p w14:paraId="249951E7"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No career tracks are </w:t>
            </w:r>
            <w:proofErr w:type="gramStart"/>
            <w:r w:rsidRPr="00D13890">
              <w:rPr>
                <w:rFonts w:asciiTheme="majorHAnsi" w:hAnsiTheme="majorHAnsi" w:cstheme="majorHAnsi"/>
                <w:sz w:val="18"/>
                <w:lang w:val="en-GB"/>
              </w:rPr>
              <w:t>developed</w:t>
            </w:r>
            <w:proofErr w:type="gramEnd"/>
            <w:r w:rsidRPr="00D13890">
              <w:rPr>
                <w:rFonts w:asciiTheme="majorHAnsi" w:hAnsiTheme="majorHAnsi" w:cstheme="majorHAnsi"/>
                <w:sz w:val="18"/>
                <w:lang w:val="en-GB"/>
              </w:rPr>
              <w:t xml:space="preserve"> and no training opportunities are provided;</w:t>
            </w:r>
          </w:p>
        </w:tc>
        <w:tc>
          <w:tcPr>
            <w:tcW w:w="992" w:type="dxa"/>
            <w:tcBorders>
              <w:top w:val="single" w:sz="4" w:space="0" w:color="auto"/>
              <w:left w:val="single" w:sz="4" w:space="0" w:color="auto"/>
              <w:bottom w:val="single" w:sz="4" w:space="0" w:color="A6A6A6"/>
              <w:right w:val="single" w:sz="4" w:space="0" w:color="A6A6A6"/>
            </w:tcBorders>
            <w:vAlign w:val="center"/>
          </w:tcPr>
          <w:p w14:paraId="28E7D540"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60ECB2EB"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4" w:space="0" w:color="auto"/>
              <w:left w:val="single" w:sz="4" w:space="0" w:color="auto"/>
              <w:right w:val="single" w:sz="12" w:space="0" w:color="auto"/>
            </w:tcBorders>
          </w:tcPr>
          <w:p w14:paraId="7398C3D3"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Some </w:t>
            </w:r>
            <w:r w:rsidRPr="00D13890">
              <w:rPr>
                <w:rFonts w:asciiTheme="majorHAnsi" w:hAnsiTheme="majorHAnsi" w:cstheme="majorHAnsi"/>
                <w:sz w:val="18"/>
                <w:lang w:val="en-GB"/>
              </w:rPr>
              <w:t xml:space="preserve">Individuals in DRP are able to advance and develop </w:t>
            </w:r>
            <w:proofErr w:type="gramStart"/>
            <w:r w:rsidRPr="00D13890">
              <w:rPr>
                <w:rFonts w:asciiTheme="majorHAnsi" w:hAnsiTheme="majorHAnsi" w:cstheme="majorHAnsi"/>
                <w:sz w:val="18"/>
                <w:lang w:val="en-GB"/>
              </w:rPr>
              <w:t>professionally</w:t>
            </w:r>
            <w:proofErr w:type="gramEnd"/>
          </w:p>
          <w:p w14:paraId="469D696B"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3610F60B"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3B37FAD8"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6D9F091B"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092D4C72"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Career tracks are weak and training possibilities are few and not managed transparently;</w:t>
            </w:r>
          </w:p>
        </w:tc>
        <w:tc>
          <w:tcPr>
            <w:tcW w:w="992" w:type="dxa"/>
            <w:tcBorders>
              <w:top w:val="single" w:sz="4" w:space="0" w:color="A6A6A6"/>
              <w:left w:val="single" w:sz="4" w:space="0" w:color="auto"/>
              <w:bottom w:val="single" w:sz="4" w:space="0" w:color="A6A6A6"/>
              <w:right w:val="single" w:sz="4" w:space="0" w:color="A6A6A6"/>
            </w:tcBorders>
            <w:vAlign w:val="center"/>
          </w:tcPr>
          <w:p w14:paraId="29DA59CD"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38B3E3A4"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6830E012"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0EABA372"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43BBE63A"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1A7C1DEF"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26950BA7"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Clear career tracks developed and training available; HR management however has inadequate performance measurement system;</w:t>
            </w:r>
          </w:p>
        </w:tc>
        <w:tc>
          <w:tcPr>
            <w:tcW w:w="992" w:type="dxa"/>
            <w:tcBorders>
              <w:top w:val="single" w:sz="4" w:space="0" w:color="A6A6A6"/>
              <w:left w:val="single" w:sz="4" w:space="0" w:color="auto"/>
              <w:bottom w:val="single" w:sz="4" w:space="0" w:color="A6A6A6"/>
              <w:right w:val="single" w:sz="4" w:space="0" w:color="A6A6A6"/>
            </w:tcBorders>
            <w:vAlign w:val="center"/>
          </w:tcPr>
          <w:p w14:paraId="3EECD77D"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1F13BDBD" w14:textId="77777777" w:rsidR="00C80B39" w:rsidRPr="00D13890" w:rsidRDefault="00C80B39" w:rsidP="00C80B39">
            <w:pPr>
              <w:spacing w:before="14" w:after="14"/>
              <w:jc w:val="center"/>
              <w:rPr>
                <w:rFonts w:asciiTheme="majorHAnsi" w:hAnsiTheme="majorHAnsi" w:cstheme="majorHAnsi"/>
                <w:b/>
                <w:bCs/>
                <w:lang w:val="en-GB"/>
              </w:rPr>
            </w:pPr>
          </w:p>
        </w:tc>
        <w:tc>
          <w:tcPr>
            <w:tcW w:w="3402" w:type="dxa"/>
            <w:vMerge/>
            <w:tcBorders>
              <w:left w:val="single" w:sz="4" w:space="0" w:color="auto"/>
              <w:right w:val="single" w:sz="12" w:space="0" w:color="auto"/>
            </w:tcBorders>
          </w:tcPr>
          <w:p w14:paraId="5362C1A4"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44AD2980"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69AA115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3C68615E"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0B6C2B6B"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Individuals </w:t>
            </w:r>
            <w:proofErr w:type="gramStart"/>
            <w:r w:rsidRPr="00D13890">
              <w:rPr>
                <w:rFonts w:asciiTheme="majorHAnsi" w:hAnsiTheme="majorHAnsi" w:cstheme="majorHAnsi"/>
                <w:sz w:val="18"/>
                <w:lang w:val="en-GB"/>
              </w:rPr>
              <w:t>are able to</w:t>
            </w:r>
            <w:proofErr w:type="gramEnd"/>
            <w:r w:rsidRPr="00D13890">
              <w:rPr>
                <w:rFonts w:asciiTheme="majorHAnsi" w:hAnsiTheme="majorHAnsi" w:cstheme="majorHAnsi"/>
                <w:sz w:val="18"/>
                <w:lang w:val="en-GB"/>
              </w:rPr>
              <w:t xml:space="preserve"> advance and develop professionally</w:t>
            </w:r>
          </w:p>
        </w:tc>
        <w:tc>
          <w:tcPr>
            <w:tcW w:w="992" w:type="dxa"/>
            <w:tcBorders>
              <w:top w:val="single" w:sz="4" w:space="0" w:color="A6A6A6"/>
              <w:left w:val="single" w:sz="4" w:space="0" w:color="auto"/>
              <w:bottom w:val="single" w:sz="4" w:space="0" w:color="auto"/>
              <w:right w:val="single" w:sz="4" w:space="0" w:color="A6A6A6"/>
            </w:tcBorders>
            <w:vAlign w:val="center"/>
          </w:tcPr>
          <w:p w14:paraId="4FCA5A4C"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20F6F8D1"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3DB43049"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6C945430" w14:textId="77777777" w:rsidTr="00C80B39">
        <w:trPr>
          <w:cantSplit/>
          <w:trHeight w:val="165"/>
          <w:jc w:val="center"/>
        </w:trPr>
        <w:tc>
          <w:tcPr>
            <w:tcW w:w="1482" w:type="dxa"/>
            <w:vMerge w:val="restart"/>
            <w:tcBorders>
              <w:top w:val="single" w:sz="4" w:space="0" w:color="auto"/>
              <w:left w:val="single" w:sz="12" w:space="0" w:color="auto"/>
              <w:bottom w:val="single" w:sz="4" w:space="0" w:color="auto"/>
              <w:right w:val="single" w:sz="4" w:space="0" w:color="auto"/>
            </w:tcBorders>
          </w:tcPr>
          <w:p w14:paraId="421DEA31"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10AE39B6"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16. Individuals are appropriately skilled for their jobs</w:t>
            </w:r>
          </w:p>
        </w:tc>
        <w:tc>
          <w:tcPr>
            <w:tcW w:w="2810" w:type="dxa"/>
            <w:tcBorders>
              <w:top w:val="single" w:sz="4" w:space="0" w:color="auto"/>
              <w:left w:val="single" w:sz="4" w:space="0" w:color="auto"/>
              <w:bottom w:val="single" w:sz="4" w:space="0" w:color="auto"/>
              <w:right w:val="single" w:sz="4" w:space="0" w:color="auto"/>
            </w:tcBorders>
          </w:tcPr>
          <w:p w14:paraId="06E8C1C7"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Skills of individuals do not match job requirements;</w:t>
            </w:r>
          </w:p>
        </w:tc>
        <w:tc>
          <w:tcPr>
            <w:tcW w:w="992" w:type="dxa"/>
            <w:tcBorders>
              <w:top w:val="single" w:sz="4" w:space="0" w:color="auto"/>
              <w:left w:val="single" w:sz="4" w:space="0" w:color="auto"/>
              <w:bottom w:val="single" w:sz="4" w:space="0" w:color="auto"/>
              <w:right w:val="single" w:sz="4" w:space="0" w:color="A6A6A6"/>
            </w:tcBorders>
            <w:vAlign w:val="center"/>
          </w:tcPr>
          <w:p w14:paraId="2A5EADC9"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0D3DBE3B" w14:textId="77777777" w:rsidR="00C80B39" w:rsidRPr="00D13890" w:rsidRDefault="00C80B39" w:rsidP="00C80B39">
            <w:pPr>
              <w:spacing w:before="20" w:after="20"/>
              <w:jc w:val="center"/>
              <w:rPr>
                <w:rFonts w:asciiTheme="majorHAnsi" w:hAnsiTheme="majorHAnsi" w:cstheme="majorHAnsi"/>
                <w:b/>
                <w:lang w:val="en-GB"/>
              </w:rPr>
            </w:pPr>
          </w:p>
          <w:p w14:paraId="14B7987B"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3</w:t>
            </w:r>
          </w:p>
        </w:tc>
        <w:tc>
          <w:tcPr>
            <w:tcW w:w="3402" w:type="dxa"/>
            <w:vMerge w:val="restart"/>
            <w:tcBorders>
              <w:top w:val="single" w:sz="4" w:space="0" w:color="auto"/>
              <w:left w:val="single" w:sz="4" w:space="0" w:color="auto"/>
              <w:bottom w:val="single" w:sz="4" w:space="0" w:color="auto"/>
              <w:right w:val="single" w:sz="12" w:space="0" w:color="auto"/>
            </w:tcBorders>
          </w:tcPr>
          <w:p w14:paraId="62615F41" w14:textId="1357A7DA"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lang w:val="en-GB"/>
              </w:rPr>
              <w:t>DRP usually appoint individuals who are appropriately skilled for their jobs</w:t>
            </w:r>
            <w:r w:rsidRPr="00D13890">
              <w:rPr>
                <w:rFonts w:asciiTheme="majorHAnsi" w:hAnsiTheme="majorHAnsi" w:cstheme="majorHAnsi"/>
                <w:sz w:val="18"/>
                <w:szCs w:val="18"/>
                <w:lang w:val="en-GB"/>
              </w:rPr>
              <w:t xml:space="preserve"> and fit </w:t>
            </w:r>
            <w:proofErr w:type="gramStart"/>
            <w:r w:rsidR="00D26A3E" w:rsidRPr="00D13890">
              <w:rPr>
                <w:rFonts w:asciiTheme="majorHAnsi" w:hAnsiTheme="majorHAnsi" w:cstheme="majorHAnsi"/>
                <w:sz w:val="18"/>
                <w:szCs w:val="18"/>
                <w:lang w:val="en-GB"/>
              </w:rPr>
              <w:t>its</w:t>
            </w:r>
            <w:r w:rsidRPr="00D13890">
              <w:rPr>
                <w:rFonts w:asciiTheme="majorHAnsi" w:hAnsiTheme="majorHAnsi" w:cstheme="majorHAnsi"/>
                <w:sz w:val="18"/>
                <w:szCs w:val="18"/>
                <w:lang w:val="en-GB"/>
              </w:rPr>
              <w:t xml:space="preserve">  mandate</w:t>
            </w:r>
            <w:proofErr w:type="gramEnd"/>
            <w:r w:rsidRPr="00D13890">
              <w:rPr>
                <w:rFonts w:asciiTheme="majorHAnsi" w:hAnsiTheme="majorHAnsi" w:cstheme="majorHAnsi"/>
                <w:sz w:val="18"/>
                <w:szCs w:val="18"/>
                <w:lang w:val="en-GB"/>
              </w:rPr>
              <w:t>.</w:t>
            </w:r>
          </w:p>
          <w:p w14:paraId="4C901FC6" w14:textId="77777777" w:rsidR="00C80B39" w:rsidRPr="00D13890" w:rsidRDefault="00C80B39" w:rsidP="00C80B39">
            <w:pPr>
              <w:spacing w:before="20" w:after="20"/>
              <w:rPr>
                <w:rFonts w:asciiTheme="majorHAnsi" w:hAnsiTheme="majorHAnsi" w:cstheme="majorHAnsi"/>
                <w:sz w:val="18"/>
                <w:szCs w:val="18"/>
                <w:lang w:val="en-GB"/>
              </w:rPr>
            </w:pPr>
          </w:p>
          <w:p w14:paraId="501FBCA1"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88817FB" w14:textId="77777777" w:rsidTr="00C80B39">
        <w:trPr>
          <w:cantSplit/>
          <w:trHeight w:val="165"/>
          <w:jc w:val="center"/>
        </w:trPr>
        <w:tc>
          <w:tcPr>
            <w:tcW w:w="1482" w:type="dxa"/>
            <w:vMerge/>
            <w:tcBorders>
              <w:left w:val="single" w:sz="12" w:space="0" w:color="auto"/>
              <w:bottom w:val="single" w:sz="4" w:space="0" w:color="auto"/>
              <w:right w:val="single" w:sz="4" w:space="0" w:color="auto"/>
            </w:tcBorders>
          </w:tcPr>
          <w:p w14:paraId="116E9E44"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5BBA4EAC"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uto"/>
              <w:left w:val="single" w:sz="4" w:space="0" w:color="auto"/>
              <w:bottom w:val="single" w:sz="4" w:space="0" w:color="A6A6A6"/>
              <w:right w:val="single" w:sz="4" w:space="0" w:color="auto"/>
            </w:tcBorders>
          </w:tcPr>
          <w:p w14:paraId="156910A0"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Individuals have some or poor skills for their jobs;</w:t>
            </w:r>
          </w:p>
        </w:tc>
        <w:tc>
          <w:tcPr>
            <w:tcW w:w="992" w:type="dxa"/>
            <w:tcBorders>
              <w:top w:val="single" w:sz="4" w:space="0" w:color="auto"/>
              <w:left w:val="single" w:sz="4" w:space="0" w:color="auto"/>
              <w:bottom w:val="single" w:sz="4" w:space="0" w:color="A6A6A6"/>
              <w:right w:val="single" w:sz="4" w:space="0" w:color="A6A6A6"/>
            </w:tcBorders>
            <w:vAlign w:val="center"/>
          </w:tcPr>
          <w:p w14:paraId="7AAF926D"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bottom w:val="single" w:sz="4" w:space="0" w:color="auto"/>
              <w:right w:val="single" w:sz="4" w:space="0" w:color="A6A6A6"/>
            </w:tcBorders>
            <w:vAlign w:val="center"/>
          </w:tcPr>
          <w:p w14:paraId="3C916AAA" w14:textId="77777777" w:rsidR="00C80B39" w:rsidRPr="00D13890" w:rsidRDefault="00C80B39" w:rsidP="00C80B39">
            <w:pPr>
              <w:spacing w:before="20" w:after="20"/>
              <w:jc w:val="center"/>
              <w:rPr>
                <w:rFonts w:asciiTheme="majorHAnsi" w:hAnsiTheme="majorHAnsi" w:cstheme="majorHAnsi"/>
                <w:b/>
                <w:bCs/>
                <w:lang w:val="en-GB"/>
              </w:rPr>
            </w:pPr>
          </w:p>
        </w:tc>
        <w:tc>
          <w:tcPr>
            <w:tcW w:w="3402" w:type="dxa"/>
            <w:vMerge/>
            <w:tcBorders>
              <w:left w:val="single" w:sz="4" w:space="0" w:color="auto"/>
              <w:bottom w:val="single" w:sz="4" w:space="0" w:color="auto"/>
              <w:right w:val="single" w:sz="12" w:space="0" w:color="auto"/>
            </w:tcBorders>
          </w:tcPr>
          <w:p w14:paraId="31B5DA65"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7E09A4B4" w14:textId="77777777" w:rsidTr="00C80B39">
        <w:trPr>
          <w:cantSplit/>
          <w:trHeight w:val="165"/>
          <w:jc w:val="center"/>
        </w:trPr>
        <w:tc>
          <w:tcPr>
            <w:tcW w:w="1482" w:type="dxa"/>
            <w:vMerge/>
            <w:tcBorders>
              <w:left w:val="single" w:sz="12" w:space="0" w:color="auto"/>
              <w:bottom w:val="single" w:sz="4" w:space="0" w:color="auto"/>
              <w:right w:val="single" w:sz="4" w:space="0" w:color="auto"/>
            </w:tcBorders>
          </w:tcPr>
          <w:p w14:paraId="080CB002"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69C8FC9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5E8E1739"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Individuals are reasonably skilled but could further improve for optimum match with job requirement;</w:t>
            </w:r>
          </w:p>
        </w:tc>
        <w:tc>
          <w:tcPr>
            <w:tcW w:w="992" w:type="dxa"/>
            <w:tcBorders>
              <w:top w:val="single" w:sz="4" w:space="0" w:color="A6A6A6"/>
              <w:left w:val="single" w:sz="4" w:space="0" w:color="auto"/>
              <w:bottom w:val="single" w:sz="4" w:space="0" w:color="A6A6A6"/>
              <w:right w:val="single" w:sz="4" w:space="0" w:color="A6A6A6"/>
            </w:tcBorders>
            <w:vAlign w:val="center"/>
          </w:tcPr>
          <w:p w14:paraId="0C1DC9AA"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bottom w:val="single" w:sz="4" w:space="0" w:color="auto"/>
              <w:right w:val="single" w:sz="4" w:space="0" w:color="A6A6A6"/>
            </w:tcBorders>
            <w:vAlign w:val="center"/>
          </w:tcPr>
          <w:p w14:paraId="6DCE3E12"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1C30250A"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11BAD33" w14:textId="77777777" w:rsidTr="00C80B39">
        <w:trPr>
          <w:cantSplit/>
          <w:trHeight w:val="165"/>
          <w:jc w:val="center"/>
        </w:trPr>
        <w:tc>
          <w:tcPr>
            <w:tcW w:w="1482" w:type="dxa"/>
            <w:vMerge/>
            <w:tcBorders>
              <w:left w:val="single" w:sz="12" w:space="0" w:color="auto"/>
              <w:bottom w:val="single" w:sz="4" w:space="0" w:color="auto"/>
              <w:right w:val="single" w:sz="4" w:space="0" w:color="auto"/>
            </w:tcBorders>
          </w:tcPr>
          <w:p w14:paraId="530096CF"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58A66222"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020F9184"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Individuals are appropriately skilled for their jobs</w:t>
            </w:r>
          </w:p>
        </w:tc>
        <w:tc>
          <w:tcPr>
            <w:tcW w:w="992" w:type="dxa"/>
            <w:tcBorders>
              <w:top w:val="single" w:sz="4" w:space="0" w:color="A6A6A6"/>
              <w:left w:val="single" w:sz="4" w:space="0" w:color="auto"/>
              <w:bottom w:val="single" w:sz="4" w:space="0" w:color="auto"/>
              <w:right w:val="single" w:sz="4" w:space="0" w:color="A6A6A6"/>
            </w:tcBorders>
            <w:vAlign w:val="center"/>
          </w:tcPr>
          <w:p w14:paraId="2A4E1C4B"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11A02A97"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488E95F5"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4A156B8E" w14:textId="77777777" w:rsidTr="00C80B39">
        <w:trPr>
          <w:cantSplit/>
          <w:trHeight w:val="114"/>
          <w:jc w:val="center"/>
        </w:trPr>
        <w:tc>
          <w:tcPr>
            <w:tcW w:w="1482" w:type="dxa"/>
            <w:vMerge w:val="restart"/>
            <w:tcBorders>
              <w:top w:val="single" w:sz="4" w:space="0" w:color="auto"/>
              <w:left w:val="single" w:sz="12" w:space="0" w:color="auto"/>
              <w:right w:val="single" w:sz="4" w:space="0" w:color="auto"/>
            </w:tcBorders>
          </w:tcPr>
          <w:p w14:paraId="3DD0452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right w:val="single" w:sz="4" w:space="0" w:color="auto"/>
            </w:tcBorders>
          </w:tcPr>
          <w:p w14:paraId="79FA023E"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17. Individuals are highly motivated</w:t>
            </w:r>
          </w:p>
        </w:tc>
        <w:tc>
          <w:tcPr>
            <w:tcW w:w="2810" w:type="dxa"/>
            <w:tcBorders>
              <w:top w:val="single" w:sz="4" w:space="0" w:color="auto"/>
              <w:left w:val="single" w:sz="4" w:space="0" w:color="auto"/>
              <w:bottom w:val="single" w:sz="4" w:space="0" w:color="A6A6A6"/>
              <w:right w:val="single" w:sz="4" w:space="0" w:color="auto"/>
            </w:tcBorders>
          </w:tcPr>
          <w:p w14:paraId="07350840"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No motivation at all;</w:t>
            </w:r>
          </w:p>
        </w:tc>
        <w:tc>
          <w:tcPr>
            <w:tcW w:w="992" w:type="dxa"/>
            <w:tcBorders>
              <w:top w:val="single" w:sz="4" w:space="0" w:color="auto"/>
              <w:left w:val="single" w:sz="4" w:space="0" w:color="auto"/>
              <w:bottom w:val="single" w:sz="4" w:space="0" w:color="A6A6A6"/>
              <w:right w:val="single" w:sz="4" w:space="0" w:color="A6A6A6"/>
            </w:tcBorders>
            <w:vAlign w:val="center"/>
          </w:tcPr>
          <w:p w14:paraId="188A3F51"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0AABC585"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4" w:space="0" w:color="auto"/>
              <w:left w:val="single" w:sz="4" w:space="0" w:color="auto"/>
              <w:right w:val="single" w:sz="12" w:space="0" w:color="auto"/>
            </w:tcBorders>
          </w:tcPr>
          <w:p w14:paraId="7AC5308B" w14:textId="77777777" w:rsidR="00C80B39" w:rsidRPr="00D13890" w:rsidRDefault="00C80B39" w:rsidP="00C80B39">
            <w:pPr>
              <w:spacing w:before="20" w:after="20"/>
              <w:rPr>
                <w:rFonts w:asciiTheme="majorHAnsi" w:hAnsiTheme="majorHAnsi" w:cstheme="majorHAnsi"/>
                <w:sz w:val="18"/>
                <w:szCs w:val="18"/>
                <w:lang w:val="en-GB"/>
              </w:rPr>
            </w:pPr>
          </w:p>
          <w:p w14:paraId="79E42B4B"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Some staff of DRP are</w:t>
            </w:r>
            <w:r w:rsidRPr="00D13890">
              <w:rPr>
                <w:rFonts w:asciiTheme="majorHAnsi" w:hAnsiTheme="majorHAnsi" w:cstheme="majorHAnsi"/>
                <w:sz w:val="18"/>
                <w:lang w:val="en-GB"/>
              </w:rPr>
              <w:t xml:space="preserve"> motivated but not all</w:t>
            </w:r>
          </w:p>
          <w:p w14:paraId="415DE48A"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5F4F0FD6" w14:textId="77777777" w:rsidTr="00C80B39">
        <w:trPr>
          <w:cantSplit/>
          <w:trHeight w:val="112"/>
          <w:jc w:val="center"/>
        </w:trPr>
        <w:tc>
          <w:tcPr>
            <w:tcW w:w="1482" w:type="dxa"/>
            <w:vMerge/>
            <w:tcBorders>
              <w:left w:val="single" w:sz="12" w:space="0" w:color="auto"/>
              <w:right w:val="single" w:sz="4" w:space="0" w:color="auto"/>
            </w:tcBorders>
          </w:tcPr>
          <w:p w14:paraId="32CC163B"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5A7DA1A2"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20AEB9A4"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Motivation uneven, some are but most are not;</w:t>
            </w:r>
          </w:p>
        </w:tc>
        <w:tc>
          <w:tcPr>
            <w:tcW w:w="992" w:type="dxa"/>
            <w:tcBorders>
              <w:top w:val="single" w:sz="4" w:space="0" w:color="A6A6A6"/>
              <w:left w:val="single" w:sz="4" w:space="0" w:color="auto"/>
              <w:bottom w:val="single" w:sz="4" w:space="0" w:color="A6A6A6"/>
              <w:right w:val="single" w:sz="4" w:space="0" w:color="A6A6A6"/>
            </w:tcBorders>
            <w:vAlign w:val="center"/>
          </w:tcPr>
          <w:p w14:paraId="6A1490BB"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32015311"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77DC73B0"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845EECB" w14:textId="77777777" w:rsidTr="00C80B39">
        <w:trPr>
          <w:cantSplit/>
          <w:trHeight w:val="112"/>
          <w:jc w:val="center"/>
        </w:trPr>
        <w:tc>
          <w:tcPr>
            <w:tcW w:w="1482" w:type="dxa"/>
            <w:vMerge/>
            <w:tcBorders>
              <w:left w:val="single" w:sz="12" w:space="0" w:color="auto"/>
              <w:right w:val="single" w:sz="4" w:space="0" w:color="auto"/>
            </w:tcBorders>
          </w:tcPr>
          <w:p w14:paraId="771F69F8"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0B313826"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7A43B064"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Many individuals are motivated but not all;</w:t>
            </w:r>
          </w:p>
        </w:tc>
        <w:tc>
          <w:tcPr>
            <w:tcW w:w="992" w:type="dxa"/>
            <w:tcBorders>
              <w:top w:val="single" w:sz="4" w:space="0" w:color="A6A6A6"/>
              <w:left w:val="single" w:sz="4" w:space="0" w:color="auto"/>
              <w:bottom w:val="single" w:sz="4" w:space="0" w:color="A6A6A6"/>
              <w:right w:val="single" w:sz="4" w:space="0" w:color="A6A6A6"/>
            </w:tcBorders>
            <w:vAlign w:val="center"/>
          </w:tcPr>
          <w:p w14:paraId="11D2DB13"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612B2D5C"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50780ADF"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566FD24" w14:textId="77777777" w:rsidTr="00C80B39">
        <w:trPr>
          <w:cantSplit/>
          <w:trHeight w:val="112"/>
          <w:jc w:val="center"/>
        </w:trPr>
        <w:tc>
          <w:tcPr>
            <w:tcW w:w="1482" w:type="dxa"/>
            <w:vMerge/>
            <w:tcBorders>
              <w:left w:val="single" w:sz="12" w:space="0" w:color="auto"/>
              <w:right w:val="single" w:sz="4" w:space="0" w:color="auto"/>
            </w:tcBorders>
          </w:tcPr>
          <w:p w14:paraId="1DE6BD2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37F39873"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172C435B"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Individuals are highly motivated</w:t>
            </w:r>
          </w:p>
        </w:tc>
        <w:tc>
          <w:tcPr>
            <w:tcW w:w="992" w:type="dxa"/>
            <w:tcBorders>
              <w:top w:val="single" w:sz="4" w:space="0" w:color="A6A6A6"/>
              <w:left w:val="single" w:sz="4" w:space="0" w:color="auto"/>
              <w:bottom w:val="single" w:sz="4" w:space="0" w:color="auto"/>
              <w:right w:val="single" w:sz="4" w:space="0" w:color="A6A6A6"/>
            </w:tcBorders>
            <w:vAlign w:val="center"/>
          </w:tcPr>
          <w:p w14:paraId="1820A9CA"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381E78E9"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041143E9"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7170098" w14:textId="77777777" w:rsidTr="00C80B39">
        <w:trPr>
          <w:cantSplit/>
          <w:trHeight w:val="60"/>
          <w:jc w:val="center"/>
        </w:trPr>
        <w:tc>
          <w:tcPr>
            <w:tcW w:w="1482" w:type="dxa"/>
            <w:vMerge w:val="restart"/>
            <w:tcBorders>
              <w:left w:val="single" w:sz="12" w:space="0" w:color="auto"/>
              <w:right w:val="single" w:sz="4" w:space="0" w:color="auto"/>
            </w:tcBorders>
          </w:tcPr>
          <w:p w14:paraId="7B0A0A18"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right w:val="single" w:sz="4" w:space="0" w:color="auto"/>
            </w:tcBorders>
          </w:tcPr>
          <w:p w14:paraId="4B322784"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18. There are appropriate systems of training, monitoring, and learning in place to maintain a continuous flow of new staff</w:t>
            </w:r>
          </w:p>
        </w:tc>
        <w:tc>
          <w:tcPr>
            <w:tcW w:w="2810" w:type="dxa"/>
            <w:tcBorders>
              <w:top w:val="single" w:sz="4" w:space="0" w:color="auto"/>
              <w:left w:val="single" w:sz="4" w:space="0" w:color="auto"/>
              <w:bottom w:val="single" w:sz="4" w:space="0" w:color="A6A6A6"/>
              <w:right w:val="single" w:sz="4" w:space="0" w:color="auto"/>
            </w:tcBorders>
          </w:tcPr>
          <w:p w14:paraId="5E22C2E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No mechanisms exist; </w:t>
            </w:r>
          </w:p>
        </w:tc>
        <w:tc>
          <w:tcPr>
            <w:tcW w:w="992" w:type="dxa"/>
            <w:tcBorders>
              <w:top w:val="single" w:sz="4" w:space="0" w:color="auto"/>
              <w:left w:val="single" w:sz="4" w:space="0" w:color="auto"/>
              <w:bottom w:val="single" w:sz="4" w:space="0" w:color="A6A6A6"/>
              <w:right w:val="single" w:sz="4" w:space="0" w:color="A6A6A6"/>
            </w:tcBorders>
            <w:vAlign w:val="center"/>
          </w:tcPr>
          <w:p w14:paraId="769BEA7C"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567F9DB1"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1</w:t>
            </w:r>
          </w:p>
        </w:tc>
        <w:tc>
          <w:tcPr>
            <w:tcW w:w="3402" w:type="dxa"/>
            <w:vMerge w:val="restart"/>
            <w:tcBorders>
              <w:top w:val="single" w:sz="4" w:space="0" w:color="auto"/>
              <w:left w:val="single" w:sz="4" w:space="0" w:color="auto"/>
              <w:right w:val="single" w:sz="12" w:space="0" w:color="auto"/>
            </w:tcBorders>
          </w:tcPr>
          <w:p w14:paraId="78D178DF"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There are few chances for training </w:t>
            </w:r>
            <w:r w:rsidRPr="00D13890">
              <w:rPr>
                <w:rFonts w:asciiTheme="majorHAnsi" w:hAnsiTheme="majorHAnsi" w:cstheme="majorHAnsi"/>
                <w:sz w:val="18"/>
                <w:lang w:val="en-GB"/>
              </w:rPr>
              <w:t>to provide the full range of skills needed;</w:t>
            </w:r>
          </w:p>
        </w:tc>
      </w:tr>
      <w:tr w:rsidR="00C80B39" w:rsidRPr="00D13890" w14:paraId="002FA57C" w14:textId="77777777" w:rsidTr="00C80B39">
        <w:trPr>
          <w:cantSplit/>
          <w:trHeight w:val="60"/>
          <w:jc w:val="center"/>
        </w:trPr>
        <w:tc>
          <w:tcPr>
            <w:tcW w:w="1482" w:type="dxa"/>
            <w:vMerge/>
            <w:tcBorders>
              <w:left w:val="single" w:sz="12" w:space="0" w:color="auto"/>
              <w:right w:val="single" w:sz="4" w:space="0" w:color="auto"/>
            </w:tcBorders>
          </w:tcPr>
          <w:p w14:paraId="687E8B2D"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59AE33E2"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0B094C95"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Some mechanisms exist but unable to develop enough and unable to provide the full range of skills needed;</w:t>
            </w:r>
          </w:p>
        </w:tc>
        <w:tc>
          <w:tcPr>
            <w:tcW w:w="992" w:type="dxa"/>
            <w:tcBorders>
              <w:top w:val="single" w:sz="4" w:space="0" w:color="A6A6A6"/>
              <w:left w:val="single" w:sz="4" w:space="0" w:color="auto"/>
              <w:bottom w:val="single" w:sz="4" w:space="0" w:color="A6A6A6"/>
              <w:right w:val="single" w:sz="4" w:space="0" w:color="A6A6A6"/>
            </w:tcBorders>
            <w:vAlign w:val="center"/>
          </w:tcPr>
          <w:p w14:paraId="7ECB9DAF"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646D2D32" w14:textId="77777777" w:rsidR="00C80B39" w:rsidRPr="00D13890" w:rsidRDefault="00C80B39" w:rsidP="00C80B39">
            <w:pPr>
              <w:spacing w:before="14" w:after="14"/>
              <w:jc w:val="center"/>
              <w:rPr>
                <w:rFonts w:asciiTheme="majorHAnsi" w:hAnsiTheme="majorHAnsi" w:cstheme="majorHAnsi"/>
                <w:b/>
                <w:bCs/>
                <w:lang w:val="en-GB"/>
              </w:rPr>
            </w:pPr>
          </w:p>
        </w:tc>
        <w:tc>
          <w:tcPr>
            <w:tcW w:w="3402" w:type="dxa"/>
            <w:vMerge/>
            <w:tcBorders>
              <w:left w:val="single" w:sz="4" w:space="0" w:color="auto"/>
              <w:right w:val="single" w:sz="12" w:space="0" w:color="auto"/>
            </w:tcBorders>
          </w:tcPr>
          <w:p w14:paraId="4B6BC349"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3A37B93" w14:textId="77777777" w:rsidTr="00C80B39">
        <w:trPr>
          <w:cantSplit/>
          <w:trHeight w:val="60"/>
          <w:jc w:val="center"/>
        </w:trPr>
        <w:tc>
          <w:tcPr>
            <w:tcW w:w="1482" w:type="dxa"/>
            <w:vMerge/>
            <w:tcBorders>
              <w:left w:val="single" w:sz="12" w:space="0" w:color="auto"/>
              <w:right w:val="single" w:sz="4" w:space="0" w:color="auto"/>
            </w:tcBorders>
          </w:tcPr>
          <w:p w14:paraId="3EEC30FB"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061FEA1A"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11648BF0"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Mechanisms generally exist to develop skilled professionals, but either not enough of them or unable to cover the full range of skills required;</w:t>
            </w:r>
          </w:p>
        </w:tc>
        <w:tc>
          <w:tcPr>
            <w:tcW w:w="992" w:type="dxa"/>
            <w:tcBorders>
              <w:top w:val="single" w:sz="4" w:space="0" w:color="A6A6A6"/>
              <w:left w:val="single" w:sz="4" w:space="0" w:color="auto"/>
              <w:bottom w:val="single" w:sz="4" w:space="0" w:color="A6A6A6"/>
              <w:right w:val="single" w:sz="4" w:space="0" w:color="A6A6A6"/>
            </w:tcBorders>
            <w:vAlign w:val="center"/>
          </w:tcPr>
          <w:p w14:paraId="59593B45"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4F43B20A"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7311F9A7"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6E762045" w14:textId="77777777" w:rsidTr="00C80B39">
        <w:trPr>
          <w:cantSplit/>
          <w:trHeight w:val="60"/>
          <w:jc w:val="center"/>
        </w:trPr>
        <w:tc>
          <w:tcPr>
            <w:tcW w:w="1482" w:type="dxa"/>
            <w:vMerge/>
            <w:tcBorders>
              <w:left w:val="single" w:sz="12" w:space="0" w:color="auto"/>
              <w:bottom w:val="single" w:sz="12" w:space="0" w:color="auto"/>
              <w:right w:val="single" w:sz="4" w:space="0" w:color="auto"/>
            </w:tcBorders>
          </w:tcPr>
          <w:p w14:paraId="01C86C48"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12" w:space="0" w:color="auto"/>
              <w:right w:val="single" w:sz="4" w:space="0" w:color="auto"/>
            </w:tcBorders>
          </w:tcPr>
          <w:p w14:paraId="00EEAA47"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12" w:space="0" w:color="auto"/>
              <w:right w:val="single" w:sz="4" w:space="0" w:color="auto"/>
            </w:tcBorders>
          </w:tcPr>
          <w:p w14:paraId="5F070809"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There are mechanisms for developing adequate numbers of the full range of highly skilled protected area professionals</w:t>
            </w:r>
          </w:p>
        </w:tc>
        <w:tc>
          <w:tcPr>
            <w:tcW w:w="992" w:type="dxa"/>
            <w:tcBorders>
              <w:top w:val="single" w:sz="4" w:space="0" w:color="A6A6A6"/>
              <w:left w:val="single" w:sz="4" w:space="0" w:color="auto"/>
              <w:bottom w:val="single" w:sz="12" w:space="0" w:color="auto"/>
              <w:right w:val="single" w:sz="4" w:space="0" w:color="A6A6A6"/>
            </w:tcBorders>
            <w:vAlign w:val="center"/>
          </w:tcPr>
          <w:p w14:paraId="2BCC327B"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12" w:space="0" w:color="auto"/>
              <w:right w:val="single" w:sz="4" w:space="0" w:color="A6A6A6"/>
            </w:tcBorders>
            <w:vAlign w:val="center"/>
          </w:tcPr>
          <w:p w14:paraId="53B97106"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12" w:space="0" w:color="auto"/>
              <w:right w:val="single" w:sz="12" w:space="0" w:color="auto"/>
            </w:tcBorders>
          </w:tcPr>
          <w:p w14:paraId="0C31D2F1"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74F581AC" w14:textId="77777777" w:rsidTr="00C80B39">
        <w:trPr>
          <w:cantSplit/>
          <w:trHeight w:val="219"/>
          <w:jc w:val="center"/>
        </w:trPr>
        <w:tc>
          <w:tcPr>
            <w:tcW w:w="1482" w:type="dxa"/>
            <w:vMerge w:val="restart"/>
            <w:tcBorders>
              <w:top w:val="single" w:sz="12" w:space="0" w:color="auto"/>
              <w:left w:val="single" w:sz="12" w:space="0" w:color="auto"/>
              <w:right w:val="single" w:sz="4" w:space="0" w:color="auto"/>
            </w:tcBorders>
          </w:tcPr>
          <w:p w14:paraId="44C0E429"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3. Capacity to engage and build consensus </w:t>
            </w:r>
            <w:r w:rsidRPr="00D13890">
              <w:rPr>
                <w:rFonts w:asciiTheme="majorHAnsi" w:hAnsiTheme="majorHAnsi" w:cstheme="majorHAnsi"/>
                <w:sz w:val="18"/>
                <w:szCs w:val="18"/>
                <w:lang w:val="en-GB"/>
              </w:rPr>
              <w:lastRenderedPageBreak/>
              <w:t>among all stakeholders</w:t>
            </w:r>
          </w:p>
        </w:tc>
        <w:tc>
          <w:tcPr>
            <w:tcW w:w="1700" w:type="dxa"/>
            <w:vMerge w:val="restart"/>
            <w:tcBorders>
              <w:top w:val="single" w:sz="12" w:space="0" w:color="auto"/>
              <w:left w:val="single" w:sz="4" w:space="0" w:color="auto"/>
              <w:right w:val="single" w:sz="4" w:space="0" w:color="auto"/>
            </w:tcBorders>
          </w:tcPr>
          <w:p w14:paraId="36FDE4B8"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lastRenderedPageBreak/>
              <w:t xml:space="preserve">19. DRP has the political </w:t>
            </w:r>
            <w:r w:rsidRPr="00D13890">
              <w:rPr>
                <w:rFonts w:asciiTheme="majorHAnsi" w:hAnsiTheme="majorHAnsi" w:cstheme="majorHAnsi"/>
                <w:sz w:val="18"/>
                <w:szCs w:val="18"/>
                <w:lang w:val="en-GB"/>
              </w:rPr>
              <w:lastRenderedPageBreak/>
              <w:t>commitment it requires</w:t>
            </w:r>
          </w:p>
        </w:tc>
        <w:tc>
          <w:tcPr>
            <w:tcW w:w="2810" w:type="dxa"/>
            <w:tcBorders>
              <w:top w:val="single" w:sz="12" w:space="0" w:color="auto"/>
              <w:left w:val="single" w:sz="4" w:space="0" w:color="auto"/>
              <w:bottom w:val="single" w:sz="4" w:space="0" w:color="A6A6A6"/>
              <w:right w:val="single" w:sz="4" w:space="0" w:color="auto"/>
            </w:tcBorders>
          </w:tcPr>
          <w:p w14:paraId="453C28EE"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lastRenderedPageBreak/>
              <w:t xml:space="preserve">There is no political will at all, </w:t>
            </w:r>
          </w:p>
        </w:tc>
        <w:tc>
          <w:tcPr>
            <w:tcW w:w="992" w:type="dxa"/>
            <w:tcBorders>
              <w:top w:val="single" w:sz="12" w:space="0" w:color="auto"/>
              <w:left w:val="single" w:sz="4" w:space="0" w:color="auto"/>
              <w:bottom w:val="single" w:sz="4" w:space="0" w:color="A6A6A6"/>
              <w:right w:val="single" w:sz="4" w:space="0" w:color="A6A6A6"/>
            </w:tcBorders>
            <w:vAlign w:val="center"/>
          </w:tcPr>
          <w:p w14:paraId="2FFB143E"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12" w:space="0" w:color="auto"/>
              <w:left w:val="single" w:sz="4" w:space="0" w:color="A6A6A6"/>
              <w:right w:val="single" w:sz="4" w:space="0" w:color="A6A6A6"/>
            </w:tcBorders>
            <w:vAlign w:val="center"/>
          </w:tcPr>
          <w:p w14:paraId="4E4469EF"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1</w:t>
            </w:r>
          </w:p>
        </w:tc>
        <w:tc>
          <w:tcPr>
            <w:tcW w:w="3402" w:type="dxa"/>
            <w:vMerge w:val="restart"/>
            <w:tcBorders>
              <w:top w:val="single" w:sz="12" w:space="0" w:color="auto"/>
              <w:left w:val="single" w:sz="4" w:space="0" w:color="auto"/>
              <w:right w:val="single" w:sz="12" w:space="0" w:color="auto"/>
            </w:tcBorders>
          </w:tcPr>
          <w:p w14:paraId="31A0E6BE"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lang w:val="en-GB"/>
              </w:rPr>
              <w:t>There is some political will but is not strong enough</w:t>
            </w:r>
            <w:r w:rsidRPr="00D13890">
              <w:rPr>
                <w:rFonts w:asciiTheme="majorHAnsi" w:hAnsiTheme="majorHAnsi" w:cstheme="majorHAnsi"/>
                <w:sz w:val="18"/>
                <w:szCs w:val="18"/>
                <w:lang w:val="en-GB"/>
              </w:rPr>
              <w:t xml:space="preserve"> </w:t>
            </w:r>
            <w:r w:rsidRPr="00D13890">
              <w:rPr>
                <w:rFonts w:asciiTheme="majorHAnsi" w:hAnsiTheme="majorHAnsi" w:cstheme="majorHAnsi"/>
                <w:sz w:val="18"/>
                <w:lang w:val="en-GB"/>
              </w:rPr>
              <w:t xml:space="preserve">to make a </w:t>
            </w:r>
            <w:proofErr w:type="gramStart"/>
            <w:r w:rsidRPr="00D13890">
              <w:rPr>
                <w:rFonts w:asciiTheme="majorHAnsi" w:hAnsiTheme="majorHAnsi" w:cstheme="majorHAnsi"/>
                <w:sz w:val="18"/>
                <w:lang w:val="en-GB"/>
              </w:rPr>
              <w:t>difference;</w:t>
            </w:r>
            <w:proofErr w:type="gramEnd"/>
          </w:p>
          <w:p w14:paraId="04C0D69A"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  </w:t>
            </w:r>
          </w:p>
        </w:tc>
      </w:tr>
      <w:tr w:rsidR="00C80B39" w:rsidRPr="00D13890" w14:paraId="0F30AD1D" w14:textId="77777777" w:rsidTr="00C80B39">
        <w:trPr>
          <w:cantSplit/>
          <w:trHeight w:val="217"/>
          <w:jc w:val="center"/>
        </w:trPr>
        <w:tc>
          <w:tcPr>
            <w:tcW w:w="1482" w:type="dxa"/>
            <w:vMerge/>
            <w:tcBorders>
              <w:left w:val="single" w:sz="12" w:space="0" w:color="auto"/>
              <w:right w:val="single" w:sz="4" w:space="0" w:color="auto"/>
            </w:tcBorders>
          </w:tcPr>
          <w:p w14:paraId="097C986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0BEE5C24"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52518C92"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Some political will exists, but is not strong enough to make a difference;</w:t>
            </w:r>
          </w:p>
        </w:tc>
        <w:tc>
          <w:tcPr>
            <w:tcW w:w="992" w:type="dxa"/>
            <w:tcBorders>
              <w:top w:val="single" w:sz="4" w:space="0" w:color="A6A6A6"/>
              <w:left w:val="single" w:sz="4" w:space="0" w:color="auto"/>
              <w:bottom w:val="single" w:sz="4" w:space="0" w:color="A6A6A6"/>
              <w:right w:val="single" w:sz="4" w:space="0" w:color="A6A6A6"/>
            </w:tcBorders>
            <w:vAlign w:val="center"/>
          </w:tcPr>
          <w:p w14:paraId="1D8A9F6C"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6A12B8AA"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6B434811"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5F54C300" w14:textId="77777777" w:rsidTr="00C80B39">
        <w:trPr>
          <w:cantSplit/>
          <w:trHeight w:val="217"/>
          <w:jc w:val="center"/>
        </w:trPr>
        <w:tc>
          <w:tcPr>
            <w:tcW w:w="1482" w:type="dxa"/>
            <w:vMerge/>
            <w:tcBorders>
              <w:left w:val="single" w:sz="12" w:space="0" w:color="auto"/>
              <w:right w:val="single" w:sz="4" w:space="0" w:color="auto"/>
            </w:tcBorders>
          </w:tcPr>
          <w:p w14:paraId="596DEB9A"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68F46A61"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03A1F99D"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Reasonable political will exists, but is not always strong enough to fully support protected areas;</w:t>
            </w:r>
          </w:p>
        </w:tc>
        <w:tc>
          <w:tcPr>
            <w:tcW w:w="992" w:type="dxa"/>
            <w:tcBorders>
              <w:top w:val="single" w:sz="4" w:space="0" w:color="A6A6A6"/>
              <w:left w:val="single" w:sz="4" w:space="0" w:color="auto"/>
              <w:bottom w:val="single" w:sz="4" w:space="0" w:color="A6A6A6"/>
              <w:right w:val="single" w:sz="4" w:space="0" w:color="A6A6A6"/>
            </w:tcBorders>
            <w:vAlign w:val="center"/>
          </w:tcPr>
          <w:p w14:paraId="77F19E80"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0B5A839F"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2A782CA0"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8FA99F9" w14:textId="77777777" w:rsidTr="00C80B39">
        <w:trPr>
          <w:cantSplit/>
          <w:trHeight w:val="217"/>
          <w:jc w:val="center"/>
        </w:trPr>
        <w:tc>
          <w:tcPr>
            <w:tcW w:w="1482" w:type="dxa"/>
            <w:vMerge/>
            <w:tcBorders>
              <w:left w:val="single" w:sz="12" w:space="0" w:color="auto"/>
              <w:right w:val="single" w:sz="4" w:space="0" w:color="auto"/>
            </w:tcBorders>
          </w:tcPr>
          <w:p w14:paraId="51C9BEC6"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43A8A1B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37511059"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There are very high levels of political will to support protected areas</w:t>
            </w:r>
          </w:p>
        </w:tc>
        <w:tc>
          <w:tcPr>
            <w:tcW w:w="992" w:type="dxa"/>
            <w:tcBorders>
              <w:top w:val="single" w:sz="4" w:space="0" w:color="A6A6A6"/>
              <w:left w:val="single" w:sz="4" w:space="0" w:color="auto"/>
              <w:bottom w:val="single" w:sz="4" w:space="0" w:color="auto"/>
              <w:right w:val="single" w:sz="4" w:space="0" w:color="A6A6A6"/>
            </w:tcBorders>
            <w:vAlign w:val="center"/>
          </w:tcPr>
          <w:p w14:paraId="3BECED84"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0B60A9DD"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16612CA6"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BEA64B4" w14:textId="77777777" w:rsidTr="00C80B39">
        <w:trPr>
          <w:cantSplit/>
          <w:trHeight w:val="60"/>
          <w:jc w:val="center"/>
        </w:trPr>
        <w:tc>
          <w:tcPr>
            <w:tcW w:w="1482" w:type="dxa"/>
            <w:vMerge w:val="restart"/>
            <w:tcBorders>
              <w:left w:val="single" w:sz="12" w:space="0" w:color="auto"/>
              <w:bottom w:val="single" w:sz="4" w:space="0" w:color="auto"/>
              <w:right w:val="single" w:sz="4" w:space="0" w:color="auto"/>
            </w:tcBorders>
          </w:tcPr>
          <w:p w14:paraId="30F1ABBE"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42565A09"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20. DRP have the public support it requires</w:t>
            </w:r>
          </w:p>
        </w:tc>
        <w:tc>
          <w:tcPr>
            <w:tcW w:w="2810" w:type="dxa"/>
            <w:tcBorders>
              <w:top w:val="single" w:sz="4" w:space="0" w:color="auto"/>
              <w:left w:val="single" w:sz="4" w:space="0" w:color="auto"/>
              <w:bottom w:val="single" w:sz="4" w:space="0" w:color="A6A6A6"/>
              <w:right w:val="single" w:sz="4" w:space="0" w:color="auto"/>
            </w:tcBorders>
          </w:tcPr>
          <w:p w14:paraId="05C8E61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szCs w:val="18"/>
                <w:lang w:val="en-GB"/>
              </w:rPr>
              <w:t>DRP</w:t>
            </w:r>
            <w:r w:rsidRPr="00D13890">
              <w:rPr>
                <w:rFonts w:asciiTheme="majorHAnsi" w:hAnsiTheme="majorHAnsi" w:cstheme="majorHAnsi"/>
                <w:sz w:val="18"/>
                <w:lang w:val="en-GB"/>
              </w:rPr>
              <w:t xml:space="preserve"> has little interest in protected areas and there is no significant </w:t>
            </w:r>
            <w:r w:rsidRPr="00D13890">
              <w:rPr>
                <w:rFonts w:asciiTheme="majorHAnsi" w:hAnsiTheme="majorHAnsi" w:cstheme="majorHAnsi"/>
                <w:sz w:val="18"/>
                <w:szCs w:val="18"/>
                <w:lang w:val="en-GB"/>
              </w:rPr>
              <w:t>public</w:t>
            </w:r>
            <w:r w:rsidRPr="00D13890">
              <w:rPr>
                <w:rFonts w:asciiTheme="majorHAnsi" w:hAnsiTheme="majorHAnsi" w:cstheme="majorHAnsi"/>
                <w:sz w:val="18"/>
                <w:lang w:val="en-GB"/>
              </w:rPr>
              <w:t xml:space="preserve"> lobby for protected areas;</w:t>
            </w:r>
          </w:p>
        </w:tc>
        <w:tc>
          <w:tcPr>
            <w:tcW w:w="992" w:type="dxa"/>
            <w:tcBorders>
              <w:top w:val="single" w:sz="4" w:space="0" w:color="auto"/>
              <w:left w:val="single" w:sz="4" w:space="0" w:color="auto"/>
              <w:bottom w:val="single" w:sz="4" w:space="0" w:color="A6A6A6"/>
              <w:right w:val="single" w:sz="4" w:space="0" w:color="A6A6A6"/>
            </w:tcBorders>
            <w:vAlign w:val="center"/>
          </w:tcPr>
          <w:p w14:paraId="072F932B"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472D7C70" w14:textId="77777777" w:rsidR="00C80B39" w:rsidRPr="00D13890" w:rsidRDefault="00C80B39" w:rsidP="00C80B39">
            <w:pPr>
              <w:spacing w:before="20" w:after="20"/>
              <w:jc w:val="center"/>
              <w:rPr>
                <w:rFonts w:asciiTheme="majorHAnsi" w:hAnsiTheme="majorHAnsi" w:cstheme="majorHAnsi"/>
                <w:b/>
                <w:lang w:val="en-GB"/>
              </w:rPr>
            </w:pPr>
          </w:p>
          <w:p w14:paraId="370BA7C9" w14:textId="77777777" w:rsidR="00C80B39" w:rsidRPr="00D13890" w:rsidRDefault="00C80B39" w:rsidP="00C80B39">
            <w:pPr>
              <w:spacing w:before="20" w:after="20"/>
              <w:jc w:val="center"/>
              <w:rPr>
                <w:rFonts w:asciiTheme="majorHAnsi" w:hAnsiTheme="majorHAnsi" w:cstheme="majorHAnsi"/>
                <w:b/>
                <w:lang w:val="en-GB"/>
              </w:rPr>
            </w:pPr>
          </w:p>
          <w:p w14:paraId="55308E5A" w14:textId="77777777" w:rsidR="00C80B39" w:rsidRPr="00D13890" w:rsidRDefault="00C80B39" w:rsidP="00C80B39">
            <w:pPr>
              <w:spacing w:before="20" w:after="20"/>
              <w:jc w:val="center"/>
              <w:rPr>
                <w:rFonts w:asciiTheme="majorHAnsi" w:hAnsiTheme="majorHAnsi" w:cstheme="majorHAnsi"/>
                <w:b/>
                <w:lang w:val="en-GB"/>
              </w:rPr>
            </w:pPr>
          </w:p>
          <w:p w14:paraId="42D205B6"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4" w:space="0" w:color="auto"/>
              <w:left w:val="single" w:sz="4" w:space="0" w:color="auto"/>
              <w:bottom w:val="single" w:sz="4" w:space="0" w:color="auto"/>
              <w:right w:val="single" w:sz="12" w:space="0" w:color="auto"/>
            </w:tcBorders>
          </w:tcPr>
          <w:p w14:paraId="0E31E9FE"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DRP</w:t>
            </w:r>
            <w:r w:rsidRPr="00D13890">
              <w:rPr>
                <w:rFonts w:asciiTheme="majorHAnsi" w:hAnsiTheme="majorHAnsi" w:cstheme="majorHAnsi"/>
                <w:sz w:val="18"/>
                <w:lang w:val="en-GB"/>
              </w:rPr>
              <w:t xml:space="preserve"> has strong interest in protected areas and usually support significant </w:t>
            </w:r>
            <w:r w:rsidRPr="00D13890">
              <w:rPr>
                <w:rFonts w:asciiTheme="majorHAnsi" w:hAnsiTheme="majorHAnsi" w:cstheme="majorHAnsi"/>
                <w:sz w:val="18"/>
                <w:szCs w:val="18"/>
                <w:lang w:val="en-GB"/>
              </w:rPr>
              <w:t>public</w:t>
            </w:r>
            <w:r w:rsidRPr="00D13890">
              <w:rPr>
                <w:rFonts w:asciiTheme="majorHAnsi" w:hAnsiTheme="majorHAnsi" w:cstheme="majorHAnsi"/>
                <w:sz w:val="18"/>
                <w:lang w:val="en-GB"/>
              </w:rPr>
              <w:t xml:space="preserve"> lobby </w:t>
            </w:r>
          </w:p>
        </w:tc>
      </w:tr>
      <w:tr w:rsidR="00C80B39" w:rsidRPr="00D13890" w14:paraId="0375F534"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5A262667"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049C3588"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77BE5C6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has limited support for protected areas;</w:t>
            </w:r>
          </w:p>
        </w:tc>
        <w:tc>
          <w:tcPr>
            <w:tcW w:w="992" w:type="dxa"/>
            <w:tcBorders>
              <w:top w:val="single" w:sz="4" w:space="0" w:color="A6A6A6"/>
              <w:left w:val="single" w:sz="4" w:space="0" w:color="auto"/>
              <w:bottom w:val="single" w:sz="4" w:space="0" w:color="A6A6A6"/>
              <w:right w:val="single" w:sz="4" w:space="0" w:color="A6A6A6"/>
            </w:tcBorders>
            <w:vAlign w:val="center"/>
          </w:tcPr>
          <w:p w14:paraId="5CEBA585"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bottom w:val="single" w:sz="4" w:space="0" w:color="auto"/>
              <w:right w:val="single" w:sz="4" w:space="0" w:color="A6A6A6"/>
            </w:tcBorders>
            <w:vAlign w:val="center"/>
          </w:tcPr>
          <w:p w14:paraId="5739D1E1"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60359A86"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7F4B1217"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5F4C7C4B"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1449302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56C7FE29"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There is general public support for protected areas and there are various lobby groups in DRP</w:t>
            </w:r>
          </w:p>
        </w:tc>
        <w:tc>
          <w:tcPr>
            <w:tcW w:w="992" w:type="dxa"/>
            <w:tcBorders>
              <w:top w:val="single" w:sz="4" w:space="0" w:color="A6A6A6"/>
              <w:left w:val="single" w:sz="4" w:space="0" w:color="auto"/>
              <w:bottom w:val="single" w:sz="4" w:space="0" w:color="auto"/>
              <w:right w:val="single" w:sz="4" w:space="0" w:color="A6A6A6"/>
            </w:tcBorders>
            <w:vAlign w:val="center"/>
          </w:tcPr>
          <w:p w14:paraId="516E501F"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bottom w:val="single" w:sz="4" w:space="0" w:color="auto"/>
              <w:right w:val="single" w:sz="4" w:space="0" w:color="A6A6A6"/>
            </w:tcBorders>
            <w:vAlign w:val="center"/>
          </w:tcPr>
          <w:p w14:paraId="10049E50"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1C3A2FDE"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373FE328"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7E01F044"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2B6B60E8"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uto"/>
              <w:left w:val="single" w:sz="4" w:space="0" w:color="auto"/>
              <w:bottom w:val="single" w:sz="4" w:space="0" w:color="auto"/>
              <w:right w:val="single" w:sz="4" w:space="0" w:color="auto"/>
            </w:tcBorders>
          </w:tcPr>
          <w:p w14:paraId="51717607"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There is tremendous public support in the DRP for protected areas</w:t>
            </w:r>
          </w:p>
        </w:tc>
        <w:tc>
          <w:tcPr>
            <w:tcW w:w="992" w:type="dxa"/>
            <w:tcBorders>
              <w:top w:val="single" w:sz="4" w:space="0" w:color="auto"/>
              <w:left w:val="single" w:sz="4" w:space="0" w:color="auto"/>
              <w:bottom w:val="single" w:sz="4" w:space="0" w:color="auto"/>
              <w:right w:val="single" w:sz="4" w:space="0" w:color="A6A6A6"/>
            </w:tcBorders>
            <w:vAlign w:val="center"/>
          </w:tcPr>
          <w:p w14:paraId="08C9CAE8"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4079CA06"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1B48144F"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4961BE1E" w14:textId="77777777" w:rsidTr="00C80B39">
        <w:trPr>
          <w:cantSplit/>
          <w:trHeight w:val="60"/>
          <w:jc w:val="center"/>
        </w:trPr>
        <w:tc>
          <w:tcPr>
            <w:tcW w:w="1482" w:type="dxa"/>
            <w:vMerge w:val="restart"/>
            <w:tcBorders>
              <w:top w:val="single" w:sz="4" w:space="0" w:color="auto"/>
              <w:left w:val="single" w:sz="12" w:space="0" w:color="auto"/>
              <w:right w:val="single" w:sz="4" w:space="0" w:color="auto"/>
            </w:tcBorders>
          </w:tcPr>
          <w:p w14:paraId="28FA41CF"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right w:val="single" w:sz="4" w:space="0" w:color="auto"/>
            </w:tcBorders>
          </w:tcPr>
          <w:p w14:paraId="23BB7898"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21. DRP </w:t>
            </w:r>
            <w:proofErr w:type="gramStart"/>
            <w:r w:rsidRPr="00D13890">
              <w:rPr>
                <w:rFonts w:asciiTheme="majorHAnsi" w:hAnsiTheme="majorHAnsi" w:cstheme="majorHAnsi"/>
                <w:sz w:val="18"/>
                <w:szCs w:val="18"/>
                <w:lang w:val="en-GB"/>
              </w:rPr>
              <w:t>institution  is</w:t>
            </w:r>
            <w:proofErr w:type="gramEnd"/>
            <w:r w:rsidRPr="00D13890">
              <w:rPr>
                <w:rFonts w:asciiTheme="majorHAnsi" w:hAnsiTheme="majorHAnsi" w:cstheme="majorHAnsi"/>
                <w:sz w:val="18"/>
                <w:szCs w:val="18"/>
                <w:lang w:val="en-GB"/>
              </w:rPr>
              <w:t xml:space="preserve"> mission oriented</w:t>
            </w:r>
          </w:p>
        </w:tc>
        <w:tc>
          <w:tcPr>
            <w:tcW w:w="2810" w:type="dxa"/>
            <w:tcBorders>
              <w:top w:val="single" w:sz="4" w:space="0" w:color="auto"/>
              <w:left w:val="single" w:sz="4" w:space="0" w:color="auto"/>
              <w:bottom w:val="single" w:sz="4" w:space="0" w:color="A6A6A6"/>
              <w:right w:val="single" w:sz="4" w:space="0" w:color="auto"/>
            </w:tcBorders>
          </w:tcPr>
          <w:p w14:paraId="6A0E2340"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szCs w:val="18"/>
                <w:lang w:val="en-GB"/>
              </w:rPr>
              <w:t>DRP</w:t>
            </w:r>
            <w:r w:rsidRPr="00D13890">
              <w:rPr>
                <w:rFonts w:asciiTheme="majorHAnsi" w:hAnsiTheme="majorHAnsi" w:cstheme="majorHAnsi"/>
                <w:sz w:val="18"/>
                <w:lang w:val="en-GB"/>
              </w:rPr>
              <w:t xml:space="preserve"> Institutional mission is not defined; </w:t>
            </w:r>
          </w:p>
        </w:tc>
        <w:tc>
          <w:tcPr>
            <w:tcW w:w="992" w:type="dxa"/>
            <w:tcBorders>
              <w:top w:val="single" w:sz="4" w:space="0" w:color="auto"/>
              <w:left w:val="single" w:sz="4" w:space="0" w:color="auto"/>
              <w:bottom w:val="single" w:sz="4" w:space="0" w:color="A6A6A6"/>
              <w:right w:val="single" w:sz="4" w:space="0" w:color="A6A6A6"/>
            </w:tcBorders>
            <w:vAlign w:val="center"/>
          </w:tcPr>
          <w:p w14:paraId="3B6B4BC1"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1E460E78"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3</w:t>
            </w:r>
          </w:p>
        </w:tc>
        <w:tc>
          <w:tcPr>
            <w:tcW w:w="3402" w:type="dxa"/>
            <w:vMerge w:val="restart"/>
            <w:tcBorders>
              <w:top w:val="single" w:sz="4" w:space="0" w:color="auto"/>
              <w:left w:val="single" w:sz="4" w:space="0" w:color="auto"/>
              <w:right w:val="single" w:sz="12" w:space="0" w:color="auto"/>
            </w:tcBorders>
          </w:tcPr>
          <w:p w14:paraId="00A5E5E4"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DRP mission is</w:t>
            </w:r>
            <w:r w:rsidRPr="00D13890">
              <w:rPr>
                <w:rFonts w:asciiTheme="majorHAnsi" w:hAnsiTheme="majorHAnsi" w:cstheme="majorHAnsi"/>
                <w:sz w:val="18"/>
                <w:lang w:val="en-GB"/>
              </w:rPr>
              <w:t xml:space="preserve"> well defined</w:t>
            </w:r>
            <w:r w:rsidRPr="00D13890">
              <w:rPr>
                <w:rFonts w:asciiTheme="majorHAnsi" w:hAnsiTheme="majorHAnsi" w:cstheme="majorHAnsi"/>
                <w:b/>
                <w:bCs/>
                <w:sz w:val="18"/>
                <w:szCs w:val="18"/>
                <w:lang w:val="en-GB"/>
              </w:rPr>
              <w:t xml:space="preserve"> </w:t>
            </w:r>
            <w:r w:rsidRPr="00D13890">
              <w:rPr>
                <w:rFonts w:asciiTheme="majorHAnsi" w:hAnsiTheme="majorHAnsi" w:cstheme="majorHAnsi"/>
                <w:sz w:val="18"/>
                <w:szCs w:val="18"/>
                <w:lang w:val="en-GB"/>
              </w:rPr>
              <w:t xml:space="preserve">to ensure significant contribution of the rangelands in the national income and GDP </w:t>
            </w:r>
            <w:proofErr w:type="gramStart"/>
            <w:r w:rsidRPr="00D13890">
              <w:rPr>
                <w:rFonts w:asciiTheme="majorHAnsi" w:hAnsiTheme="majorHAnsi" w:cstheme="majorHAnsi"/>
                <w:sz w:val="18"/>
                <w:szCs w:val="18"/>
                <w:lang w:val="en-GB"/>
              </w:rPr>
              <w:t>through the use of</w:t>
            </w:r>
            <w:proofErr w:type="gramEnd"/>
            <w:r w:rsidRPr="00D13890">
              <w:rPr>
                <w:rFonts w:asciiTheme="majorHAnsi" w:hAnsiTheme="majorHAnsi" w:cstheme="majorHAnsi"/>
                <w:sz w:val="18"/>
                <w:szCs w:val="18"/>
                <w:lang w:val="en-GB"/>
              </w:rPr>
              <w:t xml:space="preserve"> appropriate technologies that ensure perpetuation of the Natural Resources to accomplish sustained maximum production.</w:t>
            </w:r>
          </w:p>
          <w:p w14:paraId="77711C90"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2F86EA3" w14:textId="77777777" w:rsidTr="00C80B39">
        <w:trPr>
          <w:cantSplit/>
          <w:trHeight w:val="60"/>
          <w:jc w:val="center"/>
        </w:trPr>
        <w:tc>
          <w:tcPr>
            <w:tcW w:w="1482" w:type="dxa"/>
            <w:vMerge/>
            <w:tcBorders>
              <w:left w:val="single" w:sz="12" w:space="0" w:color="auto"/>
              <w:right w:val="single" w:sz="4" w:space="0" w:color="auto"/>
            </w:tcBorders>
          </w:tcPr>
          <w:p w14:paraId="45C76961"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0E2277F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5B6134BE"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szCs w:val="18"/>
                <w:lang w:val="en-GB"/>
              </w:rPr>
              <w:t>DRP</w:t>
            </w:r>
            <w:r w:rsidRPr="00D13890">
              <w:rPr>
                <w:rFonts w:asciiTheme="majorHAnsi" w:hAnsiTheme="majorHAnsi" w:cstheme="majorHAnsi"/>
                <w:sz w:val="18"/>
                <w:lang w:val="en-GB"/>
              </w:rPr>
              <w:t xml:space="preserve"> Institutional mission is poorly defined and generally not known and internalized at all levels;</w:t>
            </w:r>
          </w:p>
        </w:tc>
        <w:tc>
          <w:tcPr>
            <w:tcW w:w="992" w:type="dxa"/>
            <w:tcBorders>
              <w:top w:val="single" w:sz="4" w:space="0" w:color="A6A6A6"/>
              <w:left w:val="single" w:sz="4" w:space="0" w:color="auto"/>
              <w:bottom w:val="single" w:sz="4" w:space="0" w:color="A6A6A6"/>
              <w:right w:val="single" w:sz="4" w:space="0" w:color="A6A6A6"/>
            </w:tcBorders>
            <w:vAlign w:val="center"/>
          </w:tcPr>
          <w:p w14:paraId="3B313A16"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6A8E2865"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6AB092B1"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7EBE85BE" w14:textId="77777777" w:rsidTr="00C80B39">
        <w:trPr>
          <w:cantSplit/>
          <w:trHeight w:val="60"/>
          <w:jc w:val="center"/>
        </w:trPr>
        <w:tc>
          <w:tcPr>
            <w:tcW w:w="1482" w:type="dxa"/>
            <w:vMerge/>
            <w:tcBorders>
              <w:left w:val="single" w:sz="12" w:space="0" w:color="auto"/>
              <w:right w:val="single" w:sz="4" w:space="0" w:color="auto"/>
            </w:tcBorders>
          </w:tcPr>
          <w:p w14:paraId="5FB930FD"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5E994894"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39823A78"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szCs w:val="18"/>
                <w:lang w:val="en-GB"/>
              </w:rPr>
              <w:t>DRP</w:t>
            </w:r>
            <w:r w:rsidRPr="00D13890">
              <w:rPr>
                <w:rFonts w:asciiTheme="majorHAnsi" w:hAnsiTheme="majorHAnsi" w:cstheme="majorHAnsi"/>
                <w:sz w:val="18"/>
                <w:lang w:val="en-GB"/>
              </w:rPr>
              <w:t xml:space="preserve"> Institutional mission is well defined and internalized but not fully embraced;</w:t>
            </w:r>
          </w:p>
        </w:tc>
        <w:tc>
          <w:tcPr>
            <w:tcW w:w="992" w:type="dxa"/>
            <w:tcBorders>
              <w:top w:val="single" w:sz="4" w:space="0" w:color="A6A6A6"/>
              <w:left w:val="single" w:sz="4" w:space="0" w:color="auto"/>
              <w:bottom w:val="single" w:sz="4" w:space="0" w:color="A6A6A6"/>
              <w:right w:val="single" w:sz="4" w:space="0" w:color="A6A6A6"/>
            </w:tcBorders>
            <w:vAlign w:val="center"/>
          </w:tcPr>
          <w:p w14:paraId="5409EC3A"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1BB856B9"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09E3AF08"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A29CEE8" w14:textId="77777777" w:rsidTr="00C80B39">
        <w:trPr>
          <w:cantSplit/>
          <w:trHeight w:val="60"/>
          <w:jc w:val="center"/>
        </w:trPr>
        <w:tc>
          <w:tcPr>
            <w:tcW w:w="1482" w:type="dxa"/>
            <w:vMerge/>
            <w:tcBorders>
              <w:left w:val="single" w:sz="12" w:space="0" w:color="auto"/>
              <w:right w:val="single" w:sz="4" w:space="0" w:color="auto"/>
            </w:tcBorders>
          </w:tcPr>
          <w:p w14:paraId="6E1DC0EF"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067F74DB"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62B2BBEA"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szCs w:val="18"/>
                <w:lang w:val="en-GB"/>
              </w:rPr>
              <w:t>DRP</w:t>
            </w:r>
            <w:r w:rsidRPr="00D13890">
              <w:rPr>
                <w:rFonts w:asciiTheme="majorHAnsi" w:hAnsiTheme="majorHAnsi" w:cstheme="majorHAnsi"/>
                <w:sz w:val="18"/>
                <w:lang w:val="en-GB"/>
              </w:rPr>
              <w:t xml:space="preserve"> Institutional mission is fully internalized and embraced</w:t>
            </w:r>
          </w:p>
        </w:tc>
        <w:tc>
          <w:tcPr>
            <w:tcW w:w="992" w:type="dxa"/>
            <w:tcBorders>
              <w:top w:val="single" w:sz="4" w:space="0" w:color="A6A6A6"/>
              <w:left w:val="single" w:sz="4" w:space="0" w:color="auto"/>
              <w:bottom w:val="single" w:sz="4" w:space="0" w:color="auto"/>
              <w:right w:val="single" w:sz="4" w:space="0" w:color="A6A6A6"/>
            </w:tcBorders>
            <w:vAlign w:val="center"/>
          </w:tcPr>
          <w:p w14:paraId="7DDFEF59"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12EE2664"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554383F2"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68E9F836" w14:textId="77777777" w:rsidTr="00C80B39">
        <w:trPr>
          <w:cantSplit/>
          <w:trHeight w:val="60"/>
          <w:jc w:val="center"/>
        </w:trPr>
        <w:tc>
          <w:tcPr>
            <w:tcW w:w="1482" w:type="dxa"/>
            <w:vMerge w:val="restart"/>
            <w:tcBorders>
              <w:left w:val="single" w:sz="12" w:space="0" w:color="auto"/>
              <w:right w:val="single" w:sz="4" w:space="0" w:color="auto"/>
            </w:tcBorders>
          </w:tcPr>
          <w:p w14:paraId="50F354A6"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right w:val="single" w:sz="4" w:space="0" w:color="auto"/>
            </w:tcBorders>
          </w:tcPr>
          <w:p w14:paraId="22035141"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22. </w:t>
            </w:r>
            <w:proofErr w:type="gramStart"/>
            <w:r w:rsidRPr="00D13890">
              <w:rPr>
                <w:rFonts w:asciiTheme="majorHAnsi" w:hAnsiTheme="majorHAnsi" w:cstheme="majorHAnsi"/>
                <w:sz w:val="18"/>
                <w:szCs w:val="18"/>
                <w:lang w:val="en-GB"/>
              </w:rPr>
              <w:t>DRP  institution</w:t>
            </w:r>
            <w:proofErr w:type="gramEnd"/>
            <w:r w:rsidRPr="00D13890">
              <w:rPr>
                <w:rFonts w:asciiTheme="majorHAnsi" w:hAnsiTheme="majorHAnsi" w:cstheme="majorHAnsi"/>
                <w:sz w:val="18"/>
                <w:szCs w:val="18"/>
                <w:lang w:val="en-GB"/>
              </w:rPr>
              <w:t xml:space="preserve"> can establish the partnerships needed to achieve their objectives</w:t>
            </w:r>
          </w:p>
        </w:tc>
        <w:tc>
          <w:tcPr>
            <w:tcW w:w="2810" w:type="dxa"/>
            <w:tcBorders>
              <w:top w:val="single" w:sz="4" w:space="0" w:color="auto"/>
              <w:left w:val="single" w:sz="4" w:space="0" w:color="auto"/>
              <w:bottom w:val="single" w:sz="4" w:space="0" w:color="A6A6A6"/>
              <w:right w:val="single" w:sz="4" w:space="0" w:color="auto"/>
            </w:tcBorders>
          </w:tcPr>
          <w:p w14:paraId="7450E222"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operate in isolation;</w:t>
            </w:r>
          </w:p>
        </w:tc>
        <w:tc>
          <w:tcPr>
            <w:tcW w:w="992" w:type="dxa"/>
            <w:tcBorders>
              <w:top w:val="single" w:sz="4" w:space="0" w:color="auto"/>
              <w:left w:val="single" w:sz="4" w:space="0" w:color="auto"/>
              <w:bottom w:val="single" w:sz="4" w:space="0" w:color="A6A6A6"/>
              <w:right w:val="single" w:sz="4" w:space="0" w:color="A6A6A6"/>
            </w:tcBorders>
            <w:vAlign w:val="center"/>
          </w:tcPr>
          <w:p w14:paraId="5E00230B"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464D3E07"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4" w:space="0" w:color="auto"/>
              <w:left w:val="single" w:sz="4" w:space="0" w:color="auto"/>
              <w:right w:val="single" w:sz="12" w:space="0" w:color="auto"/>
            </w:tcBorders>
          </w:tcPr>
          <w:p w14:paraId="1C517500"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lang w:val="en-GB"/>
              </w:rPr>
              <w:t xml:space="preserve">DRP establish effective partnerships with some agencies </w:t>
            </w:r>
            <w:r w:rsidRPr="00D13890">
              <w:rPr>
                <w:rFonts w:asciiTheme="majorHAnsi" w:hAnsiTheme="majorHAnsi" w:cstheme="majorHAnsi"/>
                <w:sz w:val="18"/>
                <w:szCs w:val="18"/>
                <w:lang w:val="en-GB"/>
              </w:rPr>
              <w:t>(FAO, ICARDA)</w:t>
            </w:r>
            <w:r w:rsidRPr="00D13890">
              <w:rPr>
                <w:rFonts w:asciiTheme="majorHAnsi" w:hAnsiTheme="majorHAnsi" w:cstheme="majorHAnsi"/>
                <w:sz w:val="18"/>
                <w:lang w:val="en-GB"/>
              </w:rPr>
              <w:t xml:space="preserve">, </w:t>
            </w:r>
            <w:r w:rsidRPr="00D13890">
              <w:rPr>
                <w:rFonts w:asciiTheme="majorHAnsi" w:hAnsiTheme="majorHAnsi" w:cstheme="majorHAnsi"/>
                <w:sz w:val="18"/>
                <w:szCs w:val="18"/>
                <w:lang w:val="en-GB"/>
              </w:rPr>
              <w:t>Some collaborative partnerships exist between DRP and some institutions.</w:t>
            </w:r>
          </w:p>
          <w:p w14:paraId="7C024E6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Realizing the synergies, coordination and cooperation needed for protection and improvement of the natural resources and development of the pastoral sector.</w:t>
            </w:r>
          </w:p>
          <w:p w14:paraId="7F86913E" w14:textId="77777777" w:rsidR="00C80B39" w:rsidRPr="00D13890" w:rsidRDefault="00C80B39" w:rsidP="00C80B39">
            <w:pPr>
              <w:spacing w:before="20" w:after="20"/>
              <w:rPr>
                <w:rFonts w:asciiTheme="majorHAnsi" w:hAnsiTheme="majorHAnsi" w:cstheme="majorHAnsi"/>
                <w:sz w:val="18"/>
                <w:szCs w:val="18"/>
                <w:lang w:val="en-GB"/>
              </w:rPr>
            </w:pPr>
          </w:p>
          <w:p w14:paraId="687EF0D5"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7CE44F3C" w14:textId="77777777" w:rsidTr="00C80B39">
        <w:trPr>
          <w:cantSplit/>
          <w:trHeight w:val="60"/>
          <w:jc w:val="center"/>
        </w:trPr>
        <w:tc>
          <w:tcPr>
            <w:tcW w:w="1482" w:type="dxa"/>
            <w:vMerge/>
            <w:tcBorders>
              <w:left w:val="single" w:sz="12" w:space="0" w:color="auto"/>
              <w:right w:val="single" w:sz="4" w:space="0" w:color="auto"/>
            </w:tcBorders>
          </w:tcPr>
          <w:p w14:paraId="72E431D7"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3758F978"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6B674DE1"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Some partnerships in place but significant gaps and existing partnerships achieve little;</w:t>
            </w:r>
          </w:p>
        </w:tc>
        <w:tc>
          <w:tcPr>
            <w:tcW w:w="992" w:type="dxa"/>
            <w:tcBorders>
              <w:top w:val="single" w:sz="4" w:space="0" w:color="A6A6A6"/>
              <w:left w:val="single" w:sz="4" w:space="0" w:color="auto"/>
              <w:bottom w:val="single" w:sz="4" w:space="0" w:color="A6A6A6"/>
              <w:right w:val="single" w:sz="4" w:space="0" w:color="A6A6A6"/>
            </w:tcBorders>
            <w:vAlign w:val="center"/>
          </w:tcPr>
          <w:p w14:paraId="7523900B"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7059F7FE"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468BD12C"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5A7F1798" w14:textId="77777777" w:rsidTr="00C80B39">
        <w:trPr>
          <w:cantSplit/>
          <w:trHeight w:val="60"/>
          <w:jc w:val="center"/>
        </w:trPr>
        <w:tc>
          <w:tcPr>
            <w:tcW w:w="1482" w:type="dxa"/>
            <w:vMerge/>
            <w:tcBorders>
              <w:left w:val="single" w:sz="12" w:space="0" w:color="auto"/>
              <w:right w:val="single" w:sz="4" w:space="0" w:color="auto"/>
            </w:tcBorders>
          </w:tcPr>
          <w:p w14:paraId="5DC0B13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445BBE6F"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0EA5834A"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Many partnerships in place with a wide range of agencies, NGOs etc, but there are some gaps, partnerships are not always effective and do not always enable efficient achievement of objectives;</w:t>
            </w:r>
          </w:p>
        </w:tc>
        <w:tc>
          <w:tcPr>
            <w:tcW w:w="992" w:type="dxa"/>
            <w:tcBorders>
              <w:top w:val="single" w:sz="4" w:space="0" w:color="A6A6A6"/>
              <w:left w:val="single" w:sz="4" w:space="0" w:color="auto"/>
              <w:bottom w:val="single" w:sz="4" w:space="0" w:color="A6A6A6"/>
              <w:right w:val="single" w:sz="4" w:space="0" w:color="A6A6A6"/>
            </w:tcBorders>
            <w:vAlign w:val="center"/>
          </w:tcPr>
          <w:p w14:paraId="7EAA74FC"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6C56F635"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5F304976"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072C521B" w14:textId="77777777" w:rsidTr="00C80B39">
        <w:trPr>
          <w:cantSplit/>
          <w:trHeight w:val="60"/>
          <w:jc w:val="center"/>
        </w:trPr>
        <w:tc>
          <w:tcPr>
            <w:tcW w:w="1482" w:type="dxa"/>
            <w:vMerge/>
            <w:tcBorders>
              <w:left w:val="single" w:sz="12" w:space="0" w:color="auto"/>
              <w:right w:val="single" w:sz="4" w:space="0" w:color="auto"/>
            </w:tcBorders>
          </w:tcPr>
          <w:p w14:paraId="58B9195B"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500E8A8E"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58E642E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establish effective partnerships with other agencies and institutions, including provincial and local governments, NGO's and the private sector to enable achievement of objectives in an efficient and effective manner</w:t>
            </w:r>
          </w:p>
        </w:tc>
        <w:tc>
          <w:tcPr>
            <w:tcW w:w="992" w:type="dxa"/>
            <w:tcBorders>
              <w:top w:val="single" w:sz="4" w:space="0" w:color="A6A6A6"/>
              <w:left w:val="single" w:sz="4" w:space="0" w:color="auto"/>
              <w:bottom w:val="single" w:sz="4" w:space="0" w:color="auto"/>
              <w:right w:val="single" w:sz="4" w:space="0" w:color="A6A6A6"/>
            </w:tcBorders>
            <w:vAlign w:val="center"/>
          </w:tcPr>
          <w:p w14:paraId="14A15F2E"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0DCD1139"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0F1A8350"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54059B13" w14:textId="77777777" w:rsidTr="00C80B39">
        <w:trPr>
          <w:cantSplit/>
          <w:trHeight w:val="60"/>
          <w:jc w:val="center"/>
        </w:trPr>
        <w:tc>
          <w:tcPr>
            <w:tcW w:w="1482" w:type="dxa"/>
            <w:vMerge w:val="restart"/>
            <w:tcBorders>
              <w:left w:val="single" w:sz="12" w:space="0" w:color="auto"/>
              <w:right w:val="single" w:sz="4" w:space="0" w:color="auto"/>
            </w:tcBorders>
          </w:tcPr>
          <w:p w14:paraId="4A569892"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right w:val="single" w:sz="4" w:space="0" w:color="auto"/>
            </w:tcBorders>
          </w:tcPr>
          <w:p w14:paraId="7727ECCE"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23. Individuals carry appropriate values, integrity and attitudes</w:t>
            </w:r>
          </w:p>
        </w:tc>
        <w:tc>
          <w:tcPr>
            <w:tcW w:w="2810" w:type="dxa"/>
            <w:tcBorders>
              <w:top w:val="single" w:sz="4" w:space="0" w:color="auto"/>
              <w:left w:val="single" w:sz="4" w:space="0" w:color="auto"/>
              <w:bottom w:val="single" w:sz="4" w:space="0" w:color="A6A6A6"/>
              <w:right w:val="single" w:sz="4" w:space="0" w:color="auto"/>
            </w:tcBorders>
          </w:tcPr>
          <w:p w14:paraId="51B49DE3"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Individuals carry negative attitude;</w:t>
            </w:r>
          </w:p>
        </w:tc>
        <w:tc>
          <w:tcPr>
            <w:tcW w:w="992" w:type="dxa"/>
            <w:tcBorders>
              <w:top w:val="single" w:sz="4" w:space="0" w:color="auto"/>
              <w:left w:val="single" w:sz="4" w:space="0" w:color="auto"/>
              <w:bottom w:val="single" w:sz="4" w:space="0" w:color="A6A6A6"/>
              <w:right w:val="single" w:sz="4" w:space="0" w:color="A6A6A6"/>
            </w:tcBorders>
            <w:vAlign w:val="center"/>
          </w:tcPr>
          <w:p w14:paraId="1919DB78"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10054172"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4" w:space="0" w:color="auto"/>
              <w:left w:val="single" w:sz="4" w:space="0" w:color="auto"/>
              <w:right w:val="single" w:sz="12" w:space="0" w:color="auto"/>
            </w:tcBorders>
          </w:tcPr>
          <w:p w14:paraId="34AC6464" w14:textId="77777777" w:rsidR="00C80B39" w:rsidRPr="00D13890" w:rsidRDefault="00C80B39" w:rsidP="00C80B39">
            <w:pPr>
              <w:spacing w:before="20" w:after="20"/>
              <w:rPr>
                <w:rFonts w:asciiTheme="majorHAnsi" w:hAnsiTheme="majorHAnsi" w:cstheme="majorHAnsi"/>
                <w:sz w:val="18"/>
                <w:szCs w:val="18"/>
                <w:lang w:val="en-GB"/>
              </w:rPr>
            </w:pPr>
          </w:p>
          <w:p w14:paraId="54943016"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Yes, most do.</w:t>
            </w:r>
          </w:p>
        </w:tc>
      </w:tr>
      <w:tr w:rsidR="00C80B39" w:rsidRPr="00D13890" w14:paraId="0C0C52DE" w14:textId="77777777" w:rsidTr="00C80B39">
        <w:trPr>
          <w:cantSplit/>
          <w:trHeight w:val="60"/>
          <w:jc w:val="center"/>
        </w:trPr>
        <w:tc>
          <w:tcPr>
            <w:tcW w:w="1482" w:type="dxa"/>
            <w:vMerge/>
            <w:tcBorders>
              <w:left w:val="single" w:sz="12" w:space="0" w:color="auto"/>
              <w:right w:val="single" w:sz="4" w:space="0" w:color="auto"/>
            </w:tcBorders>
          </w:tcPr>
          <w:p w14:paraId="761B14FF"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08016676"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38C47F08"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Some individuals have notion of appropriate attitudes and display integrity, but most don't;</w:t>
            </w:r>
          </w:p>
        </w:tc>
        <w:tc>
          <w:tcPr>
            <w:tcW w:w="992" w:type="dxa"/>
            <w:tcBorders>
              <w:top w:val="single" w:sz="4" w:space="0" w:color="A6A6A6"/>
              <w:left w:val="single" w:sz="4" w:space="0" w:color="auto"/>
              <w:bottom w:val="single" w:sz="4" w:space="0" w:color="A6A6A6"/>
              <w:right w:val="single" w:sz="4" w:space="0" w:color="A6A6A6"/>
            </w:tcBorders>
            <w:vAlign w:val="center"/>
          </w:tcPr>
          <w:p w14:paraId="654A184A"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6692CC89"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right w:val="single" w:sz="12" w:space="0" w:color="auto"/>
            </w:tcBorders>
          </w:tcPr>
          <w:p w14:paraId="28BD9510"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48035A41" w14:textId="77777777" w:rsidTr="00C80B39">
        <w:trPr>
          <w:cantSplit/>
          <w:trHeight w:val="60"/>
          <w:jc w:val="center"/>
        </w:trPr>
        <w:tc>
          <w:tcPr>
            <w:tcW w:w="1482" w:type="dxa"/>
            <w:vMerge/>
            <w:tcBorders>
              <w:left w:val="single" w:sz="12" w:space="0" w:color="auto"/>
              <w:right w:val="single" w:sz="4" w:space="0" w:color="auto"/>
            </w:tcBorders>
          </w:tcPr>
          <w:p w14:paraId="4FD3D023"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0BE49F1E"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5CB8F18D"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Many individuals carry appropriate values and integrity, but not all;</w:t>
            </w:r>
          </w:p>
        </w:tc>
        <w:tc>
          <w:tcPr>
            <w:tcW w:w="992" w:type="dxa"/>
            <w:tcBorders>
              <w:top w:val="single" w:sz="4" w:space="0" w:color="A6A6A6"/>
              <w:left w:val="single" w:sz="4" w:space="0" w:color="auto"/>
              <w:bottom w:val="single" w:sz="4" w:space="0" w:color="A6A6A6"/>
              <w:right w:val="single" w:sz="4" w:space="0" w:color="A6A6A6"/>
            </w:tcBorders>
            <w:vAlign w:val="center"/>
          </w:tcPr>
          <w:p w14:paraId="3E179C25"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2ACDFCD4"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right w:val="single" w:sz="12" w:space="0" w:color="auto"/>
            </w:tcBorders>
          </w:tcPr>
          <w:p w14:paraId="3B690C22"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70FEC73F" w14:textId="77777777" w:rsidTr="00C80B39">
        <w:trPr>
          <w:cantSplit/>
          <w:trHeight w:val="60"/>
          <w:jc w:val="center"/>
        </w:trPr>
        <w:tc>
          <w:tcPr>
            <w:tcW w:w="1482" w:type="dxa"/>
            <w:vMerge/>
            <w:tcBorders>
              <w:left w:val="single" w:sz="12" w:space="0" w:color="auto"/>
              <w:bottom w:val="single" w:sz="12" w:space="0" w:color="auto"/>
              <w:right w:val="single" w:sz="4" w:space="0" w:color="auto"/>
            </w:tcBorders>
          </w:tcPr>
          <w:p w14:paraId="43AA4AA7"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12" w:space="0" w:color="auto"/>
              <w:right w:val="single" w:sz="4" w:space="0" w:color="auto"/>
            </w:tcBorders>
          </w:tcPr>
          <w:p w14:paraId="76FEB6BD"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12" w:space="0" w:color="auto"/>
              <w:right w:val="single" w:sz="4" w:space="0" w:color="auto"/>
            </w:tcBorders>
          </w:tcPr>
          <w:p w14:paraId="24B57B34"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Individuals carry appropriate values, integrity and attitudes</w:t>
            </w:r>
          </w:p>
        </w:tc>
        <w:tc>
          <w:tcPr>
            <w:tcW w:w="992" w:type="dxa"/>
            <w:tcBorders>
              <w:top w:val="single" w:sz="4" w:space="0" w:color="A6A6A6"/>
              <w:left w:val="single" w:sz="4" w:space="0" w:color="auto"/>
              <w:bottom w:val="single" w:sz="12" w:space="0" w:color="auto"/>
              <w:right w:val="single" w:sz="4" w:space="0" w:color="A6A6A6"/>
            </w:tcBorders>
            <w:vAlign w:val="center"/>
          </w:tcPr>
          <w:p w14:paraId="61444E2F"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12" w:space="0" w:color="auto"/>
              <w:right w:val="single" w:sz="4" w:space="0" w:color="A6A6A6"/>
            </w:tcBorders>
            <w:vAlign w:val="center"/>
          </w:tcPr>
          <w:p w14:paraId="1478482E"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12" w:space="0" w:color="auto"/>
              <w:right w:val="single" w:sz="12" w:space="0" w:color="auto"/>
            </w:tcBorders>
          </w:tcPr>
          <w:p w14:paraId="6575BDC9"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6F118A00" w14:textId="77777777" w:rsidTr="00C80B39">
        <w:trPr>
          <w:cantSplit/>
          <w:trHeight w:val="60"/>
          <w:jc w:val="center"/>
        </w:trPr>
        <w:tc>
          <w:tcPr>
            <w:tcW w:w="1482" w:type="dxa"/>
            <w:vMerge w:val="restart"/>
            <w:tcBorders>
              <w:top w:val="single" w:sz="12" w:space="0" w:color="auto"/>
              <w:left w:val="single" w:sz="12" w:space="0" w:color="auto"/>
              <w:bottom w:val="single" w:sz="4" w:space="0" w:color="auto"/>
              <w:right w:val="single" w:sz="4" w:space="0" w:color="auto"/>
            </w:tcBorders>
          </w:tcPr>
          <w:p w14:paraId="792EA60F"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4. Capacity to mobilize information and knowledge</w:t>
            </w:r>
          </w:p>
        </w:tc>
        <w:tc>
          <w:tcPr>
            <w:tcW w:w="1700" w:type="dxa"/>
            <w:vMerge w:val="restart"/>
            <w:tcBorders>
              <w:top w:val="single" w:sz="12" w:space="0" w:color="auto"/>
              <w:left w:val="single" w:sz="4" w:space="0" w:color="auto"/>
              <w:bottom w:val="single" w:sz="4" w:space="0" w:color="auto"/>
              <w:right w:val="single" w:sz="4" w:space="0" w:color="auto"/>
            </w:tcBorders>
          </w:tcPr>
          <w:p w14:paraId="0DA57621"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24. DRP has the information they need to develop and monitor strategies and action plans for </w:t>
            </w:r>
            <w:proofErr w:type="gramStart"/>
            <w:r w:rsidRPr="00D13890">
              <w:rPr>
                <w:rFonts w:asciiTheme="majorHAnsi" w:hAnsiTheme="majorHAnsi" w:cstheme="majorHAnsi"/>
                <w:sz w:val="18"/>
                <w:szCs w:val="18"/>
                <w:lang w:val="en-GB"/>
              </w:rPr>
              <w:t>the  protected</w:t>
            </w:r>
            <w:proofErr w:type="gramEnd"/>
            <w:r w:rsidRPr="00D13890">
              <w:rPr>
                <w:rFonts w:asciiTheme="majorHAnsi" w:hAnsiTheme="majorHAnsi" w:cstheme="majorHAnsi"/>
                <w:sz w:val="18"/>
                <w:szCs w:val="18"/>
                <w:lang w:val="en-GB"/>
              </w:rPr>
              <w:t xml:space="preserve"> area system</w:t>
            </w:r>
          </w:p>
        </w:tc>
        <w:tc>
          <w:tcPr>
            <w:tcW w:w="2810" w:type="dxa"/>
            <w:tcBorders>
              <w:top w:val="single" w:sz="12" w:space="0" w:color="auto"/>
              <w:left w:val="single" w:sz="4" w:space="0" w:color="auto"/>
              <w:bottom w:val="single" w:sz="4" w:space="0" w:color="A6A6A6"/>
              <w:right w:val="single" w:sz="4" w:space="0" w:color="auto"/>
            </w:tcBorders>
          </w:tcPr>
          <w:p w14:paraId="1FB17A0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Information is virtually lacking; </w:t>
            </w:r>
          </w:p>
        </w:tc>
        <w:tc>
          <w:tcPr>
            <w:tcW w:w="992" w:type="dxa"/>
            <w:tcBorders>
              <w:top w:val="single" w:sz="12" w:space="0" w:color="auto"/>
              <w:left w:val="single" w:sz="4" w:space="0" w:color="auto"/>
              <w:bottom w:val="single" w:sz="4" w:space="0" w:color="A6A6A6"/>
              <w:right w:val="single" w:sz="4" w:space="0" w:color="A6A6A6"/>
            </w:tcBorders>
            <w:vAlign w:val="center"/>
          </w:tcPr>
          <w:p w14:paraId="76A30E32"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12" w:space="0" w:color="auto"/>
              <w:left w:val="single" w:sz="4" w:space="0" w:color="A6A6A6"/>
              <w:bottom w:val="single" w:sz="4" w:space="0" w:color="auto"/>
              <w:right w:val="single" w:sz="4" w:space="0" w:color="A6A6A6"/>
            </w:tcBorders>
            <w:vAlign w:val="center"/>
          </w:tcPr>
          <w:p w14:paraId="68648215"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12" w:space="0" w:color="auto"/>
              <w:left w:val="single" w:sz="4" w:space="0" w:color="auto"/>
              <w:bottom w:val="single" w:sz="4" w:space="0" w:color="auto"/>
              <w:right w:val="single" w:sz="12" w:space="0" w:color="auto"/>
            </w:tcBorders>
          </w:tcPr>
          <w:p w14:paraId="72DF4B73"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lang w:val="en-GB"/>
              </w:rPr>
              <w:t>Some information is easily available and mostly of good quality, but there remain some gaps in quality, coverage and availability</w:t>
            </w:r>
          </w:p>
          <w:p w14:paraId="7B5E6339"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9608FD5" w14:textId="77777777" w:rsidTr="00C80B39">
        <w:trPr>
          <w:cantSplit/>
          <w:trHeight w:val="60"/>
          <w:jc w:val="center"/>
        </w:trPr>
        <w:tc>
          <w:tcPr>
            <w:tcW w:w="1482" w:type="dxa"/>
            <w:vMerge/>
            <w:tcBorders>
              <w:top w:val="single" w:sz="4" w:space="0" w:color="auto"/>
              <w:left w:val="single" w:sz="12" w:space="0" w:color="auto"/>
              <w:bottom w:val="single" w:sz="4" w:space="0" w:color="auto"/>
              <w:right w:val="single" w:sz="4" w:space="0" w:color="auto"/>
            </w:tcBorders>
          </w:tcPr>
          <w:p w14:paraId="0EE80B6D"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770B1DF3"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0088ECD1"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Some information exists, but is of poor quality, is of limited usefulness, or is very difficult to access;</w:t>
            </w:r>
          </w:p>
        </w:tc>
        <w:tc>
          <w:tcPr>
            <w:tcW w:w="992" w:type="dxa"/>
            <w:tcBorders>
              <w:top w:val="single" w:sz="4" w:space="0" w:color="A6A6A6"/>
              <w:left w:val="single" w:sz="4" w:space="0" w:color="auto"/>
              <w:bottom w:val="single" w:sz="4" w:space="0" w:color="A6A6A6"/>
              <w:right w:val="single" w:sz="4" w:space="0" w:color="A6A6A6"/>
            </w:tcBorders>
            <w:vAlign w:val="center"/>
          </w:tcPr>
          <w:p w14:paraId="1FF1B304"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bottom w:val="single" w:sz="4" w:space="0" w:color="auto"/>
              <w:right w:val="single" w:sz="4" w:space="0" w:color="A6A6A6"/>
            </w:tcBorders>
            <w:vAlign w:val="center"/>
          </w:tcPr>
          <w:p w14:paraId="166D76ED"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0078123E"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447B9D85" w14:textId="77777777" w:rsidTr="00C80B39">
        <w:trPr>
          <w:cantSplit/>
          <w:trHeight w:val="60"/>
          <w:jc w:val="center"/>
        </w:trPr>
        <w:tc>
          <w:tcPr>
            <w:tcW w:w="1482" w:type="dxa"/>
            <w:vMerge/>
            <w:tcBorders>
              <w:top w:val="single" w:sz="4" w:space="0" w:color="auto"/>
              <w:left w:val="single" w:sz="12" w:space="0" w:color="auto"/>
              <w:bottom w:val="single" w:sz="4" w:space="0" w:color="auto"/>
              <w:right w:val="single" w:sz="4" w:space="0" w:color="auto"/>
            </w:tcBorders>
          </w:tcPr>
          <w:p w14:paraId="287A9C2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02C599F4"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71AFDCEF"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Much information is easily available and mostly of good quality, but there remain some gaps in quality, coverage and availability;</w:t>
            </w:r>
          </w:p>
        </w:tc>
        <w:tc>
          <w:tcPr>
            <w:tcW w:w="992" w:type="dxa"/>
            <w:tcBorders>
              <w:top w:val="single" w:sz="4" w:space="0" w:color="A6A6A6"/>
              <w:left w:val="single" w:sz="4" w:space="0" w:color="auto"/>
              <w:bottom w:val="single" w:sz="4" w:space="0" w:color="auto"/>
              <w:right w:val="single" w:sz="4" w:space="0" w:color="A6A6A6"/>
            </w:tcBorders>
            <w:vAlign w:val="center"/>
          </w:tcPr>
          <w:p w14:paraId="02BBBEFB"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bottom w:val="single" w:sz="4" w:space="0" w:color="auto"/>
              <w:right w:val="single" w:sz="4" w:space="0" w:color="A6A6A6"/>
            </w:tcBorders>
            <w:vAlign w:val="center"/>
          </w:tcPr>
          <w:p w14:paraId="779A5ADA"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779C5BD3"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48A3E62" w14:textId="77777777" w:rsidTr="00C80B39">
        <w:trPr>
          <w:cantSplit/>
          <w:trHeight w:val="60"/>
          <w:jc w:val="center"/>
        </w:trPr>
        <w:tc>
          <w:tcPr>
            <w:tcW w:w="1482" w:type="dxa"/>
            <w:vMerge/>
            <w:tcBorders>
              <w:top w:val="single" w:sz="4" w:space="0" w:color="auto"/>
              <w:left w:val="single" w:sz="12" w:space="0" w:color="auto"/>
              <w:bottom w:val="single" w:sz="4" w:space="0" w:color="auto"/>
              <w:right w:val="single" w:sz="4" w:space="0" w:color="auto"/>
            </w:tcBorders>
          </w:tcPr>
          <w:p w14:paraId="5556D87F"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7FBC7087"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uto"/>
              <w:left w:val="single" w:sz="4" w:space="0" w:color="auto"/>
              <w:bottom w:val="single" w:sz="4" w:space="0" w:color="auto"/>
              <w:right w:val="single" w:sz="4" w:space="0" w:color="auto"/>
            </w:tcBorders>
          </w:tcPr>
          <w:p w14:paraId="7B35D690"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szCs w:val="18"/>
                <w:lang w:val="en-GB"/>
              </w:rPr>
              <w:t>DRP</w:t>
            </w:r>
            <w:r w:rsidRPr="00D13890">
              <w:rPr>
                <w:rFonts w:asciiTheme="majorHAnsi" w:hAnsiTheme="majorHAnsi" w:cstheme="majorHAnsi"/>
                <w:sz w:val="18"/>
                <w:lang w:val="en-GB"/>
              </w:rPr>
              <w:t xml:space="preserve"> has the information it </w:t>
            </w:r>
            <w:proofErr w:type="gramStart"/>
            <w:r w:rsidRPr="00D13890">
              <w:rPr>
                <w:rFonts w:asciiTheme="majorHAnsi" w:hAnsiTheme="majorHAnsi" w:cstheme="majorHAnsi"/>
                <w:sz w:val="18"/>
                <w:lang w:val="en-GB"/>
              </w:rPr>
              <w:t>needs  to</w:t>
            </w:r>
            <w:proofErr w:type="gramEnd"/>
            <w:r w:rsidRPr="00D13890">
              <w:rPr>
                <w:rFonts w:asciiTheme="majorHAnsi" w:hAnsiTheme="majorHAnsi" w:cstheme="majorHAnsi"/>
                <w:sz w:val="18"/>
                <w:lang w:val="en-GB"/>
              </w:rPr>
              <w:t xml:space="preserve"> develop and monitor strategies and action plans for the management of the protected area system</w:t>
            </w:r>
          </w:p>
        </w:tc>
        <w:tc>
          <w:tcPr>
            <w:tcW w:w="992" w:type="dxa"/>
            <w:tcBorders>
              <w:top w:val="single" w:sz="4" w:space="0" w:color="auto"/>
              <w:left w:val="single" w:sz="4" w:space="0" w:color="auto"/>
              <w:bottom w:val="single" w:sz="4" w:space="0" w:color="auto"/>
              <w:right w:val="single" w:sz="4" w:space="0" w:color="A6A6A6"/>
            </w:tcBorders>
            <w:vAlign w:val="center"/>
          </w:tcPr>
          <w:p w14:paraId="5B754553"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3CF17A76"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16F3DDA2"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5E0EBD98" w14:textId="77777777" w:rsidTr="00C80B39">
        <w:trPr>
          <w:cantSplit/>
          <w:trHeight w:val="60"/>
          <w:jc w:val="center"/>
        </w:trPr>
        <w:tc>
          <w:tcPr>
            <w:tcW w:w="1482" w:type="dxa"/>
            <w:vMerge w:val="restart"/>
            <w:tcBorders>
              <w:top w:val="single" w:sz="4" w:space="0" w:color="auto"/>
              <w:left w:val="single" w:sz="12" w:space="0" w:color="auto"/>
              <w:right w:val="single" w:sz="4" w:space="0" w:color="auto"/>
            </w:tcBorders>
          </w:tcPr>
          <w:p w14:paraId="668807B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right w:val="single" w:sz="4" w:space="0" w:color="auto"/>
            </w:tcBorders>
          </w:tcPr>
          <w:p w14:paraId="0B9D210C"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25. </w:t>
            </w:r>
            <w:proofErr w:type="gramStart"/>
            <w:r w:rsidRPr="00D13890">
              <w:rPr>
                <w:rFonts w:asciiTheme="majorHAnsi" w:hAnsiTheme="majorHAnsi" w:cstheme="majorHAnsi"/>
                <w:sz w:val="18"/>
                <w:szCs w:val="18"/>
                <w:lang w:val="en-GB"/>
              </w:rPr>
              <w:t>DRP  has</w:t>
            </w:r>
            <w:proofErr w:type="gramEnd"/>
            <w:r w:rsidRPr="00D13890">
              <w:rPr>
                <w:rFonts w:asciiTheme="majorHAnsi" w:hAnsiTheme="majorHAnsi" w:cstheme="majorHAnsi"/>
                <w:sz w:val="18"/>
                <w:szCs w:val="18"/>
                <w:lang w:val="en-GB"/>
              </w:rPr>
              <w:t xml:space="preserve"> the information needed to do its work</w:t>
            </w:r>
          </w:p>
        </w:tc>
        <w:tc>
          <w:tcPr>
            <w:tcW w:w="2810" w:type="dxa"/>
            <w:tcBorders>
              <w:top w:val="single" w:sz="4" w:space="0" w:color="auto"/>
              <w:left w:val="single" w:sz="4" w:space="0" w:color="auto"/>
              <w:bottom w:val="single" w:sz="4" w:space="0" w:color="A6A6A6"/>
              <w:right w:val="single" w:sz="4" w:space="0" w:color="auto"/>
            </w:tcBorders>
          </w:tcPr>
          <w:p w14:paraId="26097EDC"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Information is virtually lacking;</w:t>
            </w:r>
          </w:p>
        </w:tc>
        <w:tc>
          <w:tcPr>
            <w:tcW w:w="992" w:type="dxa"/>
            <w:tcBorders>
              <w:top w:val="single" w:sz="4" w:space="0" w:color="auto"/>
              <w:left w:val="single" w:sz="4" w:space="0" w:color="auto"/>
              <w:bottom w:val="single" w:sz="4" w:space="0" w:color="A6A6A6"/>
              <w:right w:val="single" w:sz="4" w:space="0" w:color="A6A6A6"/>
            </w:tcBorders>
            <w:vAlign w:val="center"/>
          </w:tcPr>
          <w:p w14:paraId="55548BEC"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2788B9F2"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4" w:space="0" w:color="auto"/>
              <w:left w:val="single" w:sz="4" w:space="0" w:color="auto"/>
              <w:right w:val="single" w:sz="12" w:space="0" w:color="auto"/>
            </w:tcBorders>
          </w:tcPr>
          <w:p w14:paraId="43525141" w14:textId="77777777" w:rsidR="00C80B39" w:rsidRPr="00D13890" w:rsidRDefault="00C80B39" w:rsidP="00C80B39">
            <w:pPr>
              <w:spacing w:before="20" w:after="20"/>
              <w:rPr>
                <w:rFonts w:asciiTheme="majorHAnsi" w:hAnsiTheme="majorHAnsi" w:cstheme="majorHAnsi"/>
                <w:sz w:val="18"/>
                <w:szCs w:val="18"/>
                <w:lang w:val="en-GB"/>
              </w:rPr>
            </w:pPr>
          </w:p>
          <w:p w14:paraId="48040A5F"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Same as above.</w:t>
            </w:r>
          </w:p>
        </w:tc>
      </w:tr>
      <w:tr w:rsidR="00C80B39" w:rsidRPr="00D13890" w14:paraId="7E642F34" w14:textId="77777777" w:rsidTr="00C80B39">
        <w:trPr>
          <w:cantSplit/>
          <w:trHeight w:val="60"/>
          <w:jc w:val="center"/>
        </w:trPr>
        <w:tc>
          <w:tcPr>
            <w:tcW w:w="1482" w:type="dxa"/>
            <w:vMerge/>
            <w:tcBorders>
              <w:left w:val="single" w:sz="12" w:space="0" w:color="auto"/>
              <w:right w:val="single" w:sz="4" w:space="0" w:color="auto"/>
            </w:tcBorders>
          </w:tcPr>
          <w:p w14:paraId="768C5D5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01E4B1E3"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3D8913A1"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Some information exists, but is of poor quality and of limited usefulness and difficult to access;</w:t>
            </w:r>
          </w:p>
        </w:tc>
        <w:tc>
          <w:tcPr>
            <w:tcW w:w="992" w:type="dxa"/>
            <w:tcBorders>
              <w:top w:val="single" w:sz="4" w:space="0" w:color="A6A6A6"/>
              <w:left w:val="single" w:sz="4" w:space="0" w:color="auto"/>
              <w:bottom w:val="single" w:sz="4" w:space="0" w:color="A6A6A6"/>
              <w:right w:val="single" w:sz="4" w:space="0" w:color="A6A6A6"/>
            </w:tcBorders>
            <w:vAlign w:val="center"/>
          </w:tcPr>
          <w:p w14:paraId="4EC2C9E0"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21C784AC"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right w:val="single" w:sz="12" w:space="0" w:color="auto"/>
            </w:tcBorders>
          </w:tcPr>
          <w:p w14:paraId="7E397C58"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4DB29888" w14:textId="77777777" w:rsidTr="00C80B39">
        <w:trPr>
          <w:cantSplit/>
          <w:trHeight w:val="60"/>
          <w:jc w:val="center"/>
        </w:trPr>
        <w:tc>
          <w:tcPr>
            <w:tcW w:w="1482" w:type="dxa"/>
            <w:vMerge/>
            <w:tcBorders>
              <w:left w:val="single" w:sz="12" w:space="0" w:color="auto"/>
              <w:right w:val="single" w:sz="4" w:space="0" w:color="auto"/>
            </w:tcBorders>
          </w:tcPr>
          <w:p w14:paraId="6473EC2D"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4E387827"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67664908"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Much information is readily available, mostly of good quality, but there remain some gaps both in quality and quantity;</w:t>
            </w:r>
          </w:p>
        </w:tc>
        <w:tc>
          <w:tcPr>
            <w:tcW w:w="992" w:type="dxa"/>
            <w:tcBorders>
              <w:top w:val="single" w:sz="4" w:space="0" w:color="A6A6A6"/>
              <w:left w:val="single" w:sz="4" w:space="0" w:color="auto"/>
              <w:bottom w:val="single" w:sz="4" w:space="0" w:color="A6A6A6"/>
              <w:right w:val="single" w:sz="4" w:space="0" w:color="A6A6A6"/>
            </w:tcBorders>
            <w:vAlign w:val="center"/>
          </w:tcPr>
          <w:p w14:paraId="5A0CA214"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31B2C1DE"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right w:val="single" w:sz="12" w:space="0" w:color="auto"/>
            </w:tcBorders>
          </w:tcPr>
          <w:p w14:paraId="31C42B01"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E480A63" w14:textId="77777777" w:rsidTr="00C80B39">
        <w:trPr>
          <w:cantSplit/>
          <w:trHeight w:val="60"/>
          <w:jc w:val="center"/>
        </w:trPr>
        <w:tc>
          <w:tcPr>
            <w:tcW w:w="1482" w:type="dxa"/>
            <w:vMerge/>
            <w:tcBorders>
              <w:left w:val="single" w:sz="12" w:space="0" w:color="auto"/>
              <w:right w:val="single" w:sz="4" w:space="0" w:color="auto"/>
            </w:tcBorders>
          </w:tcPr>
          <w:p w14:paraId="57928B12"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2BEE206F"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695F1591"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Adequate quantities of high quality up to date information for protected area planning, management and monitoring is widely and easily available</w:t>
            </w:r>
          </w:p>
        </w:tc>
        <w:tc>
          <w:tcPr>
            <w:tcW w:w="992" w:type="dxa"/>
            <w:tcBorders>
              <w:top w:val="single" w:sz="4" w:space="0" w:color="A6A6A6"/>
              <w:left w:val="single" w:sz="4" w:space="0" w:color="auto"/>
              <w:bottom w:val="single" w:sz="4" w:space="0" w:color="auto"/>
              <w:right w:val="single" w:sz="4" w:space="0" w:color="A6A6A6"/>
            </w:tcBorders>
            <w:vAlign w:val="center"/>
          </w:tcPr>
          <w:p w14:paraId="7FCB544F"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366E4579"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3F6C06A7"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54F55573" w14:textId="77777777" w:rsidTr="00C80B39">
        <w:trPr>
          <w:cantSplit/>
          <w:trHeight w:val="60"/>
          <w:jc w:val="center"/>
        </w:trPr>
        <w:tc>
          <w:tcPr>
            <w:tcW w:w="1482" w:type="dxa"/>
            <w:vMerge w:val="restart"/>
            <w:tcBorders>
              <w:left w:val="single" w:sz="12" w:space="0" w:color="auto"/>
              <w:right w:val="single" w:sz="4" w:space="0" w:color="auto"/>
            </w:tcBorders>
          </w:tcPr>
          <w:p w14:paraId="1CC34A04"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right w:val="single" w:sz="4" w:space="0" w:color="auto"/>
            </w:tcBorders>
          </w:tcPr>
          <w:p w14:paraId="0AFB2AF6"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26. Individuals working effectively together as a team</w:t>
            </w:r>
          </w:p>
        </w:tc>
        <w:tc>
          <w:tcPr>
            <w:tcW w:w="2810" w:type="dxa"/>
            <w:tcBorders>
              <w:top w:val="single" w:sz="4" w:space="0" w:color="auto"/>
              <w:left w:val="single" w:sz="4" w:space="0" w:color="auto"/>
              <w:bottom w:val="single" w:sz="4" w:space="0" w:color="A6A6A6"/>
              <w:right w:val="single" w:sz="4" w:space="0" w:color="auto"/>
            </w:tcBorders>
          </w:tcPr>
          <w:p w14:paraId="60ABD8FC"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Individuals work in isolation and don't interact; </w:t>
            </w:r>
          </w:p>
        </w:tc>
        <w:tc>
          <w:tcPr>
            <w:tcW w:w="992" w:type="dxa"/>
            <w:tcBorders>
              <w:top w:val="single" w:sz="4" w:space="0" w:color="auto"/>
              <w:left w:val="single" w:sz="4" w:space="0" w:color="auto"/>
              <w:bottom w:val="single" w:sz="4" w:space="0" w:color="A6A6A6"/>
              <w:right w:val="single" w:sz="4" w:space="0" w:color="A6A6A6"/>
            </w:tcBorders>
            <w:vAlign w:val="center"/>
          </w:tcPr>
          <w:p w14:paraId="3BB02F89"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711C7B80"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2</w:t>
            </w:r>
          </w:p>
        </w:tc>
        <w:tc>
          <w:tcPr>
            <w:tcW w:w="3402" w:type="dxa"/>
            <w:vMerge w:val="restart"/>
            <w:tcBorders>
              <w:top w:val="single" w:sz="4" w:space="0" w:color="auto"/>
              <w:left w:val="single" w:sz="4" w:space="0" w:color="auto"/>
              <w:right w:val="single" w:sz="12" w:space="0" w:color="auto"/>
            </w:tcBorders>
          </w:tcPr>
          <w:p w14:paraId="6CBACA71"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lang w:val="en-GB"/>
              </w:rPr>
              <w:t>Individuals in DRP interact sometimes in teams to some extent effective and functional</w:t>
            </w:r>
          </w:p>
        </w:tc>
      </w:tr>
      <w:tr w:rsidR="00C80B39" w:rsidRPr="00D13890" w14:paraId="76257A95" w14:textId="77777777" w:rsidTr="00C80B39">
        <w:trPr>
          <w:cantSplit/>
          <w:trHeight w:val="60"/>
          <w:jc w:val="center"/>
        </w:trPr>
        <w:tc>
          <w:tcPr>
            <w:tcW w:w="1482" w:type="dxa"/>
            <w:vMerge/>
            <w:tcBorders>
              <w:left w:val="single" w:sz="12" w:space="0" w:color="auto"/>
              <w:right w:val="single" w:sz="4" w:space="0" w:color="auto"/>
            </w:tcBorders>
          </w:tcPr>
          <w:p w14:paraId="62DBF51E"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2B575FA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51FD8F1D"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Individuals interact in limited way and sometimes in </w:t>
            </w:r>
            <w:proofErr w:type="gramStart"/>
            <w:r w:rsidRPr="00D13890">
              <w:rPr>
                <w:rFonts w:asciiTheme="majorHAnsi" w:hAnsiTheme="majorHAnsi" w:cstheme="majorHAnsi"/>
                <w:sz w:val="18"/>
                <w:lang w:val="en-GB"/>
              </w:rPr>
              <w:t>teams</w:t>
            </w:r>
            <w:proofErr w:type="gramEnd"/>
            <w:r w:rsidRPr="00D13890">
              <w:rPr>
                <w:rFonts w:asciiTheme="majorHAnsi" w:hAnsiTheme="majorHAnsi" w:cstheme="majorHAnsi"/>
                <w:sz w:val="18"/>
                <w:lang w:val="en-GB"/>
              </w:rPr>
              <w:t xml:space="preserve"> but this is rarely effective and functional;</w:t>
            </w:r>
          </w:p>
        </w:tc>
        <w:tc>
          <w:tcPr>
            <w:tcW w:w="992" w:type="dxa"/>
            <w:tcBorders>
              <w:top w:val="single" w:sz="4" w:space="0" w:color="A6A6A6"/>
              <w:left w:val="single" w:sz="4" w:space="0" w:color="auto"/>
              <w:bottom w:val="single" w:sz="4" w:space="0" w:color="A6A6A6"/>
              <w:right w:val="single" w:sz="4" w:space="0" w:color="A6A6A6"/>
            </w:tcBorders>
            <w:vAlign w:val="center"/>
          </w:tcPr>
          <w:p w14:paraId="076838A2"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4451644F"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01821327"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692BC345" w14:textId="77777777" w:rsidTr="00C80B39">
        <w:trPr>
          <w:cantSplit/>
          <w:trHeight w:val="60"/>
          <w:jc w:val="center"/>
        </w:trPr>
        <w:tc>
          <w:tcPr>
            <w:tcW w:w="1482" w:type="dxa"/>
            <w:vMerge/>
            <w:tcBorders>
              <w:left w:val="single" w:sz="12" w:space="0" w:color="auto"/>
              <w:right w:val="single" w:sz="4" w:space="0" w:color="auto"/>
            </w:tcBorders>
          </w:tcPr>
          <w:p w14:paraId="16DCA7E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2A22456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7FCC4265"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Individuals interact regularly and form teams, but this is not always fully effective or functional;</w:t>
            </w:r>
          </w:p>
        </w:tc>
        <w:tc>
          <w:tcPr>
            <w:tcW w:w="992" w:type="dxa"/>
            <w:tcBorders>
              <w:top w:val="single" w:sz="4" w:space="0" w:color="A6A6A6"/>
              <w:left w:val="single" w:sz="4" w:space="0" w:color="auto"/>
              <w:bottom w:val="single" w:sz="4" w:space="0" w:color="A6A6A6"/>
              <w:right w:val="single" w:sz="4" w:space="0" w:color="A6A6A6"/>
            </w:tcBorders>
            <w:vAlign w:val="center"/>
          </w:tcPr>
          <w:p w14:paraId="5A1C2AAE"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059E3725"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21B6496E"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D54495F"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4EEF24C1"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4761CF2A"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0E5549F0"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Individuals interact effectively and form functional teams</w:t>
            </w:r>
          </w:p>
        </w:tc>
        <w:tc>
          <w:tcPr>
            <w:tcW w:w="992" w:type="dxa"/>
            <w:tcBorders>
              <w:top w:val="single" w:sz="4" w:space="0" w:color="A6A6A6"/>
              <w:left w:val="single" w:sz="4" w:space="0" w:color="auto"/>
              <w:bottom w:val="single" w:sz="4" w:space="0" w:color="auto"/>
              <w:right w:val="single" w:sz="4" w:space="0" w:color="A6A6A6"/>
            </w:tcBorders>
            <w:vAlign w:val="center"/>
          </w:tcPr>
          <w:p w14:paraId="79024131"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668C002A"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23EF45C5"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3BB1B977" w14:textId="77777777" w:rsidTr="00C80B39">
        <w:trPr>
          <w:cantSplit/>
          <w:trHeight w:val="60"/>
          <w:jc w:val="center"/>
        </w:trPr>
        <w:tc>
          <w:tcPr>
            <w:tcW w:w="1482" w:type="dxa"/>
            <w:vMerge w:val="restart"/>
            <w:tcBorders>
              <w:top w:val="single" w:sz="4" w:space="0" w:color="auto"/>
              <w:left w:val="single" w:sz="12" w:space="0" w:color="auto"/>
              <w:right w:val="single" w:sz="4" w:space="0" w:color="auto"/>
            </w:tcBorders>
          </w:tcPr>
          <w:p w14:paraId="158F7AD6"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5. Capacity to monitor, evaluate, report and learn</w:t>
            </w:r>
          </w:p>
        </w:tc>
        <w:tc>
          <w:tcPr>
            <w:tcW w:w="1700" w:type="dxa"/>
            <w:vMerge w:val="restart"/>
            <w:tcBorders>
              <w:top w:val="single" w:sz="4" w:space="0" w:color="auto"/>
              <w:left w:val="single" w:sz="4" w:space="0" w:color="auto"/>
              <w:right w:val="single" w:sz="4" w:space="0" w:color="auto"/>
            </w:tcBorders>
          </w:tcPr>
          <w:p w14:paraId="3C68157F"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27. DRP policy is continually reviewed and updated</w:t>
            </w:r>
          </w:p>
        </w:tc>
        <w:tc>
          <w:tcPr>
            <w:tcW w:w="2810" w:type="dxa"/>
            <w:tcBorders>
              <w:top w:val="single" w:sz="4" w:space="0" w:color="auto"/>
              <w:left w:val="single" w:sz="4" w:space="0" w:color="auto"/>
              <w:bottom w:val="single" w:sz="4" w:space="0" w:color="A6A6A6"/>
              <w:right w:val="single" w:sz="4" w:space="0" w:color="auto"/>
            </w:tcBorders>
          </w:tcPr>
          <w:p w14:paraId="000D73FF"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There is no </w:t>
            </w:r>
            <w:proofErr w:type="gramStart"/>
            <w:r w:rsidRPr="00D13890">
              <w:rPr>
                <w:rFonts w:asciiTheme="majorHAnsi" w:hAnsiTheme="majorHAnsi" w:cstheme="majorHAnsi"/>
                <w:sz w:val="18"/>
                <w:lang w:val="en-GB"/>
              </w:rPr>
              <w:t>policy</w:t>
            </w:r>
            <w:proofErr w:type="gramEnd"/>
            <w:r w:rsidRPr="00D13890">
              <w:rPr>
                <w:rFonts w:asciiTheme="majorHAnsi" w:hAnsiTheme="majorHAnsi" w:cstheme="majorHAnsi"/>
                <w:sz w:val="18"/>
                <w:lang w:val="en-GB"/>
              </w:rPr>
              <w:t xml:space="preserve"> or it is old and not reviewed regularly; </w:t>
            </w:r>
          </w:p>
        </w:tc>
        <w:tc>
          <w:tcPr>
            <w:tcW w:w="992" w:type="dxa"/>
            <w:tcBorders>
              <w:top w:val="single" w:sz="4" w:space="0" w:color="auto"/>
              <w:left w:val="single" w:sz="4" w:space="0" w:color="auto"/>
              <w:bottom w:val="single" w:sz="4" w:space="0" w:color="A6A6A6"/>
              <w:right w:val="single" w:sz="4" w:space="0" w:color="A6A6A6"/>
            </w:tcBorders>
            <w:vAlign w:val="center"/>
          </w:tcPr>
          <w:p w14:paraId="1F279C5C"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4DA63B08"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1</w:t>
            </w:r>
          </w:p>
        </w:tc>
        <w:tc>
          <w:tcPr>
            <w:tcW w:w="3402" w:type="dxa"/>
            <w:vMerge w:val="restart"/>
            <w:tcBorders>
              <w:top w:val="single" w:sz="4" w:space="0" w:color="auto"/>
              <w:left w:val="single" w:sz="4" w:space="0" w:color="auto"/>
              <w:right w:val="single" w:sz="12" w:space="0" w:color="auto"/>
            </w:tcBorders>
          </w:tcPr>
          <w:p w14:paraId="7D337F90"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DRP Policy not ratified till now, but the “Rangelands and Feed Resources Development Act 2015” which defined rangelands, proposed measures for participatory natural resource manage</w:t>
            </w:r>
            <w:r w:rsidRPr="00D13890">
              <w:rPr>
                <w:rFonts w:asciiTheme="majorHAnsi" w:hAnsiTheme="majorHAnsi" w:cstheme="majorHAnsi"/>
                <w:sz w:val="18"/>
                <w:szCs w:val="18"/>
                <w:lang w:val="en-GB"/>
              </w:rPr>
              <w:softHyphen/>
              <w:t xml:space="preserve">ment that empower communities to manage pastoral reserves under the overall supervision of the State RPAs. There is no national legislation regulating livestock mobility and no comprehensive map of the livestock migration routes for the whole country. </w:t>
            </w:r>
          </w:p>
        </w:tc>
      </w:tr>
      <w:tr w:rsidR="00C80B39" w:rsidRPr="00D13890" w14:paraId="17D24764" w14:textId="77777777" w:rsidTr="00C80B39">
        <w:trPr>
          <w:cantSplit/>
          <w:trHeight w:val="60"/>
          <w:jc w:val="center"/>
        </w:trPr>
        <w:tc>
          <w:tcPr>
            <w:tcW w:w="1482" w:type="dxa"/>
            <w:vMerge/>
            <w:tcBorders>
              <w:left w:val="single" w:sz="12" w:space="0" w:color="auto"/>
              <w:right w:val="single" w:sz="4" w:space="0" w:color="auto"/>
            </w:tcBorders>
          </w:tcPr>
          <w:p w14:paraId="2C24D157"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1B7FB88C"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0DD78058"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Policy is only reviewed at irregular intervals;</w:t>
            </w:r>
          </w:p>
        </w:tc>
        <w:tc>
          <w:tcPr>
            <w:tcW w:w="992" w:type="dxa"/>
            <w:tcBorders>
              <w:top w:val="single" w:sz="4" w:space="0" w:color="A6A6A6"/>
              <w:left w:val="single" w:sz="4" w:space="0" w:color="auto"/>
              <w:bottom w:val="single" w:sz="4" w:space="0" w:color="A6A6A6"/>
              <w:right w:val="single" w:sz="4" w:space="0" w:color="A6A6A6"/>
            </w:tcBorders>
            <w:vAlign w:val="center"/>
          </w:tcPr>
          <w:p w14:paraId="1F636D43"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44636D25"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355EFB0F"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24F947BC" w14:textId="77777777" w:rsidTr="00C80B39">
        <w:trPr>
          <w:cantSplit/>
          <w:trHeight w:val="60"/>
          <w:jc w:val="center"/>
        </w:trPr>
        <w:tc>
          <w:tcPr>
            <w:tcW w:w="1482" w:type="dxa"/>
            <w:vMerge/>
            <w:tcBorders>
              <w:left w:val="single" w:sz="12" w:space="0" w:color="auto"/>
              <w:right w:val="single" w:sz="4" w:space="0" w:color="auto"/>
            </w:tcBorders>
          </w:tcPr>
          <w:p w14:paraId="7909921A"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7F36FA49"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7B2CB2AF"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Policy is reviewed regularly but not annually;</w:t>
            </w:r>
          </w:p>
        </w:tc>
        <w:tc>
          <w:tcPr>
            <w:tcW w:w="992" w:type="dxa"/>
            <w:tcBorders>
              <w:top w:val="single" w:sz="4" w:space="0" w:color="A6A6A6"/>
              <w:left w:val="single" w:sz="4" w:space="0" w:color="auto"/>
              <w:bottom w:val="single" w:sz="4" w:space="0" w:color="A6A6A6"/>
              <w:right w:val="single" w:sz="4" w:space="0" w:color="A6A6A6"/>
            </w:tcBorders>
            <w:vAlign w:val="center"/>
          </w:tcPr>
          <w:p w14:paraId="7CCFE0A0"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4DE96079"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right w:val="single" w:sz="12" w:space="0" w:color="auto"/>
            </w:tcBorders>
          </w:tcPr>
          <w:p w14:paraId="0D26CFA9"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30149458" w14:textId="77777777" w:rsidTr="00C80B39">
        <w:trPr>
          <w:cantSplit/>
          <w:trHeight w:val="60"/>
          <w:jc w:val="center"/>
        </w:trPr>
        <w:tc>
          <w:tcPr>
            <w:tcW w:w="1482" w:type="dxa"/>
            <w:vMerge/>
            <w:tcBorders>
              <w:left w:val="single" w:sz="12" w:space="0" w:color="auto"/>
              <w:right w:val="single" w:sz="4" w:space="0" w:color="auto"/>
            </w:tcBorders>
          </w:tcPr>
          <w:p w14:paraId="0A41B9C3"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168025BD"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4D348A78"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szCs w:val="18"/>
                <w:lang w:val="en-GB"/>
              </w:rPr>
              <w:t>DRP</w:t>
            </w:r>
            <w:r w:rsidRPr="00D13890">
              <w:rPr>
                <w:rFonts w:asciiTheme="majorHAnsi" w:hAnsiTheme="majorHAnsi" w:cstheme="majorHAnsi"/>
                <w:sz w:val="18"/>
                <w:lang w:val="en-GB"/>
              </w:rPr>
              <w:t xml:space="preserve"> policy is reviewed annually</w:t>
            </w:r>
          </w:p>
        </w:tc>
        <w:tc>
          <w:tcPr>
            <w:tcW w:w="992" w:type="dxa"/>
            <w:tcBorders>
              <w:top w:val="single" w:sz="4" w:space="0" w:color="A6A6A6"/>
              <w:left w:val="single" w:sz="4" w:space="0" w:color="auto"/>
              <w:bottom w:val="single" w:sz="4" w:space="0" w:color="auto"/>
              <w:right w:val="single" w:sz="4" w:space="0" w:color="A6A6A6"/>
            </w:tcBorders>
            <w:vAlign w:val="center"/>
          </w:tcPr>
          <w:p w14:paraId="73B0EA05"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650EA625" w14:textId="77777777" w:rsidR="00C80B39" w:rsidRPr="00D13890" w:rsidRDefault="00C80B39" w:rsidP="00C80B39">
            <w:pPr>
              <w:spacing w:before="20" w:after="20"/>
              <w:jc w:val="center"/>
              <w:rPr>
                <w:rFonts w:asciiTheme="majorHAnsi" w:hAnsiTheme="majorHAnsi" w:cstheme="majorHAnsi"/>
                <w:b/>
                <w:lang w:val="en-GB"/>
              </w:rPr>
            </w:pPr>
          </w:p>
        </w:tc>
        <w:tc>
          <w:tcPr>
            <w:tcW w:w="3402" w:type="dxa"/>
            <w:vMerge/>
            <w:tcBorders>
              <w:left w:val="single" w:sz="4" w:space="0" w:color="auto"/>
              <w:bottom w:val="single" w:sz="4" w:space="0" w:color="auto"/>
              <w:right w:val="single" w:sz="12" w:space="0" w:color="auto"/>
            </w:tcBorders>
          </w:tcPr>
          <w:p w14:paraId="7E08BBAB"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6EE29B4D" w14:textId="77777777" w:rsidTr="00C80B39">
        <w:trPr>
          <w:cantSplit/>
          <w:trHeight w:val="60"/>
          <w:jc w:val="center"/>
        </w:trPr>
        <w:tc>
          <w:tcPr>
            <w:tcW w:w="1482" w:type="dxa"/>
            <w:vMerge w:val="restart"/>
            <w:tcBorders>
              <w:left w:val="single" w:sz="12" w:space="0" w:color="auto"/>
              <w:bottom w:val="single" w:sz="4" w:space="0" w:color="auto"/>
              <w:right w:val="single" w:sz="4" w:space="0" w:color="auto"/>
            </w:tcBorders>
          </w:tcPr>
          <w:p w14:paraId="208BCC5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right w:val="single" w:sz="4" w:space="0" w:color="auto"/>
            </w:tcBorders>
          </w:tcPr>
          <w:p w14:paraId="2E29D276"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28. Society monitors the state of DRP</w:t>
            </w:r>
          </w:p>
        </w:tc>
        <w:tc>
          <w:tcPr>
            <w:tcW w:w="2810" w:type="dxa"/>
            <w:tcBorders>
              <w:top w:val="single" w:sz="4" w:space="0" w:color="auto"/>
              <w:left w:val="single" w:sz="4" w:space="0" w:color="auto"/>
              <w:bottom w:val="single" w:sz="4" w:space="0" w:color="A6A6A6"/>
              <w:right w:val="single" w:sz="4" w:space="0" w:color="auto"/>
            </w:tcBorders>
          </w:tcPr>
          <w:p w14:paraId="157BB197"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There is no dialogue at all; </w:t>
            </w:r>
          </w:p>
        </w:tc>
        <w:tc>
          <w:tcPr>
            <w:tcW w:w="992" w:type="dxa"/>
            <w:tcBorders>
              <w:top w:val="single" w:sz="4" w:space="0" w:color="auto"/>
              <w:left w:val="single" w:sz="4" w:space="0" w:color="auto"/>
              <w:bottom w:val="single" w:sz="4" w:space="0" w:color="A6A6A6"/>
              <w:right w:val="single" w:sz="4" w:space="0" w:color="A6A6A6"/>
            </w:tcBorders>
            <w:vAlign w:val="center"/>
          </w:tcPr>
          <w:p w14:paraId="4558B496"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7714CA50"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1</w:t>
            </w:r>
          </w:p>
        </w:tc>
        <w:tc>
          <w:tcPr>
            <w:tcW w:w="3402" w:type="dxa"/>
            <w:vMerge w:val="restart"/>
            <w:tcBorders>
              <w:top w:val="single" w:sz="4" w:space="0" w:color="auto"/>
              <w:left w:val="single" w:sz="4" w:space="0" w:color="auto"/>
              <w:right w:val="single" w:sz="12" w:space="0" w:color="auto"/>
            </w:tcBorders>
          </w:tcPr>
          <w:p w14:paraId="73A24782"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The state of DRP is monitor by Development organisations, and they are the key initiators of the any debate, but the level of discussion is low.</w:t>
            </w:r>
          </w:p>
          <w:p w14:paraId="339E4E86" w14:textId="77777777" w:rsidR="00C80B39" w:rsidRPr="00D13890" w:rsidRDefault="00C80B39" w:rsidP="00C80B39">
            <w:pPr>
              <w:spacing w:before="20" w:after="20"/>
              <w:rPr>
                <w:rFonts w:asciiTheme="majorHAnsi" w:hAnsiTheme="majorHAnsi" w:cstheme="majorHAnsi"/>
                <w:sz w:val="18"/>
                <w:szCs w:val="18"/>
                <w:lang w:val="en-GB"/>
              </w:rPr>
            </w:pPr>
          </w:p>
          <w:p w14:paraId="5B372DBD"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34EF7483"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066CCB8B"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16C93CA2"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4127E1FA"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There is some dialogue going on, but not in the wider public and restricted to specialized circles;</w:t>
            </w:r>
          </w:p>
        </w:tc>
        <w:tc>
          <w:tcPr>
            <w:tcW w:w="992" w:type="dxa"/>
            <w:tcBorders>
              <w:top w:val="single" w:sz="4" w:space="0" w:color="A6A6A6"/>
              <w:left w:val="single" w:sz="4" w:space="0" w:color="auto"/>
              <w:bottom w:val="single" w:sz="4" w:space="0" w:color="A6A6A6"/>
              <w:right w:val="single" w:sz="4" w:space="0" w:color="A6A6A6"/>
            </w:tcBorders>
            <w:vAlign w:val="center"/>
          </w:tcPr>
          <w:p w14:paraId="32150678"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6BA5EA7B"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right w:val="single" w:sz="12" w:space="0" w:color="auto"/>
            </w:tcBorders>
          </w:tcPr>
          <w:p w14:paraId="5721560F"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66639C7C"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6155911E"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2AAD0956"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4B4BEF20"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There is a reasonably open public dialogue going </w:t>
            </w:r>
            <w:proofErr w:type="gramStart"/>
            <w:r w:rsidRPr="00D13890">
              <w:rPr>
                <w:rFonts w:asciiTheme="majorHAnsi" w:hAnsiTheme="majorHAnsi" w:cstheme="majorHAnsi"/>
                <w:sz w:val="18"/>
                <w:lang w:val="en-GB"/>
              </w:rPr>
              <w:t>on</w:t>
            </w:r>
            <w:proofErr w:type="gramEnd"/>
            <w:r w:rsidRPr="00D13890">
              <w:rPr>
                <w:rFonts w:asciiTheme="majorHAnsi" w:hAnsiTheme="majorHAnsi" w:cstheme="majorHAnsi"/>
                <w:sz w:val="18"/>
                <w:lang w:val="en-GB"/>
              </w:rPr>
              <w:t xml:space="preserve"> but certain issues remain taboo;</w:t>
            </w:r>
          </w:p>
        </w:tc>
        <w:tc>
          <w:tcPr>
            <w:tcW w:w="992" w:type="dxa"/>
            <w:tcBorders>
              <w:top w:val="single" w:sz="4" w:space="0" w:color="A6A6A6"/>
              <w:left w:val="single" w:sz="4" w:space="0" w:color="auto"/>
              <w:bottom w:val="single" w:sz="4" w:space="0" w:color="A6A6A6"/>
              <w:right w:val="single" w:sz="4" w:space="0" w:color="A6A6A6"/>
            </w:tcBorders>
            <w:vAlign w:val="center"/>
          </w:tcPr>
          <w:p w14:paraId="3B217205"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0D200A07"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right w:val="single" w:sz="12" w:space="0" w:color="auto"/>
            </w:tcBorders>
          </w:tcPr>
          <w:p w14:paraId="212D6AB6"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526B1265"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16772F1F"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75576537"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34D2EE96"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There is an open and transparent public dialogue about the state of the DRP</w:t>
            </w:r>
          </w:p>
        </w:tc>
        <w:tc>
          <w:tcPr>
            <w:tcW w:w="992" w:type="dxa"/>
            <w:tcBorders>
              <w:top w:val="single" w:sz="4" w:space="0" w:color="A6A6A6"/>
              <w:left w:val="single" w:sz="4" w:space="0" w:color="auto"/>
              <w:bottom w:val="single" w:sz="4" w:space="0" w:color="auto"/>
              <w:right w:val="single" w:sz="4" w:space="0" w:color="A6A6A6"/>
            </w:tcBorders>
            <w:vAlign w:val="center"/>
          </w:tcPr>
          <w:p w14:paraId="1B17B0DC"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76E89C85"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54C987C9"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4DCAD42F" w14:textId="77777777" w:rsidTr="00C80B39">
        <w:trPr>
          <w:cantSplit/>
          <w:trHeight w:val="60"/>
          <w:jc w:val="center"/>
        </w:trPr>
        <w:tc>
          <w:tcPr>
            <w:tcW w:w="1482" w:type="dxa"/>
            <w:vMerge w:val="restart"/>
            <w:tcBorders>
              <w:top w:val="single" w:sz="4" w:space="0" w:color="auto"/>
              <w:left w:val="single" w:sz="12" w:space="0" w:color="auto"/>
              <w:bottom w:val="single" w:sz="4" w:space="0" w:color="auto"/>
              <w:right w:val="single" w:sz="4" w:space="0" w:color="auto"/>
            </w:tcBorders>
          </w:tcPr>
          <w:p w14:paraId="70AD878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4C343F65"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29. DRP is highly adaptive, responding </w:t>
            </w:r>
            <w:r w:rsidRPr="00D13890">
              <w:rPr>
                <w:rFonts w:asciiTheme="majorHAnsi" w:hAnsiTheme="majorHAnsi" w:cstheme="majorHAnsi"/>
                <w:sz w:val="18"/>
                <w:szCs w:val="18"/>
                <w:lang w:val="en-GB"/>
              </w:rPr>
              <w:lastRenderedPageBreak/>
              <w:t>effectively and immediately to change</w:t>
            </w:r>
          </w:p>
        </w:tc>
        <w:tc>
          <w:tcPr>
            <w:tcW w:w="2810" w:type="dxa"/>
            <w:tcBorders>
              <w:top w:val="single" w:sz="4" w:space="0" w:color="auto"/>
              <w:left w:val="single" w:sz="4" w:space="0" w:color="auto"/>
              <w:bottom w:val="single" w:sz="4" w:space="0" w:color="A6A6A6"/>
              <w:right w:val="single" w:sz="4" w:space="0" w:color="auto"/>
            </w:tcBorders>
          </w:tcPr>
          <w:p w14:paraId="0B70F650"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lastRenderedPageBreak/>
              <w:t xml:space="preserve">DRP resist change; </w:t>
            </w:r>
          </w:p>
        </w:tc>
        <w:tc>
          <w:tcPr>
            <w:tcW w:w="992" w:type="dxa"/>
            <w:tcBorders>
              <w:top w:val="single" w:sz="4" w:space="0" w:color="auto"/>
              <w:left w:val="single" w:sz="4" w:space="0" w:color="auto"/>
              <w:bottom w:val="single" w:sz="4" w:space="0" w:color="A6A6A6"/>
              <w:right w:val="single" w:sz="4" w:space="0" w:color="A6A6A6"/>
            </w:tcBorders>
            <w:vAlign w:val="center"/>
          </w:tcPr>
          <w:p w14:paraId="07A60EC4"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0891356C"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3</w:t>
            </w:r>
          </w:p>
        </w:tc>
        <w:tc>
          <w:tcPr>
            <w:tcW w:w="3402" w:type="dxa"/>
            <w:vMerge w:val="restart"/>
            <w:tcBorders>
              <w:top w:val="single" w:sz="4" w:space="0" w:color="auto"/>
              <w:left w:val="single" w:sz="4" w:space="0" w:color="auto"/>
              <w:bottom w:val="single" w:sz="4" w:space="0" w:color="auto"/>
              <w:right w:val="single" w:sz="12" w:space="0" w:color="auto"/>
            </w:tcBorders>
          </w:tcPr>
          <w:p w14:paraId="45BB16E6" w14:textId="77777777" w:rsidR="00C80B39" w:rsidRPr="00D13890" w:rsidRDefault="00C80B39" w:rsidP="00C80B39">
            <w:pPr>
              <w:spacing w:before="20" w:after="20"/>
              <w:rPr>
                <w:rFonts w:asciiTheme="majorHAnsi" w:hAnsiTheme="majorHAnsi" w:cstheme="majorHAnsi"/>
                <w:sz w:val="18"/>
                <w:szCs w:val="18"/>
                <w:lang w:val="en-GB"/>
              </w:rPr>
            </w:pPr>
          </w:p>
          <w:p w14:paraId="356A44E8"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lastRenderedPageBreak/>
              <w:t>DRP usually monitor and evaluate impacts of the environmental changes on the range resources.</w:t>
            </w:r>
          </w:p>
          <w:p w14:paraId="48E23978" w14:textId="77777777" w:rsidR="00C80B39" w:rsidRPr="00D13890" w:rsidRDefault="00C80B39" w:rsidP="00C80B39">
            <w:pPr>
              <w:spacing w:before="20" w:after="20"/>
              <w:rPr>
                <w:rFonts w:asciiTheme="majorHAnsi" w:hAnsiTheme="majorHAnsi" w:cstheme="majorHAnsi"/>
                <w:sz w:val="18"/>
                <w:szCs w:val="18"/>
                <w:lang w:val="en-GB"/>
              </w:rPr>
            </w:pPr>
          </w:p>
          <w:p w14:paraId="29C38B7C" w14:textId="77777777" w:rsidR="00C80B39" w:rsidRPr="00D13890" w:rsidRDefault="00C80B39" w:rsidP="00C80B39">
            <w:pPr>
              <w:spacing w:after="0"/>
              <w:rPr>
                <w:rFonts w:asciiTheme="majorHAnsi" w:hAnsiTheme="majorHAnsi" w:cstheme="majorHAnsi"/>
                <w:sz w:val="18"/>
                <w:szCs w:val="18"/>
                <w:lang w:val="en-GB"/>
              </w:rPr>
            </w:pPr>
          </w:p>
        </w:tc>
      </w:tr>
      <w:tr w:rsidR="00C80B39" w:rsidRPr="00D13890" w14:paraId="22BFBC25"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793AFB7E"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66CF0A9B"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2FD6C3A3"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does change but only very slowly;</w:t>
            </w:r>
          </w:p>
        </w:tc>
        <w:tc>
          <w:tcPr>
            <w:tcW w:w="992" w:type="dxa"/>
            <w:tcBorders>
              <w:top w:val="single" w:sz="4" w:space="0" w:color="A6A6A6"/>
              <w:left w:val="single" w:sz="4" w:space="0" w:color="auto"/>
              <w:bottom w:val="single" w:sz="4" w:space="0" w:color="auto"/>
              <w:right w:val="single" w:sz="4" w:space="0" w:color="A6A6A6"/>
            </w:tcBorders>
            <w:vAlign w:val="center"/>
          </w:tcPr>
          <w:p w14:paraId="5D1C0A32"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bottom w:val="single" w:sz="4" w:space="0" w:color="auto"/>
              <w:right w:val="single" w:sz="4" w:space="0" w:color="A6A6A6"/>
            </w:tcBorders>
            <w:vAlign w:val="center"/>
          </w:tcPr>
          <w:p w14:paraId="17C01308"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3EA6DED7"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72222FD7"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30A18958"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401ECDC2"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uto"/>
              <w:left w:val="single" w:sz="4" w:space="0" w:color="auto"/>
              <w:bottom w:val="single" w:sz="4" w:space="0" w:color="A6A6A6"/>
              <w:right w:val="single" w:sz="4" w:space="0" w:color="auto"/>
            </w:tcBorders>
          </w:tcPr>
          <w:p w14:paraId="78C86EAE"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tends to adapt in response to change but not always very effectively or with some delay;</w:t>
            </w:r>
          </w:p>
        </w:tc>
        <w:tc>
          <w:tcPr>
            <w:tcW w:w="992" w:type="dxa"/>
            <w:tcBorders>
              <w:top w:val="single" w:sz="4" w:space="0" w:color="auto"/>
              <w:left w:val="single" w:sz="4" w:space="0" w:color="auto"/>
              <w:bottom w:val="single" w:sz="4" w:space="0" w:color="A6A6A6"/>
              <w:right w:val="single" w:sz="4" w:space="0" w:color="A6A6A6"/>
            </w:tcBorders>
            <w:vAlign w:val="center"/>
          </w:tcPr>
          <w:p w14:paraId="3C4AF5EF"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bottom w:val="single" w:sz="4" w:space="0" w:color="auto"/>
              <w:right w:val="single" w:sz="4" w:space="0" w:color="A6A6A6"/>
            </w:tcBorders>
            <w:vAlign w:val="center"/>
          </w:tcPr>
          <w:p w14:paraId="22C99AE2"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2B478766"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01FF2C32" w14:textId="77777777" w:rsidTr="00C80B39">
        <w:trPr>
          <w:cantSplit/>
          <w:trHeight w:val="60"/>
          <w:jc w:val="center"/>
        </w:trPr>
        <w:tc>
          <w:tcPr>
            <w:tcW w:w="1482" w:type="dxa"/>
            <w:vMerge/>
            <w:tcBorders>
              <w:left w:val="single" w:sz="12" w:space="0" w:color="auto"/>
              <w:bottom w:val="single" w:sz="4" w:space="0" w:color="auto"/>
              <w:right w:val="single" w:sz="4" w:space="0" w:color="auto"/>
            </w:tcBorders>
          </w:tcPr>
          <w:p w14:paraId="24923881"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188E67D6"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2A322E59"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DRP is highly adaptive, responding effectively and immediately to change</w:t>
            </w:r>
          </w:p>
        </w:tc>
        <w:tc>
          <w:tcPr>
            <w:tcW w:w="992" w:type="dxa"/>
            <w:tcBorders>
              <w:top w:val="single" w:sz="4" w:space="0" w:color="A6A6A6"/>
              <w:left w:val="single" w:sz="4" w:space="0" w:color="auto"/>
              <w:bottom w:val="single" w:sz="4" w:space="0" w:color="auto"/>
              <w:right w:val="single" w:sz="4" w:space="0" w:color="A6A6A6"/>
            </w:tcBorders>
            <w:vAlign w:val="center"/>
          </w:tcPr>
          <w:p w14:paraId="6228C93F"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51BD6993"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6A88179F"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0B80DACC" w14:textId="77777777" w:rsidTr="00C80B39">
        <w:trPr>
          <w:cantSplit/>
          <w:trHeight w:val="60"/>
          <w:jc w:val="center"/>
        </w:trPr>
        <w:tc>
          <w:tcPr>
            <w:tcW w:w="1482" w:type="dxa"/>
            <w:vMerge w:val="restart"/>
            <w:tcBorders>
              <w:top w:val="single" w:sz="4" w:space="0" w:color="auto"/>
              <w:left w:val="single" w:sz="12" w:space="0" w:color="auto"/>
              <w:right w:val="single" w:sz="4" w:space="0" w:color="auto"/>
            </w:tcBorders>
          </w:tcPr>
          <w:p w14:paraId="354F303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right w:val="single" w:sz="4" w:space="0" w:color="auto"/>
            </w:tcBorders>
          </w:tcPr>
          <w:p w14:paraId="39F879DB"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30. DRP has effective internal mechanisms for monitoring, evaluation, reporting and learning</w:t>
            </w:r>
          </w:p>
        </w:tc>
        <w:tc>
          <w:tcPr>
            <w:tcW w:w="2810" w:type="dxa"/>
            <w:tcBorders>
              <w:top w:val="single" w:sz="4" w:space="0" w:color="auto"/>
              <w:left w:val="single" w:sz="4" w:space="0" w:color="auto"/>
              <w:bottom w:val="single" w:sz="4" w:space="0" w:color="A6A6A6"/>
              <w:right w:val="single" w:sz="4" w:space="0" w:color="auto"/>
            </w:tcBorders>
          </w:tcPr>
          <w:p w14:paraId="0C679DEE"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DRP has no mechanisms for monitoring, evaluation, reporting or learning; </w:t>
            </w:r>
          </w:p>
        </w:tc>
        <w:tc>
          <w:tcPr>
            <w:tcW w:w="992" w:type="dxa"/>
            <w:tcBorders>
              <w:top w:val="single" w:sz="4" w:space="0" w:color="auto"/>
              <w:left w:val="single" w:sz="4" w:space="0" w:color="auto"/>
              <w:bottom w:val="single" w:sz="4" w:space="0" w:color="A6A6A6"/>
              <w:right w:val="single" w:sz="4" w:space="0" w:color="A6A6A6"/>
            </w:tcBorders>
            <w:vAlign w:val="center"/>
          </w:tcPr>
          <w:p w14:paraId="7E225EFE"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07A32492" w14:textId="77777777" w:rsidR="00C80B39" w:rsidRPr="00D13890" w:rsidRDefault="00C80B39" w:rsidP="00C80B39">
            <w:pPr>
              <w:spacing w:before="20" w:after="20"/>
              <w:jc w:val="center"/>
              <w:rPr>
                <w:rFonts w:asciiTheme="majorHAnsi" w:hAnsiTheme="majorHAnsi" w:cstheme="majorHAnsi"/>
                <w:b/>
                <w:lang w:val="en-GB"/>
              </w:rPr>
            </w:pPr>
          </w:p>
          <w:p w14:paraId="18BEB6E7" w14:textId="77777777" w:rsidR="00C80B39" w:rsidRPr="00D13890" w:rsidRDefault="00C80B39" w:rsidP="00C80B39">
            <w:pPr>
              <w:spacing w:before="20" w:after="20"/>
              <w:jc w:val="center"/>
              <w:rPr>
                <w:rFonts w:asciiTheme="majorHAnsi" w:hAnsiTheme="majorHAnsi" w:cstheme="majorHAnsi"/>
                <w:b/>
                <w:lang w:val="en-GB"/>
              </w:rPr>
            </w:pPr>
          </w:p>
          <w:p w14:paraId="677B88CB" w14:textId="77777777" w:rsidR="00C80B39" w:rsidRPr="00D13890" w:rsidRDefault="00C80B39" w:rsidP="00C80B39">
            <w:pPr>
              <w:spacing w:before="20" w:after="20"/>
              <w:jc w:val="center"/>
              <w:rPr>
                <w:rFonts w:asciiTheme="majorHAnsi" w:hAnsiTheme="majorHAnsi" w:cstheme="majorHAnsi"/>
                <w:b/>
                <w:lang w:val="en-GB"/>
              </w:rPr>
            </w:pPr>
          </w:p>
          <w:p w14:paraId="093BBB87" w14:textId="77777777" w:rsidR="00C80B39" w:rsidRPr="00D13890" w:rsidRDefault="00C80B39" w:rsidP="00C80B39">
            <w:pPr>
              <w:spacing w:before="20" w:after="20"/>
              <w:jc w:val="center"/>
              <w:rPr>
                <w:rFonts w:asciiTheme="majorHAnsi" w:hAnsiTheme="majorHAnsi" w:cstheme="majorHAnsi"/>
                <w:b/>
                <w:lang w:val="en-GB"/>
              </w:rPr>
            </w:pPr>
          </w:p>
          <w:p w14:paraId="5395CD1C"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1</w:t>
            </w:r>
          </w:p>
        </w:tc>
        <w:tc>
          <w:tcPr>
            <w:tcW w:w="3402" w:type="dxa"/>
            <w:vMerge w:val="restart"/>
            <w:tcBorders>
              <w:top w:val="single" w:sz="4" w:space="0" w:color="auto"/>
              <w:left w:val="single" w:sz="4" w:space="0" w:color="auto"/>
              <w:right w:val="single" w:sz="12" w:space="0" w:color="auto"/>
            </w:tcBorders>
          </w:tcPr>
          <w:p w14:paraId="34EA8550"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szCs w:val="18"/>
                <w:lang w:val="en-GB"/>
              </w:rPr>
              <w:t xml:space="preserve">DRP </w:t>
            </w:r>
            <w:proofErr w:type="gramStart"/>
            <w:r w:rsidRPr="00D13890">
              <w:rPr>
                <w:rFonts w:asciiTheme="majorHAnsi" w:hAnsiTheme="majorHAnsi" w:cstheme="majorHAnsi"/>
                <w:sz w:val="18"/>
                <w:szCs w:val="18"/>
                <w:lang w:val="en-GB"/>
              </w:rPr>
              <w:t>has  internal</w:t>
            </w:r>
            <w:proofErr w:type="gramEnd"/>
            <w:r w:rsidRPr="00D13890">
              <w:rPr>
                <w:rFonts w:asciiTheme="majorHAnsi" w:hAnsiTheme="majorHAnsi" w:cstheme="majorHAnsi"/>
                <w:sz w:val="18"/>
                <w:szCs w:val="18"/>
                <w:lang w:val="en-GB"/>
              </w:rPr>
              <w:t xml:space="preserve"> mechanisms</w:t>
            </w:r>
            <w:r w:rsidRPr="00D13890">
              <w:rPr>
                <w:rFonts w:asciiTheme="majorHAnsi" w:hAnsiTheme="majorHAnsi" w:cstheme="majorHAnsi"/>
                <w:sz w:val="18"/>
                <w:lang w:val="en-GB"/>
              </w:rPr>
              <w:t xml:space="preserve"> for monitoring, evaluation, reporting or learning but they are limited and not strong enough</w:t>
            </w:r>
          </w:p>
          <w:p w14:paraId="2409153F"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776B410A" w14:textId="77777777" w:rsidTr="00C80B39">
        <w:trPr>
          <w:cantSplit/>
          <w:trHeight w:val="60"/>
          <w:jc w:val="center"/>
        </w:trPr>
        <w:tc>
          <w:tcPr>
            <w:tcW w:w="1482" w:type="dxa"/>
            <w:vMerge/>
            <w:tcBorders>
              <w:left w:val="single" w:sz="12" w:space="0" w:color="auto"/>
              <w:right w:val="single" w:sz="4" w:space="0" w:color="auto"/>
            </w:tcBorders>
          </w:tcPr>
          <w:p w14:paraId="69566D78"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33B278A0"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60CA5868"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There are some mechanisms for monitoring, evaluation, reporting and learning but they are limited and weak;</w:t>
            </w:r>
          </w:p>
        </w:tc>
        <w:tc>
          <w:tcPr>
            <w:tcW w:w="992" w:type="dxa"/>
            <w:tcBorders>
              <w:top w:val="single" w:sz="4" w:space="0" w:color="A6A6A6"/>
              <w:left w:val="single" w:sz="4" w:space="0" w:color="auto"/>
              <w:bottom w:val="single" w:sz="4" w:space="0" w:color="A6A6A6"/>
              <w:right w:val="single" w:sz="4" w:space="0" w:color="A6A6A6"/>
            </w:tcBorders>
            <w:vAlign w:val="center"/>
          </w:tcPr>
          <w:p w14:paraId="4DAE7628"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38F7B758"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right w:val="single" w:sz="12" w:space="0" w:color="auto"/>
            </w:tcBorders>
          </w:tcPr>
          <w:p w14:paraId="12418A81"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723F6E26" w14:textId="77777777" w:rsidTr="00C80B39">
        <w:trPr>
          <w:cantSplit/>
          <w:trHeight w:val="60"/>
          <w:jc w:val="center"/>
        </w:trPr>
        <w:tc>
          <w:tcPr>
            <w:tcW w:w="1482" w:type="dxa"/>
            <w:vMerge/>
            <w:tcBorders>
              <w:left w:val="single" w:sz="12" w:space="0" w:color="auto"/>
              <w:right w:val="single" w:sz="4" w:space="0" w:color="auto"/>
            </w:tcBorders>
          </w:tcPr>
          <w:p w14:paraId="68AB1617"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067B5B22"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4563D49C"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Reasonable mechanisms for monitoring, evaluation, reporting and learning are in place but are not as strong or comprehensive as they could </w:t>
            </w:r>
            <w:proofErr w:type="gramStart"/>
            <w:r w:rsidRPr="00D13890">
              <w:rPr>
                <w:rFonts w:asciiTheme="majorHAnsi" w:hAnsiTheme="majorHAnsi" w:cstheme="majorHAnsi"/>
                <w:sz w:val="18"/>
                <w:lang w:val="en-GB"/>
              </w:rPr>
              <w:t>be;</w:t>
            </w:r>
            <w:proofErr w:type="gramEnd"/>
          </w:p>
        </w:tc>
        <w:tc>
          <w:tcPr>
            <w:tcW w:w="992" w:type="dxa"/>
            <w:tcBorders>
              <w:top w:val="single" w:sz="4" w:space="0" w:color="A6A6A6"/>
              <w:left w:val="single" w:sz="4" w:space="0" w:color="auto"/>
              <w:bottom w:val="single" w:sz="4" w:space="0" w:color="A6A6A6"/>
              <w:right w:val="single" w:sz="4" w:space="0" w:color="A6A6A6"/>
            </w:tcBorders>
            <w:vAlign w:val="center"/>
          </w:tcPr>
          <w:p w14:paraId="21E0336C"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31218C67"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right w:val="single" w:sz="12" w:space="0" w:color="auto"/>
            </w:tcBorders>
          </w:tcPr>
          <w:p w14:paraId="6F1420E9"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7E7215A3" w14:textId="77777777" w:rsidTr="00C80B39">
        <w:trPr>
          <w:cantSplit/>
          <w:trHeight w:val="60"/>
          <w:jc w:val="center"/>
        </w:trPr>
        <w:tc>
          <w:tcPr>
            <w:tcW w:w="1482" w:type="dxa"/>
            <w:vMerge/>
            <w:tcBorders>
              <w:left w:val="single" w:sz="12" w:space="0" w:color="auto"/>
              <w:right w:val="single" w:sz="4" w:space="0" w:color="auto"/>
            </w:tcBorders>
          </w:tcPr>
          <w:p w14:paraId="06718A0A"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tcBorders>
              <w:left w:val="single" w:sz="4" w:space="0" w:color="auto"/>
              <w:bottom w:val="single" w:sz="4" w:space="0" w:color="auto"/>
              <w:right w:val="single" w:sz="4" w:space="0" w:color="auto"/>
            </w:tcBorders>
          </w:tcPr>
          <w:p w14:paraId="4CC95A34"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uto"/>
              <w:right w:val="single" w:sz="4" w:space="0" w:color="auto"/>
            </w:tcBorders>
          </w:tcPr>
          <w:p w14:paraId="63965C0C"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Institutions have effective internal mechanisms for monitoring, evaluation, reporting and learning</w:t>
            </w:r>
          </w:p>
        </w:tc>
        <w:tc>
          <w:tcPr>
            <w:tcW w:w="992" w:type="dxa"/>
            <w:tcBorders>
              <w:top w:val="single" w:sz="4" w:space="0" w:color="A6A6A6"/>
              <w:left w:val="single" w:sz="4" w:space="0" w:color="auto"/>
              <w:bottom w:val="single" w:sz="4" w:space="0" w:color="auto"/>
              <w:right w:val="single" w:sz="4" w:space="0" w:color="A6A6A6"/>
            </w:tcBorders>
            <w:vAlign w:val="center"/>
          </w:tcPr>
          <w:p w14:paraId="1A562C6D"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76F312EF"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4" w:space="0" w:color="auto"/>
              <w:right w:val="single" w:sz="12" w:space="0" w:color="auto"/>
            </w:tcBorders>
          </w:tcPr>
          <w:p w14:paraId="662A43A6"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177163C8" w14:textId="77777777" w:rsidTr="00C80B39">
        <w:trPr>
          <w:cantSplit/>
          <w:trHeight w:val="60"/>
          <w:jc w:val="center"/>
        </w:trPr>
        <w:tc>
          <w:tcPr>
            <w:tcW w:w="1482" w:type="dxa"/>
            <w:vMerge w:val="restart"/>
            <w:tcBorders>
              <w:left w:val="single" w:sz="12" w:space="0" w:color="auto"/>
              <w:right w:val="single" w:sz="4" w:space="0" w:color="auto"/>
            </w:tcBorders>
          </w:tcPr>
          <w:p w14:paraId="79B5025A" w14:textId="77777777" w:rsidR="00C80B39" w:rsidRPr="00D13890" w:rsidRDefault="00C80B39" w:rsidP="00C80B39">
            <w:pPr>
              <w:spacing w:before="20" w:after="20"/>
              <w:jc w:val="left"/>
              <w:rPr>
                <w:rFonts w:asciiTheme="majorHAnsi" w:hAnsiTheme="majorHAnsi" w:cstheme="majorHAnsi"/>
                <w:sz w:val="18"/>
                <w:szCs w:val="18"/>
                <w:lang w:val="en-GB"/>
              </w:rPr>
            </w:pPr>
          </w:p>
        </w:tc>
        <w:tc>
          <w:tcPr>
            <w:tcW w:w="1700" w:type="dxa"/>
            <w:vMerge w:val="restart"/>
            <w:tcBorders>
              <w:top w:val="single" w:sz="4" w:space="0" w:color="auto"/>
              <w:left w:val="single" w:sz="4" w:space="0" w:color="auto"/>
              <w:right w:val="single" w:sz="4" w:space="0" w:color="auto"/>
            </w:tcBorders>
          </w:tcPr>
          <w:p w14:paraId="30282584" w14:textId="77777777" w:rsidR="00C80B39" w:rsidRPr="00D13890" w:rsidRDefault="00C80B39" w:rsidP="00C80B39">
            <w:pPr>
              <w:spacing w:before="20" w:after="20"/>
              <w:jc w:val="left"/>
              <w:rPr>
                <w:rFonts w:asciiTheme="majorHAnsi" w:hAnsiTheme="majorHAnsi" w:cstheme="majorHAnsi"/>
                <w:sz w:val="18"/>
                <w:szCs w:val="18"/>
                <w:lang w:val="en-GB"/>
              </w:rPr>
            </w:pPr>
            <w:r w:rsidRPr="00D13890">
              <w:rPr>
                <w:rFonts w:asciiTheme="majorHAnsi" w:hAnsiTheme="majorHAnsi" w:cstheme="majorHAnsi"/>
                <w:sz w:val="18"/>
                <w:szCs w:val="18"/>
                <w:lang w:val="en-GB"/>
              </w:rPr>
              <w:t>31. Individuals are adaptive and continue to learn</w:t>
            </w:r>
          </w:p>
        </w:tc>
        <w:tc>
          <w:tcPr>
            <w:tcW w:w="2810" w:type="dxa"/>
            <w:tcBorders>
              <w:top w:val="single" w:sz="4" w:space="0" w:color="auto"/>
              <w:left w:val="single" w:sz="4" w:space="0" w:color="auto"/>
              <w:bottom w:val="single" w:sz="4" w:space="0" w:color="A6A6A6"/>
              <w:right w:val="single" w:sz="4" w:space="0" w:color="auto"/>
            </w:tcBorders>
          </w:tcPr>
          <w:p w14:paraId="0F34054F"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There is no measurement of performance or adaptive feedback; </w:t>
            </w:r>
          </w:p>
        </w:tc>
        <w:tc>
          <w:tcPr>
            <w:tcW w:w="992" w:type="dxa"/>
            <w:tcBorders>
              <w:top w:val="single" w:sz="4" w:space="0" w:color="auto"/>
              <w:left w:val="single" w:sz="4" w:space="0" w:color="auto"/>
              <w:bottom w:val="single" w:sz="4" w:space="0" w:color="A6A6A6"/>
              <w:right w:val="single" w:sz="4" w:space="0" w:color="A6A6A6"/>
            </w:tcBorders>
            <w:vAlign w:val="center"/>
          </w:tcPr>
          <w:p w14:paraId="59BC5EB2"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0</w:t>
            </w:r>
          </w:p>
        </w:tc>
        <w:tc>
          <w:tcPr>
            <w:tcW w:w="709" w:type="dxa"/>
            <w:vMerge w:val="restart"/>
            <w:tcBorders>
              <w:top w:val="single" w:sz="4" w:space="0" w:color="auto"/>
              <w:left w:val="single" w:sz="4" w:space="0" w:color="A6A6A6"/>
              <w:right w:val="single" w:sz="4" w:space="0" w:color="A6A6A6"/>
            </w:tcBorders>
            <w:vAlign w:val="center"/>
          </w:tcPr>
          <w:p w14:paraId="2A89B8F1" w14:textId="77777777" w:rsidR="00C80B39" w:rsidRPr="00D13890" w:rsidRDefault="00C80B39" w:rsidP="00C80B39">
            <w:pPr>
              <w:spacing w:before="20" w:after="20"/>
              <w:jc w:val="center"/>
              <w:rPr>
                <w:rFonts w:asciiTheme="majorHAnsi" w:hAnsiTheme="majorHAnsi" w:cstheme="majorHAnsi"/>
                <w:b/>
                <w:lang w:val="en-GB"/>
              </w:rPr>
            </w:pPr>
            <w:r w:rsidRPr="00D13890">
              <w:rPr>
                <w:rFonts w:asciiTheme="majorHAnsi" w:hAnsiTheme="majorHAnsi" w:cstheme="majorHAnsi"/>
                <w:b/>
                <w:lang w:val="en-GB"/>
              </w:rPr>
              <w:t>1</w:t>
            </w:r>
          </w:p>
        </w:tc>
        <w:tc>
          <w:tcPr>
            <w:tcW w:w="3402" w:type="dxa"/>
            <w:vMerge w:val="restart"/>
            <w:tcBorders>
              <w:top w:val="single" w:sz="4" w:space="0" w:color="auto"/>
              <w:left w:val="single" w:sz="4" w:space="0" w:color="auto"/>
              <w:right w:val="single" w:sz="12" w:space="0" w:color="auto"/>
            </w:tcBorders>
          </w:tcPr>
          <w:p w14:paraId="0088CD12" w14:textId="77777777" w:rsidR="00C80B39" w:rsidRPr="00D13890" w:rsidRDefault="00C80B39" w:rsidP="00C80B39">
            <w:pPr>
              <w:spacing w:before="20" w:after="20"/>
              <w:rPr>
                <w:rFonts w:asciiTheme="majorHAnsi" w:hAnsiTheme="majorHAnsi" w:cstheme="majorHAnsi"/>
                <w:sz w:val="18"/>
                <w:szCs w:val="18"/>
                <w:lang w:val="en-GB"/>
              </w:rPr>
            </w:pPr>
            <w:r w:rsidRPr="00D13890">
              <w:rPr>
                <w:rFonts w:asciiTheme="majorHAnsi" w:hAnsiTheme="majorHAnsi" w:cstheme="majorHAnsi"/>
                <w:sz w:val="18"/>
                <w:lang w:val="en-GB"/>
              </w:rPr>
              <w:t>There is weak measurement of performance or adaptive feedback</w:t>
            </w:r>
          </w:p>
          <w:p w14:paraId="1B2FE503"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5CFED94F" w14:textId="77777777" w:rsidTr="00C80B39">
        <w:trPr>
          <w:cantSplit/>
          <w:trHeight w:val="60"/>
          <w:jc w:val="center"/>
        </w:trPr>
        <w:tc>
          <w:tcPr>
            <w:tcW w:w="1482" w:type="dxa"/>
            <w:vMerge/>
            <w:tcBorders>
              <w:left w:val="single" w:sz="12" w:space="0" w:color="auto"/>
              <w:right w:val="single" w:sz="4" w:space="0" w:color="auto"/>
            </w:tcBorders>
          </w:tcPr>
          <w:p w14:paraId="740DBDC4" w14:textId="77777777" w:rsidR="00C80B39" w:rsidRPr="00D13890" w:rsidRDefault="00C80B39" w:rsidP="00C80B39">
            <w:pPr>
              <w:spacing w:before="20" w:after="20"/>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4E36030C" w14:textId="77777777" w:rsidR="00C80B39" w:rsidRPr="00D13890" w:rsidRDefault="00C80B39" w:rsidP="00C80B39">
            <w:pPr>
              <w:spacing w:before="20" w:after="20"/>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091FC8BE"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Performance is irregularly and poorly measured and there is little use of feedback;</w:t>
            </w:r>
          </w:p>
        </w:tc>
        <w:tc>
          <w:tcPr>
            <w:tcW w:w="992" w:type="dxa"/>
            <w:tcBorders>
              <w:top w:val="single" w:sz="4" w:space="0" w:color="A6A6A6"/>
              <w:left w:val="single" w:sz="4" w:space="0" w:color="auto"/>
              <w:bottom w:val="single" w:sz="4" w:space="0" w:color="A6A6A6"/>
              <w:right w:val="single" w:sz="4" w:space="0" w:color="A6A6A6"/>
            </w:tcBorders>
            <w:vAlign w:val="center"/>
          </w:tcPr>
          <w:p w14:paraId="2364CB49"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1</w:t>
            </w:r>
          </w:p>
        </w:tc>
        <w:tc>
          <w:tcPr>
            <w:tcW w:w="709" w:type="dxa"/>
            <w:vMerge/>
            <w:tcBorders>
              <w:left w:val="single" w:sz="4" w:space="0" w:color="A6A6A6"/>
              <w:right w:val="single" w:sz="4" w:space="0" w:color="A6A6A6"/>
            </w:tcBorders>
            <w:vAlign w:val="center"/>
          </w:tcPr>
          <w:p w14:paraId="6CD77414"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right w:val="single" w:sz="12" w:space="0" w:color="auto"/>
            </w:tcBorders>
          </w:tcPr>
          <w:p w14:paraId="208D04D3"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0327896F" w14:textId="77777777" w:rsidTr="00C80B39">
        <w:trPr>
          <w:cantSplit/>
          <w:trHeight w:val="60"/>
          <w:jc w:val="center"/>
        </w:trPr>
        <w:tc>
          <w:tcPr>
            <w:tcW w:w="1482" w:type="dxa"/>
            <w:vMerge/>
            <w:tcBorders>
              <w:left w:val="single" w:sz="12" w:space="0" w:color="auto"/>
              <w:right w:val="single" w:sz="4" w:space="0" w:color="auto"/>
            </w:tcBorders>
          </w:tcPr>
          <w:p w14:paraId="37E3908E" w14:textId="77777777" w:rsidR="00C80B39" w:rsidRPr="00D13890" w:rsidRDefault="00C80B39" w:rsidP="00C80B39">
            <w:pPr>
              <w:spacing w:before="20" w:after="20"/>
              <w:rPr>
                <w:rFonts w:asciiTheme="majorHAnsi" w:hAnsiTheme="majorHAnsi" w:cstheme="majorHAnsi"/>
                <w:sz w:val="18"/>
                <w:szCs w:val="18"/>
                <w:lang w:val="en-GB"/>
              </w:rPr>
            </w:pPr>
          </w:p>
        </w:tc>
        <w:tc>
          <w:tcPr>
            <w:tcW w:w="1700" w:type="dxa"/>
            <w:vMerge/>
            <w:tcBorders>
              <w:left w:val="single" w:sz="4" w:space="0" w:color="auto"/>
              <w:right w:val="single" w:sz="4" w:space="0" w:color="auto"/>
            </w:tcBorders>
          </w:tcPr>
          <w:p w14:paraId="302D5DCC" w14:textId="77777777" w:rsidR="00C80B39" w:rsidRPr="00D13890" w:rsidRDefault="00C80B39" w:rsidP="00C80B39">
            <w:pPr>
              <w:spacing w:before="20" w:after="20"/>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4" w:space="0" w:color="A6A6A6"/>
              <w:right w:val="single" w:sz="4" w:space="0" w:color="auto"/>
            </w:tcBorders>
          </w:tcPr>
          <w:p w14:paraId="57741627"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There is significant measurement of performance and some </w:t>
            </w:r>
            <w:proofErr w:type="gramStart"/>
            <w:r w:rsidRPr="00D13890">
              <w:rPr>
                <w:rFonts w:asciiTheme="majorHAnsi" w:hAnsiTheme="majorHAnsi" w:cstheme="majorHAnsi"/>
                <w:sz w:val="18"/>
                <w:lang w:val="en-GB"/>
              </w:rPr>
              <w:t>feedback</w:t>
            </w:r>
            <w:proofErr w:type="gramEnd"/>
            <w:r w:rsidRPr="00D13890">
              <w:rPr>
                <w:rFonts w:asciiTheme="majorHAnsi" w:hAnsiTheme="majorHAnsi" w:cstheme="majorHAnsi"/>
                <w:sz w:val="18"/>
                <w:lang w:val="en-GB"/>
              </w:rPr>
              <w:t xml:space="preserve"> but this is not as thorough or comprehensive as it might be; </w:t>
            </w:r>
          </w:p>
        </w:tc>
        <w:tc>
          <w:tcPr>
            <w:tcW w:w="992" w:type="dxa"/>
            <w:tcBorders>
              <w:top w:val="single" w:sz="4" w:space="0" w:color="A6A6A6"/>
              <w:left w:val="single" w:sz="4" w:space="0" w:color="auto"/>
              <w:bottom w:val="single" w:sz="4" w:space="0" w:color="A6A6A6"/>
              <w:right w:val="single" w:sz="4" w:space="0" w:color="A6A6A6"/>
            </w:tcBorders>
            <w:vAlign w:val="center"/>
          </w:tcPr>
          <w:p w14:paraId="1B82B51B"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2</w:t>
            </w:r>
          </w:p>
        </w:tc>
        <w:tc>
          <w:tcPr>
            <w:tcW w:w="709" w:type="dxa"/>
            <w:vMerge/>
            <w:tcBorders>
              <w:left w:val="single" w:sz="4" w:space="0" w:color="A6A6A6"/>
              <w:right w:val="single" w:sz="4" w:space="0" w:color="A6A6A6"/>
            </w:tcBorders>
            <w:vAlign w:val="center"/>
          </w:tcPr>
          <w:p w14:paraId="006A859C"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right w:val="single" w:sz="12" w:space="0" w:color="auto"/>
            </w:tcBorders>
          </w:tcPr>
          <w:p w14:paraId="11945903"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0219B904" w14:textId="77777777" w:rsidTr="00C80B39">
        <w:trPr>
          <w:cantSplit/>
          <w:trHeight w:val="60"/>
          <w:jc w:val="center"/>
        </w:trPr>
        <w:tc>
          <w:tcPr>
            <w:tcW w:w="1482" w:type="dxa"/>
            <w:vMerge/>
            <w:tcBorders>
              <w:left w:val="single" w:sz="12" w:space="0" w:color="auto"/>
              <w:bottom w:val="single" w:sz="12" w:space="0" w:color="auto"/>
              <w:right w:val="single" w:sz="4" w:space="0" w:color="auto"/>
            </w:tcBorders>
          </w:tcPr>
          <w:p w14:paraId="1ED00EED" w14:textId="77777777" w:rsidR="00C80B39" w:rsidRPr="00D13890" w:rsidRDefault="00C80B39" w:rsidP="00C80B39">
            <w:pPr>
              <w:spacing w:before="20" w:after="20"/>
              <w:rPr>
                <w:rFonts w:asciiTheme="majorHAnsi" w:hAnsiTheme="majorHAnsi" w:cstheme="majorHAnsi"/>
                <w:sz w:val="18"/>
                <w:szCs w:val="18"/>
                <w:lang w:val="en-GB"/>
              </w:rPr>
            </w:pPr>
          </w:p>
        </w:tc>
        <w:tc>
          <w:tcPr>
            <w:tcW w:w="1700" w:type="dxa"/>
            <w:vMerge/>
            <w:tcBorders>
              <w:left w:val="single" w:sz="4" w:space="0" w:color="auto"/>
              <w:bottom w:val="single" w:sz="12" w:space="0" w:color="auto"/>
              <w:right w:val="single" w:sz="4" w:space="0" w:color="auto"/>
            </w:tcBorders>
          </w:tcPr>
          <w:p w14:paraId="2ED960A5" w14:textId="77777777" w:rsidR="00C80B39" w:rsidRPr="00D13890" w:rsidRDefault="00C80B39" w:rsidP="00C80B39">
            <w:pPr>
              <w:spacing w:before="20" w:after="20"/>
              <w:rPr>
                <w:rFonts w:asciiTheme="majorHAnsi" w:hAnsiTheme="majorHAnsi" w:cstheme="majorHAnsi"/>
                <w:sz w:val="18"/>
                <w:szCs w:val="18"/>
                <w:lang w:val="en-GB"/>
              </w:rPr>
            </w:pPr>
          </w:p>
        </w:tc>
        <w:tc>
          <w:tcPr>
            <w:tcW w:w="2810" w:type="dxa"/>
            <w:tcBorders>
              <w:top w:val="single" w:sz="4" w:space="0" w:color="A6A6A6"/>
              <w:left w:val="single" w:sz="4" w:space="0" w:color="auto"/>
              <w:bottom w:val="single" w:sz="12" w:space="0" w:color="auto"/>
              <w:right w:val="single" w:sz="4" w:space="0" w:color="auto"/>
            </w:tcBorders>
          </w:tcPr>
          <w:p w14:paraId="645D7829" w14:textId="77777777" w:rsidR="00C80B39" w:rsidRPr="00D13890" w:rsidRDefault="00C80B39" w:rsidP="00C80B39">
            <w:pPr>
              <w:spacing w:before="20" w:after="20"/>
              <w:rPr>
                <w:rFonts w:asciiTheme="majorHAnsi" w:hAnsiTheme="majorHAnsi" w:cstheme="majorHAnsi"/>
                <w:sz w:val="18"/>
                <w:lang w:val="en-GB"/>
              </w:rPr>
            </w:pPr>
            <w:r w:rsidRPr="00D13890">
              <w:rPr>
                <w:rFonts w:asciiTheme="majorHAnsi" w:hAnsiTheme="majorHAnsi" w:cstheme="majorHAnsi"/>
                <w:sz w:val="18"/>
                <w:lang w:val="en-GB"/>
              </w:rPr>
              <w:t xml:space="preserve">Performance is effectively </w:t>
            </w:r>
            <w:proofErr w:type="gramStart"/>
            <w:r w:rsidRPr="00D13890">
              <w:rPr>
                <w:rFonts w:asciiTheme="majorHAnsi" w:hAnsiTheme="majorHAnsi" w:cstheme="majorHAnsi"/>
                <w:sz w:val="18"/>
                <w:lang w:val="en-GB"/>
              </w:rPr>
              <w:t>measured</w:t>
            </w:r>
            <w:proofErr w:type="gramEnd"/>
            <w:r w:rsidRPr="00D13890">
              <w:rPr>
                <w:rFonts w:asciiTheme="majorHAnsi" w:hAnsiTheme="majorHAnsi" w:cstheme="majorHAnsi"/>
                <w:sz w:val="18"/>
                <w:lang w:val="en-GB"/>
              </w:rPr>
              <w:t xml:space="preserve"> and adaptive feedback utilized</w:t>
            </w:r>
          </w:p>
        </w:tc>
        <w:tc>
          <w:tcPr>
            <w:tcW w:w="992" w:type="dxa"/>
            <w:tcBorders>
              <w:top w:val="single" w:sz="4" w:space="0" w:color="A6A6A6"/>
              <w:left w:val="single" w:sz="4" w:space="0" w:color="auto"/>
              <w:bottom w:val="single" w:sz="12" w:space="0" w:color="auto"/>
              <w:right w:val="single" w:sz="4" w:space="0" w:color="A6A6A6"/>
            </w:tcBorders>
            <w:vAlign w:val="center"/>
          </w:tcPr>
          <w:p w14:paraId="70D7B9C3" w14:textId="77777777" w:rsidR="00C80B39" w:rsidRPr="00D13890" w:rsidRDefault="00C80B39" w:rsidP="00C80B39">
            <w:pPr>
              <w:spacing w:before="20" w:after="20"/>
              <w:jc w:val="center"/>
              <w:rPr>
                <w:rFonts w:asciiTheme="majorHAnsi" w:hAnsiTheme="majorHAnsi" w:cstheme="majorHAnsi"/>
                <w:sz w:val="18"/>
                <w:szCs w:val="18"/>
                <w:lang w:val="en-GB"/>
              </w:rPr>
            </w:pPr>
            <w:r w:rsidRPr="00D13890">
              <w:rPr>
                <w:rFonts w:asciiTheme="majorHAnsi" w:hAnsiTheme="majorHAnsi" w:cstheme="majorHAnsi"/>
                <w:sz w:val="18"/>
                <w:szCs w:val="18"/>
                <w:lang w:val="en-GB"/>
              </w:rPr>
              <w:t>3</w:t>
            </w:r>
          </w:p>
        </w:tc>
        <w:tc>
          <w:tcPr>
            <w:tcW w:w="709" w:type="dxa"/>
            <w:vMerge/>
            <w:tcBorders>
              <w:left w:val="single" w:sz="4" w:space="0" w:color="A6A6A6"/>
              <w:bottom w:val="single" w:sz="4" w:space="0" w:color="auto"/>
              <w:right w:val="single" w:sz="4" w:space="0" w:color="A6A6A6"/>
            </w:tcBorders>
            <w:vAlign w:val="center"/>
          </w:tcPr>
          <w:p w14:paraId="1EFE4F8C" w14:textId="77777777" w:rsidR="00C80B39" w:rsidRPr="00D13890" w:rsidRDefault="00C80B39" w:rsidP="00C80B39">
            <w:pPr>
              <w:spacing w:before="20" w:after="20"/>
              <w:jc w:val="center"/>
              <w:rPr>
                <w:rFonts w:asciiTheme="majorHAnsi" w:hAnsiTheme="majorHAnsi" w:cstheme="majorHAnsi"/>
                <w:lang w:val="en-GB"/>
              </w:rPr>
            </w:pPr>
          </w:p>
        </w:tc>
        <w:tc>
          <w:tcPr>
            <w:tcW w:w="3402" w:type="dxa"/>
            <w:vMerge/>
            <w:tcBorders>
              <w:left w:val="single" w:sz="4" w:space="0" w:color="auto"/>
              <w:bottom w:val="single" w:sz="12" w:space="0" w:color="auto"/>
              <w:right w:val="single" w:sz="12" w:space="0" w:color="auto"/>
            </w:tcBorders>
          </w:tcPr>
          <w:p w14:paraId="1D3E824E" w14:textId="77777777" w:rsidR="00C80B39" w:rsidRPr="00D13890" w:rsidRDefault="00C80B39" w:rsidP="00C80B39">
            <w:pPr>
              <w:spacing w:before="20" w:after="20"/>
              <w:rPr>
                <w:rFonts w:asciiTheme="majorHAnsi" w:hAnsiTheme="majorHAnsi" w:cstheme="majorHAnsi"/>
                <w:sz w:val="18"/>
                <w:szCs w:val="18"/>
                <w:lang w:val="en-GB"/>
              </w:rPr>
            </w:pPr>
          </w:p>
        </w:tc>
      </w:tr>
      <w:tr w:rsidR="00C80B39" w:rsidRPr="00D13890" w14:paraId="3140B0C1" w14:textId="77777777" w:rsidTr="00C80B39">
        <w:trPr>
          <w:gridAfter w:val="1"/>
          <w:wAfter w:w="3402" w:type="dxa"/>
          <w:cantSplit/>
          <w:jc w:val="center"/>
        </w:trPr>
        <w:tc>
          <w:tcPr>
            <w:tcW w:w="5992" w:type="dxa"/>
            <w:gridSpan w:val="3"/>
            <w:tcBorders>
              <w:top w:val="single" w:sz="12" w:space="0" w:color="auto"/>
              <w:left w:val="single" w:sz="12" w:space="0" w:color="auto"/>
              <w:bottom w:val="single" w:sz="12" w:space="0" w:color="auto"/>
              <w:right w:val="single" w:sz="12" w:space="0" w:color="auto"/>
            </w:tcBorders>
          </w:tcPr>
          <w:p w14:paraId="2FDB774A" w14:textId="77777777" w:rsidR="00C80B39" w:rsidRPr="00D13890" w:rsidRDefault="00C80B39" w:rsidP="00C80B39">
            <w:pPr>
              <w:spacing w:before="20" w:after="20"/>
              <w:jc w:val="center"/>
              <w:rPr>
                <w:rFonts w:asciiTheme="majorHAnsi" w:hAnsiTheme="majorHAnsi" w:cstheme="majorHAnsi"/>
                <w:b/>
                <w:bCs/>
                <w:sz w:val="18"/>
                <w:lang w:val="en-GB"/>
              </w:rPr>
            </w:pPr>
            <w:r w:rsidRPr="00D13890">
              <w:rPr>
                <w:rFonts w:asciiTheme="majorHAnsi" w:hAnsiTheme="majorHAnsi" w:cstheme="majorHAnsi"/>
                <w:b/>
                <w:bCs/>
                <w:sz w:val="18"/>
                <w:lang w:val="en-GB"/>
              </w:rPr>
              <w:t>TOTAL SCORE</w:t>
            </w:r>
          </w:p>
        </w:tc>
        <w:tc>
          <w:tcPr>
            <w:tcW w:w="992" w:type="dxa"/>
            <w:tcBorders>
              <w:top w:val="single" w:sz="12" w:space="0" w:color="auto"/>
              <w:left w:val="single" w:sz="12" w:space="0" w:color="auto"/>
              <w:bottom w:val="single" w:sz="12" w:space="0" w:color="auto"/>
              <w:right w:val="single" w:sz="4" w:space="0" w:color="auto"/>
            </w:tcBorders>
            <w:vAlign w:val="center"/>
          </w:tcPr>
          <w:p w14:paraId="117C2B81" w14:textId="77777777" w:rsidR="00C80B39" w:rsidRPr="00D13890" w:rsidRDefault="00C80B39" w:rsidP="00C80B39">
            <w:pPr>
              <w:spacing w:before="20" w:after="20"/>
              <w:jc w:val="center"/>
              <w:rPr>
                <w:rFonts w:asciiTheme="majorHAnsi" w:hAnsiTheme="majorHAnsi" w:cstheme="majorHAnsi"/>
                <w:b/>
                <w:sz w:val="18"/>
                <w:szCs w:val="18"/>
                <w:lang w:val="en-GB"/>
              </w:rPr>
            </w:pPr>
            <w:r w:rsidRPr="00D13890">
              <w:rPr>
                <w:rFonts w:asciiTheme="majorHAnsi" w:hAnsiTheme="majorHAnsi" w:cstheme="majorHAnsi"/>
                <w:b/>
                <w:sz w:val="18"/>
                <w:szCs w:val="18"/>
                <w:lang w:val="en-GB"/>
              </w:rPr>
              <w:t>31</w:t>
            </w:r>
          </w:p>
        </w:tc>
        <w:tc>
          <w:tcPr>
            <w:tcW w:w="709" w:type="dxa"/>
            <w:tcBorders>
              <w:top w:val="single" w:sz="4" w:space="0" w:color="auto"/>
              <w:left w:val="single" w:sz="4" w:space="0" w:color="auto"/>
              <w:bottom w:val="single" w:sz="4" w:space="0" w:color="auto"/>
              <w:right w:val="single" w:sz="4" w:space="0" w:color="auto"/>
            </w:tcBorders>
            <w:vAlign w:val="center"/>
          </w:tcPr>
          <w:p w14:paraId="639DA145" w14:textId="77777777" w:rsidR="00C80B39" w:rsidRPr="00D13890" w:rsidRDefault="00C80B39" w:rsidP="00C80B39">
            <w:pPr>
              <w:spacing w:before="20" w:after="20"/>
              <w:jc w:val="center"/>
              <w:rPr>
                <w:rFonts w:asciiTheme="majorHAnsi" w:hAnsiTheme="majorHAnsi" w:cstheme="majorHAnsi"/>
                <w:b/>
                <w:sz w:val="18"/>
                <w:szCs w:val="18"/>
                <w:lang w:val="en-GB"/>
              </w:rPr>
            </w:pPr>
            <w:r w:rsidRPr="00D13890">
              <w:rPr>
                <w:rFonts w:asciiTheme="majorHAnsi" w:hAnsiTheme="majorHAnsi" w:cstheme="majorHAnsi"/>
                <w:b/>
                <w:sz w:val="18"/>
                <w:szCs w:val="18"/>
                <w:lang w:val="en-GB"/>
              </w:rPr>
              <w:t>58</w:t>
            </w:r>
          </w:p>
        </w:tc>
      </w:tr>
      <w:tr w:rsidR="00C80B39" w:rsidRPr="00D13890" w14:paraId="48FA9920" w14:textId="77777777" w:rsidTr="00C80B39">
        <w:trPr>
          <w:gridAfter w:val="1"/>
          <w:wAfter w:w="3402" w:type="dxa"/>
          <w:cantSplit/>
          <w:jc w:val="center"/>
        </w:trPr>
        <w:tc>
          <w:tcPr>
            <w:tcW w:w="5992" w:type="dxa"/>
            <w:gridSpan w:val="3"/>
            <w:tcBorders>
              <w:top w:val="single" w:sz="12" w:space="0" w:color="auto"/>
            </w:tcBorders>
          </w:tcPr>
          <w:p w14:paraId="19C9AA0B" w14:textId="77777777" w:rsidR="00C80B39" w:rsidRPr="00D13890" w:rsidRDefault="00C80B39" w:rsidP="00C80B39">
            <w:pPr>
              <w:spacing w:before="20" w:after="20"/>
              <w:jc w:val="center"/>
              <w:rPr>
                <w:rFonts w:asciiTheme="majorHAnsi" w:hAnsiTheme="majorHAnsi" w:cstheme="majorHAnsi"/>
                <w:b/>
                <w:bCs/>
                <w:sz w:val="18"/>
                <w:lang w:val="en-GB"/>
              </w:rPr>
            </w:pPr>
          </w:p>
        </w:tc>
        <w:tc>
          <w:tcPr>
            <w:tcW w:w="992" w:type="dxa"/>
            <w:tcBorders>
              <w:top w:val="single" w:sz="12" w:space="0" w:color="auto"/>
              <w:right w:val="single" w:sz="4" w:space="0" w:color="auto"/>
            </w:tcBorders>
            <w:vAlign w:val="center"/>
          </w:tcPr>
          <w:p w14:paraId="688D17E0" w14:textId="77777777" w:rsidR="00C80B39" w:rsidRPr="00D13890" w:rsidRDefault="00C80B39" w:rsidP="00C80B39">
            <w:pPr>
              <w:spacing w:before="20" w:after="20"/>
              <w:jc w:val="center"/>
              <w:rPr>
                <w:rFonts w:asciiTheme="majorHAnsi" w:hAnsiTheme="majorHAnsi" w:cstheme="majorHAnsi"/>
                <w:b/>
                <w:sz w:val="18"/>
                <w:szCs w:val="18"/>
                <w:lang w:val="en-GB"/>
              </w:rPr>
            </w:pPr>
          </w:p>
        </w:tc>
        <w:tc>
          <w:tcPr>
            <w:tcW w:w="709" w:type="dxa"/>
            <w:tcBorders>
              <w:top w:val="single" w:sz="4" w:space="0" w:color="auto"/>
              <w:left w:val="single" w:sz="4" w:space="0" w:color="auto"/>
              <w:bottom w:val="single" w:sz="4" w:space="0" w:color="auto"/>
              <w:right w:val="single" w:sz="4" w:space="0" w:color="auto"/>
            </w:tcBorders>
            <w:vAlign w:val="center"/>
          </w:tcPr>
          <w:p w14:paraId="07D9C8D7" w14:textId="77777777" w:rsidR="00C80B39" w:rsidRPr="00D13890" w:rsidRDefault="00C80B39" w:rsidP="00C80B39">
            <w:pPr>
              <w:spacing w:before="20" w:after="20"/>
              <w:jc w:val="center"/>
              <w:rPr>
                <w:rFonts w:asciiTheme="majorHAnsi" w:hAnsiTheme="majorHAnsi" w:cstheme="majorHAnsi"/>
                <w:b/>
                <w:sz w:val="18"/>
                <w:szCs w:val="18"/>
                <w:lang w:val="en-GB"/>
              </w:rPr>
            </w:pPr>
            <w:r w:rsidRPr="00D13890">
              <w:rPr>
                <w:rFonts w:asciiTheme="majorHAnsi" w:hAnsiTheme="majorHAnsi" w:cstheme="majorHAnsi"/>
                <w:b/>
                <w:sz w:val="18"/>
                <w:szCs w:val="18"/>
                <w:lang w:val="en-GB"/>
              </w:rPr>
              <w:t>53%</w:t>
            </w:r>
          </w:p>
        </w:tc>
      </w:tr>
    </w:tbl>
    <w:p w14:paraId="50D1433B" w14:textId="77777777" w:rsidR="00C80B39" w:rsidRPr="00D13890" w:rsidRDefault="00C80B39" w:rsidP="00C80B39">
      <w:pPr>
        <w:rPr>
          <w:rFonts w:asciiTheme="majorHAnsi" w:hAnsiTheme="majorHAnsi" w:cstheme="majorHAnsi"/>
          <w:lang w:val="en-GB"/>
        </w:rPr>
      </w:pPr>
    </w:p>
    <w:p w14:paraId="070D09C6" w14:textId="77777777" w:rsidR="00C80B39" w:rsidRPr="00D13890" w:rsidRDefault="00C80B39" w:rsidP="00C80B39">
      <w:pPr>
        <w:rPr>
          <w:rFonts w:asciiTheme="majorHAnsi" w:hAnsiTheme="majorHAnsi" w:cstheme="majorHAnsi"/>
          <w:lang w:val="en-GB"/>
        </w:rPr>
      </w:pPr>
    </w:p>
    <w:p w14:paraId="2FB86BA0" w14:textId="77777777" w:rsidR="008238D2" w:rsidRDefault="008238D2">
      <w:pPr>
        <w:spacing w:after="0"/>
        <w:jc w:val="left"/>
        <w:rPr>
          <w:rFonts w:asciiTheme="majorHAnsi" w:hAnsiTheme="majorHAnsi" w:cstheme="majorHAnsi"/>
          <w:b/>
          <w:sz w:val="28"/>
          <w:szCs w:val="20"/>
          <w:u w:val="single"/>
          <w:lang w:val="en-GB" w:eastAsia="en-GB"/>
        </w:rPr>
      </w:pPr>
      <w:bookmarkStart w:id="140" w:name="_Toc7469942"/>
      <w:r>
        <w:rPr>
          <w:rFonts w:asciiTheme="majorHAnsi" w:hAnsiTheme="majorHAnsi" w:cstheme="majorHAnsi"/>
          <w:b/>
          <w:sz w:val="28"/>
          <w:szCs w:val="20"/>
          <w:u w:val="single"/>
          <w:lang w:val="en-GB" w:eastAsia="en-GB"/>
        </w:rPr>
        <w:br w:type="page"/>
      </w:r>
    </w:p>
    <w:p w14:paraId="1A3CB485" w14:textId="426ECCED" w:rsidR="00C80B39" w:rsidRPr="008238D2" w:rsidRDefault="00C80B39" w:rsidP="00785501">
      <w:pPr>
        <w:rPr>
          <w:rFonts w:asciiTheme="majorHAnsi" w:hAnsiTheme="majorHAnsi" w:cstheme="majorHAnsi"/>
          <w:b/>
          <w:color w:val="0070C0"/>
          <w:sz w:val="28"/>
          <w:szCs w:val="20"/>
          <w:u w:val="single"/>
          <w:lang w:val="en-GB" w:eastAsia="en-GB"/>
        </w:rPr>
      </w:pPr>
      <w:r w:rsidRPr="008238D2">
        <w:rPr>
          <w:rFonts w:asciiTheme="majorHAnsi" w:hAnsiTheme="majorHAnsi" w:cstheme="majorHAnsi"/>
          <w:b/>
          <w:color w:val="0070C0"/>
          <w:sz w:val="28"/>
          <w:szCs w:val="20"/>
          <w:u w:val="single"/>
          <w:lang w:val="en-GB" w:eastAsia="en-GB"/>
        </w:rPr>
        <w:lastRenderedPageBreak/>
        <w:t>Capacity development Scorecard for Sudanese Environmental Conservation Society (SECS)</w:t>
      </w:r>
      <w:bookmarkEnd w:id="140"/>
      <w:r w:rsidRPr="008238D2">
        <w:rPr>
          <w:rFonts w:asciiTheme="majorHAnsi" w:hAnsiTheme="majorHAnsi" w:cstheme="majorHAnsi"/>
          <w:b/>
          <w:color w:val="0070C0"/>
          <w:sz w:val="28"/>
          <w:szCs w:val="20"/>
          <w:u w:val="single"/>
          <w:lang w:val="en-GB" w:eastAsia="en-GB"/>
        </w:rPr>
        <w:t xml:space="preserve"> </w:t>
      </w:r>
    </w:p>
    <w:p w14:paraId="25E5FFA6" w14:textId="77777777" w:rsidR="00C80B39" w:rsidRPr="00D13890" w:rsidRDefault="00C80B39" w:rsidP="00C80B39">
      <w:pPr>
        <w:rPr>
          <w:rFonts w:asciiTheme="majorHAnsi" w:hAnsiTheme="majorHAnsi" w:cstheme="majorHAnsi"/>
          <w:b/>
          <w:bCs/>
          <w:i/>
          <w:szCs w:val="20"/>
          <w:lang w:val="en-GB"/>
        </w:rPr>
      </w:pPr>
    </w:p>
    <w:p w14:paraId="038D5907" w14:textId="77777777" w:rsidR="00C80B39" w:rsidRPr="00D13890" w:rsidRDefault="00C80B39" w:rsidP="00C80B39">
      <w:pPr>
        <w:rPr>
          <w:rFonts w:asciiTheme="majorHAnsi" w:hAnsiTheme="majorHAnsi" w:cstheme="majorHAnsi"/>
          <w:b/>
          <w:bCs/>
          <w:i/>
          <w:szCs w:val="20"/>
          <w:lang w:val="en-GB"/>
        </w:rPr>
      </w:pPr>
      <w:r w:rsidRPr="00D13890">
        <w:rPr>
          <w:rFonts w:asciiTheme="majorHAnsi" w:hAnsiTheme="majorHAnsi" w:cstheme="majorHAnsi"/>
          <w:b/>
          <w:bCs/>
          <w:i/>
          <w:szCs w:val="20"/>
          <w:lang w:val="en-GB"/>
        </w:rPr>
        <w:t xml:space="preserve">Summary Results of the SECS Capacity Development Scorecard </w:t>
      </w:r>
    </w:p>
    <w:tbl>
      <w:tblPr>
        <w:tblW w:w="4200" w:type="pct"/>
        <w:jc w:val="center"/>
        <w:tblLayout w:type="fixed"/>
        <w:tblLook w:val="04A0" w:firstRow="1" w:lastRow="0" w:firstColumn="1" w:lastColumn="0" w:noHBand="0" w:noVBand="1"/>
      </w:tblPr>
      <w:tblGrid>
        <w:gridCol w:w="2576"/>
        <w:gridCol w:w="811"/>
        <w:gridCol w:w="813"/>
        <w:gridCol w:w="955"/>
        <w:gridCol w:w="950"/>
        <w:gridCol w:w="813"/>
        <w:gridCol w:w="952"/>
        <w:gridCol w:w="950"/>
        <w:gridCol w:w="813"/>
        <w:gridCol w:w="950"/>
        <w:gridCol w:w="809"/>
      </w:tblGrid>
      <w:tr w:rsidR="00C80B39" w:rsidRPr="00D13890" w14:paraId="4F12E85D" w14:textId="77777777" w:rsidTr="00C80B39">
        <w:trPr>
          <w:trHeight w:val="300"/>
          <w:jc w:val="center"/>
        </w:trPr>
        <w:tc>
          <w:tcPr>
            <w:tcW w:w="1130" w:type="pct"/>
            <w:vMerge w:val="restart"/>
            <w:tcBorders>
              <w:top w:val="single" w:sz="4" w:space="0" w:color="75923C"/>
              <w:left w:val="single" w:sz="4" w:space="0" w:color="75923C"/>
              <w:bottom w:val="single" w:sz="4" w:space="0" w:color="75923C"/>
              <w:right w:val="single" w:sz="4" w:space="0" w:color="75923C"/>
            </w:tcBorders>
            <w:shd w:val="clear" w:color="000000" w:fill="C2D69A"/>
            <w:vAlign w:val="center"/>
          </w:tcPr>
          <w:p w14:paraId="609D0D39"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Strategic Areas of Support</w:t>
            </w:r>
          </w:p>
        </w:tc>
        <w:tc>
          <w:tcPr>
            <w:tcW w:w="1132" w:type="pct"/>
            <w:gridSpan w:val="3"/>
            <w:tcBorders>
              <w:top w:val="single" w:sz="4" w:space="0" w:color="75923C"/>
              <w:left w:val="nil"/>
              <w:bottom w:val="single" w:sz="4" w:space="0" w:color="75923C"/>
              <w:right w:val="single" w:sz="4" w:space="0" w:color="75923C"/>
            </w:tcBorders>
            <w:shd w:val="clear" w:color="000000" w:fill="C2D69A"/>
            <w:vAlign w:val="center"/>
          </w:tcPr>
          <w:p w14:paraId="04113FF1"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Systemic </w:t>
            </w:r>
          </w:p>
        </w:tc>
        <w:tc>
          <w:tcPr>
            <w:tcW w:w="1192" w:type="pct"/>
            <w:gridSpan w:val="3"/>
            <w:tcBorders>
              <w:top w:val="single" w:sz="4" w:space="0" w:color="75923C"/>
              <w:left w:val="nil"/>
              <w:bottom w:val="single" w:sz="4" w:space="0" w:color="75923C"/>
              <w:right w:val="single" w:sz="4" w:space="0" w:color="75923C"/>
            </w:tcBorders>
            <w:shd w:val="clear" w:color="000000" w:fill="C2D69A"/>
            <w:vAlign w:val="center"/>
          </w:tcPr>
          <w:p w14:paraId="24CEBA2C"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Institutional </w:t>
            </w:r>
          </w:p>
        </w:tc>
        <w:tc>
          <w:tcPr>
            <w:tcW w:w="1191" w:type="pct"/>
            <w:gridSpan w:val="3"/>
            <w:tcBorders>
              <w:top w:val="single" w:sz="4" w:space="0" w:color="75923C"/>
              <w:left w:val="nil"/>
              <w:bottom w:val="single" w:sz="4" w:space="0" w:color="75923C"/>
              <w:right w:val="single" w:sz="4" w:space="0" w:color="75923C"/>
            </w:tcBorders>
            <w:shd w:val="clear" w:color="000000" w:fill="C2D69A"/>
            <w:vAlign w:val="center"/>
          </w:tcPr>
          <w:p w14:paraId="29C8F79D"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Individual </w:t>
            </w:r>
          </w:p>
        </w:tc>
        <w:tc>
          <w:tcPr>
            <w:tcW w:w="355" w:type="pct"/>
            <w:vMerge w:val="restart"/>
            <w:tcBorders>
              <w:top w:val="single" w:sz="4" w:space="0" w:color="75923C"/>
              <w:left w:val="single" w:sz="4" w:space="0" w:color="75923C"/>
              <w:bottom w:val="single" w:sz="4" w:space="0" w:color="75923C"/>
              <w:right w:val="single" w:sz="4" w:space="0" w:color="75923C"/>
            </w:tcBorders>
            <w:shd w:val="clear" w:color="000000" w:fill="C2D69A"/>
            <w:vAlign w:val="center"/>
          </w:tcPr>
          <w:p w14:paraId="1DCFFC68"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Average %</w:t>
            </w:r>
          </w:p>
        </w:tc>
      </w:tr>
      <w:tr w:rsidR="00C80B39" w:rsidRPr="00D13890" w14:paraId="5F25305E" w14:textId="77777777" w:rsidTr="00C80B39">
        <w:trPr>
          <w:trHeight w:val="720"/>
          <w:jc w:val="center"/>
        </w:trPr>
        <w:tc>
          <w:tcPr>
            <w:tcW w:w="1130" w:type="pct"/>
            <w:vMerge/>
            <w:tcBorders>
              <w:top w:val="single" w:sz="4" w:space="0" w:color="75923C"/>
              <w:left w:val="single" w:sz="4" w:space="0" w:color="75923C"/>
              <w:bottom w:val="single" w:sz="4" w:space="0" w:color="75923C"/>
              <w:right w:val="single" w:sz="4" w:space="0" w:color="75923C"/>
            </w:tcBorders>
            <w:vAlign w:val="center"/>
          </w:tcPr>
          <w:p w14:paraId="236915AC" w14:textId="77777777" w:rsidR="00C80B39" w:rsidRPr="00D13890" w:rsidRDefault="00C80B39" w:rsidP="00C80B39">
            <w:pPr>
              <w:rPr>
                <w:rFonts w:asciiTheme="majorHAnsi" w:hAnsiTheme="majorHAnsi" w:cstheme="majorHAnsi"/>
                <w:b/>
                <w:bCs/>
                <w:szCs w:val="20"/>
                <w:lang w:val="en-GB"/>
              </w:rPr>
            </w:pPr>
          </w:p>
        </w:tc>
        <w:tc>
          <w:tcPr>
            <w:tcW w:w="356" w:type="pct"/>
            <w:tcBorders>
              <w:top w:val="nil"/>
              <w:left w:val="nil"/>
              <w:bottom w:val="single" w:sz="4" w:space="0" w:color="75923C"/>
              <w:right w:val="single" w:sz="4" w:space="0" w:color="75923C"/>
            </w:tcBorders>
            <w:shd w:val="clear" w:color="000000" w:fill="EAF1DD"/>
            <w:vAlign w:val="center"/>
          </w:tcPr>
          <w:p w14:paraId="117131D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57" w:type="pct"/>
            <w:tcBorders>
              <w:top w:val="nil"/>
              <w:left w:val="nil"/>
              <w:bottom w:val="single" w:sz="4" w:space="0" w:color="75923C"/>
              <w:right w:val="single" w:sz="4" w:space="0" w:color="75923C"/>
            </w:tcBorders>
            <w:shd w:val="clear" w:color="000000" w:fill="EAF1DD"/>
            <w:vAlign w:val="center"/>
          </w:tcPr>
          <w:p w14:paraId="3E90D99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419" w:type="pct"/>
            <w:tcBorders>
              <w:top w:val="nil"/>
              <w:left w:val="nil"/>
              <w:bottom w:val="single" w:sz="4" w:space="0" w:color="75923C"/>
              <w:right w:val="single" w:sz="4" w:space="0" w:color="75923C"/>
            </w:tcBorders>
            <w:shd w:val="clear" w:color="000000" w:fill="EAF1DD"/>
            <w:vAlign w:val="center"/>
          </w:tcPr>
          <w:p w14:paraId="55F87EA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417" w:type="pct"/>
            <w:tcBorders>
              <w:top w:val="nil"/>
              <w:left w:val="nil"/>
              <w:bottom w:val="single" w:sz="4" w:space="0" w:color="75923C"/>
              <w:right w:val="single" w:sz="4" w:space="0" w:color="75923C"/>
            </w:tcBorders>
            <w:shd w:val="clear" w:color="000000" w:fill="EAF1DD"/>
            <w:vAlign w:val="center"/>
          </w:tcPr>
          <w:p w14:paraId="3920804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57" w:type="pct"/>
            <w:tcBorders>
              <w:top w:val="nil"/>
              <w:left w:val="nil"/>
              <w:bottom w:val="single" w:sz="4" w:space="0" w:color="75923C"/>
              <w:right w:val="single" w:sz="4" w:space="0" w:color="75923C"/>
            </w:tcBorders>
            <w:shd w:val="clear" w:color="000000" w:fill="EAF1DD"/>
            <w:vAlign w:val="center"/>
          </w:tcPr>
          <w:p w14:paraId="2EE4E31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418" w:type="pct"/>
            <w:tcBorders>
              <w:top w:val="nil"/>
              <w:left w:val="nil"/>
              <w:bottom w:val="single" w:sz="4" w:space="0" w:color="75923C"/>
              <w:right w:val="single" w:sz="4" w:space="0" w:color="75923C"/>
            </w:tcBorders>
            <w:shd w:val="clear" w:color="000000" w:fill="EAF1DD"/>
            <w:vAlign w:val="center"/>
          </w:tcPr>
          <w:p w14:paraId="1DE8493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417" w:type="pct"/>
            <w:tcBorders>
              <w:top w:val="nil"/>
              <w:left w:val="nil"/>
              <w:bottom w:val="single" w:sz="4" w:space="0" w:color="75923C"/>
              <w:right w:val="single" w:sz="4" w:space="0" w:color="75923C"/>
            </w:tcBorders>
            <w:shd w:val="clear" w:color="000000" w:fill="EAF1DD"/>
            <w:vAlign w:val="center"/>
          </w:tcPr>
          <w:p w14:paraId="734D796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57" w:type="pct"/>
            <w:tcBorders>
              <w:top w:val="nil"/>
              <w:left w:val="nil"/>
              <w:bottom w:val="single" w:sz="4" w:space="0" w:color="75923C"/>
              <w:right w:val="single" w:sz="4" w:space="0" w:color="75923C"/>
            </w:tcBorders>
            <w:shd w:val="clear" w:color="000000" w:fill="EAF1DD"/>
            <w:vAlign w:val="center"/>
          </w:tcPr>
          <w:p w14:paraId="7E36532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417" w:type="pct"/>
            <w:tcBorders>
              <w:top w:val="nil"/>
              <w:left w:val="nil"/>
              <w:bottom w:val="single" w:sz="4" w:space="0" w:color="75923C"/>
              <w:right w:val="single" w:sz="4" w:space="0" w:color="75923C"/>
            </w:tcBorders>
            <w:shd w:val="clear" w:color="000000" w:fill="EAF1DD"/>
            <w:vAlign w:val="center"/>
          </w:tcPr>
          <w:p w14:paraId="0520118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55" w:type="pct"/>
            <w:vMerge/>
            <w:tcBorders>
              <w:top w:val="single" w:sz="4" w:space="0" w:color="75923C"/>
              <w:left w:val="single" w:sz="4" w:space="0" w:color="75923C"/>
              <w:bottom w:val="single" w:sz="4" w:space="0" w:color="75923C"/>
              <w:right w:val="single" w:sz="4" w:space="0" w:color="75923C"/>
            </w:tcBorders>
            <w:vAlign w:val="center"/>
          </w:tcPr>
          <w:p w14:paraId="3A4E0BBD" w14:textId="77777777" w:rsidR="00C80B39" w:rsidRPr="00D13890" w:rsidRDefault="00C80B39" w:rsidP="00C80B39">
            <w:pPr>
              <w:rPr>
                <w:rFonts w:asciiTheme="majorHAnsi" w:hAnsiTheme="majorHAnsi" w:cstheme="majorHAnsi"/>
                <w:b/>
                <w:bCs/>
                <w:szCs w:val="20"/>
                <w:lang w:val="en-GB"/>
              </w:rPr>
            </w:pPr>
          </w:p>
        </w:tc>
      </w:tr>
      <w:tr w:rsidR="00C80B39" w:rsidRPr="00D13890" w14:paraId="5C9A783D" w14:textId="77777777" w:rsidTr="00C80B39">
        <w:trPr>
          <w:trHeight w:val="510"/>
          <w:jc w:val="center"/>
        </w:trPr>
        <w:tc>
          <w:tcPr>
            <w:tcW w:w="1130" w:type="pct"/>
            <w:tcBorders>
              <w:top w:val="nil"/>
              <w:left w:val="single" w:sz="4" w:space="0" w:color="75923C"/>
              <w:bottom w:val="single" w:sz="4" w:space="0" w:color="75923C"/>
              <w:right w:val="single" w:sz="4" w:space="0" w:color="75923C"/>
            </w:tcBorders>
            <w:shd w:val="clear" w:color="000000" w:fill="EAF1DD"/>
            <w:vAlign w:val="center"/>
          </w:tcPr>
          <w:p w14:paraId="30BD76C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 Capacity to conceptualize and formulate policies, legislations, strategies and programs</w:t>
            </w:r>
          </w:p>
        </w:tc>
        <w:tc>
          <w:tcPr>
            <w:tcW w:w="356" w:type="pct"/>
            <w:tcBorders>
              <w:top w:val="nil"/>
              <w:left w:val="nil"/>
              <w:bottom w:val="single" w:sz="4" w:space="0" w:color="75923C"/>
              <w:right w:val="single" w:sz="4" w:space="0" w:color="75923C"/>
            </w:tcBorders>
            <w:shd w:val="clear" w:color="auto" w:fill="auto"/>
            <w:vAlign w:val="center"/>
          </w:tcPr>
          <w:p w14:paraId="6F82174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7" w:type="pct"/>
            <w:tcBorders>
              <w:top w:val="nil"/>
              <w:left w:val="nil"/>
              <w:bottom w:val="single" w:sz="4" w:space="0" w:color="75923C"/>
              <w:right w:val="single" w:sz="4" w:space="0" w:color="75923C"/>
            </w:tcBorders>
            <w:shd w:val="clear" w:color="auto" w:fill="auto"/>
            <w:vAlign w:val="center"/>
          </w:tcPr>
          <w:p w14:paraId="6CC3724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419" w:type="pct"/>
            <w:tcBorders>
              <w:top w:val="nil"/>
              <w:left w:val="nil"/>
              <w:bottom w:val="single" w:sz="4" w:space="0" w:color="75923C"/>
              <w:right w:val="single" w:sz="4" w:space="0" w:color="75923C"/>
            </w:tcBorders>
            <w:shd w:val="clear" w:color="auto" w:fill="auto"/>
            <w:noWrap/>
            <w:vAlign w:val="center"/>
          </w:tcPr>
          <w:p w14:paraId="2104014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c>
          <w:tcPr>
            <w:tcW w:w="417" w:type="pct"/>
            <w:tcBorders>
              <w:top w:val="nil"/>
              <w:left w:val="nil"/>
              <w:bottom w:val="single" w:sz="4" w:space="0" w:color="75923C"/>
              <w:right w:val="single" w:sz="4" w:space="0" w:color="75923C"/>
            </w:tcBorders>
            <w:shd w:val="clear" w:color="auto" w:fill="auto"/>
            <w:vAlign w:val="center"/>
          </w:tcPr>
          <w:p w14:paraId="31B1175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7" w:type="pct"/>
            <w:tcBorders>
              <w:top w:val="nil"/>
              <w:left w:val="nil"/>
              <w:bottom w:val="single" w:sz="4" w:space="0" w:color="75923C"/>
              <w:right w:val="single" w:sz="4" w:space="0" w:color="75923C"/>
            </w:tcBorders>
            <w:shd w:val="clear" w:color="auto" w:fill="auto"/>
            <w:vAlign w:val="center"/>
          </w:tcPr>
          <w:p w14:paraId="71DA5B8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418" w:type="pct"/>
            <w:tcBorders>
              <w:top w:val="nil"/>
              <w:left w:val="nil"/>
              <w:bottom w:val="single" w:sz="4" w:space="0" w:color="75923C"/>
              <w:right w:val="single" w:sz="4" w:space="0" w:color="75923C"/>
            </w:tcBorders>
            <w:shd w:val="clear" w:color="auto" w:fill="auto"/>
            <w:noWrap/>
            <w:vAlign w:val="center"/>
          </w:tcPr>
          <w:p w14:paraId="60F6E10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33%</w:t>
            </w:r>
          </w:p>
        </w:tc>
        <w:tc>
          <w:tcPr>
            <w:tcW w:w="417" w:type="pct"/>
            <w:tcBorders>
              <w:top w:val="nil"/>
              <w:left w:val="nil"/>
              <w:bottom w:val="single" w:sz="4" w:space="0" w:color="75923C"/>
              <w:right w:val="single" w:sz="4" w:space="0" w:color="75923C"/>
            </w:tcBorders>
            <w:shd w:val="clear" w:color="auto" w:fill="auto"/>
            <w:vAlign w:val="center"/>
          </w:tcPr>
          <w:p w14:paraId="7A22A06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7" w:type="pct"/>
            <w:tcBorders>
              <w:top w:val="nil"/>
              <w:left w:val="nil"/>
              <w:bottom w:val="single" w:sz="4" w:space="0" w:color="75923C"/>
              <w:right w:val="single" w:sz="4" w:space="0" w:color="75923C"/>
            </w:tcBorders>
            <w:shd w:val="clear" w:color="auto" w:fill="auto"/>
            <w:vAlign w:val="center"/>
          </w:tcPr>
          <w:p w14:paraId="1D71773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417" w:type="pct"/>
            <w:tcBorders>
              <w:top w:val="nil"/>
              <w:left w:val="nil"/>
              <w:bottom w:val="single" w:sz="4" w:space="0" w:color="75923C"/>
              <w:right w:val="single" w:sz="4" w:space="0" w:color="75923C"/>
            </w:tcBorders>
            <w:shd w:val="clear" w:color="auto" w:fill="auto"/>
            <w:vAlign w:val="center"/>
          </w:tcPr>
          <w:p w14:paraId="24F7A8D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55" w:type="pct"/>
            <w:tcBorders>
              <w:top w:val="nil"/>
              <w:left w:val="nil"/>
              <w:bottom w:val="single" w:sz="4" w:space="0" w:color="75923C"/>
              <w:right w:val="single" w:sz="4" w:space="0" w:color="75923C"/>
            </w:tcBorders>
            <w:shd w:val="clear" w:color="auto" w:fill="auto"/>
            <w:vAlign w:val="center"/>
          </w:tcPr>
          <w:p w14:paraId="4C14FF7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61%</w:t>
            </w:r>
          </w:p>
        </w:tc>
      </w:tr>
      <w:tr w:rsidR="00C80B39" w:rsidRPr="00D13890" w14:paraId="3523B5D9" w14:textId="77777777" w:rsidTr="00C80B39">
        <w:trPr>
          <w:trHeight w:val="510"/>
          <w:jc w:val="center"/>
        </w:trPr>
        <w:tc>
          <w:tcPr>
            <w:tcW w:w="1130" w:type="pct"/>
            <w:tcBorders>
              <w:top w:val="nil"/>
              <w:left w:val="single" w:sz="4" w:space="0" w:color="75923C"/>
              <w:bottom w:val="single" w:sz="4" w:space="0" w:color="75923C"/>
              <w:right w:val="single" w:sz="4" w:space="0" w:color="75923C"/>
            </w:tcBorders>
            <w:shd w:val="clear" w:color="auto" w:fill="FFFFFF"/>
            <w:vAlign w:val="center"/>
          </w:tcPr>
          <w:p w14:paraId="2D03927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(2) Capacity to implement policies, legislation, strategies and programs </w:t>
            </w:r>
          </w:p>
        </w:tc>
        <w:tc>
          <w:tcPr>
            <w:tcW w:w="356" w:type="pct"/>
            <w:tcBorders>
              <w:top w:val="nil"/>
              <w:left w:val="nil"/>
              <w:bottom w:val="single" w:sz="4" w:space="0" w:color="75923C"/>
              <w:right w:val="single" w:sz="4" w:space="0" w:color="75923C"/>
            </w:tcBorders>
            <w:shd w:val="clear" w:color="auto" w:fill="FFFFFF"/>
            <w:vAlign w:val="center"/>
          </w:tcPr>
          <w:p w14:paraId="7D1735B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57" w:type="pct"/>
            <w:tcBorders>
              <w:top w:val="nil"/>
              <w:left w:val="nil"/>
              <w:bottom w:val="single" w:sz="4" w:space="0" w:color="75923C"/>
              <w:right w:val="single" w:sz="4" w:space="0" w:color="75923C"/>
            </w:tcBorders>
            <w:shd w:val="clear" w:color="auto" w:fill="FFFFFF"/>
            <w:vAlign w:val="center"/>
          </w:tcPr>
          <w:p w14:paraId="7E75E20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8</w:t>
            </w:r>
          </w:p>
        </w:tc>
        <w:tc>
          <w:tcPr>
            <w:tcW w:w="419" w:type="pct"/>
            <w:tcBorders>
              <w:top w:val="nil"/>
              <w:left w:val="nil"/>
              <w:bottom w:val="single" w:sz="4" w:space="0" w:color="75923C"/>
              <w:right w:val="single" w:sz="4" w:space="0" w:color="75923C"/>
            </w:tcBorders>
            <w:shd w:val="clear" w:color="auto" w:fill="FFFFFF"/>
            <w:noWrap/>
            <w:vAlign w:val="center"/>
          </w:tcPr>
          <w:p w14:paraId="0B6C703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38%</w:t>
            </w:r>
          </w:p>
        </w:tc>
        <w:tc>
          <w:tcPr>
            <w:tcW w:w="417" w:type="pct"/>
            <w:tcBorders>
              <w:top w:val="nil"/>
              <w:left w:val="nil"/>
              <w:bottom w:val="single" w:sz="4" w:space="0" w:color="75923C"/>
              <w:right w:val="single" w:sz="4" w:space="0" w:color="75923C"/>
            </w:tcBorders>
            <w:shd w:val="clear" w:color="auto" w:fill="FFFFFF"/>
            <w:vAlign w:val="center"/>
          </w:tcPr>
          <w:p w14:paraId="5A19FA2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w:t>
            </w:r>
          </w:p>
        </w:tc>
        <w:tc>
          <w:tcPr>
            <w:tcW w:w="357" w:type="pct"/>
            <w:tcBorders>
              <w:top w:val="nil"/>
              <w:left w:val="nil"/>
              <w:bottom w:val="single" w:sz="4" w:space="0" w:color="75923C"/>
              <w:right w:val="single" w:sz="4" w:space="0" w:color="75923C"/>
            </w:tcBorders>
            <w:shd w:val="clear" w:color="auto" w:fill="FFFFFF"/>
            <w:vAlign w:val="center"/>
          </w:tcPr>
          <w:p w14:paraId="319F3E0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9</w:t>
            </w:r>
          </w:p>
        </w:tc>
        <w:tc>
          <w:tcPr>
            <w:tcW w:w="418" w:type="pct"/>
            <w:tcBorders>
              <w:top w:val="nil"/>
              <w:left w:val="nil"/>
              <w:bottom w:val="single" w:sz="4" w:space="0" w:color="75923C"/>
              <w:right w:val="single" w:sz="4" w:space="0" w:color="75923C"/>
            </w:tcBorders>
            <w:shd w:val="clear" w:color="auto" w:fill="FFFFFF"/>
            <w:noWrap/>
            <w:vAlign w:val="center"/>
          </w:tcPr>
          <w:p w14:paraId="451C714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44%</w:t>
            </w:r>
          </w:p>
        </w:tc>
        <w:tc>
          <w:tcPr>
            <w:tcW w:w="417" w:type="pct"/>
            <w:tcBorders>
              <w:top w:val="nil"/>
              <w:left w:val="nil"/>
              <w:bottom w:val="single" w:sz="4" w:space="0" w:color="75923C"/>
              <w:right w:val="single" w:sz="4" w:space="0" w:color="75923C"/>
            </w:tcBorders>
            <w:shd w:val="clear" w:color="auto" w:fill="FFFFFF"/>
            <w:vAlign w:val="center"/>
          </w:tcPr>
          <w:p w14:paraId="6F32BAF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w:t>
            </w:r>
          </w:p>
        </w:tc>
        <w:tc>
          <w:tcPr>
            <w:tcW w:w="357" w:type="pct"/>
            <w:tcBorders>
              <w:top w:val="nil"/>
              <w:left w:val="nil"/>
              <w:bottom w:val="single" w:sz="4" w:space="0" w:color="75923C"/>
              <w:right w:val="single" w:sz="4" w:space="0" w:color="75923C"/>
            </w:tcBorders>
            <w:shd w:val="clear" w:color="auto" w:fill="FFFFFF"/>
            <w:vAlign w:val="center"/>
          </w:tcPr>
          <w:p w14:paraId="083B471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16</w:t>
            </w:r>
          </w:p>
        </w:tc>
        <w:tc>
          <w:tcPr>
            <w:tcW w:w="417" w:type="pct"/>
            <w:tcBorders>
              <w:top w:val="nil"/>
              <w:left w:val="nil"/>
              <w:bottom w:val="single" w:sz="4" w:space="0" w:color="75923C"/>
              <w:right w:val="single" w:sz="4" w:space="0" w:color="75923C"/>
            </w:tcBorders>
            <w:shd w:val="clear" w:color="auto" w:fill="FFFFFF"/>
            <w:noWrap/>
            <w:vAlign w:val="center"/>
          </w:tcPr>
          <w:p w14:paraId="6523CB9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38%</w:t>
            </w:r>
          </w:p>
        </w:tc>
        <w:tc>
          <w:tcPr>
            <w:tcW w:w="355" w:type="pct"/>
            <w:tcBorders>
              <w:top w:val="nil"/>
              <w:left w:val="nil"/>
              <w:bottom w:val="single" w:sz="4" w:space="0" w:color="75923C"/>
              <w:right w:val="single" w:sz="4" w:space="0" w:color="75923C"/>
            </w:tcBorders>
            <w:shd w:val="clear" w:color="auto" w:fill="FFFFFF"/>
            <w:vAlign w:val="center"/>
          </w:tcPr>
          <w:p w14:paraId="2947736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40%</w:t>
            </w:r>
          </w:p>
        </w:tc>
      </w:tr>
      <w:tr w:rsidR="00C80B39" w:rsidRPr="00D13890" w14:paraId="7FA2F987" w14:textId="77777777" w:rsidTr="00C80B39">
        <w:trPr>
          <w:trHeight w:val="510"/>
          <w:jc w:val="center"/>
        </w:trPr>
        <w:tc>
          <w:tcPr>
            <w:tcW w:w="1130" w:type="pct"/>
            <w:tcBorders>
              <w:top w:val="nil"/>
              <w:left w:val="single" w:sz="4" w:space="0" w:color="75923C"/>
              <w:bottom w:val="single" w:sz="4" w:space="0" w:color="75923C"/>
              <w:right w:val="single" w:sz="4" w:space="0" w:color="75923C"/>
            </w:tcBorders>
            <w:shd w:val="clear" w:color="auto" w:fill="D9D9D9"/>
            <w:vAlign w:val="center"/>
          </w:tcPr>
          <w:p w14:paraId="360427D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 Capacity to engage and build consensus among all stakeholders</w:t>
            </w:r>
          </w:p>
        </w:tc>
        <w:tc>
          <w:tcPr>
            <w:tcW w:w="356" w:type="pct"/>
            <w:tcBorders>
              <w:top w:val="nil"/>
              <w:left w:val="nil"/>
              <w:bottom w:val="single" w:sz="4" w:space="0" w:color="75923C"/>
              <w:right w:val="single" w:sz="4" w:space="0" w:color="75923C"/>
            </w:tcBorders>
            <w:shd w:val="clear" w:color="auto" w:fill="D9D9D9"/>
            <w:vAlign w:val="center"/>
          </w:tcPr>
          <w:p w14:paraId="58792D0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57" w:type="pct"/>
            <w:tcBorders>
              <w:top w:val="nil"/>
              <w:left w:val="nil"/>
              <w:bottom w:val="single" w:sz="4" w:space="0" w:color="75923C"/>
              <w:right w:val="single" w:sz="4" w:space="0" w:color="75923C"/>
            </w:tcBorders>
            <w:shd w:val="clear" w:color="auto" w:fill="D9D9D9"/>
            <w:vAlign w:val="center"/>
          </w:tcPr>
          <w:p w14:paraId="3BC27D0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w:t>
            </w:r>
          </w:p>
        </w:tc>
        <w:tc>
          <w:tcPr>
            <w:tcW w:w="419" w:type="pct"/>
            <w:tcBorders>
              <w:top w:val="nil"/>
              <w:left w:val="nil"/>
              <w:bottom w:val="single" w:sz="4" w:space="0" w:color="75923C"/>
              <w:right w:val="single" w:sz="4" w:space="0" w:color="75923C"/>
            </w:tcBorders>
            <w:shd w:val="clear" w:color="auto" w:fill="D9D9D9"/>
            <w:noWrap/>
            <w:vAlign w:val="center"/>
          </w:tcPr>
          <w:p w14:paraId="2F42601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33%</w:t>
            </w:r>
          </w:p>
        </w:tc>
        <w:tc>
          <w:tcPr>
            <w:tcW w:w="417" w:type="pct"/>
            <w:tcBorders>
              <w:top w:val="nil"/>
              <w:left w:val="nil"/>
              <w:bottom w:val="single" w:sz="4" w:space="0" w:color="75923C"/>
              <w:right w:val="single" w:sz="4" w:space="0" w:color="75923C"/>
            </w:tcBorders>
            <w:shd w:val="clear" w:color="auto" w:fill="D9D9D9"/>
            <w:vAlign w:val="center"/>
          </w:tcPr>
          <w:p w14:paraId="206C115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57" w:type="pct"/>
            <w:tcBorders>
              <w:top w:val="nil"/>
              <w:left w:val="nil"/>
              <w:bottom w:val="single" w:sz="4" w:space="0" w:color="75923C"/>
              <w:right w:val="single" w:sz="4" w:space="0" w:color="75923C"/>
            </w:tcBorders>
            <w:shd w:val="clear" w:color="auto" w:fill="D9D9D9"/>
            <w:vAlign w:val="center"/>
          </w:tcPr>
          <w:p w14:paraId="6CE2140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w:t>
            </w:r>
          </w:p>
        </w:tc>
        <w:tc>
          <w:tcPr>
            <w:tcW w:w="418" w:type="pct"/>
            <w:tcBorders>
              <w:top w:val="nil"/>
              <w:left w:val="nil"/>
              <w:bottom w:val="single" w:sz="4" w:space="0" w:color="75923C"/>
              <w:right w:val="single" w:sz="4" w:space="0" w:color="75923C"/>
            </w:tcBorders>
            <w:shd w:val="clear" w:color="auto" w:fill="D9D9D9"/>
            <w:noWrap/>
            <w:vAlign w:val="center"/>
          </w:tcPr>
          <w:p w14:paraId="3827B0E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40%</w:t>
            </w:r>
          </w:p>
        </w:tc>
        <w:tc>
          <w:tcPr>
            <w:tcW w:w="417" w:type="pct"/>
            <w:tcBorders>
              <w:top w:val="nil"/>
              <w:left w:val="nil"/>
              <w:bottom w:val="single" w:sz="4" w:space="0" w:color="75923C"/>
              <w:right w:val="single" w:sz="4" w:space="0" w:color="75923C"/>
            </w:tcBorders>
            <w:shd w:val="clear" w:color="auto" w:fill="D9D9D9"/>
            <w:vAlign w:val="center"/>
          </w:tcPr>
          <w:p w14:paraId="65B97B4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7" w:type="pct"/>
            <w:tcBorders>
              <w:top w:val="nil"/>
              <w:left w:val="nil"/>
              <w:bottom w:val="single" w:sz="4" w:space="0" w:color="75923C"/>
              <w:right w:val="single" w:sz="4" w:space="0" w:color="75923C"/>
            </w:tcBorders>
            <w:shd w:val="clear" w:color="auto" w:fill="D9D9D9"/>
            <w:vAlign w:val="center"/>
          </w:tcPr>
          <w:p w14:paraId="17BB674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417" w:type="pct"/>
            <w:tcBorders>
              <w:top w:val="nil"/>
              <w:left w:val="nil"/>
              <w:bottom w:val="single" w:sz="4" w:space="0" w:color="75923C"/>
              <w:right w:val="single" w:sz="4" w:space="0" w:color="75923C"/>
            </w:tcBorders>
            <w:shd w:val="clear" w:color="auto" w:fill="D9D9D9"/>
            <w:noWrap/>
            <w:vAlign w:val="center"/>
          </w:tcPr>
          <w:p w14:paraId="0B76CF4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55" w:type="pct"/>
            <w:tcBorders>
              <w:top w:val="nil"/>
              <w:left w:val="nil"/>
              <w:bottom w:val="single" w:sz="4" w:space="0" w:color="75923C"/>
              <w:right w:val="single" w:sz="4" w:space="0" w:color="75923C"/>
            </w:tcBorders>
            <w:shd w:val="clear" w:color="auto" w:fill="D9D9D9"/>
            <w:vAlign w:val="center"/>
          </w:tcPr>
          <w:p w14:paraId="67FA127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41%</w:t>
            </w:r>
          </w:p>
        </w:tc>
      </w:tr>
      <w:tr w:rsidR="00C80B39" w:rsidRPr="00D13890" w14:paraId="63E709B7" w14:textId="77777777" w:rsidTr="00C80B39">
        <w:trPr>
          <w:trHeight w:val="510"/>
          <w:jc w:val="center"/>
        </w:trPr>
        <w:tc>
          <w:tcPr>
            <w:tcW w:w="1130" w:type="pct"/>
            <w:tcBorders>
              <w:top w:val="nil"/>
              <w:left w:val="single" w:sz="4" w:space="0" w:color="75923C"/>
              <w:bottom w:val="single" w:sz="4" w:space="0" w:color="75923C"/>
              <w:right w:val="single" w:sz="4" w:space="0" w:color="75923C"/>
            </w:tcBorders>
            <w:shd w:val="clear" w:color="000000" w:fill="EAF1DD"/>
            <w:vAlign w:val="center"/>
          </w:tcPr>
          <w:p w14:paraId="2A4BA6E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 Capacity to mobilize information and knowledge</w:t>
            </w:r>
          </w:p>
        </w:tc>
        <w:tc>
          <w:tcPr>
            <w:tcW w:w="356" w:type="pct"/>
            <w:tcBorders>
              <w:top w:val="nil"/>
              <w:left w:val="nil"/>
              <w:bottom w:val="single" w:sz="4" w:space="0" w:color="75923C"/>
              <w:right w:val="single" w:sz="4" w:space="0" w:color="75923C"/>
            </w:tcBorders>
            <w:shd w:val="clear" w:color="auto" w:fill="auto"/>
            <w:vAlign w:val="center"/>
          </w:tcPr>
          <w:p w14:paraId="334DE2E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357" w:type="pct"/>
            <w:tcBorders>
              <w:top w:val="nil"/>
              <w:left w:val="nil"/>
              <w:bottom w:val="single" w:sz="4" w:space="0" w:color="75923C"/>
              <w:right w:val="single" w:sz="4" w:space="0" w:color="75923C"/>
            </w:tcBorders>
            <w:shd w:val="clear" w:color="auto" w:fill="auto"/>
            <w:vAlign w:val="center"/>
          </w:tcPr>
          <w:p w14:paraId="4E057CB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419" w:type="pct"/>
            <w:tcBorders>
              <w:top w:val="nil"/>
              <w:left w:val="nil"/>
              <w:bottom w:val="single" w:sz="4" w:space="0" w:color="75923C"/>
              <w:right w:val="single" w:sz="4" w:space="0" w:color="75923C"/>
            </w:tcBorders>
            <w:shd w:val="clear" w:color="auto" w:fill="auto"/>
            <w:noWrap/>
            <w:vAlign w:val="center"/>
          </w:tcPr>
          <w:p w14:paraId="438F8F4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417" w:type="pct"/>
            <w:tcBorders>
              <w:top w:val="nil"/>
              <w:left w:val="nil"/>
              <w:bottom w:val="single" w:sz="4" w:space="0" w:color="75923C"/>
              <w:right w:val="single" w:sz="4" w:space="0" w:color="75923C"/>
            </w:tcBorders>
            <w:shd w:val="clear" w:color="auto" w:fill="auto"/>
            <w:vAlign w:val="center"/>
          </w:tcPr>
          <w:p w14:paraId="7578026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7" w:type="pct"/>
            <w:tcBorders>
              <w:top w:val="nil"/>
              <w:left w:val="nil"/>
              <w:bottom w:val="single" w:sz="4" w:space="0" w:color="75923C"/>
              <w:right w:val="single" w:sz="4" w:space="0" w:color="75923C"/>
            </w:tcBorders>
            <w:shd w:val="clear" w:color="auto" w:fill="auto"/>
            <w:vAlign w:val="center"/>
          </w:tcPr>
          <w:p w14:paraId="180166C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418" w:type="pct"/>
            <w:tcBorders>
              <w:top w:val="nil"/>
              <w:left w:val="nil"/>
              <w:bottom w:val="single" w:sz="4" w:space="0" w:color="75923C"/>
              <w:right w:val="single" w:sz="4" w:space="0" w:color="75923C"/>
            </w:tcBorders>
            <w:shd w:val="clear" w:color="auto" w:fill="auto"/>
            <w:noWrap/>
            <w:vAlign w:val="center"/>
          </w:tcPr>
          <w:p w14:paraId="08D020F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417" w:type="pct"/>
            <w:tcBorders>
              <w:top w:val="nil"/>
              <w:left w:val="nil"/>
              <w:bottom w:val="single" w:sz="4" w:space="0" w:color="75923C"/>
              <w:right w:val="single" w:sz="4" w:space="0" w:color="75923C"/>
            </w:tcBorders>
            <w:shd w:val="clear" w:color="auto" w:fill="auto"/>
            <w:vAlign w:val="center"/>
          </w:tcPr>
          <w:p w14:paraId="338E045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7" w:type="pct"/>
            <w:tcBorders>
              <w:top w:val="nil"/>
              <w:left w:val="nil"/>
              <w:bottom w:val="single" w:sz="4" w:space="0" w:color="75923C"/>
              <w:right w:val="single" w:sz="4" w:space="0" w:color="75923C"/>
            </w:tcBorders>
            <w:shd w:val="clear" w:color="auto" w:fill="auto"/>
            <w:vAlign w:val="center"/>
          </w:tcPr>
          <w:p w14:paraId="6A4A530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417" w:type="pct"/>
            <w:tcBorders>
              <w:top w:val="nil"/>
              <w:left w:val="nil"/>
              <w:bottom w:val="single" w:sz="4" w:space="0" w:color="75923C"/>
              <w:right w:val="single" w:sz="4" w:space="0" w:color="75923C"/>
            </w:tcBorders>
            <w:shd w:val="clear" w:color="auto" w:fill="auto"/>
            <w:noWrap/>
            <w:vAlign w:val="center"/>
          </w:tcPr>
          <w:p w14:paraId="40610FC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33%</w:t>
            </w:r>
          </w:p>
        </w:tc>
        <w:tc>
          <w:tcPr>
            <w:tcW w:w="355" w:type="pct"/>
            <w:tcBorders>
              <w:top w:val="nil"/>
              <w:left w:val="nil"/>
              <w:bottom w:val="single" w:sz="4" w:space="0" w:color="75923C"/>
              <w:right w:val="single" w:sz="4" w:space="0" w:color="75923C"/>
            </w:tcBorders>
            <w:shd w:val="clear" w:color="auto" w:fill="auto"/>
            <w:vAlign w:val="center"/>
          </w:tcPr>
          <w:p w14:paraId="66A85C3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42%</w:t>
            </w:r>
          </w:p>
        </w:tc>
      </w:tr>
      <w:tr w:rsidR="00C80B39" w:rsidRPr="00D13890" w14:paraId="54B90BC0" w14:textId="77777777" w:rsidTr="00C80B39">
        <w:trPr>
          <w:trHeight w:val="510"/>
          <w:jc w:val="center"/>
        </w:trPr>
        <w:tc>
          <w:tcPr>
            <w:tcW w:w="1130" w:type="pct"/>
            <w:tcBorders>
              <w:top w:val="nil"/>
              <w:left w:val="single" w:sz="4" w:space="0" w:color="75923C"/>
              <w:bottom w:val="single" w:sz="4" w:space="0" w:color="75923C"/>
              <w:right w:val="single" w:sz="4" w:space="0" w:color="75923C"/>
            </w:tcBorders>
            <w:shd w:val="clear" w:color="000000" w:fill="EAF1DD"/>
            <w:vAlign w:val="center"/>
          </w:tcPr>
          <w:p w14:paraId="316C99D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(5) Capacity to monitor, evaluate, report and learn </w:t>
            </w:r>
          </w:p>
        </w:tc>
        <w:tc>
          <w:tcPr>
            <w:tcW w:w="356" w:type="pct"/>
            <w:tcBorders>
              <w:top w:val="nil"/>
              <w:left w:val="nil"/>
              <w:bottom w:val="single" w:sz="4" w:space="0" w:color="75923C"/>
              <w:right w:val="single" w:sz="4" w:space="0" w:color="75923C"/>
            </w:tcBorders>
            <w:shd w:val="clear" w:color="auto" w:fill="auto"/>
            <w:vAlign w:val="center"/>
          </w:tcPr>
          <w:p w14:paraId="2E57416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57" w:type="pct"/>
            <w:tcBorders>
              <w:top w:val="nil"/>
              <w:left w:val="nil"/>
              <w:bottom w:val="single" w:sz="4" w:space="0" w:color="75923C"/>
              <w:right w:val="single" w:sz="4" w:space="0" w:color="75923C"/>
            </w:tcBorders>
            <w:shd w:val="clear" w:color="auto" w:fill="auto"/>
            <w:vAlign w:val="center"/>
          </w:tcPr>
          <w:p w14:paraId="6473B90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w:t>
            </w:r>
          </w:p>
        </w:tc>
        <w:tc>
          <w:tcPr>
            <w:tcW w:w="419" w:type="pct"/>
            <w:tcBorders>
              <w:top w:val="nil"/>
              <w:left w:val="nil"/>
              <w:bottom w:val="single" w:sz="4" w:space="0" w:color="75923C"/>
              <w:right w:val="single" w:sz="4" w:space="0" w:color="75923C"/>
            </w:tcBorders>
            <w:shd w:val="clear" w:color="auto" w:fill="auto"/>
            <w:noWrap/>
            <w:vAlign w:val="center"/>
          </w:tcPr>
          <w:p w14:paraId="468ECB8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417" w:type="pct"/>
            <w:tcBorders>
              <w:top w:val="nil"/>
              <w:left w:val="nil"/>
              <w:bottom w:val="single" w:sz="4" w:space="0" w:color="75923C"/>
              <w:right w:val="single" w:sz="4" w:space="0" w:color="75923C"/>
            </w:tcBorders>
            <w:shd w:val="clear" w:color="auto" w:fill="auto"/>
            <w:vAlign w:val="center"/>
          </w:tcPr>
          <w:p w14:paraId="6F23403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57" w:type="pct"/>
            <w:tcBorders>
              <w:top w:val="nil"/>
              <w:left w:val="nil"/>
              <w:bottom w:val="single" w:sz="4" w:space="0" w:color="75923C"/>
              <w:right w:val="single" w:sz="4" w:space="0" w:color="75923C"/>
            </w:tcBorders>
            <w:shd w:val="clear" w:color="auto" w:fill="auto"/>
            <w:vAlign w:val="center"/>
          </w:tcPr>
          <w:p w14:paraId="3663DBC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w:t>
            </w:r>
          </w:p>
        </w:tc>
        <w:tc>
          <w:tcPr>
            <w:tcW w:w="418" w:type="pct"/>
            <w:tcBorders>
              <w:top w:val="nil"/>
              <w:left w:val="nil"/>
              <w:bottom w:val="single" w:sz="4" w:space="0" w:color="75923C"/>
              <w:right w:val="single" w:sz="4" w:space="0" w:color="75923C"/>
            </w:tcBorders>
            <w:shd w:val="clear" w:color="auto" w:fill="auto"/>
            <w:noWrap/>
            <w:vAlign w:val="center"/>
          </w:tcPr>
          <w:p w14:paraId="2FF2E13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40%</w:t>
            </w:r>
          </w:p>
        </w:tc>
        <w:tc>
          <w:tcPr>
            <w:tcW w:w="417" w:type="pct"/>
            <w:tcBorders>
              <w:top w:val="nil"/>
              <w:left w:val="nil"/>
              <w:bottom w:val="single" w:sz="4" w:space="0" w:color="75923C"/>
              <w:right w:val="single" w:sz="4" w:space="0" w:color="75923C"/>
            </w:tcBorders>
            <w:shd w:val="clear" w:color="auto" w:fill="auto"/>
            <w:vAlign w:val="center"/>
          </w:tcPr>
          <w:p w14:paraId="13B6F43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7" w:type="pct"/>
            <w:tcBorders>
              <w:top w:val="nil"/>
              <w:left w:val="nil"/>
              <w:bottom w:val="single" w:sz="4" w:space="0" w:color="75923C"/>
              <w:right w:val="single" w:sz="4" w:space="0" w:color="75923C"/>
            </w:tcBorders>
            <w:shd w:val="clear" w:color="auto" w:fill="auto"/>
            <w:vAlign w:val="center"/>
          </w:tcPr>
          <w:p w14:paraId="6CC3B7C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417" w:type="pct"/>
            <w:tcBorders>
              <w:top w:val="nil"/>
              <w:left w:val="nil"/>
              <w:bottom w:val="single" w:sz="4" w:space="0" w:color="75923C"/>
              <w:right w:val="single" w:sz="4" w:space="0" w:color="75923C"/>
            </w:tcBorders>
            <w:shd w:val="clear" w:color="auto" w:fill="auto"/>
            <w:noWrap/>
            <w:vAlign w:val="center"/>
          </w:tcPr>
          <w:p w14:paraId="2B6DFFF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33%</w:t>
            </w:r>
          </w:p>
        </w:tc>
        <w:tc>
          <w:tcPr>
            <w:tcW w:w="355" w:type="pct"/>
            <w:tcBorders>
              <w:top w:val="nil"/>
              <w:left w:val="nil"/>
              <w:bottom w:val="single" w:sz="4" w:space="0" w:color="75923C"/>
              <w:right w:val="single" w:sz="4" w:space="0" w:color="75923C"/>
            </w:tcBorders>
            <w:shd w:val="clear" w:color="auto" w:fill="auto"/>
            <w:vAlign w:val="center"/>
          </w:tcPr>
          <w:p w14:paraId="3600B8A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41%</w:t>
            </w:r>
          </w:p>
        </w:tc>
      </w:tr>
      <w:tr w:rsidR="00C80B39" w:rsidRPr="00D13890" w14:paraId="68BF4B39" w14:textId="77777777" w:rsidTr="00C80B39">
        <w:trPr>
          <w:trHeight w:val="300"/>
          <w:jc w:val="center"/>
        </w:trPr>
        <w:tc>
          <w:tcPr>
            <w:tcW w:w="1130" w:type="pct"/>
            <w:tcBorders>
              <w:top w:val="nil"/>
              <w:left w:val="single" w:sz="4" w:space="0" w:color="75923C"/>
              <w:bottom w:val="single" w:sz="4" w:space="0" w:color="75923C"/>
              <w:right w:val="single" w:sz="4" w:space="0" w:color="75923C"/>
            </w:tcBorders>
            <w:shd w:val="clear" w:color="000000" w:fill="C2D69A"/>
            <w:noWrap/>
            <w:vAlign w:val="center"/>
          </w:tcPr>
          <w:p w14:paraId="5A04B537"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TOTAL Score and average for %'s</w:t>
            </w:r>
          </w:p>
        </w:tc>
        <w:tc>
          <w:tcPr>
            <w:tcW w:w="356" w:type="pct"/>
            <w:tcBorders>
              <w:top w:val="nil"/>
              <w:left w:val="nil"/>
              <w:bottom w:val="single" w:sz="4" w:space="0" w:color="75923C"/>
              <w:right w:val="single" w:sz="4" w:space="0" w:color="75923C"/>
            </w:tcBorders>
            <w:shd w:val="clear" w:color="000000" w:fill="C2D69A"/>
            <w:noWrap/>
            <w:vAlign w:val="center"/>
          </w:tcPr>
          <w:p w14:paraId="01A8F17A"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8</w:t>
            </w:r>
          </w:p>
        </w:tc>
        <w:tc>
          <w:tcPr>
            <w:tcW w:w="357" w:type="pct"/>
            <w:tcBorders>
              <w:top w:val="nil"/>
              <w:left w:val="nil"/>
              <w:bottom w:val="single" w:sz="4" w:space="0" w:color="75923C"/>
              <w:right w:val="single" w:sz="4" w:space="0" w:color="75923C"/>
            </w:tcBorders>
            <w:shd w:val="clear" w:color="000000" w:fill="C2D69A"/>
            <w:noWrap/>
            <w:vAlign w:val="center"/>
          </w:tcPr>
          <w:p w14:paraId="4944776A"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19</w:t>
            </w:r>
          </w:p>
        </w:tc>
        <w:tc>
          <w:tcPr>
            <w:tcW w:w="419" w:type="pct"/>
            <w:tcBorders>
              <w:top w:val="nil"/>
              <w:left w:val="nil"/>
              <w:bottom w:val="single" w:sz="4" w:space="0" w:color="75923C"/>
              <w:right w:val="single" w:sz="4" w:space="0" w:color="75923C"/>
            </w:tcBorders>
            <w:shd w:val="clear" w:color="000000" w:fill="C2D69A"/>
            <w:noWrap/>
            <w:vAlign w:val="center"/>
          </w:tcPr>
          <w:p w14:paraId="62A5E9C9"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42%</w:t>
            </w:r>
          </w:p>
        </w:tc>
        <w:tc>
          <w:tcPr>
            <w:tcW w:w="417" w:type="pct"/>
            <w:tcBorders>
              <w:top w:val="nil"/>
              <w:left w:val="nil"/>
              <w:bottom w:val="single" w:sz="4" w:space="0" w:color="75923C"/>
              <w:right w:val="single" w:sz="4" w:space="0" w:color="75923C"/>
            </w:tcBorders>
            <w:shd w:val="clear" w:color="000000" w:fill="C2D69A"/>
            <w:noWrap/>
            <w:vAlign w:val="center"/>
          </w:tcPr>
          <w:p w14:paraId="1206A5E1"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10</w:t>
            </w:r>
          </w:p>
        </w:tc>
        <w:tc>
          <w:tcPr>
            <w:tcW w:w="357" w:type="pct"/>
            <w:tcBorders>
              <w:top w:val="nil"/>
              <w:left w:val="nil"/>
              <w:bottom w:val="single" w:sz="4" w:space="0" w:color="75923C"/>
              <w:right w:val="single" w:sz="4" w:space="0" w:color="75923C"/>
            </w:tcBorders>
            <w:shd w:val="clear" w:color="000000" w:fill="C2D69A"/>
            <w:noWrap/>
            <w:vAlign w:val="center"/>
          </w:tcPr>
          <w:p w14:paraId="241664C2"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24</w:t>
            </w:r>
          </w:p>
        </w:tc>
        <w:tc>
          <w:tcPr>
            <w:tcW w:w="418" w:type="pct"/>
            <w:tcBorders>
              <w:top w:val="nil"/>
              <w:left w:val="nil"/>
              <w:bottom w:val="single" w:sz="4" w:space="0" w:color="75923C"/>
              <w:right w:val="single" w:sz="4" w:space="0" w:color="75923C"/>
            </w:tcBorders>
            <w:shd w:val="clear" w:color="000000" w:fill="C2D69A"/>
            <w:noWrap/>
            <w:vAlign w:val="center"/>
          </w:tcPr>
          <w:p w14:paraId="0A242CEA"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42%</w:t>
            </w:r>
          </w:p>
        </w:tc>
        <w:tc>
          <w:tcPr>
            <w:tcW w:w="417" w:type="pct"/>
            <w:tcBorders>
              <w:top w:val="nil"/>
              <w:left w:val="nil"/>
              <w:bottom w:val="single" w:sz="4" w:space="0" w:color="75923C"/>
              <w:right w:val="single" w:sz="4" w:space="0" w:color="75923C"/>
            </w:tcBorders>
            <w:shd w:val="clear" w:color="000000" w:fill="C2D69A"/>
            <w:noWrap/>
            <w:vAlign w:val="center"/>
          </w:tcPr>
          <w:p w14:paraId="28DBB698"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10</w:t>
            </w:r>
          </w:p>
        </w:tc>
        <w:tc>
          <w:tcPr>
            <w:tcW w:w="357" w:type="pct"/>
            <w:tcBorders>
              <w:top w:val="nil"/>
              <w:left w:val="nil"/>
              <w:bottom w:val="single" w:sz="4" w:space="0" w:color="75923C"/>
              <w:right w:val="single" w:sz="4" w:space="0" w:color="75923C"/>
            </w:tcBorders>
            <w:shd w:val="clear" w:color="000000" w:fill="C2D69A"/>
            <w:noWrap/>
            <w:vAlign w:val="center"/>
          </w:tcPr>
          <w:p w14:paraId="0FF8B7CB"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26</w:t>
            </w:r>
          </w:p>
        </w:tc>
        <w:tc>
          <w:tcPr>
            <w:tcW w:w="417" w:type="pct"/>
            <w:tcBorders>
              <w:top w:val="nil"/>
              <w:left w:val="nil"/>
              <w:bottom w:val="single" w:sz="4" w:space="0" w:color="75923C"/>
              <w:right w:val="single" w:sz="4" w:space="0" w:color="75923C"/>
            </w:tcBorders>
            <w:shd w:val="clear" w:color="000000" w:fill="C2D69A"/>
            <w:noWrap/>
            <w:vAlign w:val="center"/>
          </w:tcPr>
          <w:p w14:paraId="53AFA0AA"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39%</w:t>
            </w:r>
          </w:p>
        </w:tc>
        <w:tc>
          <w:tcPr>
            <w:tcW w:w="355" w:type="pct"/>
            <w:tcBorders>
              <w:top w:val="nil"/>
              <w:left w:val="nil"/>
              <w:bottom w:val="single" w:sz="4" w:space="0" w:color="75923C"/>
              <w:right w:val="single" w:sz="4" w:space="0" w:color="75923C"/>
            </w:tcBorders>
            <w:shd w:val="clear" w:color="000000" w:fill="C2D69A"/>
            <w:noWrap/>
            <w:vAlign w:val="center"/>
          </w:tcPr>
          <w:p w14:paraId="13B38343"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42%</w:t>
            </w:r>
          </w:p>
        </w:tc>
      </w:tr>
    </w:tbl>
    <w:p w14:paraId="0DB5B828" w14:textId="77777777" w:rsidR="00C80B39" w:rsidRPr="00D13890" w:rsidRDefault="00C80B39" w:rsidP="00C80B39">
      <w:pPr>
        <w:rPr>
          <w:rFonts w:asciiTheme="majorHAnsi" w:hAnsiTheme="majorHAnsi" w:cstheme="majorHAnsi"/>
          <w:szCs w:val="20"/>
          <w:lang w:val="en-GB"/>
        </w:rPr>
      </w:pPr>
    </w:p>
    <w:p w14:paraId="0F667FF8" w14:textId="77777777" w:rsidR="00C80B39" w:rsidRPr="00D13890" w:rsidRDefault="00C80B39" w:rsidP="00C80B39">
      <w:pPr>
        <w:keepNext/>
        <w:outlineLvl w:val="1"/>
        <w:rPr>
          <w:rFonts w:asciiTheme="majorHAnsi" w:hAnsiTheme="majorHAnsi" w:cstheme="majorHAnsi"/>
          <w:b/>
          <w:bCs/>
          <w:szCs w:val="20"/>
          <w:lang w:val="en-GB"/>
        </w:rPr>
      </w:pPr>
    </w:p>
    <w:p w14:paraId="6A4811BA" w14:textId="77777777" w:rsidR="00C80B39" w:rsidRPr="00D13890" w:rsidRDefault="00C80B39" w:rsidP="00C80B39">
      <w:pPr>
        <w:spacing w:after="0"/>
        <w:jc w:val="left"/>
        <w:rPr>
          <w:rFonts w:asciiTheme="majorHAnsi" w:hAnsiTheme="majorHAnsi" w:cstheme="majorHAnsi"/>
          <w:b/>
          <w:bCs/>
          <w:i/>
          <w:szCs w:val="20"/>
          <w:lang w:val="en-GB"/>
        </w:rPr>
      </w:pPr>
      <w:bookmarkStart w:id="141" w:name="_Toc278226245"/>
      <w:r w:rsidRPr="00D13890">
        <w:rPr>
          <w:rFonts w:asciiTheme="majorHAnsi" w:hAnsiTheme="majorHAnsi" w:cstheme="majorHAnsi"/>
          <w:b/>
          <w:bCs/>
          <w:i/>
          <w:szCs w:val="20"/>
          <w:lang w:val="en-GB"/>
        </w:rPr>
        <w:t>Detailed Results from the SECS Capacity Development Scorecard</w:t>
      </w:r>
      <w:bookmarkEnd w:id="141"/>
    </w:p>
    <w:tbl>
      <w:tblPr>
        <w:tblW w:w="11340" w:type="dxa"/>
        <w:jc w:val="center"/>
        <w:tblLayout w:type="fixed"/>
        <w:tblLook w:val="04A0" w:firstRow="1" w:lastRow="0" w:firstColumn="1" w:lastColumn="0" w:noHBand="0" w:noVBand="1"/>
      </w:tblPr>
      <w:tblGrid>
        <w:gridCol w:w="1160"/>
        <w:gridCol w:w="1700"/>
        <w:gridCol w:w="3519"/>
        <w:gridCol w:w="850"/>
        <w:gridCol w:w="709"/>
        <w:gridCol w:w="3402"/>
      </w:tblGrid>
      <w:tr w:rsidR="00C80B39" w:rsidRPr="00D13890" w14:paraId="4ABB99E0" w14:textId="77777777" w:rsidTr="00020345">
        <w:trPr>
          <w:cantSplit/>
          <w:tblHeader/>
          <w:jc w:val="center"/>
        </w:trPr>
        <w:tc>
          <w:tcPr>
            <w:tcW w:w="1160" w:type="dxa"/>
            <w:tcBorders>
              <w:top w:val="single" w:sz="12" w:space="0" w:color="auto"/>
              <w:left w:val="single" w:sz="12" w:space="0" w:color="auto"/>
              <w:bottom w:val="single" w:sz="12" w:space="0" w:color="auto"/>
              <w:right w:val="single" w:sz="6" w:space="0" w:color="auto"/>
            </w:tcBorders>
            <w:shd w:val="clear" w:color="auto" w:fill="E2EFD9" w:themeFill="accent6" w:themeFillTint="33"/>
            <w:vAlign w:val="center"/>
            <w:hideMark/>
          </w:tcPr>
          <w:p w14:paraId="69DCF518" w14:textId="77777777" w:rsidR="00C80B39" w:rsidRPr="00D13890" w:rsidRDefault="00C80B39" w:rsidP="00C80B39">
            <w:pPr>
              <w:spacing w:before="20" w:after="20" w:line="276" w:lineRule="auto"/>
              <w:jc w:val="left"/>
              <w:rPr>
                <w:rFonts w:asciiTheme="majorHAnsi" w:hAnsiTheme="majorHAnsi" w:cstheme="majorHAnsi"/>
                <w:b/>
                <w:bCs/>
                <w:szCs w:val="20"/>
                <w:lang w:val="en-GB"/>
              </w:rPr>
            </w:pPr>
            <w:r w:rsidRPr="00D13890">
              <w:rPr>
                <w:rFonts w:asciiTheme="majorHAnsi" w:hAnsiTheme="majorHAnsi" w:cstheme="majorHAnsi"/>
                <w:b/>
                <w:bCs/>
                <w:szCs w:val="20"/>
                <w:lang w:val="en-GB"/>
              </w:rPr>
              <w:t>Strategic Area of Support</w:t>
            </w:r>
          </w:p>
        </w:tc>
        <w:tc>
          <w:tcPr>
            <w:tcW w:w="1700" w:type="dxa"/>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hideMark/>
          </w:tcPr>
          <w:p w14:paraId="5CB38278" w14:textId="77777777" w:rsidR="00C80B39" w:rsidRPr="00D13890" w:rsidRDefault="00C80B39" w:rsidP="00C80B39">
            <w:pPr>
              <w:spacing w:before="20" w:after="20" w:line="276" w:lineRule="auto"/>
              <w:jc w:val="left"/>
              <w:rPr>
                <w:rFonts w:asciiTheme="majorHAnsi" w:hAnsiTheme="majorHAnsi" w:cstheme="majorHAnsi"/>
                <w:b/>
                <w:szCs w:val="20"/>
                <w:lang w:val="en-GB"/>
              </w:rPr>
            </w:pPr>
            <w:r w:rsidRPr="00D13890">
              <w:rPr>
                <w:rFonts w:asciiTheme="majorHAnsi" w:hAnsiTheme="majorHAnsi" w:cstheme="majorHAnsi"/>
                <w:b/>
                <w:szCs w:val="20"/>
                <w:lang w:val="en-GB"/>
              </w:rPr>
              <w:t>Issue</w:t>
            </w:r>
          </w:p>
        </w:tc>
        <w:tc>
          <w:tcPr>
            <w:tcW w:w="3519" w:type="dxa"/>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hideMark/>
          </w:tcPr>
          <w:p w14:paraId="6DA10CE2"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Outcome Indicators</w:t>
            </w:r>
          </w:p>
        </w:tc>
        <w:tc>
          <w:tcPr>
            <w:tcW w:w="1559" w:type="dxa"/>
            <w:gridSpan w:val="2"/>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hideMark/>
          </w:tcPr>
          <w:p w14:paraId="56782B64"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Score:1</w:t>
            </w:r>
          </w:p>
        </w:tc>
        <w:tc>
          <w:tcPr>
            <w:tcW w:w="3402" w:type="dxa"/>
            <w:tcBorders>
              <w:top w:val="single" w:sz="12" w:space="0" w:color="auto"/>
              <w:left w:val="single" w:sz="4" w:space="0" w:color="auto"/>
              <w:bottom w:val="single" w:sz="12" w:space="0" w:color="auto"/>
              <w:right w:val="single" w:sz="12" w:space="0" w:color="auto"/>
            </w:tcBorders>
            <w:shd w:val="clear" w:color="auto" w:fill="E2EFD9" w:themeFill="accent6" w:themeFillTint="33"/>
            <w:vAlign w:val="center"/>
            <w:hideMark/>
          </w:tcPr>
          <w:p w14:paraId="5B258DBE"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Evaluative Comments</w:t>
            </w:r>
          </w:p>
        </w:tc>
      </w:tr>
      <w:tr w:rsidR="00C80B39" w:rsidRPr="00D13890" w14:paraId="5AB10E9B" w14:textId="77777777" w:rsidTr="00C80B39">
        <w:trPr>
          <w:cantSplit/>
          <w:jc w:val="center"/>
        </w:trPr>
        <w:tc>
          <w:tcPr>
            <w:tcW w:w="1160" w:type="dxa"/>
            <w:vMerge w:val="restart"/>
            <w:tcBorders>
              <w:top w:val="single" w:sz="12" w:space="0" w:color="auto"/>
              <w:left w:val="single" w:sz="12" w:space="0" w:color="auto"/>
              <w:bottom w:val="nil"/>
              <w:right w:val="single" w:sz="4" w:space="0" w:color="808080"/>
            </w:tcBorders>
            <w:hideMark/>
          </w:tcPr>
          <w:p w14:paraId="1A0AF6C7"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1. Capacity to conceptualize and </w:t>
            </w:r>
            <w:r w:rsidRPr="00D13890">
              <w:rPr>
                <w:rFonts w:asciiTheme="majorHAnsi" w:hAnsiTheme="majorHAnsi" w:cstheme="majorHAnsi"/>
                <w:szCs w:val="20"/>
                <w:lang w:val="en-GB"/>
              </w:rPr>
              <w:lastRenderedPageBreak/>
              <w:t>formulate policies, legislations, strategies and programmes</w:t>
            </w:r>
          </w:p>
        </w:tc>
        <w:tc>
          <w:tcPr>
            <w:tcW w:w="1700" w:type="dxa"/>
            <w:vMerge w:val="restart"/>
            <w:tcBorders>
              <w:top w:val="nil"/>
              <w:left w:val="single" w:sz="6" w:space="0" w:color="auto"/>
              <w:bottom w:val="single" w:sz="4" w:space="0" w:color="auto"/>
              <w:right w:val="single" w:sz="4" w:space="0" w:color="auto"/>
            </w:tcBorders>
            <w:hideMark/>
          </w:tcPr>
          <w:p w14:paraId="31A9DFF3"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1. Enhanced capacity on INRM and SLM among government </w:t>
            </w:r>
            <w:r w:rsidRPr="00D13890">
              <w:rPr>
                <w:rFonts w:asciiTheme="majorHAnsi" w:hAnsiTheme="majorHAnsi" w:cstheme="majorHAnsi"/>
                <w:szCs w:val="20"/>
                <w:lang w:val="en-GB"/>
              </w:rPr>
              <w:lastRenderedPageBreak/>
              <w:t>extension services and communities</w:t>
            </w:r>
          </w:p>
        </w:tc>
        <w:tc>
          <w:tcPr>
            <w:tcW w:w="3519" w:type="dxa"/>
            <w:tcBorders>
              <w:top w:val="single" w:sz="12" w:space="0" w:color="auto"/>
              <w:left w:val="single" w:sz="4" w:space="0" w:color="auto"/>
              <w:bottom w:val="single" w:sz="4" w:space="0" w:color="808080"/>
              <w:right w:val="single" w:sz="4" w:space="0" w:color="auto"/>
            </w:tcBorders>
            <w:hideMark/>
          </w:tcPr>
          <w:p w14:paraId="5D0134D5"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There is no capacity for INRM and SLM among government extension services and communities </w:t>
            </w:r>
          </w:p>
        </w:tc>
        <w:tc>
          <w:tcPr>
            <w:tcW w:w="850" w:type="dxa"/>
            <w:tcBorders>
              <w:top w:val="single" w:sz="12" w:space="0" w:color="auto"/>
              <w:left w:val="single" w:sz="4" w:space="0" w:color="auto"/>
              <w:bottom w:val="single" w:sz="4" w:space="0" w:color="808080"/>
              <w:right w:val="single" w:sz="4" w:space="0" w:color="A6A6A6"/>
            </w:tcBorders>
            <w:vAlign w:val="center"/>
            <w:hideMark/>
          </w:tcPr>
          <w:p w14:paraId="1254BB21"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bottom w:val="single" w:sz="4" w:space="0" w:color="auto"/>
              <w:right w:val="single" w:sz="4" w:space="0" w:color="A6A6A6"/>
            </w:tcBorders>
            <w:vAlign w:val="center"/>
            <w:hideMark/>
          </w:tcPr>
          <w:p w14:paraId="579B9C1B"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12" w:space="0" w:color="auto"/>
              <w:left w:val="single" w:sz="4" w:space="0" w:color="auto"/>
              <w:bottom w:val="single" w:sz="4" w:space="0" w:color="auto"/>
              <w:right w:val="single" w:sz="12" w:space="0" w:color="auto"/>
            </w:tcBorders>
          </w:tcPr>
          <w:p w14:paraId="07C09DB7" w14:textId="77777777" w:rsidR="00C80B39" w:rsidRPr="00D13890" w:rsidRDefault="00C80B39" w:rsidP="00C80B39">
            <w:pPr>
              <w:spacing w:before="20" w:after="20" w:line="276" w:lineRule="auto"/>
              <w:rPr>
                <w:rFonts w:asciiTheme="majorHAnsi" w:hAnsiTheme="majorHAnsi" w:cstheme="majorHAnsi"/>
                <w:szCs w:val="20"/>
                <w:lang w:val="en-GB"/>
              </w:rPr>
            </w:pPr>
          </w:p>
          <w:p w14:paraId="036F2A2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would effectively conduct Community training of CBNRM in villages around targeted PAs. </w:t>
            </w:r>
          </w:p>
        </w:tc>
      </w:tr>
      <w:tr w:rsidR="00C80B39" w:rsidRPr="00D13890" w14:paraId="4F7D9B45" w14:textId="77777777" w:rsidTr="00C80B39">
        <w:trPr>
          <w:cantSplit/>
          <w:jc w:val="center"/>
        </w:trPr>
        <w:tc>
          <w:tcPr>
            <w:tcW w:w="1160" w:type="dxa"/>
            <w:vMerge/>
            <w:tcBorders>
              <w:top w:val="single" w:sz="12" w:space="0" w:color="auto"/>
              <w:left w:val="single" w:sz="12" w:space="0" w:color="auto"/>
              <w:bottom w:val="nil"/>
              <w:right w:val="single" w:sz="4" w:space="0" w:color="808080"/>
            </w:tcBorders>
            <w:vAlign w:val="center"/>
            <w:hideMark/>
          </w:tcPr>
          <w:p w14:paraId="558A347D"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nil"/>
              <w:left w:val="single" w:sz="6" w:space="0" w:color="auto"/>
              <w:bottom w:val="single" w:sz="4" w:space="0" w:color="auto"/>
              <w:right w:val="single" w:sz="4" w:space="0" w:color="auto"/>
            </w:tcBorders>
            <w:vAlign w:val="center"/>
            <w:hideMark/>
          </w:tcPr>
          <w:p w14:paraId="320C73A1"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22BCC7A0"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There is capacity but it has many inadequacies;</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3F42FA5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078A1AA5"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12" w:space="0" w:color="auto"/>
              <w:left w:val="single" w:sz="4" w:space="0" w:color="auto"/>
              <w:bottom w:val="single" w:sz="4" w:space="0" w:color="auto"/>
              <w:right w:val="single" w:sz="12" w:space="0" w:color="auto"/>
            </w:tcBorders>
            <w:vAlign w:val="center"/>
            <w:hideMark/>
          </w:tcPr>
          <w:p w14:paraId="582CF346"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8226F38" w14:textId="77777777" w:rsidTr="00C80B39">
        <w:trPr>
          <w:cantSplit/>
          <w:jc w:val="center"/>
        </w:trPr>
        <w:tc>
          <w:tcPr>
            <w:tcW w:w="1160" w:type="dxa"/>
            <w:vMerge/>
            <w:tcBorders>
              <w:top w:val="single" w:sz="12" w:space="0" w:color="auto"/>
              <w:left w:val="single" w:sz="12" w:space="0" w:color="auto"/>
              <w:bottom w:val="nil"/>
              <w:right w:val="single" w:sz="4" w:space="0" w:color="808080"/>
            </w:tcBorders>
            <w:vAlign w:val="center"/>
            <w:hideMark/>
          </w:tcPr>
          <w:p w14:paraId="20BA93EA"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nil"/>
              <w:left w:val="single" w:sz="6" w:space="0" w:color="auto"/>
              <w:bottom w:val="single" w:sz="4" w:space="0" w:color="auto"/>
              <w:right w:val="single" w:sz="4" w:space="0" w:color="auto"/>
            </w:tcBorders>
            <w:vAlign w:val="center"/>
            <w:hideMark/>
          </w:tcPr>
          <w:p w14:paraId="30C9366D"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3239B2D7"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reasonable capacity on INRM and </w:t>
            </w:r>
            <w:proofErr w:type="gramStart"/>
            <w:r w:rsidRPr="00D13890">
              <w:rPr>
                <w:rFonts w:asciiTheme="majorHAnsi" w:hAnsiTheme="majorHAnsi" w:cstheme="majorHAnsi"/>
                <w:szCs w:val="20"/>
                <w:lang w:val="en-GB"/>
              </w:rPr>
              <w:t>SLM</w:t>
            </w:r>
            <w:proofErr w:type="gramEnd"/>
            <w:r w:rsidRPr="00D13890">
              <w:rPr>
                <w:rFonts w:asciiTheme="majorHAnsi" w:hAnsiTheme="majorHAnsi" w:cstheme="majorHAnsi"/>
                <w:szCs w:val="20"/>
                <w:lang w:val="en-GB"/>
              </w:rPr>
              <w:t xml:space="preserve"> but it has a few weaknesses and gaps;</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6A8EA14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7CCDB29F"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12" w:space="0" w:color="auto"/>
              <w:left w:val="single" w:sz="4" w:space="0" w:color="auto"/>
              <w:bottom w:val="single" w:sz="4" w:space="0" w:color="auto"/>
              <w:right w:val="single" w:sz="12" w:space="0" w:color="auto"/>
            </w:tcBorders>
            <w:vAlign w:val="center"/>
            <w:hideMark/>
          </w:tcPr>
          <w:p w14:paraId="7A4A86CD"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601BDFC" w14:textId="77777777" w:rsidTr="00C80B39">
        <w:trPr>
          <w:cantSplit/>
          <w:jc w:val="center"/>
        </w:trPr>
        <w:tc>
          <w:tcPr>
            <w:tcW w:w="1160" w:type="dxa"/>
            <w:vMerge/>
            <w:tcBorders>
              <w:top w:val="single" w:sz="12" w:space="0" w:color="auto"/>
              <w:left w:val="single" w:sz="12" w:space="0" w:color="auto"/>
              <w:bottom w:val="nil"/>
              <w:right w:val="single" w:sz="4" w:space="0" w:color="808080"/>
            </w:tcBorders>
            <w:vAlign w:val="center"/>
            <w:hideMark/>
          </w:tcPr>
          <w:p w14:paraId="7C117DD9"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nil"/>
              <w:left w:val="single" w:sz="6" w:space="0" w:color="auto"/>
              <w:bottom w:val="single" w:sz="4" w:space="0" w:color="auto"/>
              <w:right w:val="single" w:sz="4" w:space="0" w:color="auto"/>
            </w:tcBorders>
            <w:vAlign w:val="center"/>
            <w:hideMark/>
          </w:tcPr>
          <w:p w14:paraId="4615EB1D"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hideMark/>
          </w:tcPr>
          <w:p w14:paraId="51E985FC"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 xml:space="preserve">There is a strong capacity for INRM and SLM </w:t>
            </w:r>
          </w:p>
        </w:tc>
        <w:tc>
          <w:tcPr>
            <w:tcW w:w="850" w:type="dxa"/>
            <w:tcBorders>
              <w:top w:val="single" w:sz="4" w:space="0" w:color="808080"/>
              <w:left w:val="single" w:sz="4" w:space="0" w:color="auto"/>
              <w:bottom w:val="single" w:sz="4" w:space="0" w:color="auto"/>
              <w:right w:val="single" w:sz="4" w:space="0" w:color="A6A6A6"/>
            </w:tcBorders>
            <w:vAlign w:val="center"/>
            <w:hideMark/>
          </w:tcPr>
          <w:p w14:paraId="06C5F53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735CB1DD"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12" w:space="0" w:color="auto"/>
              <w:left w:val="single" w:sz="4" w:space="0" w:color="auto"/>
              <w:bottom w:val="single" w:sz="4" w:space="0" w:color="auto"/>
              <w:right w:val="single" w:sz="12" w:space="0" w:color="auto"/>
            </w:tcBorders>
            <w:vAlign w:val="center"/>
            <w:hideMark/>
          </w:tcPr>
          <w:p w14:paraId="462073A8"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9E05B70" w14:textId="77777777" w:rsidTr="00C80B39">
        <w:trPr>
          <w:cantSplit/>
          <w:trHeight w:val="334"/>
          <w:jc w:val="center"/>
        </w:trPr>
        <w:tc>
          <w:tcPr>
            <w:tcW w:w="1160" w:type="dxa"/>
            <w:vMerge w:val="restart"/>
            <w:tcBorders>
              <w:top w:val="nil"/>
              <w:left w:val="single" w:sz="12" w:space="0" w:color="auto"/>
              <w:bottom w:val="nil"/>
              <w:right w:val="single" w:sz="4" w:space="0" w:color="808080"/>
            </w:tcBorders>
          </w:tcPr>
          <w:p w14:paraId="6BE25119"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6" w:space="0" w:color="auto"/>
              <w:bottom w:val="single" w:sz="4" w:space="0" w:color="auto"/>
              <w:right w:val="single" w:sz="4" w:space="0" w:color="auto"/>
            </w:tcBorders>
            <w:hideMark/>
          </w:tcPr>
          <w:p w14:paraId="644E2324"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 There is a strong and clear legal mandate for the establishment and management of protected areas</w:t>
            </w:r>
          </w:p>
        </w:tc>
        <w:tc>
          <w:tcPr>
            <w:tcW w:w="3519" w:type="dxa"/>
            <w:tcBorders>
              <w:top w:val="single" w:sz="4" w:space="0" w:color="auto"/>
              <w:left w:val="single" w:sz="4" w:space="0" w:color="auto"/>
              <w:bottom w:val="single" w:sz="4" w:space="0" w:color="808080"/>
              <w:right w:val="single" w:sz="4" w:space="0" w:color="auto"/>
            </w:tcBorders>
            <w:hideMark/>
          </w:tcPr>
          <w:p w14:paraId="24A70E0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no legal framework for protected areas;</w:t>
            </w:r>
          </w:p>
        </w:tc>
        <w:tc>
          <w:tcPr>
            <w:tcW w:w="850" w:type="dxa"/>
            <w:tcBorders>
              <w:top w:val="single" w:sz="4" w:space="0" w:color="auto"/>
              <w:left w:val="single" w:sz="4" w:space="0" w:color="auto"/>
              <w:bottom w:val="single" w:sz="4" w:space="0" w:color="808080"/>
              <w:right w:val="single" w:sz="4" w:space="0" w:color="A6A6A6"/>
            </w:tcBorders>
            <w:vAlign w:val="center"/>
            <w:hideMark/>
          </w:tcPr>
          <w:p w14:paraId="37D2A06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2660522E"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bottom w:val="single" w:sz="4" w:space="0" w:color="auto"/>
              <w:right w:val="single" w:sz="12" w:space="0" w:color="auto"/>
            </w:tcBorders>
          </w:tcPr>
          <w:p w14:paraId="583D827B" w14:textId="77777777" w:rsidR="00C80B39" w:rsidRPr="00D13890" w:rsidRDefault="00C80B39" w:rsidP="00C80B39">
            <w:pPr>
              <w:spacing w:before="20" w:after="20" w:line="276" w:lineRule="auto"/>
              <w:rPr>
                <w:rFonts w:asciiTheme="majorHAnsi" w:hAnsiTheme="majorHAnsi" w:cstheme="majorHAnsi"/>
                <w:szCs w:val="20"/>
                <w:lang w:val="en-GB"/>
              </w:rPr>
            </w:pPr>
          </w:p>
          <w:p w14:paraId="4AC3855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as NGO has framework to contribute effectively in development of National PA Vision.  SECS has Young Youth Forums for enhancement of UNESCO BR Concept and National Heritage in PA system.</w:t>
            </w:r>
          </w:p>
        </w:tc>
      </w:tr>
      <w:tr w:rsidR="00C80B39" w:rsidRPr="00D13890" w14:paraId="21810704" w14:textId="77777777" w:rsidTr="00C80B39">
        <w:trPr>
          <w:cantSplit/>
          <w:trHeight w:val="427"/>
          <w:jc w:val="center"/>
        </w:trPr>
        <w:tc>
          <w:tcPr>
            <w:tcW w:w="1160" w:type="dxa"/>
            <w:vMerge/>
            <w:tcBorders>
              <w:top w:val="nil"/>
              <w:left w:val="single" w:sz="12" w:space="0" w:color="auto"/>
              <w:bottom w:val="nil"/>
              <w:right w:val="single" w:sz="4" w:space="0" w:color="808080"/>
            </w:tcBorders>
            <w:vAlign w:val="center"/>
            <w:hideMark/>
          </w:tcPr>
          <w:p w14:paraId="3F20ADEE"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4" w:space="0" w:color="auto"/>
              <w:right w:val="single" w:sz="4" w:space="0" w:color="auto"/>
            </w:tcBorders>
            <w:vAlign w:val="center"/>
            <w:hideMark/>
          </w:tcPr>
          <w:p w14:paraId="63BD5FEC"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7315C01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a partial legal framework for protected </w:t>
            </w:r>
            <w:proofErr w:type="gramStart"/>
            <w:r w:rsidRPr="00D13890">
              <w:rPr>
                <w:rFonts w:asciiTheme="majorHAnsi" w:hAnsiTheme="majorHAnsi" w:cstheme="majorHAnsi"/>
                <w:szCs w:val="20"/>
                <w:lang w:val="en-GB"/>
              </w:rPr>
              <w:t>areas</w:t>
            </w:r>
            <w:proofErr w:type="gramEnd"/>
            <w:r w:rsidRPr="00D13890">
              <w:rPr>
                <w:rFonts w:asciiTheme="majorHAnsi" w:hAnsiTheme="majorHAnsi" w:cstheme="majorHAnsi"/>
                <w:szCs w:val="20"/>
                <w:lang w:val="en-GB"/>
              </w:rPr>
              <w:t xml:space="preserve"> but it has many inadequacies;</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2478218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FAA2D34"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2E94E77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DB15C72" w14:textId="77777777" w:rsidTr="00C80B39">
        <w:trPr>
          <w:cantSplit/>
          <w:trHeight w:val="533"/>
          <w:jc w:val="center"/>
        </w:trPr>
        <w:tc>
          <w:tcPr>
            <w:tcW w:w="1160" w:type="dxa"/>
            <w:vMerge/>
            <w:tcBorders>
              <w:top w:val="nil"/>
              <w:left w:val="single" w:sz="12" w:space="0" w:color="auto"/>
              <w:bottom w:val="nil"/>
              <w:right w:val="single" w:sz="4" w:space="0" w:color="808080"/>
            </w:tcBorders>
            <w:vAlign w:val="center"/>
            <w:hideMark/>
          </w:tcPr>
          <w:p w14:paraId="6DF6FA2B"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4" w:space="0" w:color="auto"/>
              <w:right w:val="single" w:sz="4" w:space="0" w:color="auto"/>
            </w:tcBorders>
            <w:vAlign w:val="center"/>
            <w:hideMark/>
          </w:tcPr>
          <w:p w14:paraId="36E83C08"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0653D4D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reasonable legal framework for protected </w:t>
            </w:r>
            <w:proofErr w:type="gramStart"/>
            <w:r w:rsidRPr="00D13890">
              <w:rPr>
                <w:rFonts w:asciiTheme="majorHAnsi" w:hAnsiTheme="majorHAnsi" w:cstheme="majorHAnsi"/>
                <w:szCs w:val="20"/>
                <w:lang w:val="en-GB"/>
              </w:rPr>
              <w:t>areas</w:t>
            </w:r>
            <w:proofErr w:type="gramEnd"/>
            <w:r w:rsidRPr="00D13890">
              <w:rPr>
                <w:rFonts w:asciiTheme="majorHAnsi" w:hAnsiTheme="majorHAnsi" w:cstheme="majorHAnsi"/>
                <w:szCs w:val="20"/>
                <w:lang w:val="en-GB"/>
              </w:rPr>
              <w:t xml:space="preserve"> but it has a few weaknesses and gaps;</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59196FC8"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FE23B86"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651264C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5364959" w14:textId="77777777" w:rsidTr="00C80B39">
        <w:trPr>
          <w:cantSplit/>
          <w:jc w:val="center"/>
        </w:trPr>
        <w:tc>
          <w:tcPr>
            <w:tcW w:w="1160" w:type="dxa"/>
            <w:vMerge/>
            <w:tcBorders>
              <w:top w:val="nil"/>
              <w:left w:val="single" w:sz="12" w:space="0" w:color="auto"/>
              <w:bottom w:val="nil"/>
              <w:right w:val="single" w:sz="4" w:space="0" w:color="808080"/>
            </w:tcBorders>
            <w:vAlign w:val="center"/>
            <w:hideMark/>
          </w:tcPr>
          <w:p w14:paraId="68344AB1"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4" w:space="0" w:color="auto"/>
              <w:right w:val="single" w:sz="4" w:space="0" w:color="auto"/>
            </w:tcBorders>
            <w:vAlign w:val="center"/>
            <w:hideMark/>
          </w:tcPr>
          <w:p w14:paraId="39225ADE"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hideMark/>
          </w:tcPr>
          <w:p w14:paraId="7604C612"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a strong and clear legal mandate for the establishment and management of protected areas</w:t>
            </w:r>
          </w:p>
        </w:tc>
        <w:tc>
          <w:tcPr>
            <w:tcW w:w="850" w:type="dxa"/>
            <w:tcBorders>
              <w:top w:val="single" w:sz="4" w:space="0" w:color="808080"/>
              <w:left w:val="single" w:sz="4" w:space="0" w:color="auto"/>
              <w:bottom w:val="single" w:sz="4" w:space="0" w:color="auto"/>
              <w:right w:val="single" w:sz="4" w:space="0" w:color="A6A6A6"/>
            </w:tcBorders>
            <w:vAlign w:val="center"/>
            <w:hideMark/>
          </w:tcPr>
          <w:p w14:paraId="302F8F0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B90094B"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4FC149B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6E33426" w14:textId="77777777" w:rsidTr="00C80B39">
        <w:trPr>
          <w:cantSplit/>
          <w:jc w:val="center"/>
        </w:trPr>
        <w:tc>
          <w:tcPr>
            <w:tcW w:w="1160" w:type="dxa"/>
            <w:vMerge w:val="restart"/>
            <w:tcBorders>
              <w:top w:val="nil"/>
              <w:left w:val="single" w:sz="12" w:space="0" w:color="auto"/>
              <w:bottom w:val="single" w:sz="12" w:space="0" w:color="auto"/>
              <w:right w:val="single" w:sz="4" w:space="0" w:color="808080"/>
            </w:tcBorders>
          </w:tcPr>
          <w:p w14:paraId="4EA8C0EF"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6" w:space="0" w:color="auto"/>
              <w:bottom w:val="single" w:sz="12" w:space="0" w:color="auto"/>
              <w:right w:val="single" w:sz="4" w:space="0" w:color="auto"/>
            </w:tcBorders>
            <w:hideMark/>
          </w:tcPr>
          <w:p w14:paraId="3AFE765A"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3. SECS is responsible for protected areas able to strategize and plan.</w:t>
            </w:r>
          </w:p>
        </w:tc>
        <w:tc>
          <w:tcPr>
            <w:tcW w:w="3519" w:type="dxa"/>
            <w:tcBorders>
              <w:top w:val="single" w:sz="4" w:space="0" w:color="auto"/>
              <w:left w:val="single" w:sz="4" w:space="0" w:color="auto"/>
              <w:bottom w:val="nil"/>
              <w:right w:val="single" w:sz="4" w:space="0" w:color="auto"/>
            </w:tcBorders>
            <w:hideMark/>
          </w:tcPr>
          <w:p w14:paraId="4F0F394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have no plans or strategies;</w:t>
            </w:r>
          </w:p>
        </w:tc>
        <w:tc>
          <w:tcPr>
            <w:tcW w:w="850" w:type="dxa"/>
            <w:tcBorders>
              <w:top w:val="single" w:sz="4" w:space="0" w:color="auto"/>
              <w:left w:val="single" w:sz="4" w:space="0" w:color="auto"/>
              <w:bottom w:val="nil"/>
              <w:right w:val="single" w:sz="4" w:space="0" w:color="A6A6A6"/>
            </w:tcBorders>
            <w:vAlign w:val="center"/>
            <w:hideMark/>
          </w:tcPr>
          <w:p w14:paraId="1614554C"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12" w:space="0" w:color="auto"/>
              <w:right w:val="single" w:sz="4" w:space="0" w:color="A6A6A6"/>
            </w:tcBorders>
            <w:vAlign w:val="center"/>
            <w:hideMark/>
          </w:tcPr>
          <w:p w14:paraId="2519008E"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single" w:sz="4" w:space="0" w:color="auto"/>
              <w:left w:val="single" w:sz="4" w:space="0" w:color="auto"/>
              <w:bottom w:val="single" w:sz="12" w:space="0" w:color="auto"/>
              <w:right w:val="single" w:sz="12" w:space="0" w:color="auto"/>
            </w:tcBorders>
          </w:tcPr>
          <w:p w14:paraId="4B37070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have relevant, participatory prepared, regularly updated strategies and plans</w:t>
            </w:r>
          </w:p>
          <w:p w14:paraId="191651CB" w14:textId="77777777" w:rsidR="00C80B39" w:rsidRPr="00D13890" w:rsidRDefault="00C80B39" w:rsidP="00C80B39">
            <w:pPr>
              <w:spacing w:before="20" w:after="20" w:line="276" w:lineRule="auto"/>
              <w:rPr>
                <w:rFonts w:asciiTheme="majorHAnsi" w:hAnsiTheme="majorHAnsi" w:cstheme="majorHAnsi"/>
                <w:szCs w:val="20"/>
                <w:lang w:val="en-GB"/>
              </w:rPr>
            </w:pPr>
          </w:p>
          <w:p w14:paraId="084CAAF2" w14:textId="77777777" w:rsidR="00C80B39" w:rsidRPr="00D13890" w:rsidRDefault="00C80B39" w:rsidP="00C80B39">
            <w:pPr>
              <w:spacing w:before="20" w:after="20" w:line="276" w:lineRule="auto"/>
              <w:rPr>
                <w:rFonts w:asciiTheme="majorHAnsi" w:hAnsiTheme="majorHAnsi" w:cstheme="majorHAnsi"/>
                <w:szCs w:val="20"/>
                <w:lang w:val="en-GB"/>
              </w:rPr>
            </w:pPr>
          </w:p>
          <w:p w14:paraId="0046C35C" w14:textId="77777777" w:rsidR="00C80B39" w:rsidRPr="00D13890" w:rsidRDefault="00C80B39" w:rsidP="00C80B39">
            <w:pPr>
              <w:spacing w:before="20" w:after="20" w:line="276" w:lineRule="auto"/>
              <w:rPr>
                <w:rFonts w:asciiTheme="majorHAnsi" w:hAnsiTheme="majorHAnsi" w:cstheme="majorHAnsi"/>
                <w:szCs w:val="20"/>
                <w:lang w:val="en-GB"/>
              </w:rPr>
            </w:pPr>
          </w:p>
          <w:p w14:paraId="35C151CD" w14:textId="77777777" w:rsidR="00C80B39" w:rsidRPr="00D13890" w:rsidRDefault="00C80B39" w:rsidP="00C80B39">
            <w:pPr>
              <w:spacing w:before="20" w:after="20" w:line="276" w:lineRule="auto"/>
              <w:rPr>
                <w:rFonts w:asciiTheme="majorHAnsi" w:hAnsiTheme="majorHAnsi" w:cstheme="majorHAnsi"/>
                <w:szCs w:val="20"/>
                <w:lang w:val="en-GB"/>
              </w:rPr>
            </w:pPr>
          </w:p>
          <w:p w14:paraId="546BF3D9" w14:textId="77777777" w:rsidR="00C80B39" w:rsidRPr="00D13890" w:rsidRDefault="00C80B39" w:rsidP="00C80B39">
            <w:pPr>
              <w:spacing w:before="20" w:after="20" w:line="276" w:lineRule="auto"/>
              <w:rPr>
                <w:rFonts w:asciiTheme="majorHAnsi" w:hAnsiTheme="majorHAnsi" w:cstheme="majorHAnsi"/>
                <w:szCs w:val="20"/>
                <w:lang w:val="en-GB"/>
              </w:rPr>
            </w:pPr>
          </w:p>
          <w:p w14:paraId="4C76B3E8" w14:textId="77777777" w:rsidR="00C80B39" w:rsidRPr="00D13890" w:rsidRDefault="00C80B39" w:rsidP="00C80B39">
            <w:pPr>
              <w:spacing w:before="20" w:after="20" w:line="276" w:lineRule="auto"/>
              <w:rPr>
                <w:rFonts w:asciiTheme="majorHAnsi" w:hAnsiTheme="majorHAnsi" w:cstheme="majorHAnsi"/>
                <w:szCs w:val="20"/>
                <w:lang w:val="en-GB"/>
              </w:rPr>
            </w:pPr>
          </w:p>
          <w:p w14:paraId="00E0B097" w14:textId="77777777" w:rsidR="00C80B39" w:rsidRPr="00D13890" w:rsidRDefault="00C80B39" w:rsidP="00C80B39">
            <w:pPr>
              <w:spacing w:before="20" w:after="20" w:line="276" w:lineRule="auto"/>
              <w:rPr>
                <w:rFonts w:asciiTheme="majorHAnsi" w:hAnsiTheme="majorHAnsi" w:cstheme="majorHAnsi"/>
                <w:szCs w:val="20"/>
                <w:lang w:val="en-GB"/>
              </w:rPr>
            </w:pPr>
          </w:p>
        </w:tc>
      </w:tr>
      <w:tr w:rsidR="00C80B39" w:rsidRPr="00D13890" w14:paraId="0411F88C" w14:textId="77777777" w:rsidTr="00C80B39">
        <w:trPr>
          <w:cantSplit/>
          <w:jc w:val="center"/>
        </w:trPr>
        <w:tc>
          <w:tcPr>
            <w:tcW w:w="1160" w:type="dxa"/>
            <w:vMerge/>
            <w:tcBorders>
              <w:top w:val="nil"/>
              <w:left w:val="single" w:sz="12" w:space="0" w:color="auto"/>
              <w:bottom w:val="single" w:sz="12" w:space="0" w:color="auto"/>
              <w:right w:val="single" w:sz="4" w:space="0" w:color="808080"/>
            </w:tcBorders>
            <w:vAlign w:val="center"/>
            <w:hideMark/>
          </w:tcPr>
          <w:p w14:paraId="15545E7D"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12" w:space="0" w:color="auto"/>
              <w:right w:val="single" w:sz="4" w:space="0" w:color="auto"/>
            </w:tcBorders>
            <w:vAlign w:val="center"/>
            <w:hideMark/>
          </w:tcPr>
          <w:p w14:paraId="60B9A7B1"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nil"/>
              <w:left w:val="single" w:sz="4" w:space="0" w:color="auto"/>
              <w:bottom w:val="single" w:sz="4" w:space="0" w:color="808080"/>
              <w:right w:val="single" w:sz="4" w:space="0" w:color="auto"/>
            </w:tcBorders>
            <w:hideMark/>
          </w:tcPr>
          <w:p w14:paraId="4D6319A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do have strategies and plans, but these are old and no longer up to date or were prepared in a totally top-down fashion;</w:t>
            </w:r>
          </w:p>
        </w:tc>
        <w:tc>
          <w:tcPr>
            <w:tcW w:w="850" w:type="dxa"/>
            <w:tcBorders>
              <w:top w:val="nil"/>
              <w:left w:val="single" w:sz="4" w:space="0" w:color="auto"/>
              <w:bottom w:val="single" w:sz="4" w:space="0" w:color="808080"/>
              <w:right w:val="single" w:sz="4" w:space="0" w:color="A6A6A6"/>
            </w:tcBorders>
            <w:vAlign w:val="center"/>
            <w:hideMark/>
          </w:tcPr>
          <w:p w14:paraId="6DDCDCA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4D0A1EED"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vAlign w:val="center"/>
            <w:hideMark/>
          </w:tcPr>
          <w:p w14:paraId="18515AB8"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DF8A966" w14:textId="77777777" w:rsidTr="00C80B39">
        <w:trPr>
          <w:cantSplit/>
          <w:jc w:val="center"/>
        </w:trPr>
        <w:tc>
          <w:tcPr>
            <w:tcW w:w="1160" w:type="dxa"/>
            <w:vMerge/>
            <w:tcBorders>
              <w:top w:val="nil"/>
              <w:left w:val="single" w:sz="12" w:space="0" w:color="auto"/>
              <w:bottom w:val="single" w:sz="12" w:space="0" w:color="auto"/>
              <w:right w:val="single" w:sz="4" w:space="0" w:color="808080"/>
            </w:tcBorders>
            <w:vAlign w:val="center"/>
            <w:hideMark/>
          </w:tcPr>
          <w:p w14:paraId="4078D313"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12" w:space="0" w:color="auto"/>
              <w:right w:val="single" w:sz="4" w:space="0" w:color="auto"/>
            </w:tcBorders>
            <w:vAlign w:val="center"/>
            <w:hideMark/>
          </w:tcPr>
          <w:p w14:paraId="76464CED"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hideMark/>
          </w:tcPr>
          <w:p w14:paraId="020215D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have some sort of mechanism to update their strategies and plans, but this is irregular or is done in a largely top-down fashion without proper consultation;</w:t>
            </w:r>
          </w:p>
        </w:tc>
        <w:tc>
          <w:tcPr>
            <w:tcW w:w="850" w:type="dxa"/>
            <w:tcBorders>
              <w:top w:val="single" w:sz="4" w:space="0" w:color="808080"/>
              <w:left w:val="single" w:sz="4" w:space="0" w:color="auto"/>
              <w:bottom w:val="single" w:sz="4" w:space="0" w:color="auto"/>
              <w:right w:val="single" w:sz="4" w:space="0" w:color="A6A6A6"/>
            </w:tcBorders>
            <w:vAlign w:val="center"/>
            <w:hideMark/>
          </w:tcPr>
          <w:p w14:paraId="250B8DD4"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474CB983"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vAlign w:val="center"/>
            <w:hideMark/>
          </w:tcPr>
          <w:p w14:paraId="6575A99C"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0913730" w14:textId="77777777" w:rsidTr="00C80B39">
        <w:trPr>
          <w:cantSplit/>
          <w:trHeight w:val="174"/>
          <w:jc w:val="center"/>
        </w:trPr>
        <w:tc>
          <w:tcPr>
            <w:tcW w:w="1160" w:type="dxa"/>
            <w:vMerge/>
            <w:tcBorders>
              <w:top w:val="nil"/>
              <w:left w:val="single" w:sz="12" w:space="0" w:color="auto"/>
              <w:bottom w:val="single" w:sz="12" w:space="0" w:color="auto"/>
              <w:right w:val="single" w:sz="4" w:space="0" w:color="808080"/>
            </w:tcBorders>
            <w:vAlign w:val="center"/>
            <w:hideMark/>
          </w:tcPr>
          <w:p w14:paraId="7787A530"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12" w:space="0" w:color="auto"/>
              <w:right w:val="single" w:sz="4" w:space="0" w:color="auto"/>
            </w:tcBorders>
            <w:vAlign w:val="center"/>
            <w:hideMark/>
          </w:tcPr>
          <w:p w14:paraId="29D91B73"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uto"/>
              <w:left w:val="single" w:sz="4" w:space="0" w:color="auto"/>
              <w:bottom w:val="single" w:sz="12" w:space="0" w:color="auto"/>
              <w:right w:val="single" w:sz="4" w:space="0" w:color="auto"/>
            </w:tcBorders>
            <w:hideMark/>
          </w:tcPr>
          <w:p w14:paraId="08FECBB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have relevant, participatory prepared, regularly updated strategies and plans</w:t>
            </w:r>
          </w:p>
        </w:tc>
        <w:tc>
          <w:tcPr>
            <w:tcW w:w="850" w:type="dxa"/>
            <w:tcBorders>
              <w:top w:val="single" w:sz="4" w:space="0" w:color="auto"/>
              <w:left w:val="single" w:sz="4" w:space="0" w:color="auto"/>
              <w:bottom w:val="single" w:sz="12" w:space="0" w:color="auto"/>
              <w:right w:val="single" w:sz="4" w:space="0" w:color="A6A6A6"/>
            </w:tcBorders>
            <w:vAlign w:val="center"/>
            <w:hideMark/>
          </w:tcPr>
          <w:p w14:paraId="31DAFE0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394F5F3B"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vAlign w:val="center"/>
            <w:hideMark/>
          </w:tcPr>
          <w:p w14:paraId="35051F5E"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212ECFD" w14:textId="77777777" w:rsidTr="00C80B39">
        <w:trPr>
          <w:cantSplit/>
          <w:trHeight w:val="110"/>
          <w:jc w:val="center"/>
        </w:trPr>
        <w:tc>
          <w:tcPr>
            <w:tcW w:w="1160" w:type="dxa"/>
            <w:vMerge w:val="restart"/>
            <w:tcBorders>
              <w:top w:val="single" w:sz="12" w:space="0" w:color="auto"/>
              <w:left w:val="single" w:sz="12" w:space="0" w:color="auto"/>
              <w:bottom w:val="nil"/>
              <w:right w:val="single" w:sz="4" w:space="0" w:color="808080"/>
            </w:tcBorders>
            <w:hideMark/>
          </w:tcPr>
          <w:p w14:paraId="7DFEDE56"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 Capacity to implement policies, legislation, strategies and programmes</w:t>
            </w:r>
          </w:p>
        </w:tc>
        <w:tc>
          <w:tcPr>
            <w:tcW w:w="1700" w:type="dxa"/>
            <w:vMerge w:val="restart"/>
            <w:tcBorders>
              <w:top w:val="single" w:sz="12" w:space="0" w:color="auto"/>
              <w:left w:val="single" w:sz="6" w:space="0" w:color="auto"/>
              <w:bottom w:val="single" w:sz="4" w:space="0" w:color="auto"/>
              <w:right w:val="single" w:sz="4" w:space="0" w:color="auto"/>
            </w:tcBorders>
            <w:hideMark/>
          </w:tcPr>
          <w:p w14:paraId="35A48865"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4. There are adequate skills for protected area planning and management</w:t>
            </w:r>
          </w:p>
        </w:tc>
        <w:tc>
          <w:tcPr>
            <w:tcW w:w="3519" w:type="dxa"/>
            <w:tcBorders>
              <w:top w:val="single" w:sz="12" w:space="0" w:color="auto"/>
              <w:left w:val="single" w:sz="4" w:space="0" w:color="auto"/>
              <w:bottom w:val="single" w:sz="4" w:space="0" w:color="808080"/>
              <w:right w:val="single" w:sz="4" w:space="0" w:color="auto"/>
            </w:tcBorders>
            <w:hideMark/>
          </w:tcPr>
          <w:p w14:paraId="04116DF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a general lack of planning and management skills;</w:t>
            </w:r>
          </w:p>
        </w:tc>
        <w:tc>
          <w:tcPr>
            <w:tcW w:w="850" w:type="dxa"/>
            <w:tcBorders>
              <w:top w:val="single" w:sz="12" w:space="0" w:color="auto"/>
              <w:left w:val="single" w:sz="4" w:space="0" w:color="auto"/>
              <w:bottom w:val="single" w:sz="4" w:space="0" w:color="808080"/>
              <w:right w:val="single" w:sz="4" w:space="0" w:color="A6A6A6"/>
            </w:tcBorders>
            <w:vAlign w:val="center"/>
            <w:hideMark/>
          </w:tcPr>
          <w:p w14:paraId="2BB4B6C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bottom w:val="single" w:sz="4" w:space="0" w:color="auto"/>
              <w:right w:val="single" w:sz="4" w:space="0" w:color="A6A6A6"/>
            </w:tcBorders>
            <w:vAlign w:val="center"/>
            <w:hideMark/>
          </w:tcPr>
          <w:p w14:paraId="4ED501E1" w14:textId="77777777" w:rsidR="00C80B39" w:rsidRPr="00D13890" w:rsidRDefault="00C80B39" w:rsidP="00C80B39">
            <w:pPr>
              <w:spacing w:before="20" w:after="20" w:line="276" w:lineRule="auto"/>
              <w:jc w:val="center"/>
              <w:rPr>
                <w:rFonts w:asciiTheme="majorHAnsi" w:hAnsiTheme="majorHAnsi" w:cstheme="majorHAnsi"/>
                <w:b/>
                <w:bCs/>
                <w:szCs w:val="20"/>
                <w:lang w:val="en-GB"/>
              </w:rPr>
            </w:pPr>
            <w:r w:rsidRPr="00D13890">
              <w:rPr>
                <w:rFonts w:asciiTheme="majorHAnsi" w:hAnsiTheme="majorHAnsi" w:cstheme="majorHAnsi"/>
                <w:b/>
                <w:bCs/>
                <w:szCs w:val="20"/>
                <w:lang w:val="en-GB"/>
              </w:rPr>
              <w:t>2</w:t>
            </w:r>
          </w:p>
        </w:tc>
        <w:tc>
          <w:tcPr>
            <w:tcW w:w="3402" w:type="dxa"/>
            <w:vMerge w:val="restart"/>
            <w:tcBorders>
              <w:top w:val="single" w:sz="12" w:space="0" w:color="auto"/>
              <w:left w:val="single" w:sz="4" w:space="0" w:color="auto"/>
              <w:bottom w:val="single" w:sz="4" w:space="0" w:color="auto"/>
              <w:right w:val="single" w:sz="12" w:space="0" w:color="auto"/>
            </w:tcBorders>
          </w:tcPr>
          <w:p w14:paraId="5CB5EBCE" w14:textId="77777777" w:rsidR="00C80B39" w:rsidRPr="00D13890" w:rsidRDefault="00C80B39" w:rsidP="00C80B39">
            <w:pPr>
              <w:spacing w:before="20" w:after="20" w:line="276" w:lineRule="auto"/>
              <w:rPr>
                <w:rFonts w:asciiTheme="majorHAnsi" w:hAnsiTheme="majorHAnsi" w:cstheme="majorHAnsi"/>
                <w:szCs w:val="20"/>
                <w:lang w:val="en-GB"/>
              </w:rPr>
            </w:pPr>
          </w:p>
          <w:p w14:paraId="4A241A3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Most members of SECS have essential management skills across many functional areas, as well as management planning in general. </w:t>
            </w:r>
          </w:p>
          <w:p w14:paraId="660ED51F" w14:textId="77777777" w:rsidR="00C80B39" w:rsidRPr="00D13890" w:rsidRDefault="00C80B39" w:rsidP="00C80B39">
            <w:pPr>
              <w:spacing w:before="20" w:after="20" w:line="276" w:lineRule="auto"/>
              <w:rPr>
                <w:rFonts w:asciiTheme="majorHAnsi" w:hAnsiTheme="majorHAnsi" w:cstheme="majorHAnsi"/>
                <w:szCs w:val="20"/>
                <w:lang w:val="en-GB"/>
              </w:rPr>
            </w:pPr>
          </w:p>
        </w:tc>
      </w:tr>
      <w:tr w:rsidR="00C80B39" w:rsidRPr="00D13890" w14:paraId="5E2CC450" w14:textId="77777777" w:rsidTr="00C80B39">
        <w:trPr>
          <w:cantSplit/>
          <w:trHeight w:val="210"/>
          <w:jc w:val="center"/>
        </w:trPr>
        <w:tc>
          <w:tcPr>
            <w:tcW w:w="1160" w:type="dxa"/>
            <w:vMerge/>
            <w:tcBorders>
              <w:top w:val="single" w:sz="12" w:space="0" w:color="auto"/>
              <w:left w:val="single" w:sz="12" w:space="0" w:color="auto"/>
              <w:bottom w:val="nil"/>
              <w:right w:val="single" w:sz="4" w:space="0" w:color="808080"/>
            </w:tcBorders>
            <w:vAlign w:val="center"/>
            <w:hideMark/>
          </w:tcPr>
          <w:p w14:paraId="0B1A80E0"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12" w:space="0" w:color="auto"/>
              <w:left w:val="single" w:sz="6" w:space="0" w:color="auto"/>
              <w:bottom w:val="single" w:sz="4" w:space="0" w:color="auto"/>
              <w:right w:val="single" w:sz="4" w:space="0" w:color="auto"/>
            </w:tcBorders>
            <w:vAlign w:val="center"/>
            <w:hideMark/>
          </w:tcPr>
          <w:p w14:paraId="12CED87C"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2453CEF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skills exist but in largely insufficient quantities to guarantee effective planning and management;</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3E386D64"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15C978FC" w14:textId="77777777" w:rsidR="00C80B39" w:rsidRPr="00D13890" w:rsidRDefault="00C80B39" w:rsidP="00C80B39">
            <w:pPr>
              <w:spacing w:after="0"/>
              <w:jc w:val="left"/>
              <w:rPr>
                <w:rFonts w:asciiTheme="majorHAnsi" w:hAnsiTheme="majorHAnsi" w:cstheme="majorHAnsi"/>
                <w:b/>
                <w:bCs/>
                <w:szCs w:val="20"/>
                <w:lang w:val="en-GB"/>
              </w:rPr>
            </w:pPr>
          </w:p>
        </w:tc>
        <w:tc>
          <w:tcPr>
            <w:tcW w:w="3402" w:type="dxa"/>
            <w:vMerge/>
            <w:tcBorders>
              <w:top w:val="single" w:sz="12" w:space="0" w:color="auto"/>
              <w:left w:val="single" w:sz="4" w:space="0" w:color="auto"/>
              <w:bottom w:val="single" w:sz="4" w:space="0" w:color="auto"/>
              <w:right w:val="single" w:sz="12" w:space="0" w:color="auto"/>
            </w:tcBorders>
            <w:vAlign w:val="center"/>
            <w:hideMark/>
          </w:tcPr>
          <w:p w14:paraId="6D33255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8DF2957" w14:textId="77777777" w:rsidTr="00C80B39">
        <w:trPr>
          <w:cantSplit/>
          <w:trHeight w:val="498"/>
          <w:jc w:val="center"/>
        </w:trPr>
        <w:tc>
          <w:tcPr>
            <w:tcW w:w="1160" w:type="dxa"/>
            <w:vMerge/>
            <w:tcBorders>
              <w:top w:val="single" w:sz="12" w:space="0" w:color="auto"/>
              <w:left w:val="single" w:sz="12" w:space="0" w:color="auto"/>
              <w:bottom w:val="nil"/>
              <w:right w:val="single" w:sz="4" w:space="0" w:color="808080"/>
            </w:tcBorders>
            <w:vAlign w:val="center"/>
            <w:hideMark/>
          </w:tcPr>
          <w:p w14:paraId="76740A00"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12" w:space="0" w:color="auto"/>
              <w:left w:val="single" w:sz="6" w:space="0" w:color="auto"/>
              <w:bottom w:val="single" w:sz="4" w:space="0" w:color="auto"/>
              <w:right w:val="single" w:sz="4" w:space="0" w:color="auto"/>
            </w:tcBorders>
            <w:vAlign w:val="center"/>
            <w:hideMark/>
          </w:tcPr>
          <w:p w14:paraId="5CB09324"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7D09B0B4"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Necessary skills for effective protected area management and planning do exist but are stretched and not easily available;</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77CCE76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0AD6E1CB" w14:textId="77777777" w:rsidR="00C80B39" w:rsidRPr="00D13890" w:rsidRDefault="00C80B39" w:rsidP="00C80B39">
            <w:pPr>
              <w:spacing w:after="0"/>
              <w:jc w:val="left"/>
              <w:rPr>
                <w:rFonts w:asciiTheme="majorHAnsi" w:hAnsiTheme="majorHAnsi" w:cstheme="majorHAnsi"/>
                <w:b/>
                <w:bCs/>
                <w:szCs w:val="20"/>
                <w:lang w:val="en-GB"/>
              </w:rPr>
            </w:pPr>
          </w:p>
        </w:tc>
        <w:tc>
          <w:tcPr>
            <w:tcW w:w="3402" w:type="dxa"/>
            <w:vMerge/>
            <w:tcBorders>
              <w:top w:val="single" w:sz="12" w:space="0" w:color="auto"/>
              <w:left w:val="single" w:sz="4" w:space="0" w:color="auto"/>
              <w:bottom w:val="single" w:sz="4" w:space="0" w:color="auto"/>
              <w:right w:val="single" w:sz="12" w:space="0" w:color="auto"/>
            </w:tcBorders>
            <w:vAlign w:val="center"/>
            <w:hideMark/>
          </w:tcPr>
          <w:p w14:paraId="70A0EE3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4639C43" w14:textId="77777777" w:rsidTr="00C80B39">
        <w:trPr>
          <w:cantSplit/>
          <w:trHeight w:val="498"/>
          <w:jc w:val="center"/>
        </w:trPr>
        <w:tc>
          <w:tcPr>
            <w:tcW w:w="1160" w:type="dxa"/>
            <w:vMerge/>
            <w:tcBorders>
              <w:top w:val="single" w:sz="12" w:space="0" w:color="auto"/>
              <w:left w:val="single" w:sz="12" w:space="0" w:color="auto"/>
              <w:bottom w:val="nil"/>
              <w:right w:val="single" w:sz="4" w:space="0" w:color="808080"/>
            </w:tcBorders>
            <w:vAlign w:val="center"/>
            <w:hideMark/>
          </w:tcPr>
          <w:p w14:paraId="5441D089"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12" w:space="0" w:color="auto"/>
              <w:left w:val="single" w:sz="6" w:space="0" w:color="auto"/>
              <w:bottom w:val="single" w:sz="4" w:space="0" w:color="auto"/>
              <w:right w:val="single" w:sz="4" w:space="0" w:color="auto"/>
            </w:tcBorders>
            <w:vAlign w:val="center"/>
            <w:hideMark/>
          </w:tcPr>
          <w:p w14:paraId="7BEA011E"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hideMark/>
          </w:tcPr>
          <w:p w14:paraId="5B39C492"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Adequate quantities of the full range of skills necessary for effective protected area planning and management are easily available</w:t>
            </w:r>
          </w:p>
        </w:tc>
        <w:tc>
          <w:tcPr>
            <w:tcW w:w="850" w:type="dxa"/>
            <w:tcBorders>
              <w:top w:val="single" w:sz="4" w:space="0" w:color="808080"/>
              <w:left w:val="single" w:sz="4" w:space="0" w:color="auto"/>
              <w:bottom w:val="single" w:sz="4" w:space="0" w:color="auto"/>
              <w:right w:val="single" w:sz="4" w:space="0" w:color="A6A6A6"/>
            </w:tcBorders>
            <w:vAlign w:val="center"/>
            <w:hideMark/>
          </w:tcPr>
          <w:p w14:paraId="52370BC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24CC8D7E" w14:textId="77777777" w:rsidR="00C80B39" w:rsidRPr="00D13890" w:rsidRDefault="00C80B39" w:rsidP="00C80B39">
            <w:pPr>
              <w:spacing w:after="0"/>
              <w:jc w:val="left"/>
              <w:rPr>
                <w:rFonts w:asciiTheme="majorHAnsi" w:hAnsiTheme="majorHAnsi" w:cstheme="majorHAnsi"/>
                <w:b/>
                <w:bCs/>
                <w:szCs w:val="20"/>
                <w:lang w:val="en-GB"/>
              </w:rPr>
            </w:pPr>
          </w:p>
        </w:tc>
        <w:tc>
          <w:tcPr>
            <w:tcW w:w="3402" w:type="dxa"/>
            <w:vMerge/>
            <w:tcBorders>
              <w:top w:val="single" w:sz="12" w:space="0" w:color="auto"/>
              <w:left w:val="single" w:sz="4" w:space="0" w:color="auto"/>
              <w:bottom w:val="single" w:sz="4" w:space="0" w:color="auto"/>
              <w:right w:val="single" w:sz="12" w:space="0" w:color="auto"/>
            </w:tcBorders>
            <w:vAlign w:val="center"/>
            <w:hideMark/>
          </w:tcPr>
          <w:p w14:paraId="565CE25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53B5CB3" w14:textId="77777777" w:rsidTr="00C80B39">
        <w:trPr>
          <w:cantSplit/>
          <w:trHeight w:val="451"/>
          <w:jc w:val="center"/>
        </w:trPr>
        <w:tc>
          <w:tcPr>
            <w:tcW w:w="1160" w:type="dxa"/>
            <w:vMerge w:val="restart"/>
            <w:tcBorders>
              <w:top w:val="nil"/>
              <w:left w:val="single" w:sz="12" w:space="0" w:color="auto"/>
              <w:bottom w:val="nil"/>
              <w:right w:val="single" w:sz="4" w:space="0" w:color="808080"/>
            </w:tcBorders>
          </w:tcPr>
          <w:p w14:paraId="3C6E97D2"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6" w:space="0" w:color="auto"/>
              <w:left w:val="single" w:sz="6" w:space="0" w:color="auto"/>
              <w:bottom w:val="single" w:sz="6" w:space="0" w:color="auto"/>
              <w:right w:val="single" w:sz="4" w:space="0" w:color="auto"/>
            </w:tcBorders>
            <w:hideMark/>
          </w:tcPr>
          <w:p w14:paraId="79C33930"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5. Support for diversified livelihoods for communities around PAs developed</w:t>
            </w:r>
          </w:p>
        </w:tc>
        <w:tc>
          <w:tcPr>
            <w:tcW w:w="3519" w:type="dxa"/>
            <w:tcBorders>
              <w:top w:val="single" w:sz="6" w:space="0" w:color="auto"/>
              <w:left w:val="single" w:sz="4" w:space="0" w:color="auto"/>
              <w:bottom w:val="single" w:sz="4" w:space="0" w:color="808080"/>
              <w:right w:val="single" w:sz="4" w:space="0" w:color="auto"/>
            </w:tcBorders>
            <w:hideMark/>
          </w:tcPr>
          <w:p w14:paraId="5175E7D7"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There is a general lack of planning and management skills;</w:t>
            </w:r>
          </w:p>
        </w:tc>
        <w:tc>
          <w:tcPr>
            <w:tcW w:w="850" w:type="dxa"/>
            <w:tcBorders>
              <w:top w:val="single" w:sz="6" w:space="0" w:color="auto"/>
              <w:left w:val="single" w:sz="4" w:space="0" w:color="auto"/>
              <w:bottom w:val="single" w:sz="4" w:space="0" w:color="808080"/>
              <w:right w:val="single" w:sz="4" w:space="0" w:color="A6A6A6"/>
            </w:tcBorders>
            <w:vAlign w:val="center"/>
            <w:hideMark/>
          </w:tcPr>
          <w:p w14:paraId="334BF14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6" w:space="0" w:color="auto"/>
              <w:left w:val="single" w:sz="4" w:space="0" w:color="A6A6A6"/>
              <w:bottom w:val="single" w:sz="6" w:space="0" w:color="auto"/>
              <w:right w:val="single" w:sz="4" w:space="0" w:color="A6A6A6"/>
            </w:tcBorders>
            <w:vAlign w:val="center"/>
            <w:hideMark/>
          </w:tcPr>
          <w:p w14:paraId="037335C4"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nil"/>
              <w:left w:val="single" w:sz="4" w:space="0" w:color="auto"/>
              <w:bottom w:val="single" w:sz="4" w:space="0" w:color="auto"/>
              <w:right w:val="single" w:sz="12" w:space="0" w:color="auto"/>
            </w:tcBorders>
          </w:tcPr>
          <w:p w14:paraId="75E249E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SESC have capacity for Training and developing capacities of communities around PAs to diversified livelihoods programmes via grants for DNP villages, VDC representatives and women development groups for small business development interventions.</w:t>
            </w:r>
          </w:p>
        </w:tc>
      </w:tr>
      <w:tr w:rsidR="00C80B39" w:rsidRPr="00D13890" w14:paraId="52506302" w14:textId="77777777" w:rsidTr="00C80B39">
        <w:trPr>
          <w:cantSplit/>
          <w:jc w:val="center"/>
        </w:trPr>
        <w:tc>
          <w:tcPr>
            <w:tcW w:w="1160" w:type="dxa"/>
            <w:vMerge/>
            <w:tcBorders>
              <w:top w:val="nil"/>
              <w:left w:val="single" w:sz="12" w:space="0" w:color="auto"/>
              <w:bottom w:val="nil"/>
              <w:right w:val="single" w:sz="4" w:space="0" w:color="808080"/>
            </w:tcBorders>
            <w:vAlign w:val="center"/>
            <w:hideMark/>
          </w:tcPr>
          <w:p w14:paraId="515FF0B4"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6" w:space="0" w:color="auto"/>
              <w:right w:val="single" w:sz="4" w:space="0" w:color="auto"/>
            </w:tcBorders>
            <w:vAlign w:val="center"/>
            <w:hideMark/>
          </w:tcPr>
          <w:p w14:paraId="68A213A3"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2CD843C9"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Some skills exist but in largely insufficient quantities to guarantee effective support;</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7FAD3B4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6" w:space="0" w:color="auto"/>
              <w:left w:val="single" w:sz="4" w:space="0" w:color="A6A6A6"/>
              <w:bottom w:val="single" w:sz="6" w:space="0" w:color="auto"/>
              <w:right w:val="single" w:sz="4" w:space="0" w:color="A6A6A6"/>
            </w:tcBorders>
            <w:vAlign w:val="center"/>
            <w:hideMark/>
          </w:tcPr>
          <w:p w14:paraId="33C70029"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nil"/>
              <w:left w:val="single" w:sz="4" w:space="0" w:color="auto"/>
              <w:bottom w:val="single" w:sz="4" w:space="0" w:color="auto"/>
              <w:right w:val="single" w:sz="12" w:space="0" w:color="auto"/>
            </w:tcBorders>
            <w:vAlign w:val="center"/>
            <w:hideMark/>
          </w:tcPr>
          <w:p w14:paraId="745DECBF"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8532C02" w14:textId="77777777" w:rsidTr="00C80B39">
        <w:trPr>
          <w:cantSplit/>
          <w:jc w:val="center"/>
        </w:trPr>
        <w:tc>
          <w:tcPr>
            <w:tcW w:w="1160" w:type="dxa"/>
            <w:vMerge/>
            <w:tcBorders>
              <w:top w:val="nil"/>
              <w:left w:val="single" w:sz="12" w:space="0" w:color="auto"/>
              <w:bottom w:val="nil"/>
              <w:right w:val="single" w:sz="4" w:space="0" w:color="808080"/>
            </w:tcBorders>
            <w:vAlign w:val="center"/>
            <w:hideMark/>
          </w:tcPr>
          <w:p w14:paraId="70F314DF"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6" w:space="0" w:color="auto"/>
              <w:right w:val="single" w:sz="4" w:space="0" w:color="auto"/>
            </w:tcBorders>
            <w:vAlign w:val="center"/>
            <w:hideMark/>
          </w:tcPr>
          <w:p w14:paraId="3874A45A"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6DD1D58D"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Necessary skills for effective support do exist but not easily available;</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25FA7FA8"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6" w:space="0" w:color="auto"/>
              <w:left w:val="single" w:sz="4" w:space="0" w:color="A6A6A6"/>
              <w:bottom w:val="single" w:sz="6" w:space="0" w:color="auto"/>
              <w:right w:val="single" w:sz="4" w:space="0" w:color="A6A6A6"/>
            </w:tcBorders>
            <w:vAlign w:val="center"/>
            <w:hideMark/>
          </w:tcPr>
          <w:p w14:paraId="16000635"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nil"/>
              <w:left w:val="single" w:sz="4" w:space="0" w:color="auto"/>
              <w:bottom w:val="single" w:sz="4" w:space="0" w:color="auto"/>
              <w:right w:val="single" w:sz="12" w:space="0" w:color="auto"/>
            </w:tcBorders>
            <w:vAlign w:val="center"/>
            <w:hideMark/>
          </w:tcPr>
          <w:p w14:paraId="19FADF3F"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C61A560" w14:textId="77777777" w:rsidTr="00C80B39">
        <w:trPr>
          <w:cantSplit/>
          <w:trHeight w:val="656"/>
          <w:jc w:val="center"/>
        </w:trPr>
        <w:tc>
          <w:tcPr>
            <w:tcW w:w="1160" w:type="dxa"/>
            <w:vMerge/>
            <w:tcBorders>
              <w:top w:val="nil"/>
              <w:left w:val="single" w:sz="12" w:space="0" w:color="auto"/>
              <w:bottom w:val="nil"/>
              <w:right w:val="single" w:sz="4" w:space="0" w:color="808080"/>
            </w:tcBorders>
            <w:vAlign w:val="center"/>
            <w:hideMark/>
          </w:tcPr>
          <w:p w14:paraId="39CC2471"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6" w:space="0" w:color="auto"/>
              <w:right w:val="single" w:sz="4" w:space="0" w:color="auto"/>
            </w:tcBorders>
            <w:vAlign w:val="center"/>
            <w:hideMark/>
          </w:tcPr>
          <w:p w14:paraId="679EC31D"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6" w:space="0" w:color="auto"/>
              <w:right w:val="single" w:sz="4" w:space="0" w:color="auto"/>
            </w:tcBorders>
            <w:hideMark/>
          </w:tcPr>
          <w:p w14:paraId="50B014FD"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Adequate quantities of the full range of skills necessary for effective support for diversified livelihoods for communities around PAs are easily available</w:t>
            </w:r>
          </w:p>
          <w:p w14:paraId="0E220581" w14:textId="77777777" w:rsidR="00C80B39" w:rsidRPr="00D13890" w:rsidRDefault="00C80B39" w:rsidP="00C80B39">
            <w:pPr>
              <w:spacing w:after="0"/>
              <w:rPr>
                <w:rFonts w:asciiTheme="majorHAnsi" w:hAnsiTheme="majorHAnsi" w:cstheme="majorHAnsi"/>
                <w:szCs w:val="20"/>
                <w:lang w:val="en-GB"/>
              </w:rPr>
            </w:pPr>
          </w:p>
        </w:tc>
        <w:tc>
          <w:tcPr>
            <w:tcW w:w="850" w:type="dxa"/>
            <w:tcBorders>
              <w:top w:val="single" w:sz="4" w:space="0" w:color="808080"/>
              <w:left w:val="single" w:sz="4" w:space="0" w:color="auto"/>
              <w:bottom w:val="single" w:sz="6" w:space="0" w:color="auto"/>
              <w:right w:val="single" w:sz="4" w:space="0" w:color="A6A6A6"/>
            </w:tcBorders>
            <w:vAlign w:val="center"/>
            <w:hideMark/>
          </w:tcPr>
          <w:p w14:paraId="4A39E64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6" w:space="0" w:color="auto"/>
              <w:left w:val="single" w:sz="4" w:space="0" w:color="A6A6A6"/>
              <w:bottom w:val="single" w:sz="6" w:space="0" w:color="auto"/>
              <w:right w:val="single" w:sz="4" w:space="0" w:color="A6A6A6"/>
            </w:tcBorders>
            <w:vAlign w:val="center"/>
            <w:hideMark/>
          </w:tcPr>
          <w:p w14:paraId="2A44F9E8"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nil"/>
              <w:left w:val="single" w:sz="4" w:space="0" w:color="auto"/>
              <w:bottom w:val="single" w:sz="4" w:space="0" w:color="auto"/>
              <w:right w:val="single" w:sz="12" w:space="0" w:color="auto"/>
            </w:tcBorders>
            <w:vAlign w:val="center"/>
            <w:hideMark/>
          </w:tcPr>
          <w:p w14:paraId="3333FC45"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A02B8B8" w14:textId="77777777" w:rsidTr="00C80B39">
        <w:trPr>
          <w:cantSplit/>
          <w:jc w:val="center"/>
        </w:trPr>
        <w:tc>
          <w:tcPr>
            <w:tcW w:w="1160" w:type="dxa"/>
            <w:vMerge w:val="restart"/>
            <w:tcBorders>
              <w:top w:val="nil"/>
              <w:left w:val="single" w:sz="12" w:space="0" w:color="auto"/>
              <w:bottom w:val="nil"/>
              <w:right w:val="single" w:sz="4" w:space="0" w:color="808080"/>
            </w:tcBorders>
          </w:tcPr>
          <w:p w14:paraId="79124A8F" w14:textId="77777777" w:rsidR="00C80B39" w:rsidRPr="00D13890" w:rsidRDefault="00C80B39" w:rsidP="00C80B39">
            <w:pPr>
              <w:spacing w:before="20" w:after="20" w:line="276" w:lineRule="auto"/>
              <w:jc w:val="left"/>
              <w:outlineLvl w:val="7"/>
              <w:rPr>
                <w:rFonts w:asciiTheme="majorHAnsi" w:hAnsiTheme="majorHAnsi" w:cstheme="majorHAnsi"/>
                <w:b/>
                <w:i/>
                <w:iCs/>
                <w:szCs w:val="20"/>
                <w:lang w:val="en-GB"/>
              </w:rPr>
            </w:pPr>
          </w:p>
        </w:tc>
        <w:tc>
          <w:tcPr>
            <w:tcW w:w="1700" w:type="dxa"/>
            <w:vMerge w:val="restart"/>
            <w:tcBorders>
              <w:top w:val="nil"/>
              <w:left w:val="single" w:sz="6" w:space="0" w:color="auto"/>
              <w:bottom w:val="single" w:sz="4" w:space="0" w:color="auto"/>
              <w:right w:val="single" w:sz="4" w:space="0" w:color="auto"/>
            </w:tcBorders>
            <w:hideMark/>
          </w:tcPr>
          <w:p w14:paraId="4DC3455D" w14:textId="77777777" w:rsidR="00C80B39" w:rsidRPr="00D13890" w:rsidRDefault="00C80B39" w:rsidP="00C80B39">
            <w:pPr>
              <w:spacing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6. There is a fully transparent oversight authority (there </w:t>
            </w:r>
            <w:r w:rsidRPr="00D13890">
              <w:rPr>
                <w:rFonts w:asciiTheme="majorHAnsi" w:hAnsiTheme="majorHAnsi" w:cstheme="majorHAnsi"/>
                <w:szCs w:val="20"/>
                <w:lang w:val="en-GB"/>
              </w:rPr>
              <w:lastRenderedPageBreak/>
              <w:t>are fully transparent oversight authorities) for the protected areas institutions</w:t>
            </w:r>
          </w:p>
        </w:tc>
        <w:tc>
          <w:tcPr>
            <w:tcW w:w="3519" w:type="dxa"/>
            <w:tcBorders>
              <w:top w:val="single" w:sz="6" w:space="0" w:color="auto"/>
              <w:left w:val="single" w:sz="4" w:space="0" w:color="auto"/>
              <w:bottom w:val="single" w:sz="4" w:space="0" w:color="808080"/>
              <w:right w:val="single" w:sz="4" w:space="0" w:color="auto"/>
            </w:tcBorders>
            <w:hideMark/>
          </w:tcPr>
          <w:p w14:paraId="5748CC8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There is no oversight at all of SECS </w:t>
            </w:r>
          </w:p>
        </w:tc>
        <w:tc>
          <w:tcPr>
            <w:tcW w:w="850" w:type="dxa"/>
            <w:tcBorders>
              <w:top w:val="single" w:sz="6" w:space="0" w:color="auto"/>
              <w:left w:val="single" w:sz="4" w:space="0" w:color="auto"/>
              <w:bottom w:val="single" w:sz="4" w:space="0" w:color="808080"/>
              <w:right w:val="single" w:sz="4" w:space="0" w:color="A6A6A6"/>
            </w:tcBorders>
            <w:vAlign w:val="center"/>
            <w:hideMark/>
          </w:tcPr>
          <w:p w14:paraId="1EDB961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6" w:space="0" w:color="auto"/>
              <w:left w:val="single" w:sz="4" w:space="0" w:color="A6A6A6"/>
              <w:bottom w:val="single" w:sz="4" w:space="0" w:color="auto"/>
              <w:right w:val="single" w:sz="4" w:space="0" w:color="A6A6A6"/>
            </w:tcBorders>
            <w:vAlign w:val="center"/>
            <w:hideMark/>
          </w:tcPr>
          <w:p w14:paraId="691A910D"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nil"/>
              <w:left w:val="single" w:sz="4" w:space="0" w:color="auto"/>
              <w:bottom w:val="single" w:sz="4" w:space="0" w:color="auto"/>
              <w:right w:val="single" w:sz="12" w:space="0" w:color="auto"/>
            </w:tcBorders>
          </w:tcPr>
          <w:p w14:paraId="3B3B9A9B" w14:textId="77777777" w:rsidR="00C80B39" w:rsidRPr="00D13890" w:rsidRDefault="00C80B39" w:rsidP="00C80B39">
            <w:pPr>
              <w:spacing w:before="20" w:after="20" w:line="276" w:lineRule="auto"/>
              <w:rPr>
                <w:rFonts w:asciiTheme="majorHAnsi" w:hAnsiTheme="majorHAnsi" w:cstheme="majorHAnsi"/>
                <w:szCs w:val="20"/>
                <w:lang w:val="en-GB"/>
              </w:rPr>
            </w:pPr>
          </w:p>
          <w:p w14:paraId="78A701F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have good transparent relations with WCGA which is the authority </w:t>
            </w:r>
            <w:r w:rsidRPr="00D13890">
              <w:rPr>
                <w:rFonts w:asciiTheme="majorHAnsi" w:hAnsiTheme="majorHAnsi" w:cstheme="majorHAnsi"/>
                <w:szCs w:val="20"/>
                <w:lang w:val="en-GB"/>
              </w:rPr>
              <w:lastRenderedPageBreak/>
              <w:t>responsible for the system. The system needs improvement.</w:t>
            </w:r>
          </w:p>
        </w:tc>
      </w:tr>
      <w:tr w:rsidR="00C80B39" w:rsidRPr="00D13890" w14:paraId="1B52EDF5" w14:textId="77777777" w:rsidTr="00C80B39">
        <w:trPr>
          <w:cantSplit/>
          <w:jc w:val="center"/>
        </w:trPr>
        <w:tc>
          <w:tcPr>
            <w:tcW w:w="1160" w:type="dxa"/>
            <w:vMerge/>
            <w:tcBorders>
              <w:top w:val="nil"/>
              <w:left w:val="single" w:sz="12" w:space="0" w:color="auto"/>
              <w:bottom w:val="nil"/>
              <w:right w:val="single" w:sz="4" w:space="0" w:color="808080"/>
            </w:tcBorders>
            <w:vAlign w:val="center"/>
            <w:hideMark/>
          </w:tcPr>
          <w:p w14:paraId="157544FC" w14:textId="77777777" w:rsidR="00C80B39" w:rsidRPr="00D13890" w:rsidRDefault="00C80B39" w:rsidP="00C80B39">
            <w:pPr>
              <w:spacing w:after="0"/>
              <w:jc w:val="left"/>
              <w:rPr>
                <w:rFonts w:asciiTheme="majorHAnsi" w:hAnsiTheme="majorHAnsi" w:cstheme="majorHAnsi"/>
                <w:b/>
                <w:i/>
                <w:iCs/>
                <w:szCs w:val="20"/>
                <w:lang w:val="en-GB"/>
              </w:rPr>
            </w:pPr>
          </w:p>
        </w:tc>
        <w:tc>
          <w:tcPr>
            <w:tcW w:w="1700" w:type="dxa"/>
            <w:vMerge/>
            <w:tcBorders>
              <w:top w:val="nil"/>
              <w:left w:val="single" w:sz="6" w:space="0" w:color="auto"/>
              <w:bottom w:val="single" w:sz="4" w:space="0" w:color="auto"/>
              <w:right w:val="single" w:sz="4" w:space="0" w:color="auto"/>
            </w:tcBorders>
            <w:vAlign w:val="center"/>
            <w:hideMark/>
          </w:tcPr>
          <w:p w14:paraId="4EE43EBA"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254754D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some oversight, but only indirectly and in a non-transparent manner;</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3C8E8BD4"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6" w:space="0" w:color="auto"/>
              <w:left w:val="single" w:sz="4" w:space="0" w:color="A6A6A6"/>
              <w:bottom w:val="single" w:sz="4" w:space="0" w:color="auto"/>
              <w:right w:val="single" w:sz="4" w:space="0" w:color="A6A6A6"/>
            </w:tcBorders>
            <w:vAlign w:val="center"/>
            <w:hideMark/>
          </w:tcPr>
          <w:p w14:paraId="4397280C"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nil"/>
              <w:left w:val="single" w:sz="4" w:space="0" w:color="auto"/>
              <w:bottom w:val="single" w:sz="4" w:space="0" w:color="auto"/>
              <w:right w:val="single" w:sz="12" w:space="0" w:color="auto"/>
            </w:tcBorders>
            <w:vAlign w:val="center"/>
            <w:hideMark/>
          </w:tcPr>
          <w:p w14:paraId="18E81AA5"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50F9143" w14:textId="77777777" w:rsidTr="00C80B39">
        <w:trPr>
          <w:cantSplit/>
          <w:jc w:val="center"/>
        </w:trPr>
        <w:tc>
          <w:tcPr>
            <w:tcW w:w="1160" w:type="dxa"/>
            <w:vMerge/>
            <w:tcBorders>
              <w:top w:val="nil"/>
              <w:left w:val="single" w:sz="12" w:space="0" w:color="auto"/>
              <w:bottom w:val="nil"/>
              <w:right w:val="single" w:sz="4" w:space="0" w:color="808080"/>
            </w:tcBorders>
            <w:vAlign w:val="center"/>
            <w:hideMark/>
          </w:tcPr>
          <w:p w14:paraId="577F8474" w14:textId="77777777" w:rsidR="00C80B39" w:rsidRPr="00D13890" w:rsidRDefault="00C80B39" w:rsidP="00C80B39">
            <w:pPr>
              <w:spacing w:after="0"/>
              <w:jc w:val="left"/>
              <w:rPr>
                <w:rFonts w:asciiTheme="majorHAnsi" w:hAnsiTheme="majorHAnsi" w:cstheme="majorHAnsi"/>
                <w:b/>
                <w:i/>
                <w:iCs/>
                <w:szCs w:val="20"/>
                <w:lang w:val="en-GB"/>
              </w:rPr>
            </w:pPr>
          </w:p>
        </w:tc>
        <w:tc>
          <w:tcPr>
            <w:tcW w:w="1700" w:type="dxa"/>
            <w:vMerge/>
            <w:tcBorders>
              <w:top w:val="nil"/>
              <w:left w:val="single" w:sz="6" w:space="0" w:color="auto"/>
              <w:bottom w:val="single" w:sz="4" w:space="0" w:color="auto"/>
              <w:right w:val="single" w:sz="4" w:space="0" w:color="auto"/>
            </w:tcBorders>
            <w:vAlign w:val="center"/>
            <w:hideMark/>
          </w:tcPr>
          <w:p w14:paraId="520935AC"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465CF80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a reasonable oversight mechanism in place providing for regular review but lacks in transparency (e.g. is not independent, or is internalized</w:t>
            </w:r>
            <w:proofErr w:type="gramStart"/>
            <w:r w:rsidRPr="00D13890">
              <w:rPr>
                <w:rFonts w:asciiTheme="majorHAnsi" w:hAnsiTheme="majorHAnsi" w:cstheme="majorHAnsi"/>
                <w:szCs w:val="20"/>
                <w:lang w:val="en-GB"/>
              </w:rPr>
              <w:t>) ;</w:t>
            </w:r>
            <w:proofErr w:type="gramEnd"/>
          </w:p>
        </w:tc>
        <w:tc>
          <w:tcPr>
            <w:tcW w:w="850" w:type="dxa"/>
            <w:tcBorders>
              <w:top w:val="single" w:sz="4" w:space="0" w:color="808080"/>
              <w:left w:val="single" w:sz="4" w:space="0" w:color="auto"/>
              <w:bottom w:val="single" w:sz="4" w:space="0" w:color="808080"/>
              <w:right w:val="single" w:sz="4" w:space="0" w:color="A6A6A6"/>
            </w:tcBorders>
            <w:vAlign w:val="center"/>
            <w:hideMark/>
          </w:tcPr>
          <w:p w14:paraId="77A3F7A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6" w:space="0" w:color="auto"/>
              <w:left w:val="single" w:sz="4" w:space="0" w:color="A6A6A6"/>
              <w:bottom w:val="single" w:sz="4" w:space="0" w:color="auto"/>
              <w:right w:val="single" w:sz="4" w:space="0" w:color="A6A6A6"/>
            </w:tcBorders>
            <w:vAlign w:val="center"/>
            <w:hideMark/>
          </w:tcPr>
          <w:p w14:paraId="686012E9"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nil"/>
              <w:left w:val="single" w:sz="4" w:space="0" w:color="auto"/>
              <w:bottom w:val="single" w:sz="4" w:space="0" w:color="auto"/>
              <w:right w:val="single" w:sz="12" w:space="0" w:color="auto"/>
            </w:tcBorders>
            <w:vAlign w:val="center"/>
            <w:hideMark/>
          </w:tcPr>
          <w:p w14:paraId="48C267A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9805C7A" w14:textId="77777777" w:rsidTr="00C80B39">
        <w:trPr>
          <w:cantSplit/>
          <w:jc w:val="center"/>
        </w:trPr>
        <w:tc>
          <w:tcPr>
            <w:tcW w:w="1160" w:type="dxa"/>
            <w:vMerge/>
            <w:tcBorders>
              <w:top w:val="nil"/>
              <w:left w:val="single" w:sz="12" w:space="0" w:color="auto"/>
              <w:bottom w:val="nil"/>
              <w:right w:val="single" w:sz="4" w:space="0" w:color="808080"/>
            </w:tcBorders>
            <w:vAlign w:val="center"/>
            <w:hideMark/>
          </w:tcPr>
          <w:p w14:paraId="2144B380" w14:textId="77777777" w:rsidR="00C80B39" w:rsidRPr="00D13890" w:rsidRDefault="00C80B39" w:rsidP="00C80B39">
            <w:pPr>
              <w:spacing w:after="0"/>
              <w:jc w:val="left"/>
              <w:rPr>
                <w:rFonts w:asciiTheme="majorHAnsi" w:hAnsiTheme="majorHAnsi" w:cstheme="majorHAnsi"/>
                <w:b/>
                <w:i/>
                <w:iCs/>
                <w:szCs w:val="20"/>
                <w:lang w:val="en-GB"/>
              </w:rPr>
            </w:pPr>
          </w:p>
        </w:tc>
        <w:tc>
          <w:tcPr>
            <w:tcW w:w="1700" w:type="dxa"/>
            <w:vMerge/>
            <w:tcBorders>
              <w:top w:val="nil"/>
              <w:left w:val="single" w:sz="6" w:space="0" w:color="auto"/>
              <w:bottom w:val="single" w:sz="4" w:space="0" w:color="auto"/>
              <w:right w:val="single" w:sz="4" w:space="0" w:color="auto"/>
            </w:tcBorders>
            <w:vAlign w:val="center"/>
            <w:hideMark/>
          </w:tcPr>
          <w:p w14:paraId="63A6E826"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hideMark/>
          </w:tcPr>
          <w:p w14:paraId="1524F1E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a fully transparent oversight authority </w:t>
            </w:r>
            <w:proofErr w:type="gramStart"/>
            <w:r w:rsidRPr="00D13890">
              <w:rPr>
                <w:rFonts w:asciiTheme="majorHAnsi" w:hAnsiTheme="majorHAnsi" w:cstheme="majorHAnsi"/>
                <w:szCs w:val="20"/>
                <w:lang w:val="en-GB"/>
              </w:rPr>
              <w:t>for  SECS</w:t>
            </w:r>
            <w:proofErr w:type="gramEnd"/>
          </w:p>
        </w:tc>
        <w:tc>
          <w:tcPr>
            <w:tcW w:w="850" w:type="dxa"/>
            <w:tcBorders>
              <w:top w:val="single" w:sz="4" w:space="0" w:color="808080"/>
              <w:left w:val="single" w:sz="4" w:space="0" w:color="auto"/>
              <w:bottom w:val="single" w:sz="4" w:space="0" w:color="auto"/>
              <w:right w:val="single" w:sz="4" w:space="0" w:color="A6A6A6"/>
            </w:tcBorders>
            <w:vAlign w:val="center"/>
            <w:hideMark/>
          </w:tcPr>
          <w:p w14:paraId="45617E5E"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6" w:space="0" w:color="auto"/>
              <w:left w:val="single" w:sz="4" w:space="0" w:color="A6A6A6"/>
              <w:bottom w:val="single" w:sz="4" w:space="0" w:color="auto"/>
              <w:right w:val="single" w:sz="4" w:space="0" w:color="A6A6A6"/>
            </w:tcBorders>
            <w:vAlign w:val="center"/>
            <w:hideMark/>
          </w:tcPr>
          <w:p w14:paraId="4839A641"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nil"/>
              <w:left w:val="single" w:sz="4" w:space="0" w:color="auto"/>
              <w:bottom w:val="single" w:sz="4" w:space="0" w:color="auto"/>
              <w:right w:val="single" w:sz="12" w:space="0" w:color="auto"/>
            </w:tcBorders>
            <w:vAlign w:val="center"/>
            <w:hideMark/>
          </w:tcPr>
          <w:p w14:paraId="66ABD7BD"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74C84E4" w14:textId="77777777" w:rsidTr="00C80B39">
        <w:trPr>
          <w:cantSplit/>
          <w:jc w:val="center"/>
        </w:trPr>
        <w:tc>
          <w:tcPr>
            <w:tcW w:w="1160" w:type="dxa"/>
            <w:vMerge w:val="restart"/>
            <w:tcBorders>
              <w:top w:val="nil"/>
              <w:left w:val="single" w:sz="12" w:space="0" w:color="auto"/>
              <w:bottom w:val="nil"/>
              <w:right w:val="single" w:sz="4" w:space="0" w:color="808080"/>
            </w:tcBorders>
          </w:tcPr>
          <w:p w14:paraId="7C68A6F5"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6" w:space="0" w:color="auto"/>
              <w:bottom w:val="single" w:sz="4" w:space="0" w:color="auto"/>
              <w:right w:val="single" w:sz="4" w:space="0" w:color="auto"/>
            </w:tcBorders>
            <w:hideMark/>
          </w:tcPr>
          <w:p w14:paraId="55DA01C2"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7. SECS is effectively led</w:t>
            </w:r>
          </w:p>
        </w:tc>
        <w:tc>
          <w:tcPr>
            <w:tcW w:w="3519" w:type="dxa"/>
            <w:tcBorders>
              <w:top w:val="single" w:sz="4" w:space="0" w:color="auto"/>
              <w:left w:val="single" w:sz="4" w:space="0" w:color="auto"/>
              <w:bottom w:val="single" w:sz="4" w:space="0" w:color="808080"/>
              <w:right w:val="single" w:sz="4" w:space="0" w:color="auto"/>
            </w:tcBorders>
            <w:hideMark/>
          </w:tcPr>
          <w:p w14:paraId="278259F4"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has a total lack of leadership; </w:t>
            </w:r>
          </w:p>
        </w:tc>
        <w:tc>
          <w:tcPr>
            <w:tcW w:w="850" w:type="dxa"/>
            <w:tcBorders>
              <w:top w:val="single" w:sz="4" w:space="0" w:color="auto"/>
              <w:left w:val="single" w:sz="4" w:space="0" w:color="auto"/>
              <w:bottom w:val="single" w:sz="4" w:space="0" w:color="808080"/>
              <w:right w:val="single" w:sz="4" w:space="0" w:color="A6A6A6"/>
            </w:tcBorders>
            <w:vAlign w:val="center"/>
            <w:hideMark/>
          </w:tcPr>
          <w:p w14:paraId="4EC19D6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6" w:space="0" w:color="auto"/>
              <w:right w:val="single" w:sz="4" w:space="0" w:color="A6A6A6"/>
            </w:tcBorders>
            <w:vAlign w:val="center"/>
            <w:hideMark/>
          </w:tcPr>
          <w:p w14:paraId="74BFBE32"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bottom w:val="single" w:sz="4" w:space="0" w:color="auto"/>
              <w:right w:val="single" w:sz="12" w:space="0" w:color="auto"/>
            </w:tcBorders>
            <w:hideMark/>
          </w:tcPr>
          <w:p w14:paraId="7AF07F3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contribute effectively to provide guidance to leaders of PAs when asked to perform certain awareness programs on the issue.</w:t>
            </w:r>
          </w:p>
        </w:tc>
      </w:tr>
      <w:tr w:rsidR="00C80B39" w:rsidRPr="00D13890" w14:paraId="4C822A4A" w14:textId="77777777" w:rsidTr="00C80B39">
        <w:trPr>
          <w:cantSplit/>
          <w:jc w:val="center"/>
        </w:trPr>
        <w:tc>
          <w:tcPr>
            <w:tcW w:w="1160" w:type="dxa"/>
            <w:vMerge/>
            <w:tcBorders>
              <w:top w:val="nil"/>
              <w:left w:val="single" w:sz="12" w:space="0" w:color="auto"/>
              <w:bottom w:val="nil"/>
              <w:right w:val="single" w:sz="4" w:space="0" w:color="808080"/>
            </w:tcBorders>
            <w:vAlign w:val="center"/>
            <w:hideMark/>
          </w:tcPr>
          <w:p w14:paraId="4D93160A"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4" w:space="0" w:color="auto"/>
              <w:right w:val="single" w:sz="4" w:space="0" w:color="auto"/>
            </w:tcBorders>
            <w:vAlign w:val="center"/>
            <w:hideMark/>
          </w:tcPr>
          <w:p w14:paraId="1EC1572D"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7A3A0F2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exists but leadership is weak and provides little guidance;</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2063E851"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6" w:space="0" w:color="auto"/>
              <w:right w:val="single" w:sz="4" w:space="0" w:color="A6A6A6"/>
            </w:tcBorders>
            <w:vAlign w:val="center"/>
            <w:hideMark/>
          </w:tcPr>
          <w:p w14:paraId="33D4383A"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6F7DE9E0"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0F148BE" w14:textId="77777777" w:rsidTr="00C80B39">
        <w:trPr>
          <w:cantSplit/>
          <w:jc w:val="center"/>
        </w:trPr>
        <w:tc>
          <w:tcPr>
            <w:tcW w:w="1160" w:type="dxa"/>
            <w:vMerge/>
            <w:tcBorders>
              <w:top w:val="nil"/>
              <w:left w:val="single" w:sz="12" w:space="0" w:color="auto"/>
              <w:bottom w:val="nil"/>
              <w:right w:val="single" w:sz="4" w:space="0" w:color="808080"/>
            </w:tcBorders>
            <w:vAlign w:val="center"/>
            <w:hideMark/>
          </w:tcPr>
          <w:p w14:paraId="389D32B9"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4" w:space="0" w:color="auto"/>
              <w:right w:val="single" w:sz="4" w:space="0" w:color="auto"/>
            </w:tcBorders>
            <w:vAlign w:val="center"/>
            <w:hideMark/>
          </w:tcPr>
          <w:p w14:paraId="01AFB4E2"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4CBAF52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has reasonably strong leadership but there is still need for improvement;</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3B5AC13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6" w:space="0" w:color="auto"/>
              <w:right w:val="single" w:sz="4" w:space="0" w:color="A6A6A6"/>
            </w:tcBorders>
            <w:vAlign w:val="center"/>
            <w:hideMark/>
          </w:tcPr>
          <w:p w14:paraId="23B33DBD"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2E543E93"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2B4F611" w14:textId="77777777" w:rsidTr="00C80B39">
        <w:trPr>
          <w:cantSplit/>
          <w:trHeight w:val="271"/>
          <w:jc w:val="center"/>
        </w:trPr>
        <w:tc>
          <w:tcPr>
            <w:tcW w:w="1160" w:type="dxa"/>
            <w:vMerge/>
            <w:tcBorders>
              <w:top w:val="nil"/>
              <w:left w:val="single" w:sz="12" w:space="0" w:color="auto"/>
              <w:bottom w:val="nil"/>
              <w:right w:val="single" w:sz="4" w:space="0" w:color="808080"/>
            </w:tcBorders>
            <w:vAlign w:val="center"/>
            <w:hideMark/>
          </w:tcPr>
          <w:p w14:paraId="73809BD4"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4" w:space="0" w:color="auto"/>
              <w:right w:val="single" w:sz="4" w:space="0" w:color="auto"/>
            </w:tcBorders>
            <w:vAlign w:val="center"/>
            <w:hideMark/>
          </w:tcPr>
          <w:p w14:paraId="27E70921"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6" w:space="0" w:color="auto"/>
              <w:right w:val="single" w:sz="4" w:space="0" w:color="auto"/>
            </w:tcBorders>
            <w:hideMark/>
          </w:tcPr>
          <w:p w14:paraId="65560D3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is effectively led</w:t>
            </w:r>
          </w:p>
        </w:tc>
        <w:tc>
          <w:tcPr>
            <w:tcW w:w="850" w:type="dxa"/>
            <w:tcBorders>
              <w:top w:val="single" w:sz="4" w:space="0" w:color="808080"/>
              <w:left w:val="single" w:sz="4" w:space="0" w:color="auto"/>
              <w:bottom w:val="single" w:sz="6" w:space="0" w:color="auto"/>
              <w:right w:val="single" w:sz="4" w:space="0" w:color="A6A6A6"/>
            </w:tcBorders>
            <w:vAlign w:val="center"/>
            <w:hideMark/>
          </w:tcPr>
          <w:p w14:paraId="31466CE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6" w:space="0" w:color="auto"/>
              <w:right w:val="single" w:sz="4" w:space="0" w:color="A6A6A6"/>
            </w:tcBorders>
            <w:vAlign w:val="center"/>
            <w:hideMark/>
          </w:tcPr>
          <w:p w14:paraId="75CC6C92"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3E6E2602"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CDDDF92" w14:textId="77777777" w:rsidTr="00C80B39">
        <w:trPr>
          <w:cantSplit/>
          <w:jc w:val="center"/>
        </w:trPr>
        <w:tc>
          <w:tcPr>
            <w:tcW w:w="1160" w:type="dxa"/>
            <w:vMerge w:val="restart"/>
            <w:tcBorders>
              <w:top w:val="nil"/>
              <w:left w:val="single" w:sz="12" w:space="0" w:color="auto"/>
              <w:bottom w:val="nil"/>
              <w:right w:val="single" w:sz="4" w:space="0" w:color="808080"/>
            </w:tcBorders>
          </w:tcPr>
          <w:p w14:paraId="1350ADC4" w14:textId="77777777" w:rsidR="00C80B39" w:rsidRPr="00D13890" w:rsidRDefault="00C80B39" w:rsidP="00C80B39">
            <w:pPr>
              <w:spacing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hideMark/>
          </w:tcPr>
          <w:p w14:paraId="1926E58A"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8. SECS has regularly updated, participatorily prepared, comprehensive management plans</w:t>
            </w:r>
          </w:p>
        </w:tc>
        <w:tc>
          <w:tcPr>
            <w:tcW w:w="3519" w:type="dxa"/>
            <w:tcBorders>
              <w:top w:val="single" w:sz="4" w:space="0" w:color="auto"/>
              <w:left w:val="single" w:sz="4" w:space="0" w:color="auto"/>
              <w:bottom w:val="single" w:sz="4" w:space="0" w:color="808080"/>
              <w:right w:val="single" w:sz="4" w:space="0" w:color="auto"/>
            </w:tcBorders>
            <w:hideMark/>
          </w:tcPr>
          <w:p w14:paraId="04408E7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has no management plans;</w:t>
            </w:r>
          </w:p>
        </w:tc>
        <w:tc>
          <w:tcPr>
            <w:tcW w:w="850" w:type="dxa"/>
            <w:tcBorders>
              <w:top w:val="single" w:sz="4" w:space="0" w:color="auto"/>
              <w:left w:val="single" w:sz="4" w:space="0" w:color="auto"/>
              <w:bottom w:val="single" w:sz="4" w:space="0" w:color="808080"/>
              <w:right w:val="single" w:sz="4" w:space="0" w:color="A6A6A6"/>
            </w:tcBorders>
            <w:vAlign w:val="center"/>
            <w:hideMark/>
          </w:tcPr>
          <w:p w14:paraId="3BA7237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16081560"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bottom w:val="single" w:sz="4" w:space="0" w:color="auto"/>
              <w:right w:val="single" w:sz="12" w:space="0" w:color="auto"/>
            </w:tcBorders>
          </w:tcPr>
          <w:p w14:paraId="4F28BD7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has management plans but need to be updated.</w:t>
            </w:r>
          </w:p>
          <w:p w14:paraId="68FA7EC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Experts from SECS contributed in development of PAs management plans of PAs, </w:t>
            </w:r>
          </w:p>
        </w:tc>
      </w:tr>
      <w:tr w:rsidR="00C80B39" w:rsidRPr="00D13890" w14:paraId="7D6F506A" w14:textId="77777777" w:rsidTr="00C80B39">
        <w:trPr>
          <w:cantSplit/>
          <w:jc w:val="center"/>
        </w:trPr>
        <w:tc>
          <w:tcPr>
            <w:tcW w:w="1160" w:type="dxa"/>
            <w:vMerge/>
            <w:tcBorders>
              <w:top w:val="nil"/>
              <w:left w:val="single" w:sz="12" w:space="0" w:color="auto"/>
              <w:bottom w:val="nil"/>
              <w:right w:val="single" w:sz="4" w:space="0" w:color="808080"/>
            </w:tcBorders>
            <w:vAlign w:val="center"/>
            <w:hideMark/>
          </w:tcPr>
          <w:p w14:paraId="16D6D0FD"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A1C3195"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36A6F96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has up-to-date management </w:t>
            </w:r>
            <w:proofErr w:type="gramStart"/>
            <w:r w:rsidRPr="00D13890">
              <w:rPr>
                <w:rFonts w:asciiTheme="majorHAnsi" w:hAnsiTheme="majorHAnsi" w:cstheme="majorHAnsi"/>
                <w:szCs w:val="20"/>
                <w:lang w:val="en-GB"/>
              </w:rPr>
              <w:t>plans</w:t>
            </w:r>
            <w:proofErr w:type="gramEnd"/>
            <w:r w:rsidRPr="00D13890">
              <w:rPr>
                <w:rFonts w:asciiTheme="majorHAnsi" w:hAnsiTheme="majorHAnsi" w:cstheme="majorHAnsi"/>
                <w:szCs w:val="20"/>
                <w:lang w:val="en-GB"/>
              </w:rPr>
              <w:t xml:space="preserve"> but they are typically not comprehensive and were not participatorily prepared;</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3EBA707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117A01E4"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10A74E30"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5375870" w14:textId="77777777" w:rsidTr="00C80B39">
        <w:trPr>
          <w:cantSplit/>
          <w:jc w:val="center"/>
        </w:trPr>
        <w:tc>
          <w:tcPr>
            <w:tcW w:w="1160" w:type="dxa"/>
            <w:vMerge/>
            <w:tcBorders>
              <w:top w:val="nil"/>
              <w:left w:val="single" w:sz="12" w:space="0" w:color="auto"/>
              <w:bottom w:val="nil"/>
              <w:right w:val="single" w:sz="4" w:space="0" w:color="808080"/>
            </w:tcBorders>
            <w:vAlign w:val="center"/>
            <w:hideMark/>
          </w:tcPr>
          <w:p w14:paraId="326CEF90"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82F474C"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68CEFC3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has management plans though some are old, not participatorily prepared or are less than comprehensive;</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67AF6A8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F96A9FD"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62042CCB"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362DE42" w14:textId="77777777" w:rsidTr="00C80B39">
        <w:trPr>
          <w:cantSplit/>
          <w:jc w:val="center"/>
        </w:trPr>
        <w:tc>
          <w:tcPr>
            <w:tcW w:w="1160" w:type="dxa"/>
            <w:vMerge/>
            <w:tcBorders>
              <w:top w:val="nil"/>
              <w:left w:val="single" w:sz="12" w:space="0" w:color="auto"/>
              <w:bottom w:val="nil"/>
              <w:right w:val="single" w:sz="4" w:space="0" w:color="808080"/>
            </w:tcBorders>
            <w:vAlign w:val="center"/>
            <w:hideMark/>
          </w:tcPr>
          <w:p w14:paraId="4748A1B8"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870F24D"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hideMark/>
          </w:tcPr>
          <w:p w14:paraId="300C416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has a regularly updated, participatorily prepared, comprehensive management plan</w:t>
            </w:r>
          </w:p>
        </w:tc>
        <w:tc>
          <w:tcPr>
            <w:tcW w:w="850" w:type="dxa"/>
            <w:tcBorders>
              <w:top w:val="single" w:sz="4" w:space="0" w:color="808080"/>
              <w:left w:val="single" w:sz="4" w:space="0" w:color="auto"/>
              <w:bottom w:val="single" w:sz="4" w:space="0" w:color="auto"/>
              <w:right w:val="single" w:sz="4" w:space="0" w:color="A6A6A6"/>
            </w:tcBorders>
            <w:vAlign w:val="center"/>
            <w:hideMark/>
          </w:tcPr>
          <w:p w14:paraId="6134CBB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1778B56"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22293F01"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677CEEE" w14:textId="77777777" w:rsidTr="00C80B39">
        <w:trPr>
          <w:cantSplit/>
          <w:jc w:val="center"/>
        </w:trPr>
        <w:tc>
          <w:tcPr>
            <w:tcW w:w="1160" w:type="dxa"/>
            <w:vMerge w:val="restart"/>
            <w:tcBorders>
              <w:top w:val="nil"/>
              <w:left w:val="single" w:sz="12" w:space="0" w:color="auto"/>
              <w:bottom w:val="single" w:sz="4" w:space="0" w:color="auto"/>
              <w:right w:val="single" w:sz="4" w:space="0" w:color="808080"/>
            </w:tcBorders>
          </w:tcPr>
          <w:p w14:paraId="22F55C1A"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6" w:space="0" w:color="auto"/>
              <w:left w:val="single" w:sz="6" w:space="0" w:color="auto"/>
              <w:bottom w:val="single" w:sz="4" w:space="0" w:color="auto"/>
              <w:right w:val="single" w:sz="4" w:space="0" w:color="auto"/>
            </w:tcBorders>
            <w:hideMark/>
          </w:tcPr>
          <w:p w14:paraId="39DB07EB"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9. Human resources are well qualified and motivated</w:t>
            </w:r>
          </w:p>
        </w:tc>
        <w:tc>
          <w:tcPr>
            <w:tcW w:w="3519" w:type="dxa"/>
            <w:tcBorders>
              <w:top w:val="single" w:sz="6" w:space="0" w:color="auto"/>
              <w:left w:val="single" w:sz="4" w:space="0" w:color="auto"/>
              <w:bottom w:val="single" w:sz="4" w:space="0" w:color="808080"/>
              <w:right w:val="single" w:sz="4" w:space="0" w:color="auto"/>
            </w:tcBorders>
            <w:hideMark/>
          </w:tcPr>
          <w:p w14:paraId="22CB9E3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Human resources are poorly qualified and unmotivated; </w:t>
            </w:r>
          </w:p>
        </w:tc>
        <w:tc>
          <w:tcPr>
            <w:tcW w:w="850" w:type="dxa"/>
            <w:tcBorders>
              <w:top w:val="single" w:sz="6" w:space="0" w:color="auto"/>
              <w:left w:val="single" w:sz="4" w:space="0" w:color="auto"/>
              <w:bottom w:val="single" w:sz="4" w:space="0" w:color="808080"/>
              <w:right w:val="single" w:sz="4" w:space="0" w:color="A6A6A6"/>
            </w:tcBorders>
            <w:vAlign w:val="center"/>
            <w:hideMark/>
          </w:tcPr>
          <w:p w14:paraId="788231C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6" w:space="0" w:color="auto"/>
              <w:left w:val="single" w:sz="4" w:space="0" w:color="A6A6A6"/>
              <w:bottom w:val="single" w:sz="4" w:space="0" w:color="auto"/>
              <w:right w:val="single" w:sz="4" w:space="0" w:color="A6A6A6"/>
            </w:tcBorders>
            <w:vAlign w:val="center"/>
            <w:hideMark/>
          </w:tcPr>
          <w:p w14:paraId="35BD3C52" w14:textId="77777777" w:rsidR="00C80B39" w:rsidRPr="00D13890" w:rsidRDefault="00C80B39" w:rsidP="00C80B39">
            <w:pPr>
              <w:spacing w:before="14" w:after="14" w:line="276" w:lineRule="auto"/>
              <w:jc w:val="center"/>
              <w:rPr>
                <w:rFonts w:asciiTheme="majorHAnsi" w:hAnsiTheme="majorHAnsi" w:cstheme="majorHAnsi"/>
                <w:b/>
                <w:szCs w:val="20"/>
                <w:lang w:val="en-GB"/>
              </w:rPr>
            </w:pPr>
          </w:p>
          <w:p w14:paraId="37BFEE21" w14:textId="77777777" w:rsidR="00C80B39" w:rsidRPr="00D13890" w:rsidRDefault="00C80B39" w:rsidP="00C80B39">
            <w:pPr>
              <w:spacing w:before="14" w:after="14" w:line="276" w:lineRule="auto"/>
              <w:jc w:val="center"/>
              <w:rPr>
                <w:rFonts w:asciiTheme="majorHAnsi" w:hAnsiTheme="majorHAnsi" w:cstheme="majorHAnsi"/>
                <w:b/>
                <w:szCs w:val="20"/>
                <w:lang w:val="en-GB"/>
              </w:rPr>
            </w:pPr>
          </w:p>
          <w:p w14:paraId="591F47BF" w14:textId="77777777" w:rsidR="00C80B39" w:rsidRPr="00D13890" w:rsidRDefault="00C80B39" w:rsidP="00C80B39">
            <w:pPr>
              <w:spacing w:before="14" w:after="14" w:line="276" w:lineRule="auto"/>
              <w:jc w:val="center"/>
              <w:rPr>
                <w:rFonts w:asciiTheme="majorHAnsi" w:hAnsiTheme="majorHAnsi" w:cstheme="majorHAnsi"/>
                <w:b/>
                <w:szCs w:val="20"/>
                <w:lang w:val="en-GB"/>
              </w:rPr>
            </w:pPr>
          </w:p>
          <w:p w14:paraId="20104979" w14:textId="77777777" w:rsidR="00C80B39" w:rsidRPr="00D13890" w:rsidRDefault="00C80B39" w:rsidP="00C80B39">
            <w:pPr>
              <w:spacing w:before="14" w:after="14"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nil"/>
              <w:left w:val="single" w:sz="4" w:space="0" w:color="auto"/>
              <w:bottom w:val="single" w:sz="4" w:space="0" w:color="auto"/>
              <w:right w:val="single" w:sz="12" w:space="0" w:color="auto"/>
            </w:tcBorders>
          </w:tcPr>
          <w:p w14:paraId="2BDF6DB1" w14:textId="77777777" w:rsidR="00C80B39" w:rsidRPr="00D13890" w:rsidRDefault="00C80B39" w:rsidP="00C80B39">
            <w:pPr>
              <w:spacing w:before="20" w:after="20" w:line="276" w:lineRule="auto"/>
              <w:rPr>
                <w:rFonts w:asciiTheme="majorHAnsi" w:hAnsiTheme="majorHAnsi" w:cstheme="majorHAnsi"/>
                <w:szCs w:val="20"/>
                <w:lang w:val="en-GB"/>
              </w:rPr>
            </w:pPr>
          </w:p>
          <w:p w14:paraId="357FE4C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is reasonably staffed, most of the staff and other SECS members are well qualified and motivated.</w:t>
            </w:r>
          </w:p>
        </w:tc>
      </w:tr>
      <w:tr w:rsidR="00C80B39" w:rsidRPr="00D13890" w14:paraId="248F8AEE" w14:textId="77777777" w:rsidTr="00C80B39">
        <w:trPr>
          <w:cantSplit/>
          <w:jc w:val="center"/>
        </w:trPr>
        <w:tc>
          <w:tcPr>
            <w:tcW w:w="1160" w:type="dxa"/>
            <w:vMerge/>
            <w:tcBorders>
              <w:top w:val="nil"/>
              <w:left w:val="single" w:sz="12" w:space="0" w:color="auto"/>
              <w:bottom w:val="single" w:sz="4" w:space="0" w:color="auto"/>
              <w:right w:val="single" w:sz="4" w:space="0" w:color="808080"/>
            </w:tcBorders>
            <w:vAlign w:val="center"/>
            <w:hideMark/>
          </w:tcPr>
          <w:p w14:paraId="3D4A3BE1"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4" w:space="0" w:color="auto"/>
              <w:right w:val="single" w:sz="4" w:space="0" w:color="auto"/>
            </w:tcBorders>
            <w:vAlign w:val="center"/>
            <w:hideMark/>
          </w:tcPr>
          <w:p w14:paraId="63E80226"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56A75CB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Human resources qualification is spotty, with some well qualified, but many only poorly and in general unmotivated;</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6D9CF4C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6" w:space="0" w:color="auto"/>
              <w:left w:val="single" w:sz="4" w:space="0" w:color="A6A6A6"/>
              <w:bottom w:val="single" w:sz="4" w:space="0" w:color="auto"/>
              <w:right w:val="single" w:sz="4" w:space="0" w:color="A6A6A6"/>
            </w:tcBorders>
            <w:vAlign w:val="center"/>
            <w:hideMark/>
          </w:tcPr>
          <w:p w14:paraId="396772C0"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nil"/>
              <w:left w:val="single" w:sz="4" w:space="0" w:color="auto"/>
              <w:bottom w:val="single" w:sz="4" w:space="0" w:color="auto"/>
              <w:right w:val="single" w:sz="12" w:space="0" w:color="auto"/>
            </w:tcBorders>
            <w:vAlign w:val="center"/>
            <w:hideMark/>
          </w:tcPr>
          <w:p w14:paraId="50A9FE5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9228EB6" w14:textId="77777777" w:rsidTr="00C80B39">
        <w:trPr>
          <w:cantSplit/>
          <w:jc w:val="center"/>
        </w:trPr>
        <w:tc>
          <w:tcPr>
            <w:tcW w:w="1160" w:type="dxa"/>
            <w:vMerge/>
            <w:tcBorders>
              <w:top w:val="nil"/>
              <w:left w:val="single" w:sz="12" w:space="0" w:color="auto"/>
              <w:bottom w:val="single" w:sz="4" w:space="0" w:color="auto"/>
              <w:right w:val="single" w:sz="4" w:space="0" w:color="808080"/>
            </w:tcBorders>
            <w:vAlign w:val="center"/>
            <w:hideMark/>
          </w:tcPr>
          <w:p w14:paraId="31D183D6"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4" w:space="0" w:color="auto"/>
              <w:right w:val="single" w:sz="4" w:space="0" w:color="auto"/>
            </w:tcBorders>
            <w:vAlign w:val="center"/>
            <w:hideMark/>
          </w:tcPr>
          <w:p w14:paraId="4DBB6522"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hideMark/>
          </w:tcPr>
          <w:p w14:paraId="2923B2A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Human resources in general reasonably qualified, but many </w:t>
            </w:r>
            <w:proofErr w:type="gramStart"/>
            <w:r w:rsidRPr="00D13890">
              <w:rPr>
                <w:rFonts w:asciiTheme="majorHAnsi" w:hAnsiTheme="majorHAnsi" w:cstheme="majorHAnsi"/>
                <w:szCs w:val="20"/>
                <w:lang w:val="en-GB"/>
              </w:rPr>
              <w:t>lack</w:t>
            </w:r>
            <w:proofErr w:type="gramEnd"/>
            <w:r w:rsidRPr="00D13890">
              <w:rPr>
                <w:rFonts w:asciiTheme="majorHAnsi" w:hAnsiTheme="majorHAnsi" w:cstheme="majorHAnsi"/>
                <w:szCs w:val="20"/>
                <w:lang w:val="en-GB"/>
              </w:rPr>
              <w:t xml:space="preserve"> in motivation, or those that are motivated are not sufficiently qualified;</w:t>
            </w:r>
          </w:p>
        </w:tc>
        <w:tc>
          <w:tcPr>
            <w:tcW w:w="850" w:type="dxa"/>
            <w:tcBorders>
              <w:top w:val="single" w:sz="4" w:space="0" w:color="808080"/>
              <w:left w:val="single" w:sz="4" w:space="0" w:color="auto"/>
              <w:bottom w:val="single" w:sz="4" w:space="0" w:color="808080"/>
              <w:right w:val="single" w:sz="4" w:space="0" w:color="A6A6A6"/>
            </w:tcBorders>
            <w:vAlign w:val="center"/>
            <w:hideMark/>
          </w:tcPr>
          <w:p w14:paraId="598885D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6" w:space="0" w:color="auto"/>
              <w:left w:val="single" w:sz="4" w:space="0" w:color="A6A6A6"/>
              <w:bottom w:val="single" w:sz="4" w:space="0" w:color="auto"/>
              <w:right w:val="single" w:sz="4" w:space="0" w:color="A6A6A6"/>
            </w:tcBorders>
            <w:vAlign w:val="center"/>
            <w:hideMark/>
          </w:tcPr>
          <w:p w14:paraId="658310D2"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nil"/>
              <w:left w:val="single" w:sz="4" w:space="0" w:color="auto"/>
              <w:bottom w:val="single" w:sz="4" w:space="0" w:color="auto"/>
              <w:right w:val="single" w:sz="12" w:space="0" w:color="auto"/>
            </w:tcBorders>
            <w:vAlign w:val="center"/>
            <w:hideMark/>
          </w:tcPr>
          <w:p w14:paraId="70293D53"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6A958BE" w14:textId="77777777" w:rsidTr="00C80B39">
        <w:trPr>
          <w:cantSplit/>
          <w:jc w:val="center"/>
        </w:trPr>
        <w:tc>
          <w:tcPr>
            <w:tcW w:w="1160" w:type="dxa"/>
            <w:vMerge/>
            <w:tcBorders>
              <w:top w:val="nil"/>
              <w:left w:val="single" w:sz="12" w:space="0" w:color="auto"/>
              <w:bottom w:val="single" w:sz="4" w:space="0" w:color="auto"/>
              <w:right w:val="single" w:sz="4" w:space="0" w:color="808080"/>
            </w:tcBorders>
            <w:vAlign w:val="center"/>
            <w:hideMark/>
          </w:tcPr>
          <w:p w14:paraId="3DC9DC2C"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4" w:space="0" w:color="auto"/>
              <w:right w:val="single" w:sz="4" w:space="0" w:color="auto"/>
            </w:tcBorders>
            <w:vAlign w:val="center"/>
            <w:hideMark/>
          </w:tcPr>
          <w:p w14:paraId="041047CC"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hideMark/>
          </w:tcPr>
          <w:p w14:paraId="7F9F1F5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Human resources are well qualified and motivated.</w:t>
            </w:r>
          </w:p>
        </w:tc>
        <w:tc>
          <w:tcPr>
            <w:tcW w:w="850" w:type="dxa"/>
            <w:tcBorders>
              <w:top w:val="single" w:sz="4" w:space="0" w:color="808080"/>
              <w:left w:val="single" w:sz="4" w:space="0" w:color="auto"/>
              <w:bottom w:val="single" w:sz="4" w:space="0" w:color="auto"/>
              <w:right w:val="single" w:sz="4" w:space="0" w:color="A6A6A6"/>
            </w:tcBorders>
            <w:vAlign w:val="center"/>
            <w:hideMark/>
          </w:tcPr>
          <w:p w14:paraId="168262B1"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6" w:space="0" w:color="auto"/>
              <w:left w:val="single" w:sz="4" w:space="0" w:color="A6A6A6"/>
              <w:bottom w:val="single" w:sz="4" w:space="0" w:color="auto"/>
              <w:right w:val="single" w:sz="4" w:space="0" w:color="A6A6A6"/>
            </w:tcBorders>
            <w:vAlign w:val="center"/>
            <w:hideMark/>
          </w:tcPr>
          <w:p w14:paraId="2310CD2F"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nil"/>
              <w:left w:val="single" w:sz="4" w:space="0" w:color="auto"/>
              <w:bottom w:val="single" w:sz="4" w:space="0" w:color="auto"/>
              <w:right w:val="single" w:sz="12" w:space="0" w:color="auto"/>
            </w:tcBorders>
            <w:vAlign w:val="center"/>
            <w:hideMark/>
          </w:tcPr>
          <w:p w14:paraId="569C5658"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551EAF9" w14:textId="77777777" w:rsidTr="00C80B39">
        <w:trPr>
          <w:cantSplit/>
          <w:jc w:val="center"/>
        </w:trPr>
        <w:tc>
          <w:tcPr>
            <w:tcW w:w="1160" w:type="dxa"/>
            <w:vMerge w:val="restart"/>
            <w:tcBorders>
              <w:top w:val="single" w:sz="4" w:space="0" w:color="auto"/>
              <w:left w:val="single" w:sz="12" w:space="0" w:color="auto"/>
              <w:bottom w:val="single" w:sz="4" w:space="0" w:color="auto"/>
              <w:right w:val="single" w:sz="4" w:space="0" w:color="808080"/>
            </w:tcBorders>
          </w:tcPr>
          <w:p w14:paraId="69BE44A4"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6" w:space="0" w:color="auto"/>
              <w:bottom w:val="single" w:sz="4" w:space="0" w:color="auto"/>
              <w:right w:val="single" w:sz="4" w:space="0" w:color="auto"/>
            </w:tcBorders>
            <w:hideMark/>
          </w:tcPr>
          <w:p w14:paraId="435C3CB1"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10. Management plans are implemented in a timely manner effectively achieving their objectives</w:t>
            </w:r>
          </w:p>
        </w:tc>
        <w:tc>
          <w:tcPr>
            <w:tcW w:w="3519" w:type="dxa"/>
            <w:tcBorders>
              <w:top w:val="single" w:sz="4" w:space="0" w:color="auto"/>
              <w:left w:val="single" w:sz="4" w:space="0" w:color="auto"/>
              <w:bottom w:val="nil"/>
              <w:right w:val="single" w:sz="4" w:space="0" w:color="auto"/>
            </w:tcBorders>
            <w:hideMark/>
          </w:tcPr>
          <w:p w14:paraId="4491287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very little implementation of management plans; </w:t>
            </w:r>
          </w:p>
        </w:tc>
        <w:tc>
          <w:tcPr>
            <w:tcW w:w="850" w:type="dxa"/>
            <w:tcBorders>
              <w:top w:val="single" w:sz="4" w:space="0" w:color="auto"/>
              <w:left w:val="single" w:sz="4" w:space="0" w:color="auto"/>
              <w:bottom w:val="nil"/>
              <w:right w:val="single" w:sz="4" w:space="0" w:color="A6A6A6"/>
            </w:tcBorders>
            <w:vAlign w:val="center"/>
            <w:hideMark/>
          </w:tcPr>
          <w:p w14:paraId="0FCA591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60C8847F" w14:textId="77777777" w:rsidR="00C80B39" w:rsidRPr="00D13890" w:rsidRDefault="00C80B39" w:rsidP="00C80B39">
            <w:pPr>
              <w:spacing w:before="20" w:after="20" w:line="276" w:lineRule="auto"/>
              <w:jc w:val="center"/>
              <w:rPr>
                <w:rFonts w:asciiTheme="majorHAnsi" w:hAnsiTheme="majorHAnsi" w:cstheme="majorHAnsi"/>
                <w:b/>
                <w:bCs/>
                <w:szCs w:val="20"/>
                <w:lang w:val="en-GB"/>
              </w:rPr>
            </w:pPr>
          </w:p>
          <w:p w14:paraId="078FDE5F" w14:textId="77777777" w:rsidR="00C80B39" w:rsidRPr="00D13890" w:rsidRDefault="00C80B39" w:rsidP="00C80B39">
            <w:pPr>
              <w:spacing w:before="20" w:after="20" w:line="276" w:lineRule="auto"/>
              <w:jc w:val="center"/>
              <w:rPr>
                <w:rFonts w:asciiTheme="majorHAnsi" w:hAnsiTheme="majorHAnsi" w:cstheme="majorHAnsi"/>
                <w:b/>
                <w:bCs/>
                <w:szCs w:val="20"/>
                <w:lang w:val="en-GB"/>
              </w:rPr>
            </w:pPr>
          </w:p>
          <w:p w14:paraId="35529B02" w14:textId="77777777" w:rsidR="00C80B39" w:rsidRPr="00D13890" w:rsidRDefault="00C80B39" w:rsidP="00C80B39">
            <w:pPr>
              <w:spacing w:before="20" w:after="20" w:line="276" w:lineRule="auto"/>
              <w:jc w:val="center"/>
              <w:rPr>
                <w:rFonts w:asciiTheme="majorHAnsi" w:hAnsiTheme="majorHAnsi" w:cstheme="majorHAnsi"/>
                <w:b/>
                <w:bCs/>
                <w:szCs w:val="20"/>
                <w:lang w:val="en-GB"/>
              </w:rPr>
            </w:pPr>
          </w:p>
          <w:p w14:paraId="3D1173EB" w14:textId="77777777" w:rsidR="00C80B39" w:rsidRPr="00D13890" w:rsidRDefault="00C80B39" w:rsidP="00C80B39">
            <w:pPr>
              <w:spacing w:before="20" w:after="20" w:line="276" w:lineRule="auto"/>
              <w:jc w:val="center"/>
              <w:rPr>
                <w:rFonts w:asciiTheme="majorHAnsi" w:hAnsiTheme="majorHAnsi" w:cstheme="majorHAnsi"/>
                <w:b/>
                <w:bCs/>
                <w:szCs w:val="20"/>
                <w:lang w:val="en-GB"/>
              </w:rPr>
            </w:pPr>
            <w:r w:rsidRPr="00D13890">
              <w:rPr>
                <w:rFonts w:asciiTheme="majorHAnsi" w:hAnsiTheme="majorHAnsi" w:cstheme="majorHAnsi"/>
                <w:b/>
                <w:bCs/>
                <w:szCs w:val="20"/>
                <w:lang w:val="en-GB"/>
              </w:rPr>
              <w:t>NR</w:t>
            </w:r>
          </w:p>
        </w:tc>
        <w:tc>
          <w:tcPr>
            <w:tcW w:w="3402" w:type="dxa"/>
            <w:vMerge w:val="restart"/>
            <w:tcBorders>
              <w:top w:val="single" w:sz="4" w:space="0" w:color="auto"/>
              <w:left w:val="single" w:sz="4" w:space="0" w:color="auto"/>
              <w:bottom w:val="single" w:sz="4" w:space="0" w:color="auto"/>
              <w:right w:val="single" w:sz="12" w:space="0" w:color="auto"/>
            </w:tcBorders>
          </w:tcPr>
          <w:p w14:paraId="6198D031" w14:textId="77777777" w:rsidR="00C80B39" w:rsidRPr="00D13890" w:rsidRDefault="00C80B39" w:rsidP="00C80B39">
            <w:pPr>
              <w:spacing w:before="20" w:after="20" w:line="276" w:lineRule="auto"/>
              <w:rPr>
                <w:rFonts w:asciiTheme="majorHAnsi" w:hAnsiTheme="majorHAnsi" w:cstheme="majorHAnsi"/>
                <w:szCs w:val="20"/>
                <w:lang w:val="en-GB"/>
              </w:rPr>
            </w:pPr>
          </w:p>
          <w:p w14:paraId="3E77CF21" w14:textId="77777777" w:rsidR="00C80B39" w:rsidRPr="00D13890" w:rsidRDefault="00C80B39" w:rsidP="00C80B39">
            <w:pPr>
              <w:spacing w:before="20" w:after="20" w:line="276" w:lineRule="auto"/>
              <w:rPr>
                <w:rFonts w:asciiTheme="majorHAnsi" w:hAnsiTheme="majorHAnsi" w:cstheme="majorHAnsi"/>
                <w:szCs w:val="20"/>
                <w:lang w:val="en-GB"/>
              </w:rPr>
            </w:pPr>
            <w:proofErr w:type="gramStart"/>
            <w:r w:rsidRPr="00D13890">
              <w:rPr>
                <w:rFonts w:asciiTheme="majorHAnsi" w:hAnsiTheme="majorHAnsi" w:cstheme="majorHAnsi"/>
                <w:szCs w:val="20"/>
                <w:lang w:val="en-GB"/>
              </w:rPr>
              <w:t>Generally</w:t>
            </w:r>
            <w:proofErr w:type="gramEnd"/>
            <w:r w:rsidRPr="00D13890">
              <w:rPr>
                <w:rFonts w:asciiTheme="majorHAnsi" w:hAnsiTheme="majorHAnsi" w:cstheme="majorHAnsi"/>
                <w:szCs w:val="20"/>
                <w:lang w:val="en-GB"/>
              </w:rPr>
              <w:t xml:space="preserve"> implementation of management plans is responsibility of WCGA</w:t>
            </w:r>
          </w:p>
        </w:tc>
      </w:tr>
      <w:tr w:rsidR="00C80B39" w:rsidRPr="00D13890" w14:paraId="0697AE81" w14:textId="77777777" w:rsidTr="00C80B39">
        <w:trPr>
          <w:cantSplit/>
          <w:jc w:val="center"/>
        </w:trPr>
        <w:tc>
          <w:tcPr>
            <w:tcW w:w="1160" w:type="dxa"/>
            <w:vMerge/>
            <w:tcBorders>
              <w:top w:val="single" w:sz="4" w:space="0" w:color="auto"/>
              <w:left w:val="single" w:sz="12" w:space="0" w:color="auto"/>
              <w:bottom w:val="single" w:sz="4" w:space="0" w:color="auto"/>
              <w:right w:val="single" w:sz="4" w:space="0" w:color="808080"/>
            </w:tcBorders>
            <w:vAlign w:val="center"/>
            <w:hideMark/>
          </w:tcPr>
          <w:p w14:paraId="02B01EF6"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4" w:space="0" w:color="auto"/>
              <w:right w:val="single" w:sz="4" w:space="0" w:color="auto"/>
            </w:tcBorders>
            <w:vAlign w:val="center"/>
            <w:hideMark/>
          </w:tcPr>
          <w:p w14:paraId="39A0884D"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nil"/>
              <w:left w:val="single" w:sz="4" w:space="0" w:color="auto"/>
              <w:bottom w:val="single" w:sz="4" w:space="0" w:color="A6A6A6"/>
              <w:right w:val="single" w:sz="4" w:space="0" w:color="auto"/>
            </w:tcBorders>
            <w:hideMark/>
          </w:tcPr>
          <w:p w14:paraId="5E99D002"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Management plans are poorly </w:t>
            </w:r>
            <w:proofErr w:type="gramStart"/>
            <w:r w:rsidRPr="00D13890">
              <w:rPr>
                <w:rFonts w:asciiTheme="majorHAnsi" w:hAnsiTheme="majorHAnsi" w:cstheme="majorHAnsi"/>
                <w:szCs w:val="20"/>
                <w:lang w:val="en-GB"/>
              </w:rPr>
              <w:t>implemented</w:t>
            </w:r>
            <w:proofErr w:type="gramEnd"/>
            <w:r w:rsidRPr="00D13890">
              <w:rPr>
                <w:rFonts w:asciiTheme="majorHAnsi" w:hAnsiTheme="majorHAnsi" w:cstheme="majorHAnsi"/>
                <w:szCs w:val="20"/>
                <w:lang w:val="en-GB"/>
              </w:rPr>
              <w:t xml:space="preserve"> and their objectives are rarely met;</w:t>
            </w:r>
          </w:p>
        </w:tc>
        <w:tc>
          <w:tcPr>
            <w:tcW w:w="850" w:type="dxa"/>
            <w:tcBorders>
              <w:top w:val="nil"/>
              <w:left w:val="single" w:sz="4" w:space="0" w:color="auto"/>
              <w:bottom w:val="single" w:sz="4" w:space="0" w:color="A6A6A6"/>
              <w:right w:val="single" w:sz="4" w:space="0" w:color="A6A6A6"/>
            </w:tcBorders>
            <w:vAlign w:val="center"/>
            <w:hideMark/>
          </w:tcPr>
          <w:p w14:paraId="4DCDCBF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B17C55C" w14:textId="77777777" w:rsidR="00C80B39" w:rsidRPr="00D13890" w:rsidRDefault="00C80B39" w:rsidP="00C80B39">
            <w:pPr>
              <w:spacing w:after="0"/>
              <w:jc w:val="left"/>
              <w:rPr>
                <w:rFonts w:asciiTheme="majorHAnsi" w:hAnsiTheme="majorHAnsi" w:cstheme="majorHAnsi"/>
                <w:b/>
                <w:bCs/>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09FB3E7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DD3EC11" w14:textId="77777777" w:rsidTr="00C80B39">
        <w:trPr>
          <w:cantSplit/>
          <w:jc w:val="center"/>
        </w:trPr>
        <w:tc>
          <w:tcPr>
            <w:tcW w:w="1160" w:type="dxa"/>
            <w:vMerge/>
            <w:tcBorders>
              <w:top w:val="single" w:sz="4" w:space="0" w:color="auto"/>
              <w:left w:val="single" w:sz="12" w:space="0" w:color="auto"/>
              <w:bottom w:val="single" w:sz="4" w:space="0" w:color="auto"/>
              <w:right w:val="single" w:sz="4" w:space="0" w:color="808080"/>
            </w:tcBorders>
            <w:vAlign w:val="center"/>
            <w:hideMark/>
          </w:tcPr>
          <w:p w14:paraId="040E2D7C"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4" w:space="0" w:color="auto"/>
              <w:right w:val="single" w:sz="4" w:space="0" w:color="auto"/>
            </w:tcBorders>
            <w:vAlign w:val="center"/>
            <w:hideMark/>
          </w:tcPr>
          <w:p w14:paraId="2EF39E61"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530FA8C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Management plans are usually implemented in a timely manner, though delays typically </w:t>
            </w:r>
            <w:proofErr w:type="gramStart"/>
            <w:r w:rsidRPr="00D13890">
              <w:rPr>
                <w:rFonts w:asciiTheme="majorHAnsi" w:hAnsiTheme="majorHAnsi" w:cstheme="majorHAnsi"/>
                <w:szCs w:val="20"/>
                <w:lang w:val="en-GB"/>
              </w:rPr>
              <w:t>occur</w:t>
            </w:r>
            <w:proofErr w:type="gramEnd"/>
            <w:r w:rsidRPr="00D13890">
              <w:rPr>
                <w:rFonts w:asciiTheme="majorHAnsi" w:hAnsiTheme="majorHAnsi" w:cstheme="majorHAnsi"/>
                <w:szCs w:val="20"/>
                <w:lang w:val="en-GB"/>
              </w:rPr>
              <w:t xml:space="preserve"> and some objectives are not met;</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1ACAEDAE"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760CEAB3" w14:textId="77777777" w:rsidR="00C80B39" w:rsidRPr="00D13890" w:rsidRDefault="00C80B39" w:rsidP="00C80B39">
            <w:pPr>
              <w:spacing w:after="0"/>
              <w:jc w:val="left"/>
              <w:rPr>
                <w:rFonts w:asciiTheme="majorHAnsi" w:hAnsiTheme="majorHAnsi" w:cstheme="majorHAnsi"/>
                <w:b/>
                <w:bCs/>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6894C19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8548E50" w14:textId="77777777" w:rsidTr="00C80B39">
        <w:trPr>
          <w:cantSplit/>
          <w:jc w:val="center"/>
        </w:trPr>
        <w:tc>
          <w:tcPr>
            <w:tcW w:w="1160" w:type="dxa"/>
            <w:vMerge/>
            <w:tcBorders>
              <w:top w:val="single" w:sz="4" w:space="0" w:color="auto"/>
              <w:left w:val="single" w:sz="12" w:space="0" w:color="auto"/>
              <w:bottom w:val="single" w:sz="4" w:space="0" w:color="auto"/>
              <w:right w:val="single" w:sz="4" w:space="0" w:color="808080"/>
            </w:tcBorders>
            <w:vAlign w:val="center"/>
            <w:hideMark/>
          </w:tcPr>
          <w:p w14:paraId="361407B7"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4" w:space="0" w:color="auto"/>
              <w:right w:val="single" w:sz="4" w:space="0" w:color="auto"/>
            </w:tcBorders>
            <w:vAlign w:val="center"/>
            <w:hideMark/>
          </w:tcPr>
          <w:p w14:paraId="3978D285"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6B310664"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Management plans are implemented in a timely manner effectively achieving their objectives</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52CF0E8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C6C6585" w14:textId="77777777" w:rsidR="00C80B39" w:rsidRPr="00D13890" w:rsidRDefault="00C80B39" w:rsidP="00C80B39">
            <w:pPr>
              <w:spacing w:after="0"/>
              <w:jc w:val="left"/>
              <w:rPr>
                <w:rFonts w:asciiTheme="majorHAnsi" w:hAnsiTheme="majorHAnsi" w:cstheme="majorHAnsi"/>
                <w:b/>
                <w:bCs/>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157F866C"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F897122" w14:textId="77777777" w:rsidTr="00C80B39">
        <w:trPr>
          <w:cantSplit/>
          <w:trHeight w:val="67"/>
          <w:jc w:val="center"/>
        </w:trPr>
        <w:tc>
          <w:tcPr>
            <w:tcW w:w="1160" w:type="dxa"/>
            <w:vMerge w:val="restart"/>
            <w:tcBorders>
              <w:top w:val="single" w:sz="4" w:space="0" w:color="auto"/>
              <w:left w:val="single" w:sz="12" w:space="0" w:color="auto"/>
              <w:bottom w:val="nil"/>
              <w:right w:val="single" w:sz="4" w:space="0" w:color="808080"/>
            </w:tcBorders>
          </w:tcPr>
          <w:p w14:paraId="3EE46BEE"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6" w:space="0" w:color="auto"/>
              <w:bottom w:val="single" w:sz="6" w:space="0" w:color="auto"/>
              <w:right w:val="single" w:sz="4" w:space="0" w:color="auto"/>
            </w:tcBorders>
            <w:hideMark/>
          </w:tcPr>
          <w:p w14:paraId="5C0D4D45"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11. SECS </w:t>
            </w:r>
            <w:proofErr w:type="gramStart"/>
            <w:r w:rsidRPr="00D13890">
              <w:rPr>
                <w:rFonts w:asciiTheme="majorHAnsi" w:hAnsiTheme="majorHAnsi" w:cstheme="majorHAnsi"/>
                <w:szCs w:val="20"/>
                <w:lang w:val="en-GB"/>
              </w:rPr>
              <w:t>is able to</w:t>
            </w:r>
            <w:proofErr w:type="gramEnd"/>
            <w:r w:rsidRPr="00D13890">
              <w:rPr>
                <w:rFonts w:asciiTheme="majorHAnsi" w:hAnsiTheme="majorHAnsi" w:cstheme="majorHAnsi"/>
                <w:szCs w:val="20"/>
                <w:lang w:val="en-GB"/>
              </w:rPr>
              <w:t xml:space="preserve"> adequately mobilize sufficient quantity of funding, human and material resources to effectively implement their mandate</w:t>
            </w:r>
          </w:p>
        </w:tc>
        <w:tc>
          <w:tcPr>
            <w:tcW w:w="3519" w:type="dxa"/>
            <w:tcBorders>
              <w:top w:val="single" w:sz="4" w:space="0" w:color="auto"/>
              <w:left w:val="single" w:sz="4" w:space="0" w:color="auto"/>
              <w:bottom w:val="single" w:sz="4" w:space="0" w:color="A6A6A6"/>
              <w:right w:val="single" w:sz="4" w:space="0" w:color="auto"/>
            </w:tcBorders>
            <w:hideMark/>
          </w:tcPr>
          <w:p w14:paraId="055A38A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typically is severely underfunded and have </w:t>
            </w:r>
            <w:proofErr w:type="gramStart"/>
            <w:r w:rsidRPr="00D13890">
              <w:rPr>
                <w:rFonts w:asciiTheme="majorHAnsi" w:hAnsiTheme="majorHAnsi" w:cstheme="majorHAnsi"/>
                <w:szCs w:val="20"/>
                <w:lang w:val="en-GB"/>
              </w:rPr>
              <w:t>no  capacity</w:t>
            </w:r>
            <w:proofErr w:type="gramEnd"/>
            <w:r w:rsidRPr="00D13890">
              <w:rPr>
                <w:rFonts w:asciiTheme="majorHAnsi" w:hAnsiTheme="majorHAnsi" w:cstheme="majorHAnsi"/>
                <w:szCs w:val="20"/>
                <w:lang w:val="en-GB"/>
              </w:rPr>
              <w:t xml:space="preserve"> to mobilize sufficient resources;</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713CC17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42D7387E"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single" w:sz="4" w:space="0" w:color="auto"/>
              <w:left w:val="single" w:sz="4" w:space="0" w:color="auto"/>
              <w:bottom w:val="single" w:sz="4" w:space="0" w:color="auto"/>
              <w:right w:val="single" w:sz="12" w:space="0" w:color="auto"/>
            </w:tcBorders>
          </w:tcPr>
          <w:p w14:paraId="559F053A" w14:textId="77777777" w:rsidR="00C80B39" w:rsidRPr="00D13890" w:rsidRDefault="00C80B39" w:rsidP="00C80B39">
            <w:pPr>
              <w:spacing w:before="20" w:after="20" w:line="276" w:lineRule="auto"/>
              <w:rPr>
                <w:rFonts w:asciiTheme="majorHAnsi" w:hAnsiTheme="majorHAnsi" w:cstheme="majorHAnsi"/>
                <w:szCs w:val="20"/>
                <w:lang w:val="en-GB"/>
              </w:rPr>
            </w:pPr>
          </w:p>
          <w:p w14:paraId="5098588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Staff are well trained and incentivized to develop new funding sources/mechanisms and to mobilize </w:t>
            </w:r>
            <w:proofErr w:type="gramStart"/>
            <w:r w:rsidRPr="00D13890">
              <w:rPr>
                <w:rFonts w:asciiTheme="majorHAnsi" w:hAnsiTheme="majorHAnsi" w:cstheme="majorHAnsi"/>
                <w:szCs w:val="20"/>
                <w:lang w:val="en-GB"/>
              </w:rPr>
              <w:t>sufficient quantity of</w:t>
            </w:r>
            <w:proofErr w:type="gramEnd"/>
            <w:r w:rsidRPr="00D13890">
              <w:rPr>
                <w:rFonts w:asciiTheme="majorHAnsi" w:hAnsiTheme="majorHAnsi" w:cstheme="majorHAnsi"/>
                <w:szCs w:val="20"/>
                <w:lang w:val="en-GB"/>
              </w:rPr>
              <w:t xml:space="preserve"> funding, human and material resources to effectively implement its mandate</w:t>
            </w:r>
          </w:p>
        </w:tc>
      </w:tr>
      <w:tr w:rsidR="00C80B39" w:rsidRPr="00D13890" w14:paraId="0E15C50F" w14:textId="77777777" w:rsidTr="00C80B39">
        <w:trPr>
          <w:cantSplit/>
          <w:trHeight w:val="67"/>
          <w:jc w:val="center"/>
        </w:trPr>
        <w:tc>
          <w:tcPr>
            <w:tcW w:w="1160" w:type="dxa"/>
            <w:vMerge/>
            <w:tcBorders>
              <w:top w:val="single" w:sz="4" w:space="0" w:color="auto"/>
              <w:left w:val="single" w:sz="12" w:space="0" w:color="auto"/>
              <w:bottom w:val="nil"/>
              <w:right w:val="single" w:sz="4" w:space="0" w:color="808080"/>
            </w:tcBorders>
            <w:vAlign w:val="center"/>
            <w:hideMark/>
          </w:tcPr>
          <w:p w14:paraId="56C61EBC"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6" w:space="0" w:color="auto"/>
              <w:right w:val="single" w:sz="4" w:space="0" w:color="auto"/>
            </w:tcBorders>
            <w:vAlign w:val="center"/>
            <w:hideMark/>
          </w:tcPr>
          <w:p w14:paraId="0995F608"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590C3B5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has some funding and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mobilize some human and material resources but not enough to effectively implement their mandate;</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454C64EC"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1EC88B0D"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0E8B38FC"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6782C20" w14:textId="77777777" w:rsidTr="00C80B39">
        <w:trPr>
          <w:cantSplit/>
          <w:trHeight w:val="67"/>
          <w:jc w:val="center"/>
        </w:trPr>
        <w:tc>
          <w:tcPr>
            <w:tcW w:w="1160" w:type="dxa"/>
            <w:vMerge/>
            <w:tcBorders>
              <w:top w:val="single" w:sz="4" w:space="0" w:color="auto"/>
              <w:left w:val="single" w:sz="12" w:space="0" w:color="auto"/>
              <w:bottom w:val="nil"/>
              <w:right w:val="single" w:sz="4" w:space="0" w:color="808080"/>
            </w:tcBorders>
            <w:vAlign w:val="center"/>
            <w:hideMark/>
          </w:tcPr>
          <w:p w14:paraId="74359C0D"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6" w:space="0" w:color="auto"/>
              <w:right w:val="single" w:sz="4" w:space="0" w:color="auto"/>
            </w:tcBorders>
            <w:vAlign w:val="center"/>
            <w:hideMark/>
          </w:tcPr>
          <w:p w14:paraId="47B08320"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59A34BC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has reasonable capacity to </w:t>
            </w:r>
            <w:proofErr w:type="gramStart"/>
            <w:r w:rsidRPr="00D13890">
              <w:rPr>
                <w:rFonts w:asciiTheme="majorHAnsi" w:hAnsiTheme="majorHAnsi" w:cstheme="majorHAnsi"/>
                <w:szCs w:val="20"/>
                <w:lang w:val="en-GB"/>
              </w:rPr>
              <w:t>mobilize  funding</w:t>
            </w:r>
            <w:proofErr w:type="gramEnd"/>
            <w:r w:rsidRPr="00D13890">
              <w:rPr>
                <w:rFonts w:asciiTheme="majorHAnsi" w:hAnsiTheme="majorHAnsi" w:cstheme="majorHAnsi"/>
                <w:szCs w:val="20"/>
                <w:lang w:val="en-GB"/>
              </w:rPr>
              <w:t xml:space="preserve"> or other resources but not always in sufficient quantities for fully effective implementation of their mandate;</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689DD88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A884302"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287F4B4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315C246" w14:textId="77777777" w:rsidTr="00C80B39">
        <w:trPr>
          <w:cantSplit/>
          <w:trHeight w:val="67"/>
          <w:jc w:val="center"/>
        </w:trPr>
        <w:tc>
          <w:tcPr>
            <w:tcW w:w="1160" w:type="dxa"/>
            <w:vMerge/>
            <w:tcBorders>
              <w:top w:val="single" w:sz="4" w:space="0" w:color="auto"/>
              <w:left w:val="single" w:sz="12" w:space="0" w:color="auto"/>
              <w:bottom w:val="nil"/>
              <w:right w:val="single" w:sz="4" w:space="0" w:color="808080"/>
            </w:tcBorders>
            <w:vAlign w:val="center"/>
            <w:hideMark/>
          </w:tcPr>
          <w:p w14:paraId="3B41A416"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6" w:space="0" w:color="auto"/>
              <w:right w:val="single" w:sz="4" w:space="0" w:color="auto"/>
            </w:tcBorders>
            <w:vAlign w:val="center"/>
            <w:hideMark/>
          </w:tcPr>
          <w:p w14:paraId="6040BF60"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2EFAA87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w:t>
            </w:r>
            <w:proofErr w:type="gramStart"/>
            <w:r w:rsidRPr="00D13890">
              <w:rPr>
                <w:rFonts w:asciiTheme="majorHAnsi" w:hAnsiTheme="majorHAnsi" w:cstheme="majorHAnsi"/>
                <w:szCs w:val="20"/>
                <w:lang w:val="en-GB"/>
              </w:rPr>
              <w:t>is able to</w:t>
            </w:r>
            <w:proofErr w:type="gramEnd"/>
            <w:r w:rsidRPr="00D13890">
              <w:rPr>
                <w:rFonts w:asciiTheme="majorHAnsi" w:hAnsiTheme="majorHAnsi" w:cstheme="majorHAnsi"/>
                <w:szCs w:val="20"/>
                <w:lang w:val="en-GB"/>
              </w:rPr>
              <w:t xml:space="preserve"> adequately mobilize sufficient quantity of funding, human and material resources to effectively implement their mandate</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611E520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33D73C3"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478EF9E6"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0D080C1" w14:textId="77777777" w:rsidTr="00C80B39">
        <w:trPr>
          <w:cantSplit/>
          <w:trHeight w:val="426"/>
          <w:jc w:val="center"/>
        </w:trPr>
        <w:tc>
          <w:tcPr>
            <w:tcW w:w="1160" w:type="dxa"/>
            <w:vMerge w:val="restart"/>
            <w:tcBorders>
              <w:top w:val="nil"/>
              <w:left w:val="single" w:sz="12" w:space="0" w:color="auto"/>
              <w:bottom w:val="nil"/>
              <w:right w:val="single" w:sz="4" w:space="0" w:color="808080"/>
            </w:tcBorders>
          </w:tcPr>
          <w:p w14:paraId="04CAC97B"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6" w:space="0" w:color="auto"/>
              <w:left w:val="single" w:sz="6" w:space="0" w:color="auto"/>
              <w:bottom w:val="single" w:sz="4" w:space="0" w:color="auto"/>
              <w:right w:val="single" w:sz="4" w:space="0" w:color="auto"/>
            </w:tcBorders>
            <w:hideMark/>
          </w:tcPr>
          <w:p w14:paraId="72A0232F"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12. SECS institutions are effectively managed, efficiently deploying their human, financial and other resources to the best effect</w:t>
            </w:r>
          </w:p>
        </w:tc>
        <w:tc>
          <w:tcPr>
            <w:tcW w:w="3519" w:type="dxa"/>
            <w:tcBorders>
              <w:top w:val="single" w:sz="4" w:space="0" w:color="auto"/>
              <w:left w:val="single" w:sz="4" w:space="0" w:color="auto"/>
              <w:bottom w:val="single" w:sz="4" w:space="0" w:color="A6A6A6"/>
              <w:right w:val="single" w:sz="4" w:space="0" w:color="auto"/>
            </w:tcBorders>
            <w:hideMark/>
          </w:tcPr>
          <w:p w14:paraId="0472C86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While the SECS institution </w:t>
            </w:r>
            <w:proofErr w:type="gramStart"/>
            <w:r w:rsidRPr="00D13890">
              <w:rPr>
                <w:rFonts w:asciiTheme="majorHAnsi" w:hAnsiTheme="majorHAnsi" w:cstheme="majorHAnsi"/>
                <w:szCs w:val="20"/>
                <w:lang w:val="en-GB"/>
              </w:rPr>
              <w:t>exists</w:t>
            </w:r>
            <w:proofErr w:type="gramEnd"/>
            <w:r w:rsidRPr="00D13890">
              <w:rPr>
                <w:rFonts w:asciiTheme="majorHAnsi" w:hAnsiTheme="majorHAnsi" w:cstheme="majorHAnsi"/>
                <w:szCs w:val="20"/>
                <w:lang w:val="en-GB"/>
              </w:rPr>
              <w:t xml:space="preserve"> it has no management;</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427FA4E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35E74C87"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bottom w:val="single" w:sz="4" w:space="0" w:color="auto"/>
              <w:right w:val="single" w:sz="12" w:space="0" w:color="auto"/>
            </w:tcBorders>
          </w:tcPr>
          <w:p w14:paraId="056F9982" w14:textId="77777777" w:rsidR="00C80B39" w:rsidRPr="00D13890" w:rsidRDefault="00C80B39" w:rsidP="00C80B39">
            <w:pPr>
              <w:spacing w:before="20" w:after="20" w:line="276" w:lineRule="auto"/>
              <w:rPr>
                <w:rFonts w:asciiTheme="majorHAnsi" w:hAnsiTheme="majorHAnsi" w:cstheme="majorHAnsi"/>
                <w:szCs w:val="20"/>
                <w:lang w:val="en-GB"/>
              </w:rPr>
            </w:pPr>
          </w:p>
          <w:p w14:paraId="2560C82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is effectively managed, efficiently deploying its human, financial and other resources to the best effect</w:t>
            </w:r>
          </w:p>
          <w:p w14:paraId="0CEA3A7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system allows for efficient coordination with WCGA.</w:t>
            </w:r>
          </w:p>
        </w:tc>
      </w:tr>
      <w:tr w:rsidR="00C80B39" w:rsidRPr="00D13890" w14:paraId="69F7C37C" w14:textId="77777777" w:rsidTr="00C80B39">
        <w:trPr>
          <w:cantSplit/>
          <w:trHeight w:val="423"/>
          <w:jc w:val="center"/>
        </w:trPr>
        <w:tc>
          <w:tcPr>
            <w:tcW w:w="1160" w:type="dxa"/>
            <w:vMerge/>
            <w:tcBorders>
              <w:top w:val="nil"/>
              <w:left w:val="single" w:sz="12" w:space="0" w:color="auto"/>
              <w:bottom w:val="nil"/>
              <w:right w:val="single" w:sz="4" w:space="0" w:color="808080"/>
            </w:tcBorders>
            <w:vAlign w:val="center"/>
            <w:hideMark/>
          </w:tcPr>
          <w:p w14:paraId="29E82A15"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4" w:space="0" w:color="auto"/>
              <w:right w:val="single" w:sz="4" w:space="0" w:color="auto"/>
            </w:tcBorders>
            <w:vAlign w:val="center"/>
            <w:hideMark/>
          </w:tcPr>
          <w:p w14:paraId="4AA3236C"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6F92BE1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Institutional management is largely ineffective and does not deploy efficiently the resources at its disposal;</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6B94ADE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1E1A1A3"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0802AEC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102F2A6" w14:textId="77777777" w:rsidTr="00C80B39">
        <w:trPr>
          <w:cantSplit/>
          <w:trHeight w:val="423"/>
          <w:jc w:val="center"/>
        </w:trPr>
        <w:tc>
          <w:tcPr>
            <w:tcW w:w="1160" w:type="dxa"/>
            <w:vMerge/>
            <w:tcBorders>
              <w:top w:val="nil"/>
              <w:left w:val="single" w:sz="12" w:space="0" w:color="auto"/>
              <w:bottom w:val="nil"/>
              <w:right w:val="single" w:sz="4" w:space="0" w:color="808080"/>
            </w:tcBorders>
            <w:vAlign w:val="center"/>
            <w:hideMark/>
          </w:tcPr>
          <w:p w14:paraId="611358EA"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4" w:space="0" w:color="auto"/>
              <w:right w:val="single" w:sz="4" w:space="0" w:color="auto"/>
            </w:tcBorders>
            <w:vAlign w:val="center"/>
            <w:hideMark/>
          </w:tcPr>
          <w:p w14:paraId="3E47064A"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45C9135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is reasonably managed, but not always in a fully effective manner and at times does not deploy its resources in the most efficient way;</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4DF7848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BA461C0"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5C46BE6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FFC26F0" w14:textId="77777777" w:rsidTr="00C80B39">
        <w:trPr>
          <w:cantSplit/>
          <w:trHeight w:val="423"/>
          <w:jc w:val="center"/>
        </w:trPr>
        <w:tc>
          <w:tcPr>
            <w:tcW w:w="1160" w:type="dxa"/>
            <w:vMerge/>
            <w:tcBorders>
              <w:top w:val="nil"/>
              <w:left w:val="single" w:sz="12" w:space="0" w:color="auto"/>
              <w:bottom w:val="nil"/>
              <w:right w:val="single" w:sz="4" w:space="0" w:color="808080"/>
            </w:tcBorders>
            <w:vAlign w:val="center"/>
            <w:hideMark/>
          </w:tcPr>
          <w:p w14:paraId="09238880"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4" w:space="0" w:color="auto"/>
              <w:right w:val="single" w:sz="4" w:space="0" w:color="auto"/>
            </w:tcBorders>
            <w:vAlign w:val="center"/>
            <w:hideMark/>
          </w:tcPr>
          <w:p w14:paraId="333840D6"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101C1D4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is effectively managed, efficiently deploying its human, financial and other resources to the best effect</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219BBD81"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EC1C4BE"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1AA5A6C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3628EE8" w14:textId="77777777" w:rsidTr="00C80B39">
        <w:trPr>
          <w:cantSplit/>
          <w:trHeight w:val="60"/>
          <w:jc w:val="center"/>
        </w:trPr>
        <w:tc>
          <w:tcPr>
            <w:tcW w:w="1160" w:type="dxa"/>
            <w:vMerge w:val="restart"/>
            <w:tcBorders>
              <w:top w:val="nil"/>
              <w:left w:val="single" w:sz="12" w:space="0" w:color="auto"/>
              <w:bottom w:val="nil"/>
              <w:right w:val="single" w:sz="4" w:space="0" w:color="auto"/>
            </w:tcBorders>
          </w:tcPr>
          <w:p w14:paraId="676EAEAF"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hideMark/>
          </w:tcPr>
          <w:p w14:paraId="1C306630"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13. SECS is highly transparent, fully audited, and publicly accountable</w:t>
            </w:r>
          </w:p>
        </w:tc>
        <w:tc>
          <w:tcPr>
            <w:tcW w:w="3519" w:type="dxa"/>
            <w:tcBorders>
              <w:top w:val="single" w:sz="4" w:space="0" w:color="auto"/>
              <w:left w:val="single" w:sz="4" w:space="0" w:color="auto"/>
              <w:bottom w:val="single" w:sz="4" w:space="0" w:color="A6A6A6"/>
              <w:right w:val="single" w:sz="4" w:space="0" w:color="auto"/>
            </w:tcBorders>
            <w:hideMark/>
          </w:tcPr>
          <w:p w14:paraId="07CD078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is totally not transparent, not being held accountable and not audited;</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5FA6491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094FC889"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single" w:sz="4" w:space="0" w:color="auto"/>
              <w:left w:val="single" w:sz="4" w:space="0" w:color="auto"/>
              <w:bottom w:val="single" w:sz="4" w:space="0" w:color="auto"/>
              <w:right w:val="single" w:sz="12" w:space="0" w:color="auto"/>
            </w:tcBorders>
          </w:tcPr>
          <w:p w14:paraId="54CCF1EE" w14:textId="77777777" w:rsidR="00C80B39" w:rsidRPr="00D13890" w:rsidRDefault="00C80B39" w:rsidP="00C80B39">
            <w:pPr>
              <w:spacing w:before="20" w:after="20" w:line="276" w:lineRule="auto"/>
              <w:rPr>
                <w:rFonts w:asciiTheme="majorHAnsi" w:hAnsiTheme="majorHAnsi" w:cstheme="majorHAnsi"/>
                <w:szCs w:val="20"/>
                <w:lang w:val="en-GB"/>
              </w:rPr>
            </w:pPr>
          </w:p>
          <w:p w14:paraId="556A203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is highly transparent, fully audited, and publicly accountable</w:t>
            </w:r>
          </w:p>
        </w:tc>
      </w:tr>
      <w:tr w:rsidR="00C80B39" w:rsidRPr="00D13890" w14:paraId="6B543F9E" w14:textId="77777777" w:rsidTr="00C80B39">
        <w:trPr>
          <w:cantSplit/>
          <w:trHeight w:val="60"/>
          <w:jc w:val="center"/>
        </w:trPr>
        <w:tc>
          <w:tcPr>
            <w:tcW w:w="1160" w:type="dxa"/>
            <w:vMerge/>
            <w:tcBorders>
              <w:top w:val="nil"/>
              <w:left w:val="single" w:sz="12" w:space="0" w:color="auto"/>
              <w:bottom w:val="nil"/>
              <w:right w:val="single" w:sz="4" w:space="0" w:color="auto"/>
            </w:tcBorders>
            <w:vAlign w:val="center"/>
            <w:hideMark/>
          </w:tcPr>
          <w:p w14:paraId="57114B92"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D8D1274"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3809D3F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is not transparent but are occasionally audited without being held publicly accountable;</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6C1687A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75FA781"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6BA9C76B"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5254B3F" w14:textId="77777777" w:rsidTr="00C80B39">
        <w:trPr>
          <w:cantSplit/>
          <w:trHeight w:val="60"/>
          <w:jc w:val="center"/>
        </w:trPr>
        <w:tc>
          <w:tcPr>
            <w:tcW w:w="1160" w:type="dxa"/>
            <w:vMerge/>
            <w:tcBorders>
              <w:top w:val="nil"/>
              <w:left w:val="single" w:sz="12" w:space="0" w:color="auto"/>
              <w:bottom w:val="nil"/>
              <w:right w:val="single" w:sz="4" w:space="0" w:color="auto"/>
            </w:tcBorders>
            <w:vAlign w:val="center"/>
            <w:hideMark/>
          </w:tcPr>
          <w:p w14:paraId="1A197208"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5D386A75"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5858E444"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is regularly audited and there is a fair degree of public </w:t>
            </w:r>
            <w:proofErr w:type="gramStart"/>
            <w:r w:rsidRPr="00D13890">
              <w:rPr>
                <w:rFonts w:asciiTheme="majorHAnsi" w:hAnsiTheme="majorHAnsi" w:cstheme="majorHAnsi"/>
                <w:szCs w:val="20"/>
                <w:lang w:val="en-GB"/>
              </w:rPr>
              <w:t>accountability</w:t>
            </w:r>
            <w:proofErr w:type="gramEnd"/>
            <w:r w:rsidRPr="00D13890">
              <w:rPr>
                <w:rFonts w:asciiTheme="majorHAnsi" w:hAnsiTheme="majorHAnsi" w:cstheme="majorHAnsi"/>
                <w:szCs w:val="20"/>
                <w:lang w:val="en-GB"/>
              </w:rPr>
              <w:t xml:space="preserve"> but the system is not fully transparent;</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6539F5C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7B966413"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538A211E"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32F7D91" w14:textId="77777777" w:rsidTr="00C80B39">
        <w:trPr>
          <w:cantSplit/>
          <w:trHeight w:val="650"/>
          <w:jc w:val="center"/>
        </w:trPr>
        <w:tc>
          <w:tcPr>
            <w:tcW w:w="1160" w:type="dxa"/>
            <w:vMerge/>
            <w:tcBorders>
              <w:top w:val="nil"/>
              <w:left w:val="single" w:sz="12" w:space="0" w:color="auto"/>
              <w:bottom w:val="nil"/>
              <w:right w:val="single" w:sz="4" w:space="0" w:color="auto"/>
            </w:tcBorders>
            <w:vAlign w:val="center"/>
            <w:hideMark/>
          </w:tcPr>
          <w:p w14:paraId="32C49770"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3AF27EBA"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right w:val="single" w:sz="4" w:space="0" w:color="auto"/>
            </w:tcBorders>
            <w:hideMark/>
          </w:tcPr>
          <w:p w14:paraId="03F473A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is highly transparent, fully audited, and publicly accountable</w:t>
            </w:r>
          </w:p>
        </w:tc>
        <w:tc>
          <w:tcPr>
            <w:tcW w:w="850" w:type="dxa"/>
            <w:tcBorders>
              <w:top w:val="single" w:sz="4" w:space="0" w:color="A6A6A6"/>
              <w:left w:val="single" w:sz="4" w:space="0" w:color="auto"/>
              <w:right w:val="single" w:sz="4" w:space="0" w:color="A6A6A6"/>
            </w:tcBorders>
            <w:vAlign w:val="center"/>
            <w:hideMark/>
          </w:tcPr>
          <w:p w14:paraId="5405651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E052A7B"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573B90D1"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DE60EF2" w14:textId="77777777" w:rsidTr="00C80B39">
        <w:trPr>
          <w:cantSplit/>
          <w:trHeight w:val="60"/>
          <w:jc w:val="center"/>
        </w:trPr>
        <w:tc>
          <w:tcPr>
            <w:tcW w:w="1160" w:type="dxa"/>
            <w:vMerge w:val="restart"/>
            <w:tcBorders>
              <w:top w:val="nil"/>
              <w:left w:val="single" w:sz="12" w:space="0" w:color="auto"/>
              <w:bottom w:val="single" w:sz="4" w:space="0" w:color="auto"/>
              <w:right w:val="single" w:sz="4" w:space="0" w:color="auto"/>
            </w:tcBorders>
          </w:tcPr>
          <w:p w14:paraId="6FF0DCC5"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hideMark/>
          </w:tcPr>
          <w:p w14:paraId="06525B25"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14. 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w:t>
            </w:r>
            <w:r w:rsidRPr="00D13890">
              <w:rPr>
                <w:rFonts w:asciiTheme="majorHAnsi" w:hAnsiTheme="majorHAnsi" w:cstheme="majorHAnsi"/>
                <w:szCs w:val="20"/>
                <w:lang w:val="en-GB"/>
              </w:rPr>
              <w:lastRenderedPageBreak/>
              <w:t>and develop professionally</w:t>
            </w:r>
          </w:p>
        </w:tc>
        <w:tc>
          <w:tcPr>
            <w:tcW w:w="3519" w:type="dxa"/>
            <w:tcBorders>
              <w:top w:val="single" w:sz="4" w:space="0" w:color="auto"/>
              <w:left w:val="single" w:sz="4" w:space="0" w:color="auto"/>
              <w:bottom w:val="single" w:sz="4" w:space="0" w:color="A6A6A6"/>
              <w:right w:val="single" w:sz="4" w:space="0" w:color="auto"/>
            </w:tcBorders>
            <w:hideMark/>
          </w:tcPr>
          <w:p w14:paraId="207F4B5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No career tracks are </w:t>
            </w:r>
            <w:proofErr w:type="gramStart"/>
            <w:r w:rsidRPr="00D13890">
              <w:rPr>
                <w:rFonts w:asciiTheme="majorHAnsi" w:hAnsiTheme="majorHAnsi" w:cstheme="majorHAnsi"/>
                <w:szCs w:val="20"/>
                <w:lang w:val="en-GB"/>
              </w:rPr>
              <w:t>developed</w:t>
            </w:r>
            <w:proofErr w:type="gramEnd"/>
            <w:r w:rsidRPr="00D13890">
              <w:rPr>
                <w:rFonts w:asciiTheme="majorHAnsi" w:hAnsiTheme="majorHAnsi" w:cstheme="majorHAnsi"/>
                <w:szCs w:val="20"/>
                <w:lang w:val="en-GB"/>
              </w:rPr>
              <w:t xml:space="preserve"> and no training opportunities are provided;</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4E7B4671"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6A4A291A" w14:textId="77777777" w:rsidR="00C80B39" w:rsidRPr="00D13890" w:rsidRDefault="00C80B39" w:rsidP="00C80B39">
            <w:pPr>
              <w:spacing w:before="20" w:after="20" w:line="276" w:lineRule="auto"/>
              <w:rPr>
                <w:rFonts w:asciiTheme="majorHAnsi" w:hAnsiTheme="majorHAnsi" w:cstheme="majorHAnsi"/>
                <w:b/>
                <w:szCs w:val="20"/>
                <w:lang w:val="en-GB"/>
              </w:rPr>
            </w:pPr>
          </w:p>
          <w:p w14:paraId="3A17B24C"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lastRenderedPageBreak/>
              <w:t>2</w:t>
            </w:r>
          </w:p>
        </w:tc>
        <w:tc>
          <w:tcPr>
            <w:tcW w:w="3402" w:type="dxa"/>
            <w:vMerge w:val="restart"/>
            <w:tcBorders>
              <w:top w:val="single" w:sz="4" w:space="0" w:color="auto"/>
              <w:left w:val="single" w:sz="4" w:space="0" w:color="auto"/>
              <w:bottom w:val="single" w:sz="4" w:space="0" w:color="auto"/>
              <w:right w:val="single" w:sz="12" w:space="0" w:color="auto"/>
            </w:tcBorders>
          </w:tcPr>
          <w:p w14:paraId="3A1FDE02" w14:textId="77777777" w:rsidR="00C80B39" w:rsidRPr="00D13890" w:rsidRDefault="00C80B39" w:rsidP="00C80B39">
            <w:pPr>
              <w:spacing w:before="20" w:after="20" w:line="276" w:lineRule="auto"/>
              <w:rPr>
                <w:rFonts w:asciiTheme="majorHAnsi" w:hAnsiTheme="majorHAnsi" w:cstheme="majorHAnsi"/>
                <w:szCs w:val="20"/>
                <w:lang w:val="en-GB"/>
              </w:rPr>
            </w:pPr>
          </w:p>
          <w:p w14:paraId="7394C8B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SECS 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r>
      <w:tr w:rsidR="00C80B39" w:rsidRPr="00D13890" w14:paraId="06776AD3" w14:textId="77777777" w:rsidTr="00C80B39">
        <w:trPr>
          <w:cantSplit/>
          <w:trHeight w:val="60"/>
          <w:jc w:val="center"/>
        </w:trPr>
        <w:tc>
          <w:tcPr>
            <w:tcW w:w="1160" w:type="dxa"/>
            <w:vMerge/>
            <w:tcBorders>
              <w:top w:val="nil"/>
              <w:left w:val="single" w:sz="12" w:space="0" w:color="auto"/>
              <w:bottom w:val="single" w:sz="4" w:space="0" w:color="auto"/>
              <w:right w:val="single" w:sz="4" w:space="0" w:color="auto"/>
            </w:tcBorders>
            <w:vAlign w:val="center"/>
            <w:hideMark/>
          </w:tcPr>
          <w:p w14:paraId="6DD81F5F"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73867F7"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69F92A4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Career tracks are weak and training possibilities are few and not managed well;</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16D88EF6"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CF135AF"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1CA5248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036B246" w14:textId="77777777" w:rsidTr="00C80B39">
        <w:trPr>
          <w:cantSplit/>
          <w:trHeight w:val="60"/>
          <w:jc w:val="center"/>
        </w:trPr>
        <w:tc>
          <w:tcPr>
            <w:tcW w:w="1160" w:type="dxa"/>
            <w:vMerge/>
            <w:tcBorders>
              <w:top w:val="nil"/>
              <w:left w:val="single" w:sz="12" w:space="0" w:color="auto"/>
              <w:bottom w:val="single" w:sz="4" w:space="0" w:color="auto"/>
              <w:right w:val="single" w:sz="4" w:space="0" w:color="auto"/>
            </w:tcBorders>
            <w:vAlign w:val="center"/>
            <w:hideMark/>
          </w:tcPr>
          <w:p w14:paraId="2E49C5F8"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5F3C801A"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2F0B4A7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Clear career tracks developed and training available; HR management however has inadequate performance measurement system;</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5F33F1EC"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6D4C3E6"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0B6C2E3E"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190682D" w14:textId="77777777" w:rsidTr="00C80B39">
        <w:trPr>
          <w:cantSplit/>
          <w:trHeight w:val="60"/>
          <w:jc w:val="center"/>
        </w:trPr>
        <w:tc>
          <w:tcPr>
            <w:tcW w:w="1160" w:type="dxa"/>
            <w:vMerge/>
            <w:tcBorders>
              <w:top w:val="nil"/>
              <w:left w:val="single" w:sz="12" w:space="0" w:color="auto"/>
              <w:bottom w:val="single" w:sz="4" w:space="0" w:color="auto"/>
              <w:right w:val="single" w:sz="4" w:space="0" w:color="auto"/>
            </w:tcBorders>
            <w:vAlign w:val="center"/>
            <w:hideMark/>
          </w:tcPr>
          <w:p w14:paraId="5D6218A5"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7585D64"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34038AF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06F5E93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3009629"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688D58B1"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AC2EEB4" w14:textId="77777777" w:rsidTr="00C80B39">
        <w:trPr>
          <w:cantSplit/>
          <w:trHeight w:val="165"/>
          <w:jc w:val="center"/>
        </w:trPr>
        <w:tc>
          <w:tcPr>
            <w:tcW w:w="1160" w:type="dxa"/>
            <w:vMerge w:val="restart"/>
            <w:tcBorders>
              <w:top w:val="single" w:sz="4" w:space="0" w:color="auto"/>
              <w:left w:val="single" w:sz="12" w:space="0" w:color="auto"/>
              <w:bottom w:val="single" w:sz="4" w:space="0" w:color="auto"/>
              <w:right w:val="single" w:sz="4" w:space="0" w:color="auto"/>
            </w:tcBorders>
          </w:tcPr>
          <w:p w14:paraId="6BF95312"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hideMark/>
          </w:tcPr>
          <w:p w14:paraId="56F4D9BE"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15. Individuals are appropriately skilled for their jobs</w:t>
            </w:r>
          </w:p>
        </w:tc>
        <w:tc>
          <w:tcPr>
            <w:tcW w:w="3519" w:type="dxa"/>
            <w:tcBorders>
              <w:top w:val="single" w:sz="4" w:space="0" w:color="auto"/>
              <w:left w:val="single" w:sz="4" w:space="0" w:color="auto"/>
              <w:bottom w:val="single" w:sz="4" w:space="0" w:color="auto"/>
              <w:right w:val="single" w:sz="4" w:space="0" w:color="auto"/>
            </w:tcBorders>
            <w:hideMark/>
          </w:tcPr>
          <w:p w14:paraId="0A521FC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Skills of individuals do not match job requirements;</w:t>
            </w:r>
          </w:p>
        </w:tc>
        <w:tc>
          <w:tcPr>
            <w:tcW w:w="850" w:type="dxa"/>
            <w:tcBorders>
              <w:top w:val="single" w:sz="4" w:space="0" w:color="auto"/>
              <w:left w:val="single" w:sz="4" w:space="0" w:color="auto"/>
              <w:bottom w:val="single" w:sz="4" w:space="0" w:color="auto"/>
              <w:right w:val="single" w:sz="4" w:space="0" w:color="A6A6A6"/>
            </w:tcBorders>
            <w:vAlign w:val="center"/>
            <w:hideMark/>
          </w:tcPr>
          <w:p w14:paraId="0B99A8E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20F25634"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single" w:sz="4" w:space="0" w:color="auto"/>
              <w:left w:val="single" w:sz="4" w:space="0" w:color="auto"/>
              <w:bottom w:val="single" w:sz="4" w:space="0" w:color="auto"/>
              <w:right w:val="single" w:sz="12" w:space="0" w:color="auto"/>
            </w:tcBorders>
          </w:tcPr>
          <w:p w14:paraId="0BE1D505" w14:textId="77777777" w:rsidR="00C80B39" w:rsidRPr="00D13890" w:rsidRDefault="00C80B39" w:rsidP="00C80B39">
            <w:pPr>
              <w:spacing w:before="20" w:after="20" w:line="276" w:lineRule="auto"/>
              <w:rPr>
                <w:rFonts w:asciiTheme="majorHAnsi" w:hAnsiTheme="majorHAnsi" w:cstheme="majorHAnsi"/>
                <w:szCs w:val="20"/>
                <w:lang w:val="en-GB"/>
              </w:rPr>
            </w:pPr>
          </w:p>
          <w:p w14:paraId="71B5E94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Capacity and training </w:t>
            </w:r>
            <w:proofErr w:type="gramStart"/>
            <w:r w:rsidRPr="00D13890">
              <w:rPr>
                <w:rFonts w:asciiTheme="majorHAnsi" w:hAnsiTheme="majorHAnsi" w:cstheme="majorHAnsi"/>
                <w:szCs w:val="20"/>
                <w:lang w:val="en-GB"/>
              </w:rPr>
              <w:t>is</w:t>
            </w:r>
            <w:proofErr w:type="gramEnd"/>
            <w:r w:rsidRPr="00D13890">
              <w:rPr>
                <w:rFonts w:asciiTheme="majorHAnsi" w:hAnsiTheme="majorHAnsi" w:cstheme="majorHAnsi"/>
                <w:szCs w:val="20"/>
                <w:lang w:val="en-GB"/>
              </w:rPr>
              <w:t xml:space="preserve"> efficient. Individuals in SECS are appropriately skilled for their jobs</w:t>
            </w:r>
          </w:p>
        </w:tc>
      </w:tr>
      <w:tr w:rsidR="00C80B39" w:rsidRPr="00D13890" w14:paraId="5B5C674B" w14:textId="77777777" w:rsidTr="00C80B39">
        <w:trPr>
          <w:cantSplit/>
          <w:trHeight w:val="165"/>
          <w:jc w:val="center"/>
        </w:trPr>
        <w:tc>
          <w:tcPr>
            <w:tcW w:w="1160" w:type="dxa"/>
            <w:vMerge/>
            <w:tcBorders>
              <w:top w:val="single" w:sz="4" w:space="0" w:color="auto"/>
              <w:left w:val="single" w:sz="12" w:space="0" w:color="auto"/>
              <w:bottom w:val="single" w:sz="4" w:space="0" w:color="auto"/>
              <w:right w:val="single" w:sz="4" w:space="0" w:color="auto"/>
            </w:tcBorders>
            <w:vAlign w:val="center"/>
            <w:hideMark/>
          </w:tcPr>
          <w:p w14:paraId="534C6C4C"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35E37195"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uto"/>
              <w:left w:val="single" w:sz="4" w:space="0" w:color="auto"/>
              <w:bottom w:val="single" w:sz="4" w:space="0" w:color="A6A6A6"/>
              <w:right w:val="single" w:sz="4" w:space="0" w:color="auto"/>
            </w:tcBorders>
            <w:hideMark/>
          </w:tcPr>
          <w:p w14:paraId="7189300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have some or poor skills for their jobs;</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370460A6"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DFC8D8E"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1CCF64D8"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2988F1F" w14:textId="77777777" w:rsidTr="00C80B39">
        <w:trPr>
          <w:cantSplit/>
          <w:trHeight w:val="165"/>
          <w:jc w:val="center"/>
        </w:trPr>
        <w:tc>
          <w:tcPr>
            <w:tcW w:w="1160" w:type="dxa"/>
            <w:vMerge/>
            <w:tcBorders>
              <w:top w:val="single" w:sz="4" w:space="0" w:color="auto"/>
              <w:left w:val="single" w:sz="12" w:space="0" w:color="auto"/>
              <w:bottom w:val="single" w:sz="4" w:space="0" w:color="auto"/>
              <w:right w:val="single" w:sz="4" w:space="0" w:color="auto"/>
            </w:tcBorders>
            <w:vAlign w:val="center"/>
            <w:hideMark/>
          </w:tcPr>
          <w:p w14:paraId="02F38443"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5325B3EA"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6873ECF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are reasonably skilled but could further improve for optimum match with job requirement;</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425722EA"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3E33AA9"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5F4E1C1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F8C93DD" w14:textId="77777777" w:rsidTr="00C80B39">
        <w:trPr>
          <w:cantSplit/>
          <w:trHeight w:val="165"/>
          <w:jc w:val="center"/>
        </w:trPr>
        <w:tc>
          <w:tcPr>
            <w:tcW w:w="1160" w:type="dxa"/>
            <w:vMerge/>
            <w:tcBorders>
              <w:top w:val="single" w:sz="4" w:space="0" w:color="auto"/>
              <w:left w:val="single" w:sz="12" w:space="0" w:color="auto"/>
              <w:bottom w:val="single" w:sz="4" w:space="0" w:color="auto"/>
              <w:right w:val="single" w:sz="4" w:space="0" w:color="auto"/>
            </w:tcBorders>
            <w:vAlign w:val="center"/>
            <w:hideMark/>
          </w:tcPr>
          <w:p w14:paraId="41B78043"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37C068AD"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6B7C829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are appropriately skilled for their jobs</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22ABFC6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AFFECBD"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0729F44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F78183E" w14:textId="77777777" w:rsidTr="00C80B39">
        <w:trPr>
          <w:cantSplit/>
          <w:trHeight w:val="114"/>
          <w:jc w:val="center"/>
        </w:trPr>
        <w:tc>
          <w:tcPr>
            <w:tcW w:w="1160" w:type="dxa"/>
            <w:vMerge w:val="restart"/>
            <w:tcBorders>
              <w:top w:val="single" w:sz="4" w:space="0" w:color="auto"/>
              <w:left w:val="single" w:sz="12" w:space="0" w:color="auto"/>
              <w:bottom w:val="nil"/>
              <w:right w:val="single" w:sz="4" w:space="0" w:color="auto"/>
            </w:tcBorders>
          </w:tcPr>
          <w:p w14:paraId="7F118A34"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hideMark/>
          </w:tcPr>
          <w:p w14:paraId="5EEFF615"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16. Individuals are highly motivated</w:t>
            </w:r>
          </w:p>
        </w:tc>
        <w:tc>
          <w:tcPr>
            <w:tcW w:w="3519" w:type="dxa"/>
            <w:tcBorders>
              <w:top w:val="single" w:sz="4" w:space="0" w:color="auto"/>
              <w:left w:val="single" w:sz="4" w:space="0" w:color="auto"/>
              <w:bottom w:val="single" w:sz="4" w:space="0" w:color="A6A6A6"/>
              <w:right w:val="single" w:sz="4" w:space="0" w:color="auto"/>
            </w:tcBorders>
            <w:hideMark/>
          </w:tcPr>
          <w:p w14:paraId="36C073F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No motivation at all;</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102CEF7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26EB9F4B"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384ACBC6"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2878485E"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297D0508"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single" w:sz="4" w:space="0" w:color="auto"/>
              <w:left w:val="single" w:sz="4" w:space="0" w:color="auto"/>
              <w:bottom w:val="single" w:sz="4" w:space="0" w:color="auto"/>
              <w:right w:val="single" w:sz="12" w:space="0" w:color="auto"/>
            </w:tcBorders>
          </w:tcPr>
          <w:p w14:paraId="3C36D74D" w14:textId="77777777" w:rsidR="00C80B39" w:rsidRPr="00D13890" w:rsidRDefault="00C80B39" w:rsidP="00C80B39">
            <w:pPr>
              <w:spacing w:before="20" w:after="20" w:line="276" w:lineRule="auto"/>
              <w:rPr>
                <w:rFonts w:asciiTheme="majorHAnsi" w:hAnsiTheme="majorHAnsi" w:cstheme="majorHAnsi"/>
                <w:szCs w:val="20"/>
                <w:lang w:val="en-GB"/>
              </w:rPr>
            </w:pPr>
          </w:p>
          <w:p w14:paraId="1EEE852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Members are highly motivated</w:t>
            </w:r>
          </w:p>
        </w:tc>
      </w:tr>
      <w:tr w:rsidR="00C80B39" w:rsidRPr="00D13890" w14:paraId="00D1296D" w14:textId="77777777" w:rsidTr="00C80B39">
        <w:trPr>
          <w:cantSplit/>
          <w:trHeight w:val="112"/>
          <w:jc w:val="center"/>
        </w:trPr>
        <w:tc>
          <w:tcPr>
            <w:tcW w:w="1160" w:type="dxa"/>
            <w:vMerge/>
            <w:tcBorders>
              <w:top w:val="single" w:sz="4" w:space="0" w:color="auto"/>
              <w:left w:val="single" w:sz="12" w:space="0" w:color="auto"/>
              <w:bottom w:val="nil"/>
              <w:right w:val="single" w:sz="4" w:space="0" w:color="auto"/>
            </w:tcBorders>
            <w:vAlign w:val="center"/>
            <w:hideMark/>
          </w:tcPr>
          <w:p w14:paraId="7D46D6E4"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1AED6E6"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4B7708F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Motivation uneven, some are but most are not;</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309F327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660A193"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24237F23"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00BD0DC" w14:textId="77777777" w:rsidTr="00C80B39">
        <w:trPr>
          <w:cantSplit/>
          <w:trHeight w:val="112"/>
          <w:jc w:val="center"/>
        </w:trPr>
        <w:tc>
          <w:tcPr>
            <w:tcW w:w="1160" w:type="dxa"/>
            <w:vMerge/>
            <w:tcBorders>
              <w:top w:val="single" w:sz="4" w:space="0" w:color="auto"/>
              <w:left w:val="single" w:sz="12" w:space="0" w:color="auto"/>
              <w:bottom w:val="nil"/>
              <w:right w:val="single" w:sz="4" w:space="0" w:color="auto"/>
            </w:tcBorders>
            <w:vAlign w:val="center"/>
            <w:hideMark/>
          </w:tcPr>
          <w:p w14:paraId="732EE78D"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9760BD3"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70B08FE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Many individuals are motivated but not all;</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408E044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3473D29"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7F02232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DC73414" w14:textId="77777777" w:rsidTr="00C80B39">
        <w:trPr>
          <w:cantSplit/>
          <w:trHeight w:val="112"/>
          <w:jc w:val="center"/>
        </w:trPr>
        <w:tc>
          <w:tcPr>
            <w:tcW w:w="1160" w:type="dxa"/>
            <w:vMerge/>
            <w:tcBorders>
              <w:top w:val="single" w:sz="4" w:space="0" w:color="auto"/>
              <w:left w:val="single" w:sz="12" w:space="0" w:color="auto"/>
              <w:bottom w:val="nil"/>
              <w:right w:val="single" w:sz="4" w:space="0" w:color="auto"/>
            </w:tcBorders>
            <w:vAlign w:val="center"/>
            <w:hideMark/>
          </w:tcPr>
          <w:p w14:paraId="3058503B"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70AA5C6"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7E867B9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are highly motivated</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083F2CF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7AACB7B3"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4F10422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6D1A269" w14:textId="77777777" w:rsidTr="00C80B39">
        <w:trPr>
          <w:cantSplit/>
          <w:trHeight w:val="60"/>
          <w:jc w:val="center"/>
        </w:trPr>
        <w:tc>
          <w:tcPr>
            <w:tcW w:w="1160" w:type="dxa"/>
            <w:vMerge w:val="restart"/>
            <w:tcBorders>
              <w:top w:val="nil"/>
              <w:left w:val="single" w:sz="12" w:space="0" w:color="auto"/>
              <w:bottom w:val="single" w:sz="12" w:space="0" w:color="auto"/>
              <w:right w:val="single" w:sz="4" w:space="0" w:color="auto"/>
            </w:tcBorders>
          </w:tcPr>
          <w:p w14:paraId="1E25AF8C"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12" w:space="0" w:color="auto"/>
              <w:right w:val="single" w:sz="4" w:space="0" w:color="auto"/>
            </w:tcBorders>
            <w:hideMark/>
          </w:tcPr>
          <w:p w14:paraId="26CC3DE4"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17. There are appropriate systems of training, </w:t>
            </w:r>
            <w:r w:rsidRPr="00D13890">
              <w:rPr>
                <w:rFonts w:asciiTheme="majorHAnsi" w:hAnsiTheme="majorHAnsi" w:cstheme="majorHAnsi"/>
                <w:szCs w:val="20"/>
                <w:lang w:val="en-GB"/>
              </w:rPr>
              <w:lastRenderedPageBreak/>
              <w:t>monitoring, and learning in place to maintain a continuous flow of new staff</w:t>
            </w:r>
          </w:p>
        </w:tc>
        <w:tc>
          <w:tcPr>
            <w:tcW w:w="3519" w:type="dxa"/>
            <w:tcBorders>
              <w:top w:val="single" w:sz="4" w:space="0" w:color="auto"/>
              <w:left w:val="single" w:sz="4" w:space="0" w:color="auto"/>
              <w:bottom w:val="single" w:sz="4" w:space="0" w:color="A6A6A6"/>
              <w:right w:val="single" w:sz="4" w:space="0" w:color="auto"/>
            </w:tcBorders>
            <w:hideMark/>
          </w:tcPr>
          <w:p w14:paraId="046F17D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No mechanisms exist; </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34F3506E"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12" w:space="0" w:color="auto"/>
              <w:right w:val="single" w:sz="4" w:space="0" w:color="A6A6A6"/>
            </w:tcBorders>
            <w:vAlign w:val="center"/>
            <w:hideMark/>
          </w:tcPr>
          <w:p w14:paraId="756148F3"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single" w:sz="4" w:space="0" w:color="auto"/>
              <w:left w:val="single" w:sz="4" w:space="0" w:color="auto"/>
              <w:bottom w:val="single" w:sz="12" w:space="0" w:color="auto"/>
              <w:right w:val="single" w:sz="12" w:space="0" w:color="auto"/>
            </w:tcBorders>
          </w:tcPr>
          <w:p w14:paraId="30388CF0" w14:textId="77777777" w:rsidR="00C80B39" w:rsidRPr="00D13890" w:rsidRDefault="00C80B39" w:rsidP="00C80B39">
            <w:pPr>
              <w:spacing w:before="20" w:after="20" w:line="276" w:lineRule="auto"/>
              <w:rPr>
                <w:rFonts w:asciiTheme="majorHAnsi" w:hAnsiTheme="majorHAnsi" w:cstheme="majorHAnsi"/>
                <w:szCs w:val="20"/>
                <w:lang w:val="en-GB"/>
              </w:rPr>
            </w:pPr>
          </w:p>
          <w:p w14:paraId="0483940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has appropriate systems of training, monitoring, and learning to </w:t>
            </w:r>
            <w:r w:rsidRPr="00D13890">
              <w:rPr>
                <w:rFonts w:asciiTheme="majorHAnsi" w:hAnsiTheme="majorHAnsi" w:cstheme="majorHAnsi"/>
                <w:szCs w:val="20"/>
                <w:lang w:val="en-GB"/>
              </w:rPr>
              <w:lastRenderedPageBreak/>
              <w:t>maintain a continuous flow of new staff and members</w:t>
            </w:r>
          </w:p>
        </w:tc>
      </w:tr>
      <w:tr w:rsidR="00C80B39" w:rsidRPr="00D13890" w14:paraId="14E81630" w14:textId="77777777" w:rsidTr="00C80B39">
        <w:trPr>
          <w:cantSplit/>
          <w:trHeight w:val="60"/>
          <w:jc w:val="center"/>
        </w:trPr>
        <w:tc>
          <w:tcPr>
            <w:tcW w:w="1160" w:type="dxa"/>
            <w:vMerge/>
            <w:tcBorders>
              <w:top w:val="nil"/>
              <w:left w:val="single" w:sz="12" w:space="0" w:color="auto"/>
              <w:bottom w:val="single" w:sz="12" w:space="0" w:color="auto"/>
              <w:right w:val="single" w:sz="4" w:space="0" w:color="auto"/>
            </w:tcBorders>
            <w:vAlign w:val="center"/>
            <w:hideMark/>
          </w:tcPr>
          <w:p w14:paraId="73506AE3"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12" w:space="0" w:color="auto"/>
              <w:right w:val="single" w:sz="4" w:space="0" w:color="auto"/>
            </w:tcBorders>
            <w:vAlign w:val="center"/>
            <w:hideMark/>
          </w:tcPr>
          <w:p w14:paraId="6F217103"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70F9655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mechanisms exist but unable to develop enough and unable to provide the full range of skills needed;</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2AB0BD8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59649E11"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vAlign w:val="center"/>
            <w:hideMark/>
          </w:tcPr>
          <w:p w14:paraId="0410D5D6"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7F27458" w14:textId="77777777" w:rsidTr="00C80B39">
        <w:trPr>
          <w:cantSplit/>
          <w:trHeight w:val="60"/>
          <w:jc w:val="center"/>
        </w:trPr>
        <w:tc>
          <w:tcPr>
            <w:tcW w:w="1160" w:type="dxa"/>
            <w:vMerge/>
            <w:tcBorders>
              <w:top w:val="nil"/>
              <w:left w:val="single" w:sz="12" w:space="0" w:color="auto"/>
              <w:bottom w:val="single" w:sz="12" w:space="0" w:color="auto"/>
              <w:right w:val="single" w:sz="4" w:space="0" w:color="auto"/>
            </w:tcBorders>
            <w:vAlign w:val="center"/>
            <w:hideMark/>
          </w:tcPr>
          <w:p w14:paraId="26A7DFB1"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12" w:space="0" w:color="auto"/>
              <w:right w:val="single" w:sz="4" w:space="0" w:color="auto"/>
            </w:tcBorders>
            <w:vAlign w:val="center"/>
            <w:hideMark/>
          </w:tcPr>
          <w:p w14:paraId="113D623E"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7AEEAF4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Mechanisms generally exist to develop skilled professionals, but either not enough of them or unable to cover the full range of skills required;</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31C80174"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60EC88F1"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vAlign w:val="center"/>
            <w:hideMark/>
          </w:tcPr>
          <w:p w14:paraId="6D4E828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68A6E51" w14:textId="77777777" w:rsidTr="00C80B39">
        <w:trPr>
          <w:cantSplit/>
          <w:trHeight w:val="60"/>
          <w:jc w:val="center"/>
        </w:trPr>
        <w:tc>
          <w:tcPr>
            <w:tcW w:w="1160" w:type="dxa"/>
            <w:vMerge/>
            <w:tcBorders>
              <w:top w:val="nil"/>
              <w:left w:val="single" w:sz="12" w:space="0" w:color="auto"/>
              <w:bottom w:val="single" w:sz="12" w:space="0" w:color="auto"/>
              <w:right w:val="single" w:sz="4" w:space="0" w:color="auto"/>
            </w:tcBorders>
            <w:vAlign w:val="center"/>
            <w:hideMark/>
          </w:tcPr>
          <w:p w14:paraId="2B664530"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12" w:space="0" w:color="auto"/>
              <w:right w:val="single" w:sz="4" w:space="0" w:color="auto"/>
            </w:tcBorders>
            <w:vAlign w:val="center"/>
            <w:hideMark/>
          </w:tcPr>
          <w:p w14:paraId="0D79079A"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12" w:space="0" w:color="auto"/>
              <w:right w:val="single" w:sz="4" w:space="0" w:color="auto"/>
            </w:tcBorders>
            <w:hideMark/>
          </w:tcPr>
          <w:p w14:paraId="7725452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are mechanisms for developing adequate numbers of the full range of highly skilled protected area professionals</w:t>
            </w:r>
          </w:p>
        </w:tc>
        <w:tc>
          <w:tcPr>
            <w:tcW w:w="850" w:type="dxa"/>
            <w:tcBorders>
              <w:top w:val="single" w:sz="4" w:space="0" w:color="A6A6A6"/>
              <w:left w:val="single" w:sz="4" w:space="0" w:color="auto"/>
              <w:bottom w:val="single" w:sz="12" w:space="0" w:color="auto"/>
              <w:right w:val="single" w:sz="4" w:space="0" w:color="A6A6A6"/>
            </w:tcBorders>
            <w:vAlign w:val="center"/>
            <w:hideMark/>
          </w:tcPr>
          <w:p w14:paraId="6BDB01C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4BE0C919"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vAlign w:val="center"/>
            <w:hideMark/>
          </w:tcPr>
          <w:p w14:paraId="098FA3C5"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A778193" w14:textId="77777777" w:rsidTr="00C80B39">
        <w:trPr>
          <w:cantSplit/>
          <w:trHeight w:val="219"/>
          <w:jc w:val="center"/>
        </w:trPr>
        <w:tc>
          <w:tcPr>
            <w:tcW w:w="1160" w:type="dxa"/>
            <w:vMerge w:val="restart"/>
            <w:tcBorders>
              <w:top w:val="single" w:sz="12" w:space="0" w:color="auto"/>
              <w:left w:val="single" w:sz="12" w:space="0" w:color="auto"/>
              <w:bottom w:val="nil"/>
              <w:right w:val="single" w:sz="4" w:space="0" w:color="auto"/>
            </w:tcBorders>
            <w:hideMark/>
          </w:tcPr>
          <w:p w14:paraId="67B70AA4"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3. Capacity to engage and build consensus among all stakeholders</w:t>
            </w:r>
          </w:p>
        </w:tc>
        <w:tc>
          <w:tcPr>
            <w:tcW w:w="1700" w:type="dxa"/>
            <w:vMerge w:val="restart"/>
            <w:tcBorders>
              <w:top w:val="single" w:sz="12" w:space="0" w:color="auto"/>
              <w:left w:val="single" w:sz="4" w:space="0" w:color="auto"/>
              <w:bottom w:val="single" w:sz="4" w:space="0" w:color="auto"/>
              <w:right w:val="single" w:sz="4" w:space="0" w:color="auto"/>
            </w:tcBorders>
            <w:hideMark/>
          </w:tcPr>
          <w:p w14:paraId="74202106"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18. SECS has the political commitment it requires</w:t>
            </w:r>
          </w:p>
        </w:tc>
        <w:tc>
          <w:tcPr>
            <w:tcW w:w="3519" w:type="dxa"/>
            <w:tcBorders>
              <w:top w:val="single" w:sz="12" w:space="0" w:color="auto"/>
              <w:left w:val="single" w:sz="4" w:space="0" w:color="auto"/>
              <w:bottom w:val="single" w:sz="4" w:space="0" w:color="A6A6A6"/>
              <w:right w:val="single" w:sz="4" w:space="0" w:color="auto"/>
            </w:tcBorders>
            <w:hideMark/>
          </w:tcPr>
          <w:p w14:paraId="0F9FCF2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no political will at all, or worse, the prevailing political will runs counter to the interests of protected areas;</w:t>
            </w:r>
          </w:p>
        </w:tc>
        <w:tc>
          <w:tcPr>
            <w:tcW w:w="850" w:type="dxa"/>
            <w:tcBorders>
              <w:top w:val="single" w:sz="12" w:space="0" w:color="auto"/>
              <w:left w:val="single" w:sz="4" w:space="0" w:color="auto"/>
              <w:bottom w:val="single" w:sz="4" w:space="0" w:color="A6A6A6"/>
              <w:right w:val="single" w:sz="4" w:space="0" w:color="A6A6A6"/>
            </w:tcBorders>
            <w:vAlign w:val="center"/>
            <w:hideMark/>
          </w:tcPr>
          <w:p w14:paraId="00DADB4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bottom w:val="single" w:sz="4" w:space="0" w:color="auto"/>
              <w:right w:val="single" w:sz="4" w:space="0" w:color="A6A6A6"/>
            </w:tcBorders>
            <w:vAlign w:val="center"/>
            <w:hideMark/>
          </w:tcPr>
          <w:p w14:paraId="671AA035"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single" w:sz="12" w:space="0" w:color="auto"/>
              <w:left w:val="single" w:sz="4" w:space="0" w:color="auto"/>
              <w:bottom w:val="single" w:sz="4" w:space="0" w:color="auto"/>
              <w:right w:val="single" w:sz="12" w:space="0" w:color="auto"/>
            </w:tcBorders>
          </w:tcPr>
          <w:p w14:paraId="03810FAA" w14:textId="77777777" w:rsidR="00C80B39" w:rsidRPr="00D13890" w:rsidRDefault="00C80B39" w:rsidP="00C80B39">
            <w:pPr>
              <w:spacing w:before="20" w:after="20" w:line="276" w:lineRule="auto"/>
              <w:rPr>
                <w:rFonts w:asciiTheme="majorHAnsi" w:hAnsiTheme="majorHAnsi" w:cstheme="majorHAnsi"/>
                <w:szCs w:val="20"/>
                <w:lang w:val="en-GB"/>
              </w:rPr>
            </w:pPr>
          </w:p>
          <w:p w14:paraId="094295B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staff are committed and used to engage and build consensus among all stakeholders.  </w:t>
            </w:r>
          </w:p>
        </w:tc>
      </w:tr>
      <w:tr w:rsidR="00C80B39" w:rsidRPr="00D13890" w14:paraId="1E327E77" w14:textId="77777777" w:rsidTr="00C80B39">
        <w:trPr>
          <w:cantSplit/>
          <w:trHeight w:val="217"/>
          <w:jc w:val="center"/>
        </w:trPr>
        <w:tc>
          <w:tcPr>
            <w:tcW w:w="1160" w:type="dxa"/>
            <w:vMerge/>
            <w:tcBorders>
              <w:top w:val="single" w:sz="12" w:space="0" w:color="auto"/>
              <w:left w:val="single" w:sz="12" w:space="0" w:color="auto"/>
              <w:bottom w:val="nil"/>
              <w:right w:val="single" w:sz="4" w:space="0" w:color="auto"/>
            </w:tcBorders>
            <w:vAlign w:val="center"/>
            <w:hideMark/>
          </w:tcPr>
          <w:p w14:paraId="35B2BF4B"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12" w:space="0" w:color="auto"/>
              <w:left w:val="single" w:sz="4" w:space="0" w:color="auto"/>
              <w:bottom w:val="single" w:sz="4" w:space="0" w:color="auto"/>
              <w:right w:val="single" w:sz="4" w:space="0" w:color="auto"/>
            </w:tcBorders>
            <w:vAlign w:val="center"/>
            <w:hideMark/>
          </w:tcPr>
          <w:p w14:paraId="25616063"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23BB7C0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political will exists, but is not strong enough to make a difference;</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6A91C5A6"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7558587A"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12" w:space="0" w:color="auto"/>
              <w:left w:val="single" w:sz="4" w:space="0" w:color="auto"/>
              <w:bottom w:val="single" w:sz="4" w:space="0" w:color="auto"/>
              <w:right w:val="single" w:sz="12" w:space="0" w:color="auto"/>
            </w:tcBorders>
            <w:vAlign w:val="center"/>
            <w:hideMark/>
          </w:tcPr>
          <w:p w14:paraId="59474518"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909EA1C" w14:textId="77777777" w:rsidTr="00C80B39">
        <w:trPr>
          <w:cantSplit/>
          <w:trHeight w:val="217"/>
          <w:jc w:val="center"/>
        </w:trPr>
        <w:tc>
          <w:tcPr>
            <w:tcW w:w="1160" w:type="dxa"/>
            <w:vMerge/>
            <w:tcBorders>
              <w:top w:val="single" w:sz="12" w:space="0" w:color="auto"/>
              <w:left w:val="single" w:sz="12" w:space="0" w:color="auto"/>
              <w:bottom w:val="nil"/>
              <w:right w:val="single" w:sz="4" w:space="0" w:color="auto"/>
            </w:tcBorders>
            <w:vAlign w:val="center"/>
            <w:hideMark/>
          </w:tcPr>
          <w:p w14:paraId="122A5F6B"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12" w:space="0" w:color="auto"/>
              <w:left w:val="single" w:sz="4" w:space="0" w:color="auto"/>
              <w:bottom w:val="single" w:sz="4" w:space="0" w:color="auto"/>
              <w:right w:val="single" w:sz="4" w:space="0" w:color="auto"/>
            </w:tcBorders>
            <w:vAlign w:val="center"/>
            <w:hideMark/>
          </w:tcPr>
          <w:p w14:paraId="7E9B4A95"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2689379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Reasonable political will exists, but is not always strong enough to fully support protected areas;</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79270A5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69C4FEC0"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12" w:space="0" w:color="auto"/>
              <w:left w:val="single" w:sz="4" w:space="0" w:color="auto"/>
              <w:bottom w:val="single" w:sz="4" w:space="0" w:color="auto"/>
              <w:right w:val="single" w:sz="12" w:space="0" w:color="auto"/>
            </w:tcBorders>
            <w:vAlign w:val="center"/>
            <w:hideMark/>
          </w:tcPr>
          <w:p w14:paraId="456E06DB"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D7D1EA0" w14:textId="77777777" w:rsidTr="00C80B39">
        <w:trPr>
          <w:cantSplit/>
          <w:trHeight w:val="217"/>
          <w:jc w:val="center"/>
        </w:trPr>
        <w:tc>
          <w:tcPr>
            <w:tcW w:w="1160" w:type="dxa"/>
            <w:vMerge/>
            <w:tcBorders>
              <w:top w:val="single" w:sz="12" w:space="0" w:color="auto"/>
              <w:left w:val="single" w:sz="12" w:space="0" w:color="auto"/>
              <w:bottom w:val="nil"/>
              <w:right w:val="single" w:sz="4" w:space="0" w:color="auto"/>
            </w:tcBorders>
            <w:vAlign w:val="center"/>
            <w:hideMark/>
          </w:tcPr>
          <w:p w14:paraId="7C66F2E2"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12" w:space="0" w:color="auto"/>
              <w:left w:val="single" w:sz="4" w:space="0" w:color="auto"/>
              <w:bottom w:val="single" w:sz="4" w:space="0" w:color="auto"/>
              <w:right w:val="single" w:sz="4" w:space="0" w:color="auto"/>
            </w:tcBorders>
            <w:vAlign w:val="center"/>
            <w:hideMark/>
          </w:tcPr>
          <w:p w14:paraId="1480C995"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2BC207D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are very high levels of political will to support protected areas</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4DB2704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51896892"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12" w:space="0" w:color="auto"/>
              <w:left w:val="single" w:sz="4" w:space="0" w:color="auto"/>
              <w:bottom w:val="single" w:sz="4" w:space="0" w:color="auto"/>
              <w:right w:val="single" w:sz="12" w:space="0" w:color="auto"/>
            </w:tcBorders>
            <w:vAlign w:val="center"/>
            <w:hideMark/>
          </w:tcPr>
          <w:p w14:paraId="1F7D85A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70E2272" w14:textId="77777777" w:rsidTr="00C80B39">
        <w:trPr>
          <w:cantSplit/>
          <w:trHeight w:val="60"/>
          <w:jc w:val="center"/>
        </w:trPr>
        <w:tc>
          <w:tcPr>
            <w:tcW w:w="1160" w:type="dxa"/>
            <w:vMerge w:val="restart"/>
            <w:tcBorders>
              <w:top w:val="nil"/>
              <w:left w:val="single" w:sz="12" w:space="0" w:color="auto"/>
              <w:bottom w:val="single" w:sz="4" w:space="0" w:color="auto"/>
              <w:right w:val="single" w:sz="4" w:space="0" w:color="auto"/>
            </w:tcBorders>
          </w:tcPr>
          <w:p w14:paraId="340CBA7D"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hideMark/>
          </w:tcPr>
          <w:p w14:paraId="675B297F"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19. SECS has the public support it requires</w:t>
            </w:r>
          </w:p>
        </w:tc>
        <w:tc>
          <w:tcPr>
            <w:tcW w:w="3519" w:type="dxa"/>
            <w:tcBorders>
              <w:top w:val="single" w:sz="4" w:space="0" w:color="auto"/>
              <w:left w:val="single" w:sz="4" w:space="0" w:color="auto"/>
              <w:bottom w:val="single" w:sz="4" w:space="0" w:color="A6A6A6"/>
              <w:right w:val="single" w:sz="4" w:space="0" w:color="auto"/>
            </w:tcBorders>
            <w:hideMark/>
          </w:tcPr>
          <w:p w14:paraId="2F53D00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 public has little interest in protected areas and there is no significant lobby for protected areas by SECS;</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3D6106D8"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4E5065EF"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single" w:sz="4" w:space="0" w:color="auto"/>
              <w:left w:val="single" w:sz="4" w:space="0" w:color="auto"/>
              <w:bottom w:val="single" w:sz="4" w:space="0" w:color="auto"/>
              <w:right w:val="single" w:sz="12" w:space="0" w:color="auto"/>
            </w:tcBorders>
          </w:tcPr>
          <w:p w14:paraId="7D635704" w14:textId="77777777" w:rsidR="00C80B39" w:rsidRPr="00D13890" w:rsidRDefault="00C80B39" w:rsidP="00C80B39">
            <w:pPr>
              <w:spacing w:before="20" w:after="20" w:line="276" w:lineRule="auto"/>
              <w:rPr>
                <w:rFonts w:asciiTheme="majorHAnsi" w:hAnsiTheme="majorHAnsi" w:cstheme="majorHAnsi"/>
                <w:szCs w:val="20"/>
                <w:lang w:val="en-GB"/>
              </w:rPr>
            </w:pPr>
            <w:proofErr w:type="gramStart"/>
            <w:r w:rsidRPr="00D13890">
              <w:rPr>
                <w:rFonts w:asciiTheme="majorHAnsi" w:hAnsiTheme="majorHAnsi" w:cstheme="majorHAnsi"/>
                <w:szCs w:val="20"/>
                <w:lang w:val="en-GB"/>
              </w:rPr>
              <w:t>Generally</w:t>
            </w:r>
            <w:proofErr w:type="gramEnd"/>
            <w:r w:rsidRPr="00D13890">
              <w:rPr>
                <w:rFonts w:asciiTheme="majorHAnsi" w:hAnsiTheme="majorHAnsi" w:cstheme="majorHAnsi"/>
                <w:szCs w:val="20"/>
                <w:lang w:val="en-GB"/>
              </w:rPr>
              <w:t xml:space="preserve"> SECS as other NGOs support for PAs is strong.  SECS had environmental lobby groups, strongly pushing in any area of concern, regarding communities near PAs.  </w:t>
            </w:r>
          </w:p>
        </w:tc>
      </w:tr>
      <w:tr w:rsidR="00C80B39" w:rsidRPr="00D13890" w14:paraId="2C793306" w14:textId="77777777" w:rsidTr="00C80B39">
        <w:trPr>
          <w:cantSplit/>
          <w:trHeight w:val="60"/>
          <w:jc w:val="center"/>
        </w:trPr>
        <w:tc>
          <w:tcPr>
            <w:tcW w:w="1160" w:type="dxa"/>
            <w:vMerge/>
            <w:tcBorders>
              <w:top w:val="nil"/>
              <w:left w:val="single" w:sz="12" w:space="0" w:color="auto"/>
              <w:bottom w:val="single" w:sz="4" w:space="0" w:color="auto"/>
              <w:right w:val="single" w:sz="4" w:space="0" w:color="auto"/>
            </w:tcBorders>
            <w:vAlign w:val="center"/>
            <w:hideMark/>
          </w:tcPr>
          <w:p w14:paraId="244C6222"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15D695A"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179F619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has limited support for protected areas;</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5870753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D4C9245"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2D94471F"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5E5523A" w14:textId="77777777" w:rsidTr="00C80B39">
        <w:trPr>
          <w:cantSplit/>
          <w:trHeight w:val="60"/>
          <w:jc w:val="center"/>
        </w:trPr>
        <w:tc>
          <w:tcPr>
            <w:tcW w:w="1160" w:type="dxa"/>
            <w:vMerge/>
            <w:tcBorders>
              <w:top w:val="nil"/>
              <w:left w:val="single" w:sz="12" w:space="0" w:color="auto"/>
              <w:bottom w:val="single" w:sz="4" w:space="0" w:color="auto"/>
              <w:right w:val="single" w:sz="4" w:space="0" w:color="auto"/>
            </w:tcBorders>
            <w:vAlign w:val="center"/>
            <w:hideMark/>
          </w:tcPr>
          <w:p w14:paraId="40A740F3"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B7386F6"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4A0D7FA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general public support for protected areas and there are various lobby groups such as SECS, an environmental NGO's strongly pushing them;</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02E7264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78B427E3"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326B353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9CB9323" w14:textId="77777777" w:rsidTr="00C80B39">
        <w:trPr>
          <w:cantSplit/>
          <w:trHeight w:val="60"/>
          <w:jc w:val="center"/>
        </w:trPr>
        <w:tc>
          <w:tcPr>
            <w:tcW w:w="1160" w:type="dxa"/>
            <w:vMerge/>
            <w:tcBorders>
              <w:top w:val="nil"/>
              <w:left w:val="single" w:sz="12" w:space="0" w:color="auto"/>
              <w:bottom w:val="single" w:sz="4" w:space="0" w:color="auto"/>
              <w:right w:val="single" w:sz="4" w:space="0" w:color="auto"/>
            </w:tcBorders>
            <w:vAlign w:val="center"/>
            <w:hideMark/>
          </w:tcPr>
          <w:p w14:paraId="59904D57"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0FF3ED62"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uto"/>
              <w:left w:val="single" w:sz="4" w:space="0" w:color="auto"/>
              <w:bottom w:val="single" w:sz="4" w:space="0" w:color="auto"/>
              <w:right w:val="single" w:sz="4" w:space="0" w:color="auto"/>
            </w:tcBorders>
            <w:hideMark/>
          </w:tcPr>
          <w:p w14:paraId="1BE675D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tremendous public support in the country for protected areas</w:t>
            </w:r>
          </w:p>
        </w:tc>
        <w:tc>
          <w:tcPr>
            <w:tcW w:w="850" w:type="dxa"/>
            <w:tcBorders>
              <w:top w:val="single" w:sz="4" w:space="0" w:color="auto"/>
              <w:left w:val="single" w:sz="4" w:space="0" w:color="auto"/>
              <w:bottom w:val="single" w:sz="4" w:space="0" w:color="auto"/>
              <w:right w:val="single" w:sz="4" w:space="0" w:color="A6A6A6"/>
            </w:tcBorders>
            <w:vAlign w:val="center"/>
            <w:hideMark/>
          </w:tcPr>
          <w:p w14:paraId="734447A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1D7E67A8"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155B4750"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A88A89B" w14:textId="77777777" w:rsidTr="00C80B39">
        <w:trPr>
          <w:cantSplit/>
          <w:trHeight w:val="60"/>
          <w:jc w:val="center"/>
        </w:trPr>
        <w:tc>
          <w:tcPr>
            <w:tcW w:w="1160" w:type="dxa"/>
            <w:vMerge w:val="restart"/>
            <w:tcBorders>
              <w:top w:val="single" w:sz="4" w:space="0" w:color="auto"/>
              <w:left w:val="single" w:sz="12" w:space="0" w:color="auto"/>
              <w:bottom w:val="nil"/>
              <w:right w:val="single" w:sz="4" w:space="0" w:color="auto"/>
            </w:tcBorders>
          </w:tcPr>
          <w:p w14:paraId="41D8A611"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hideMark/>
          </w:tcPr>
          <w:p w14:paraId="2F67B9C9"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20. SECS institution is mission oriented</w:t>
            </w:r>
          </w:p>
        </w:tc>
        <w:tc>
          <w:tcPr>
            <w:tcW w:w="3519" w:type="dxa"/>
            <w:tcBorders>
              <w:top w:val="single" w:sz="4" w:space="0" w:color="auto"/>
              <w:left w:val="single" w:sz="4" w:space="0" w:color="auto"/>
              <w:bottom w:val="single" w:sz="4" w:space="0" w:color="A6A6A6"/>
              <w:right w:val="single" w:sz="4" w:space="0" w:color="auto"/>
            </w:tcBorders>
            <w:hideMark/>
          </w:tcPr>
          <w:p w14:paraId="394F252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Institutional mission is not defined; </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2C51B19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5516FF4A"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bottom w:val="single" w:sz="4" w:space="0" w:color="auto"/>
              <w:right w:val="single" w:sz="12" w:space="0" w:color="auto"/>
            </w:tcBorders>
          </w:tcPr>
          <w:p w14:paraId="6E4CA960" w14:textId="77777777" w:rsidR="00C80B39" w:rsidRPr="00D13890" w:rsidRDefault="00C80B39" w:rsidP="00C80B39">
            <w:pPr>
              <w:spacing w:before="20" w:after="20" w:line="276" w:lineRule="auto"/>
              <w:rPr>
                <w:rFonts w:asciiTheme="majorHAnsi" w:hAnsiTheme="majorHAnsi" w:cstheme="majorHAnsi"/>
                <w:szCs w:val="20"/>
                <w:lang w:val="en-GB"/>
              </w:rPr>
            </w:pPr>
          </w:p>
          <w:p w14:paraId="0E0AAC82"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overall mission and vision focus on environmental conservation and on integration of local communities </w:t>
            </w:r>
            <w:proofErr w:type="gramStart"/>
            <w:r w:rsidRPr="00D13890">
              <w:rPr>
                <w:rFonts w:asciiTheme="majorHAnsi" w:hAnsiTheme="majorHAnsi" w:cstheme="majorHAnsi"/>
                <w:szCs w:val="20"/>
                <w:lang w:val="en-GB"/>
              </w:rPr>
              <w:t>on  PAs</w:t>
            </w:r>
            <w:proofErr w:type="gramEnd"/>
            <w:r w:rsidRPr="00D13890">
              <w:rPr>
                <w:rFonts w:asciiTheme="majorHAnsi" w:hAnsiTheme="majorHAnsi" w:cstheme="majorHAnsi"/>
                <w:szCs w:val="20"/>
                <w:lang w:val="en-GB"/>
              </w:rPr>
              <w:t xml:space="preserve"> management </w:t>
            </w:r>
          </w:p>
        </w:tc>
      </w:tr>
      <w:tr w:rsidR="00C80B39" w:rsidRPr="00D13890" w14:paraId="22BDA7D8" w14:textId="77777777" w:rsidTr="00C80B39">
        <w:trPr>
          <w:cantSplit/>
          <w:trHeight w:val="60"/>
          <w:jc w:val="center"/>
        </w:trPr>
        <w:tc>
          <w:tcPr>
            <w:tcW w:w="1160" w:type="dxa"/>
            <w:vMerge/>
            <w:tcBorders>
              <w:top w:val="single" w:sz="4" w:space="0" w:color="auto"/>
              <w:left w:val="single" w:sz="12" w:space="0" w:color="auto"/>
              <w:bottom w:val="nil"/>
              <w:right w:val="single" w:sz="4" w:space="0" w:color="auto"/>
            </w:tcBorders>
            <w:vAlign w:val="center"/>
            <w:hideMark/>
          </w:tcPr>
          <w:p w14:paraId="77B910AE"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1C1E344"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56386B8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Institutional mission is poorly defined and generally not known and internalized at all levels;</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4D81693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78AD4627"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2A693FB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37AA404" w14:textId="77777777" w:rsidTr="00C80B39">
        <w:trPr>
          <w:cantSplit/>
          <w:trHeight w:val="60"/>
          <w:jc w:val="center"/>
        </w:trPr>
        <w:tc>
          <w:tcPr>
            <w:tcW w:w="1160" w:type="dxa"/>
            <w:vMerge/>
            <w:tcBorders>
              <w:top w:val="single" w:sz="4" w:space="0" w:color="auto"/>
              <w:left w:val="single" w:sz="12" w:space="0" w:color="auto"/>
              <w:bottom w:val="nil"/>
              <w:right w:val="single" w:sz="4" w:space="0" w:color="auto"/>
            </w:tcBorders>
            <w:vAlign w:val="center"/>
            <w:hideMark/>
          </w:tcPr>
          <w:p w14:paraId="60DCDFEF"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487C532"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37A4BBD2"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Institutional mission is well defined and internalized but not fully embraced;</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45C64B0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338CF96"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1580A65B"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3D8392F" w14:textId="77777777" w:rsidTr="00C80B39">
        <w:trPr>
          <w:cantSplit/>
          <w:trHeight w:val="60"/>
          <w:jc w:val="center"/>
        </w:trPr>
        <w:tc>
          <w:tcPr>
            <w:tcW w:w="1160" w:type="dxa"/>
            <w:vMerge/>
            <w:tcBorders>
              <w:top w:val="single" w:sz="4" w:space="0" w:color="auto"/>
              <w:left w:val="single" w:sz="12" w:space="0" w:color="auto"/>
              <w:bottom w:val="nil"/>
              <w:right w:val="single" w:sz="4" w:space="0" w:color="auto"/>
            </w:tcBorders>
            <w:vAlign w:val="center"/>
            <w:hideMark/>
          </w:tcPr>
          <w:p w14:paraId="12F2CE5A"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07E2FC36"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29F248D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Institutional mission is fully internalized and embraced</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4EE1DDF6"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A0D0F7E"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7218288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E7038D1" w14:textId="77777777" w:rsidTr="00C80B39">
        <w:trPr>
          <w:cantSplit/>
          <w:trHeight w:val="60"/>
          <w:jc w:val="center"/>
        </w:trPr>
        <w:tc>
          <w:tcPr>
            <w:tcW w:w="1160" w:type="dxa"/>
            <w:vMerge w:val="restart"/>
            <w:tcBorders>
              <w:top w:val="nil"/>
              <w:left w:val="single" w:sz="12" w:space="0" w:color="auto"/>
              <w:bottom w:val="nil"/>
              <w:right w:val="single" w:sz="4" w:space="0" w:color="auto"/>
            </w:tcBorders>
          </w:tcPr>
          <w:p w14:paraId="39168E13"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hideMark/>
          </w:tcPr>
          <w:p w14:paraId="31554C1D"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21. SECS can establish the partnerships needed to achieve its objectives</w:t>
            </w:r>
          </w:p>
        </w:tc>
        <w:tc>
          <w:tcPr>
            <w:tcW w:w="3519" w:type="dxa"/>
            <w:tcBorders>
              <w:top w:val="single" w:sz="4" w:space="0" w:color="auto"/>
              <w:left w:val="single" w:sz="4" w:space="0" w:color="auto"/>
              <w:bottom w:val="single" w:sz="4" w:space="0" w:color="A6A6A6"/>
              <w:right w:val="single" w:sz="4" w:space="0" w:color="auto"/>
            </w:tcBorders>
            <w:hideMark/>
          </w:tcPr>
          <w:p w14:paraId="3055CCE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operate in isolation;</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66A18D2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5EB0306F"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283EFF6C"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13D997B2"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single" w:sz="4" w:space="0" w:color="auto"/>
              <w:left w:val="single" w:sz="4" w:space="0" w:color="auto"/>
              <w:bottom w:val="single" w:sz="4" w:space="0" w:color="auto"/>
              <w:right w:val="single" w:sz="12" w:space="0" w:color="auto"/>
            </w:tcBorders>
          </w:tcPr>
          <w:p w14:paraId="1D9D49C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MSECS has many collaborative partnerships with a wide range of other NGOS and Intern., regional and national agencies and institutions </w:t>
            </w:r>
            <w:proofErr w:type="gramStart"/>
            <w:r w:rsidRPr="00D13890">
              <w:rPr>
                <w:rFonts w:asciiTheme="majorHAnsi" w:hAnsiTheme="majorHAnsi" w:cstheme="majorHAnsi"/>
                <w:szCs w:val="20"/>
                <w:lang w:val="en-GB"/>
              </w:rPr>
              <w:t>including  WCGA</w:t>
            </w:r>
            <w:proofErr w:type="gramEnd"/>
          </w:p>
          <w:p w14:paraId="36232C88" w14:textId="77777777" w:rsidR="00C80B39" w:rsidRPr="00D13890" w:rsidRDefault="00C80B39" w:rsidP="00C80B39">
            <w:pPr>
              <w:spacing w:before="20" w:after="20" w:line="276" w:lineRule="auto"/>
              <w:rPr>
                <w:rFonts w:asciiTheme="majorHAnsi" w:hAnsiTheme="majorHAnsi" w:cstheme="majorHAnsi"/>
                <w:szCs w:val="20"/>
                <w:lang w:val="en-GB"/>
              </w:rPr>
            </w:pPr>
          </w:p>
        </w:tc>
      </w:tr>
      <w:tr w:rsidR="00C80B39" w:rsidRPr="00D13890" w14:paraId="07F93946" w14:textId="77777777" w:rsidTr="00C80B39">
        <w:trPr>
          <w:cantSplit/>
          <w:trHeight w:val="60"/>
          <w:jc w:val="center"/>
        </w:trPr>
        <w:tc>
          <w:tcPr>
            <w:tcW w:w="1160" w:type="dxa"/>
            <w:vMerge/>
            <w:tcBorders>
              <w:top w:val="nil"/>
              <w:left w:val="single" w:sz="12" w:space="0" w:color="auto"/>
              <w:bottom w:val="nil"/>
              <w:right w:val="single" w:sz="4" w:space="0" w:color="auto"/>
            </w:tcBorders>
            <w:vAlign w:val="center"/>
            <w:hideMark/>
          </w:tcPr>
          <w:p w14:paraId="32409AD8"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381201D"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3BB9FBF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partnerships in place but significant gaps and existing partnerships achieve little;</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6903D6E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5358EB4F"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15480BCB"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592A6EF" w14:textId="77777777" w:rsidTr="00C80B39">
        <w:trPr>
          <w:cantSplit/>
          <w:trHeight w:val="60"/>
          <w:jc w:val="center"/>
        </w:trPr>
        <w:tc>
          <w:tcPr>
            <w:tcW w:w="1160" w:type="dxa"/>
            <w:vMerge/>
            <w:tcBorders>
              <w:top w:val="nil"/>
              <w:left w:val="single" w:sz="12" w:space="0" w:color="auto"/>
              <w:bottom w:val="nil"/>
              <w:right w:val="single" w:sz="4" w:space="0" w:color="auto"/>
            </w:tcBorders>
            <w:vAlign w:val="center"/>
            <w:hideMark/>
          </w:tcPr>
          <w:p w14:paraId="7F16F3B0"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E8FAF29"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593F741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Many partnerships in place with a wide range of agencies, NGOs etc, but there are some gaps, partnerships are not always effective and do not always enable efficient achievement of objectives;</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72545E2E"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9ADF8C8"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122DE40E"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2B833D5" w14:textId="77777777" w:rsidTr="00C80B39">
        <w:trPr>
          <w:cantSplit/>
          <w:trHeight w:val="60"/>
          <w:jc w:val="center"/>
        </w:trPr>
        <w:tc>
          <w:tcPr>
            <w:tcW w:w="1160" w:type="dxa"/>
            <w:vMerge/>
            <w:tcBorders>
              <w:top w:val="nil"/>
              <w:left w:val="single" w:sz="12" w:space="0" w:color="auto"/>
              <w:bottom w:val="nil"/>
              <w:right w:val="single" w:sz="4" w:space="0" w:color="auto"/>
            </w:tcBorders>
            <w:vAlign w:val="center"/>
            <w:hideMark/>
          </w:tcPr>
          <w:p w14:paraId="661ADAFD"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F5016A5"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2E817FA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establish effective partnerships with other agencies and institutions, including provincial and local governments, NGO's and the private sector to enable achievement of objectives in an efficient and effective manner</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390AD6A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FD8915D"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624D836F"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5A1BD88" w14:textId="77777777" w:rsidTr="00C80B39">
        <w:trPr>
          <w:cantSplit/>
          <w:trHeight w:val="60"/>
          <w:jc w:val="center"/>
        </w:trPr>
        <w:tc>
          <w:tcPr>
            <w:tcW w:w="1160" w:type="dxa"/>
            <w:vMerge w:val="restart"/>
            <w:tcBorders>
              <w:top w:val="nil"/>
              <w:left w:val="single" w:sz="12" w:space="0" w:color="auto"/>
              <w:bottom w:val="single" w:sz="12" w:space="0" w:color="auto"/>
              <w:right w:val="single" w:sz="4" w:space="0" w:color="auto"/>
            </w:tcBorders>
          </w:tcPr>
          <w:p w14:paraId="7FA94B8A"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12" w:space="0" w:color="auto"/>
              <w:right w:val="single" w:sz="4" w:space="0" w:color="auto"/>
            </w:tcBorders>
            <w:hideMark/>
          </w:tcPr>
          <w:p w14:paraId="1CC3F32F"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22. Individuals carry appropriate values, integrity and attitudes</w:t>
            </w:r>
          </w:p>
        </w:tc>
        <w:tc>
          <w:tcPr>
            <w:tcW w:w="3519" w:type="dxa"/>
            <w:tcBorders>
              <w:top w:val="single" w:sz="4" w:space="0" w:color="auto"/>
              <w:left w:val="single" w:sz="4" w:space="0" w:color="auto"/>
              <w:bottom w:val="single" w:sz="4" w:space="0" w:color="A6A6A6"/>
              <w:right w:val="single" w:sz="4" w:space="0" w:color="auto"/>
            </w:tcBorders>
            <w:hideMark/>
          </w:tcPr>
          <w:p w14:paraId="245503E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carry negative attitude;</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6C8386B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12" w:space="0" w:color="auto"/>
              <w:right w:val="single" w:sz="4" w:space="0" w:color="A6A6A6"/>
            </w:tcBorders>
            <w:vAlign w:val="center"/>
            <w:hideMark/>
          </w:tcPr>
          <w:p w14:paraId="0CD4E7FD"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5ED49AF7"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1D49EF91"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38784E7D"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bottom w:val="single" w:sz="12" w:space="0" w:color="auto"/>
              <w:right w:val="single" w:sz="12" w:space="0" w:color="auto"/>
            </w:tcBorders>
          </w:tcPr>
          <w:p w14:paraId="7A67EFD1" w14:textId="77777777" w:rsidR="00C80B39" w:rsidRPr="00D13890" w:rsidRDefault="00C80B39" w:rsidP="00C80B39">
            <w:pPr>
              <w:spacing w:before="20" w:after="20" w:line="276" w:lineRule="auto"/>
              <w:rPr>
                <w:rFonts w:asciiTheme="majorHAnsi" w:hAnsiTheme="majorHAnsi" w:cstheme="majorHAnsi"/>
                <w:szCs w:val="20"/>
                <w:lang w:val="en-GB"/>
              </w:rPr>
            </w:pPr>
          </w:p>
          <w:p w14:paraId="0068200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Yes, most of them do.</w:t>
            </w:r>
          </w:p>
        </w:tc>
      </w:tr>
      <w:tr w:rsidR="00C80B39" w:rsidRPr="00D13890" w14:paraId="03B230EE" w14:textId="77777777" w:rsidTr="00C80B39">
        <w:trPr>
          <w:cantSplit/>
          <w:trHeight w:val="60"/>
          <w:jc w:val="center"/>
        </w:trPr>
        <w:tc>
          <w:tcPr>
            <w:tcW w:w="1160" w:type="dxa"/>
            <w:vMerge/>
            <w:tcBorders>
              <w:top w:val="nil"/>
              <w:left w:val="single" w:sz="12" w:space="0" w:color="auto"/>
              <w:bottom w:val="single" w:sz="12" w:space="0" w:color="auto"/>
              <w:right w:val="single" w:sz="4" w:space="0" w:color="auto"/>
            </w:tcBorders>
            <w:vAlign w:val="center"/>
            <w:hideMark/>
          </w:tcPr>
          <w:p w14:paraId="18F0D018"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12" w:space="0" w:color="auto"/>
              <w:right w:val="single" w:sz="4" w:space="0" w:color="auto"/>
            </w:tcBorders>
            <w:vAlign w:val="center"/>
            <w:hideMark/>
          </w:tcPr>
          <w:p w14:paraId="696BE7BB"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6BA5E7E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individuals have notion of appropriate attitudes and display integrity, but most don't;</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56BF0D4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7A6DD7E0"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vAlign w:val="center"/>
            <w:hideMark/>
          </w:tcPr>
          <w:p w14:paraId="62FFA036"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8266AB5" w14:textId="77777777" w:rsidTr="00C80B39">
        <w:trPr>
          <w:cantSplit/>
          <w:trHeight w:val="60"/>
          <w:jc w:val="center"/>
        </w:trPr>
        <w:tc>
          <w:tcPr>
            <w:tcW w:w="1160" w:type="dxa"/>
            <w:vMerge/>
            <w:tcBorders>
              <w:top w:val="nil"/>
              <w:left w:val="single" w:sz="12" w:space="0" w:color="auto"/>
              <w:bottom w:val="single" w:sz="12" w:space="0" w:color="auto"/>
              <w:right w:val="single" w:sz="4" w:space="0" w:color="auto"/>
            </w:tcBorders>
            <w:vAlign w:val="center"/>
            <w:hideMark/>
          </w:tcPr>
          <w:p w14:paraId="660BD0DB"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12" w:space="0" w:color="auto"/>
              <w:right w:val="single" w:sz="4" w:space="0" w:color="auto"/>
            </w:tcBorders>
            <w:vAlign w:val="center"/>
            <w:hideMark/>
          </w:tcPr>
          <w:p w14:paraId="6E585CD0"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4EED900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Many individuals carry appropriate values and integrity, but not all;</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0ABBF93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6853CF06"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vAlign w:val="center"/>
            <w:hideMark/>
          </w:tcPr>
          <w:p w14:paraId="723A0D8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507E733" w14:textId="77777777" w:rsidTr="00C80B39">
        <w:trPr>
          <w:cantSplit/>
          <w:trHeight w:val="60"/>
          <w:jc w:val="center"/>
        </w:trPr>
        <w:tc>
          <w:tcPr>
            <w:tcW w:w="1160" w:type="dxa"/>
            <w:vMerge/>
            <w:tcBorders>
              <w:top w:val="nil"/>
              <w:left w:val="single" w:sz="12" w:space="0" w:color="auto"/>
              <w:bottom w:val="single" w:sz="12" w:space="0" w:color="auto"/>
              <w:right w:val="single" w:sz="4" w:space="0" w:color="auto"/>
            </w:tcBorders>
            <w:vAlign w:val="center"/>
            <w:hideMark/>
          </w:tcPr>
          <w:p w14:paraId="34D87A18"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12" w:space="0" w:color="auto"/>
              <w:right w:val="single" w:sz="4" w:space="0" w:color="auto"/>
            </w:tcBorders>
            <w:vAlign w:val="center"/>
            <w:hideMark/>
          </w:tcPr>
          <w:p w14:paraId="6FD0CA79"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12" w:space="0" w:color="auto"/>
              <w:right w:val="single" w:sz="4" w:space="0" w:color="auto"/>
            </w:tcBorders>
            <w:hideMark/>
          </w:tcPr>
          <w:p w14:paraId="37F4896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carry appropriate values, integrity and attitudes</w:t>
            </w:r>
          </w:p>
        </w:tc>
        <w:tc>
          <w:tcPr>
            <w:tcW w:w="850" w:type="dxa"/>
            <w:tcBorders>
              <w:top w:val="single" w:sz="4" w:space="0" w:color="A6A6A6"/>
              <w:left w:val="single" w:sz="4" w:space="0" w:color="auto"/>
              <w:bottom w:val="single" w:sz="12" w:space="0" w:color="auto"/>
              <w:right w:val="single" w:sz="4" w:space="0" w:color="A6A6A6"/>
            </w:tcBorders>
            <w:vAlign w:val="center"/>
            <w:hideMark/>
          </w:tcPr>
          <w:p w14:paraId="3B48219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593D6A48"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vAlign w:val="center"/>
            <w:hideMark/>
          </w:tcPr>
          <w:p w14:paraId="2423307D"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154DCE7" w14:textId="77777777" w:rsidTr="00C80B39">
        <w:trPr>
          <w:cantSplit/>
          <w:trHeight w:val="60"/>
          <w:jc w:val="center"/>
        </w:trPr>
        <w:tc>
          <w:tcPr>
            <w:tcW w:w="1160" w:type="dxa"/>
            <w:vMerge w:val="restart"/>
            <w:tcBorders>
              <w:top w:val="single" w:sz="12" w:space="0" w:color="auto"/>
              <w:left w:val="single" w:sz="12" w:space="0" w:color="auto"/>
              <w:bottom w:val="single" w:sz="4" w:space="0" w:color="auto"/>
              <w:right w:val="single" w:sz="4" w:space="0" w:color="auto"/>
            </w:tcBorders>
            <w:hideMark/>
          </w:tcPr>
          <w:p w14:paraId="4B3D8DC8"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4. Capacity to mobilize information and knowledge</w:t>
            </w:r>
          </w:p>
        </w:tc>
        <w:tc>
          <w:tcPr>
            <w:tcW w:w="1700" w:type="dxa"/>
            <w:vMerge w:val="restart"/>
            <w:tcBorders>
              <w:top w:val="single" w:sz="12" w:space="0" w:color="auto"/>
              <w:left w:val="single" w:sz="4" w:space="0" w:color="auto"/>
              <w:bottom w:val="single" w:sz="4" w:space="0" w:color="auto"/>
              <w:right w:val="single" w:sz="4" w:space="0" w:color="auto"/>
            </w:tcBorders>
            <w:hideMark/>
          </w:tcPr>
          <w:p w14:paraId="13750E0C"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23. SECS has the information it needs to develop and monitor strategies and action plans for the management of the protected area system</w:t>
            </w:r>
          </w:p>
        </w:tc>
        <w:tc>
          <w:tcPr>
            <w:tcW w:w="3519" w:type="dxa"/>
            <w:tcBorders>
              <w:top w:val="single" w:sz="12" w:space="0" w:color="auto"/>
              <w:left w:val="single" w:sz="4" w:space="0" w:color="auto"/>
              <w:bottom w:val="single" w:sz="4" w:space="0" w:color="A6A6A6"/>
              <w:right w:val="single" w:sz="4" w:space="0" w:color="auto"/>
            </w:tcBorders>
            <w:hideMark/>
          </w:tcPr>
          <w:p w14:paraId="0CA8946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Information is virtually lacking; </w:t>
            </w:r>
          </w:p>
        </w:tc>
        <w:tc>
          <w:tcPr>
            <w:tcW w:w="850" w:type="dxa"/>
            <w:tcBorders>
              <w:top w:val="single" w:sz="12" w:space="0" w:color="auto"/>
              <w:left w:val="single" w:sz="4" w:space="0" w:color="auto"/>
              <w:bottom w:val="single" w:sz="4" w:space="0" w:color="A6A6A6"/>
              <w:right w:val="single" w:sz="4" w:space="0" w:color="A6A6A6"/>
            </w:tcBorders>
            <w:vAlign w:val="center"/>
            <w:hideMark/>
          </w:tcPr>
          <w:p w14:paraId="3A5266D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bottom w:val="single" w:sz="4" w:space="0" w:color="auto"/>
              <w:right w:val="single" w:sz="4" w:space="0" w:color="A6A6A6"/>
            </w:tcBorders>
            <w:vAlign w:val="center"/>
            <w:hideMark/>
          </w:tcPr>
          <w:p w14:paraId="064153FA"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12" w:space="0" w:color="auto"/>
              <w:left w:val="single" w:sz="4" w:space="0" w:color="auto"/>
              <w:bottom w:val="single" w:sz="4" w:space="0" w:color="auto"/>
              <w:right w:val="single" w:sz="12" w:space="0" w:color="auto"/>
            </w:tcBorders>
          </w:tcPr>
          <w:p w14:paraId="133F64EE" w14:textId="77777777" w:rsidR="00C80B39" w:rsidRPr="00D13890" w:rsidRDefault="00C80B39" w:rsidP="00C80B39">
            <w:pPr>
              <w:spacing w:before="20" w:after="20" w:line="276" w:lineRule="auto"/>
              <w:rPr>
                <w:rFonts w:asciiTheme="majorHAnsi" w:hAnsiTheme="majorHAnsi" w:cstheme="majorHAnsi"/>
                <w:szCs w:val="20"/>
                <w:lang w:val="en-GB"/>
              </w:rPr>
            </w:pPr>
          </w:p>
          <w:p w14:paraId="020FC06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Much environmental information and knowledge is easily available at SECS and mostly of good quality for management decisions. Improvement of data base on basic profiles of existing PAs and information management is going on. </w:t>
            </w:r>
          </w:p>
        </w:tc>
      </w:tr>
      <w:tr w:rsidR="00C80B39" w:rsidRPr="00D13890" w14:paraId="1527B320" w14:textId="77777777" w:rsidTr="00C80B39">
        <w:trPr>
          <w:cantSplit/>
          <w:trHeight w:val="60"/>
          <w:jc w:val="center"/>
        </w:trPr>
        <w:tc>
          <w:tcPr>
            <w:tcW w:w="1160" w:type="dxa"/>
            <w:vMerge/>
            <w:tcBorders>
              <w:top w:val="single" w:sz="12" w:space="0" w:color="auto"/>
              <w:left w:val="single" w:sz="12" w:space="0" w:color="auto"/>
              <w:bottom w:val="single" w:sz="4" w:space="0" w:color="auto"/>
              <w:right w:val="single" w:sz="4" w:space="0" w:color="auto"/>
            </w:tcBorders>
            <w:vAlign w:val="center"/>
            <w:hideMark/>
          </w:tcPr>
          <w:p w14:paraId="1FAB4737"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12" w:space="0" w:color="auto"/>
              <w:left w:val="single" w:sz="4" w:space="0" w:color="auto"/>
              <w:bottom w:val="single" w:sz="4" w:space="0" w:color="auto"/>
              <w:right w:val="single" w:sz="4" w:space="0" w:color="auto"/>
            </w:tcBorders>
            <w:vAlign w:val="center"/>
            <w:hideMark/>
          </w:tcPr>
          <w:p w14:paraId="08D7C36E"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5870FA2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information exists, but is of poor quality, is of limited usefulness, or is very difficult to access;</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01395D9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10C774BF"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12" w:space="0" w:color="auto"/>
              <w:left w:val="single" w:sz="4" w:space="0" w:color="auto"/>
              <w:bottom w:val="single" w:sz="4" w:space="0" w:color="auto"/>
              <w:right w:val="single" w:sz="12" w:space="0" w:color="auto"/>
            </w:tcBorders>
            <w:vAlign w:val="center"/>
            <w:hideMark/>
          </w:tcPr>
          <w:p w14:paraId="4ED67A8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4B485B6" w14:textId="77777777" w:rsidTr="00C80B39">
        <w:trPr>
          <w:cantSplit/>
          <w:trHeight w:val="60"/>
          <w:jc w:val="center"/>
        </w:trPr>
        <w:tc>
          <w:tcPr>
            <w:tcW w:w="1160" w:type="dxa"/>
            <w:vMerge/>
            <w:tcBorders>
              <w:top w:val="single" w:sz="12" w:space="0" w:color="auto"/>
              <w:left w:val="single" w:sz="12" w:space="0" w:color="auto"/>
              <w:bottom w:val="single" w:sz="4" w:space="0" w:color="auto"/>
              <w:right w:val="single" w:sz="4" w:space="0" w:color="auto"/>
            </w:tcBorders>
            <w:vAlign w:val="center"/>
            <w:hideMark/>
          </w:tcPr>
          <w:p w14:paraId="2F0F8A39"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12" w:space="0" w:color="auto"/>
              <w:left w:val="single" w:sz="4" w:space="0" w:color="auto"/>
              <w:bottom w:val="single" w:sz="4" w:space="0" w:color="auto"/>
              <w:right w:val="single" w:sz="4" w:space="0" w:color="auto"/>
            </w:tcBorders>
            <w:vAlign w:val="center"/>
            <w:hideMark/>
          </w:tcPr>
          <w:p w14:paraId="02367E02"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7F8CC94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Much information is easily available and mostly of good quality, but there remain some gaps in quality, coverage and availability;</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5712654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77C39C38"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12" w:space="0" w:color="auto"/>
              <w:left w:val="single" w:sz="4" w:space="0" w:color="auto"/>
              <w:bottom w:val="single" w:sz="4" w:space="0" w:color="auto"/>
              <w:right w:val="single" w:sz="12" w:space="0" w:color="auto"/>
            </w:tcBorders>
            <w:vAlign w:val="center"/>
            <w:hideMark/>
          </w:tcPr>
          <w:p w14:paraId="264D0B3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E2D16A4" w14:textId="77777777" w:rsidTr="00C80B39">
        <w:trPr>
          <w:cantSplit/>
          <w:trHeight w:val="60"/>
          <w:jc w:val="center"/>
        </w:trPr>
        <w:tc>
          <w:tcPr>
            <w:tcW w:w="1160" w:type="dxa"/>
            <w:vMerge/>
            <w:tcBorders>
              <w:top w:val="single" w:sz="12" w:space="0" w:color="auto"/>
              <w:left w:val="single" w:sz="12" w:space="0" w:color="auto"/>
              <w:bottom w:val="single" w:sz="4" w:space="0" w:color="auto"/>
              <w:right w:val="single" w:sz="4" w:space="0" w:color="auto"/>
            </w:tcBorders>
            <w:vAlign w:val="center"/>
            <w:hideMark/>
          </w:tcPr>
          <w:p w14:paraId="4C7A888F"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12" w:space="0" w:color="auto"/>
              <w:left w:val="single" w:sz="4" w:space="0" w:color="auto"/>
              <w:bottom w:val="single" w:sz="4" w:space="0" w:color="auto"/>
              <w:right w:val="single" w:sz="4" w:space="0" w:color="auto"/>
            </w:tcBorders>
            <w:vAlign w:val="center"/>
            <w:hideMark/>
          </w:tcPr>
          <w:p w14:paraId="13D5B017"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uto"/>
              <w:left w:val="single" w:sz="4" w:space="0" w:color="auto"/>
              <w:bottom w:val="single" w:sz="4" w:space="0" w:color="auto"/>
              <w:right w:val="single" w:sz="4" w:space="0" w:color="auto"/>
            </w:tcBorders>
            <w:hideMark/>
          </w:tcPr>
          <w:p w14:paraId="07D1298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has the information it needs to develop and monitor strategies and action plans for the management of the protected area system</w:t>
            </w:r>
          </w:p>
        </w:tc>
        <w:tc>
          <w:tcPr>
            <w:tcW w:w="850" w:type="dxa"/>
            <w:tcBorders>
              <w:top w:val="single" w:sz="4" w:space="0" w:color="auto"/>
              <w:left w:val="single" w:sz="4" w:space="0" w:color="auto"/>
              <w:bottom w:val="single" w:sz="4" w:space="0" w:color="auto"/>
              <w:right w:val="single" w:sz="4" w:space="0" w:color="A6A6A6"/>
            </w:tcBorders>
            <w:vAlign w:val="center"/>
            <w:hideMark/>
          </w:tcPr>
          <w:p w14:paraId="7E335C0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135EBB5C"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12" w:space="0" w:color="auto"/>
              <w:left w:val="single" w:sz="4" w:space="0" w:color="auto"/>
              <w:bottom w:val="single" w:sz="4" w:space="0" w:color="auto"/>
              <w:right w:val="single" w:sz="12" w:space="0" w:color="auto"/>
            </w:tcBorders>
            <w:vAlign w:val="center"/>
            <w:hideMark/>
          </w:tcPr>
          <w:p w14:paraId="3446761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6B834A3" w14:textId="77777777" w:rsidTr="00C80B39">
        <w:trPr>
          <w:cantSplit/>
          <w:trHeight w:val="60"/>
          <w:jc w:val="center"/>
        </w:trPr>
        <w:tc>
          <w:tcPr>
            <w:tcW w:w="1160" w:type="dxa"/>
            <w:vMerge w:val="restart"/>
            <w:tcBorders>
              <w:top w:val="nil"/>
              <w:left w:val="single" w:sz="12" w:space="0" w:color="auto"/>
              <w:bottom w:val="single" w:sz="4" w:space="0" w:color="auto"/>
              <w:right w:val="single" w:sz="4" w:space="0" w:color="auto"/>
            </w:tcBorders>
          </w:tcPr>
          <w:p w14:paraId="72CA5396"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hideMark/>
          </w:tcPr>
          <w:p w14:paraId="56F5A2AB"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24. Individuals working with SECS work effectively together as a team</w:t>
            </w:r>
          </w:p>
        </w:tc>
        <w:tc>
          <w:tcPr>
            <w:tcW w:w="3519" w:type="dxa"/>
            <w:tcBorders>
              <w:top w:val="single" w:sz="4" w:space="0" w:color="auto"/>
              <w:left w:val="single" w:sz="4" w:space="0" w:color="auto"/>
              <w:bottom w:val="single" w:sz="4" w:space="0" w:color="A6A6A6"/>
              <w:right w:val="single" w:sz="4" w:space="0" w:color="auto"/>
            </w:tcBorders>
            <w:hideMark/>
          </w:tcPr>
          <w:p w14:paraId="286E59A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Individuals work in isolation and don't interact; </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2C724C36"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37E286B7"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single" w:sz="4" w:space="0" w:color="auto"/>
              <w:left w:val="single" w:sz="4" w:space="0" w:color="auto"/>
              <w:bottom w:val="single" w:sz="4" w:space="0" w:color="auto"/>
              <w:right w:val="single" w:sz="12" w:space="0" w:color="auto"/>
            </w:tcBorders>
          </w:tcPr>
          <w:p w14:paraId="0856DED2" w14:textId="77777777" w:rsidR="00C80B39" w:rsidRPr="00D13890" w:rsidRDefault="00C80B39" w:rsidP="00C80B39">
            <w:pPr>
              <w:spacing w:before="20" w:after="20" w:line="276" w:lineRule="auto"/>
              <w:rPr>
                <w:rFonts w:asciiTheme="majorHAnsi" w:hAnsiTheme="majorHAnsi" w:cstheme="majorHAnsi"/>
                <w:szCs w:val="20"/>
                <w:lang w:val="en-GB"/>
              </w:rPr>
            </w:pPr>
          </w:p>
          <w:p w14:paraId="07AEC495" w14:textId="335D953E"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Most are </w:t>
            </w:r>
            <w:r w:rsidR="00D26A3E" w:rsidRPr="00D13890">
              <w:rPr>
                <w:rFonts w:asciiTheme="majorHAnsi" w:hAnsiTheme="majorHAnsi" w:cstheme="majorHAnsi"/>
                <w:szCs w:val="20"/>
                <w:lang w:val="en-GB"/>
              </w:rPr>
              <w:t>operating</w:t>
            </w:r>
            <w:r w:rsidRPr="00D13890">
              <w:rPr>
                <w:rFonts w:asciiTheme="majorHAnsi" w:hAnsiTheme="majorHAnsi" w:cstheme="majorHAnsi"/>
                <w:szCs w:val="20"/>
                <w:lang w:val="en-GB"/>
              </w:rPr>
              <w:t xml:space="preserve"> effectively as a functional team of specialists.</w:t>
            </w:r>
          </w:p>
        </w:tc>
      </w:tr>
      <w:tr w:rsidR="00C80B39" w:rsidRPr="00D13890" w14:paraId="2D42F426" w14:textId="77777777" w:rsidTr="00C80B39">
        <w:trPr>
          <w:cantSplit/>
          <w:trHeight w:val="60"/>
          <w:jc w:val="center"/>
        </w:trPr>
        <w:tc>
          <w:tcPr>
            <w:tcW w:w="1160" w:type="dxa"/>
            <w:vMerge/>
            <w:tcBorders>
              <w:top w:val="nil"/>
              <w:left w:val="single" w:sz="12" w:space="0" w:color="auto"/>
              <w:bottom w:val="single" w:sz="4" w:space="0" w:color="auto"/>
              <w:right w:val="single" w:sz="4" w:space="0" w:color="auto"/>
            </w:tcBorders>
            <w:vAlign w:val="center"/>
            <w:hideMark/>
          </w:tcPr>
          <w:p w14:paraId="73C82701"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08D50BD"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285F5AC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Individuals interact in limited way and sometimes in </w:t>
            </w:r>
            <w:proofErr w:type="gramStart"/>
            <w:r w:rsidRPr="00D13890">
              <w:rPr>
                <w:rFonts w:asciiTheme="majorHAnsi" w:hAnsiTheme="majorHAnsi" w:cstheme="majorHAnsi"/>
                <w:szCs w:val="20"/>
                <w:lang w:val="en-GB"/>
              </w:rPr>
              <w:t>teams</w:t>
            </w:r>
            <w:proofErr w:type="gramEnd"/>
            <w:r w:rsidRPr="00D13890">
              <w:rPr>
                <w:rFonts w:asciiTheme="majorHAnsi" w:hAnsiTheme="majorHAnsi" w:cstheme="majorHAnsi"/>
                <w:szCs w:val="20"/>
                <w:lang w:val="en-GB"/>
              </w:rPr>
              <w:t xml:space="preserve"> but this is rarely effective and functional;</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6D2A17EC"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2E4A935"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193BFC18"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A7D929D" w14:textId="77777777" w:rsidTr="00C80B39">
        <w:trPr>
          <w:cantSplit/>
          <w:trHeight w:val="60"/>
          <w:jc w:val="center"/>
        </w:trPr>
        <w:tc>
          <w:tcPr>
            <w:tcW w:w="1160" w:type="dxa"/>
            <w:vMerge/>
            <w:tcBorders>
              <w:top w:val="nil"/>
              <w:left w:val="single" w:sz="12" w:space="0" w:color="auto"/>
              <w:bottom w:val="single" w:sz="4" w:space="0" w:color="auto"/>
              <w:right w:val="single" w:sz="4" w:space="0" w:color="auto"/>
            </w:tcBorders>
            <w:vAlign w:val="center"/>
            <w:hideMark/>
          </w:tcPr>
          <w:p w14:paraId="7C9D0E99"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3045F7A6"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073A5CB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interact regularly and form teams, but this is not always fully effective or functional;</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6503C846"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5D26FF91"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3C274B3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07E836B" w14:textId="77777777" w:rsidTr="00C80B39">
        <w:trPr>
          <w:cantSplit/>
          <w:trHeight w:val="60"/>
          <w:jc w:val="center"/>
        </w:trPr>
        <w:tc>
          <w:tcPr>
            <w:tcW w:w="1160" w:type="dxa"/>
            <w:vMerge/>
            <w:tcBorders>
              <w:top w:val="nil"/>
              <w:left w:val="single" w:sz="12" w:space="0" w:color="auto"/>
              <w:bottom w:val="single" w:sz="4" w:space="0" w:color="auto"/>
              <w:right w:val="single" w:sz="4" w:space="0" w:color="auto"/>
            </w:tcBorders>
            <w:vAlign w:val="center"/>
            <w:hideMark/>
          </w:tcPr>
          <w:p w14:paraId="4E6E60C2"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B82D681"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656BFF82"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interact effectively and form functional teams</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7B3606C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2ADDC7F"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42F0F1F1"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6BF2224" w14:textId="77777777" w:rsidTr="00C80B39">
        <w:trPr>
          <w:cantSplit/>
          <w:trHeight w:val="60"/>
          <w:jc w:val="center"/>
        </w:trPr>
        <w:tc>
          <w:tcPr>
            <w:tcW w:w="1160" w:type="dxa"/>
            <w:vMerge w:val="restart"/>
            <w:tcBorders>
              <w:top w:val="single" w:sz="4" w:space="0" w:color="auto"/>
              <w:left w:val="single" w:sz="12" w:space="0" w:color="auto"/>
              <w:bottom w:val="nil"/>
              <w:right w:val="single" w:sz="4" w:space="0" w:color="auto"/>
            </w:tcBorders>
            <w:hideMark/>
          </w:tcPr>
          <w:p w14:paraId="008463AF"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5. Capacity to monitor, evaluate, </w:t>
            </w:r>
            <w:r w:rsidRPr="00D13890">
              <w:rPr>
                <w:rFonts w:asciiTheme="majorHAnsi" w:hAnsiTheme="majorHAnsi" w:cstheme="majorHAnsi"/>
                <w:szCs w:val="20"/>
                <w:lang w:val="en-GB"/>
              </w:rPr>
              <w:lastRenderedPageBreak/>
              <w:t>report and learn</w:t>
            </w:r>
          </w:p>
        </w:tc>
        <w:tc>
          <w:tcPr>
            <w:tcW w:w="1700" w:type="dxa"/>
            <w:vMerge w:val="restart"/>
            <w:tcBorders>
              <w:top w:val="single" w:sz="4" w:space="0" w:color="auto"/>
              <w:left w:val="single" w:sz="4" w:space="0" w:color="auto"/>
              <w:bottom w:val="single" w:sz="4" w:space="0" w:color="auto"/>
              <w:right w:val="single" w:sz="4" w:space="0" w:color="auto"/>
            </w:tcBorders>
            <w:hideMark/>
          </w:tcPr>
          <w:p w14:paraId="71F0F2CF"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lastRenderedPageBreak/>
              <w:t>25. SECS policy is continually reviewed and updated</w:t>
            </w:r>
          </w:p>
        </w:tc>
        <w:tc>
          <w:tcPr>
            <w:tcW w:w="3519" w:type="dxa"/>
            <w:tcBorders>
              <w:top w:val="single" w:sz="4" w:space="0" w:color="auto"/>
              <w:left w:val="single" w:sz="4" w:space="0" w:color="auto"/>
              <w:bottom w:val="single" w:sz="4" w:space="0" w:color="A6A6A6"/>
              <w:right w:val="single" w:sz="4" w:space="0" w:color="auto"/>
            </w:tcBorders>
            <w:hideMark/>
          </w:tcPr>
          <w:p w14:paraId="439FDEE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no </w:t>
            </w:r>
            <w:proofErr w:type="gramStart"/>
            <w:r w:rsidRPr="00D13890">
              <w:rPr>
                <w:rFonts w:asciiTheme="majorHAnsi" w:hAnsiTheme="majorHAnsi" w:cstheme="majorHAnsi"/>
                <w:szCs w:val="20"/>
                <w:lang w:val="en-GB"/>
              </w:rPr>
              <w:t>policy</w:t>
            </w:r>
            <w:proofErr w:type="gramEnd"/>
            <w:r w:rsidRPr="00D13890">
              <w:rPr>
                <w:rFonts w:asciiTheme="majorHAnsi" w:hAnsiTheme="majorHAnsi" w:cstheme="majorHAnsi"/>
                <w:szCs w:val="20"/>
                <w:lang w:val="en-GB"/>
              </w:rPr>
              <w:t xml:space="preserve"> or it is old and not reviewed regularly; </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6737BC2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603A1BC0"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bottom w:val="single" w:sz="4" w:space="0" w:color="auto"/>
              <w:right w:val="single" w:sz="12" w:space="0" w:color="auto"/>
            </w:tcBorders>
          </w:tcPr>
          <w:p w14:paraId="3047910F" w14:textId="77777777" w:rsidR="00C80B39" w:rsidRPr="00D13890" w:rsidRDefault="00C80B39" w:rsidP="00C80B39">
            <w:pPr>
              <w:spacing w:before="20" w:after="20" w:line="276" w:lineRule="auto"/>
              <w:rPr>
                <w:rFonts w:asciiTheme="majorHAnsi" w:hAnsiTheme="majorHAnsi" w:cstheme="majorHAnsi"/>
                <w:szCs w:val="20"/>
                <w:lang w:val="en-GB"/>
              </w:rPr>
            </w:pPr>
          </w:p>
          <w:p w14:paraId="4494AD0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strategy, and work plans are reviewed annually</w:t>
            </w:r>
          </w:p>
        </w:tc>
      </w:tr>
      <w:tr w:rsidR="00C80B39" w:rsidRPr="00D13890" w14:paraId="70F2077F" w14:textId="77777777" w:rsidTr="00C80B39">
        <w:trPr>
          <w:cantSplit/>
          <w:trHeight w:val="60"/>
          <w:jc w:val="center"/>
        </w:trPr>
        <w:tc>
          <w:tcPr>
            <w:tcW w:w="1160" w:type="dxa"/>
            <w:vMerge/>
            <w:tcBorders>
              <w:top w:val="single" w:sz="4" w:space="0" w:color="auto"/>
              <w:left w:val="single" w:sz="12" w:space="0" w:color="auto"/>
              <w:bottom w:val="nil"/>
              <w:right w:val="single" w:sz="4" w:space="0" w:color="auto"/>
            </w:tcBorders>
            <w:vAlign w:val="center"/>
            <w:hideMark/>
          </w:tcPr>
          <w:p w14:paraId="3D8D79D3"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78756B6"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1E1673C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Policy is only reviewed at irregular intervals;</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5E63CC31"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59D512A"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6F3F782B"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4D36B01" w14:textId="77777777" w:rsidTr="00C80B39">
        <w:trPr>
          <w:cantSplit/>
          <w:trHeight w:val="60"/>
          <w:jc w:val="center"/>
        </w:trPr>
        <w:tc>
          <w:tcPr>
            <w:tcW w:w="1160" w:type="dxa"/>
            <w:vMerge/>
            <w:tcBorders>
              <w:top w:val="single" w:sz="4" w:space="0" w:color="auto"/>
              <w:left w:val="single" w:sz="12" w:space="0" w:color="auto"/>
              <w:bottom w:val="nil"/>
              <w:right w:val="single" w:sz="4" w:space="0" w:color="auto"/>
            </w:tcBorders>
            <w:vAlign w:val="center"/>
            <w:hideMark/>
          </w:tcPr>
          <w:p w14:paraId="10169956"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E053801"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39426E4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Policy is reviewed regularly but not annually;</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448E8E6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BFA3773"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392E006F"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924571C" w14:textId="77777777" w:rsidTr="00C80B39">
        <w:trPr>
          <w:cantSplit/>
          <w:trHeight w:val="60"/>
          <w:jc w:val="center"/>
        </w:trPr>
        <w:tc>
          <w:tcPr>
            <w:tcW w:w="1160" w:type="dxa"/>
            <w:vMerge/>
            <w:tcBorders>
              <w:top w:val="single" w:sz="4" w:space="0" w:color="auto"/>
              <w:left w:val="single" w:sz="12" w:space="0" w:color="auto"/>
              <w:bottom w:val="nil"/>
              <w:right w:val="single" w:sz="4" w:space="0" w:color="auto"/>
            </w:tcBorders>
            <w:vAlign w:val="center"/>
            <w:hideMark/>
          </w:tcPr>
          <w:p w14:paraId="2DBCE68C"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2E552E4"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72A9B9F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policy is reviewed annually</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7450EB7C"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5F66E676"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09A424CC"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85DB06E" w14:textId="77777777" w:rsidTr="00C80B39">
        <w:trPr>
          <w:cantSplit/>
          <w:trHeight w:val="60"/>
          <w:jc w:val="center"/>
        </w:trPr>
        <w:tc>
          <w:tcPr>
            <w:tcW w:w="1160" w:type="dxa"/>
            <w:vMerge w:val="restart"/>
            <w:tcBorders>
              <w:top w:val="nil"/>
              <w:left w:val="single" w:sz="12" w:space="0" w:color="auto"/>
              <w:right w:val="single" w:sz="4" w:space="0" w:color="auto"/>
            </w:tcBorders>
          </w:tcPr>
          <w:p w14:paraId="022EC570"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hideMark/>
          </w:tcPr>
          <w:p w14:paraId="5758FB54"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26. Society monitors the state of SECS</w:t>
            </w:r>
          </w:p>
        </w:tc>
        <w:tc>
          <w:tcPr>
            <w:tcW w:w="3519" w:type="dxa"/>
            <w:tcBorders>
              <w:top w:val="single" w:sz="4" w:space="0" w:color="auto"/>
              <w:left w:val="single" w:sz="4" w:space="0" w:color="auto"/>
              <w:bottom w:val="single" w:sz="4" w:space="0" w:color="A6A6A6"/>
              <w:right w:val="single" w:sz="4" w:space="0" w:color="auto"/>
            </w:tcBorders>
            <w:hideMark/>
          </w:tcPr>
          <w:p w14:paraId="0BAEB4B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no dialogue at all; </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485789E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61513575"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single" w:sz="4" w:space="0" w:color="auto"/>
              <w:left w:val="single" w:sz="4" w:space="0" w:color="auto"/>
              <w:bottom w:val="single" w:sz="4" w:space="0" w:color="auto"/>
              <w:right w:val="single" w:sz="12" w:space="0" w:color="auto"/>
            </w:tcBorders>
          </w:tcPr>
          <w:p w14:paraId="037CB69B" w14:textId="77777777" w:rsidR="00C80B39" w:rsidRPr="00D13890" w:rsidRDefault="00C80B39" w:rsidP="00C80B39">
            <w:pPr>
              <w:spacing w:before="20" w:after="20" w:line="276" w:lineRule="auto"/>
              <w:rPr>
                <w:rFonts w:asciiTheme="majorHAnsi" w:hAnsiTheme="majorHAnsi" w:cstheme="majorHAnsi"/>
                <w:szCs w:val="20"/>
                <w:lang w:val="en-GB"/>
              </w:rPr>
            </w:pPr>
          </w:p>
          <w:p w14:paraId="6275F76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has an open and transparent public dialogue about the state of the protected areas among its environmental Awareness </w:t>
            </w:r>
            <w:proofErr w:type="gramStart"/>
            <w:r w:rsidRPr="00D13890">
              <w:rPr>
                <w:rFonts w:asciiTheme="majorHAnsi" w:hAnsiTheme="majorHAnsi" w:cstheme="majorHAnsi"/>
                <w:szCs w:val="20"/>
                <w:lang w:val="en-GB"/>
              </w:rPr>
              <w:t>program</w:t>
            </w:r>
            <w:proofErr w:type="gramEnd"/>
            <w:r w:rsidRPr="00D13890">
              <w:rPr>
                <w:rFonts w:asciiTheme="majorHAnsi" w:hAnsiTheme="majorHAnsi" w:cstheme="majorHAnsi"/>
                <w:szCs w:val="20"/>
                <w:lang w:val="en-GB"/>
              </w:rPr>
              <w:t xml:space="preserve">  </w:t>
            </w:r>
          </w:p>
          <w:p w14:paraId="62A112DE" w14:textId="77777777" w:rsidR="00C80B39" w:rsidRPr="00D13890" w:rsidRDefault="00C80B39" w:rsidP="00C80B39">
            <w:pPr>
              <w:spacing w:before="20" w:after="20" w:line="276" w:lineRule="auto"/>
              <w:rPr>
                <w:rFonts w:asciiTheme="majorHAnsi" w:hAnsiTheme="majorHAnsi" w:cstheme="majorHAnsi"/>
                <w:szCs w:val="20"/>
                <w:lang w:val="en-GB"/>
              </w:rPr>
            </w:pPr>
          </w:p>
        </w:tc>
      </w:tr>
      <w:tr w:rsidR="00C80B39" w:rsidRPr="00D13890" w14:paraId="589B2C82" w14:textId="77777777" w:rsidTr="00C80B39">
        <w:trPr>
          <w:cantSplit/>
          <w:trHeight w:val="60"/>
          <w:jc w:val="center"/>
        </w:trPr>
        <w:tc>
          <w:tcPr>
            <w:tcW w:w="1160" w:type="dxa"/>
            <w:vMerge/>
            <w:tcBorders>
              <w:left w:val="single" w:sz="12" w:space="0" w:color="auto"/>
              <w:right w:val="single" w:sz="4" w:space="0" w:color="auto"/>
            </w:tcBorders>
            <w:vAlign w:val="center"/>
            <w:hideMark/>
          </w:tcPr>
          <w:p w14:paraId="1D464760"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2C2CF86E"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5443638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some dialogue going on, but not in the wider public and restricted to specialized circles;</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384E54D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01A70D0"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01669CD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0985134" w14:textId="77777777" w:rsidTr="00C80B39">
        <w:trPr>
          <w:cantSplit/>
          <w:trHeight w:val="60"/>
          <w:jc w:val="center"/>
        </w:trPr>
        <w:tc>
          <w:tcPr>
            <w:tcW w:w="1160" w:type="dxa"/>
            <w:vMerge/>
            <w:tcBorders>
              <w:left w:val="single" w:sz="12" w:space="0" w:color="auto"/>
              <w:right w:val="single" w:sz="4" w:space="0" w:color="auto"/>
            </w:tcBorders>
            <w:vAlign w:val="center"/>
            <w:hideMark/>
          </w:tcPr>
          <w:p w14:paraId="5407599C"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39058792"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242EB3F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reasonably open public dialogue going </w:t>
            </w:r>
            <w:proofErr w:type="gramStart"/>
            <w:r w:rsidRPr="00D13890">
              <w:rPr>
                <w:rFonts w:asciiTheme="majorHAnsi" w:hAnsiTheme="majorHAnsi" w:cstheme="majorHAnsi"/>
                <w:szCs w:val="20"/>
                <w:lang w:val="en-GB"/>
              </w:rPr>
              <w:t>on</w:t>
            </w:r>
            <w:proofErr w:type="gramEnd"/>
            <w:r w:rsidRPr="00D13890">
              <w:rPr>
                <w:rFonts w:asciiTheme="majorHAnsi" w:hAnsiTheme="majorHAnsi" w:cstheme="majorHAnsi"/>
                <w:szCs w:val="20"/>
                <w:lang w:val="en-GB"/>
              </w:rPr>
              <w:t xml:space="preserve"> but certain issues remain taboo;</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2EBB195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5AC72BAA"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25E3008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02944EA" w14:textId="77777777" w:rsidTr="00C80B39">
        <w:trPr>
          <w:cantSplit/>
          <w:trHeight w:val="60"/>
          <w:jc w:val="center"/>
        </w:trPr>
        <w:tc>
          <w:tcPr>
            <w:tcW w:w="1160" w:type="dxa"/>
            <w:vMerge/>
            <w:tcBorders>
              <w:left w:val="single" w:sz="12" w:space="0" w:color="auto"/>
              <w:right w:val="single" w:sz="4" w:space="0" w:color="auto"/>
            </w:tcBorders>
            <w:vAlign w:val="center"/>
            <w:hideMark/>
          </w:tcPr>
          <w:p w14:paraId="3E6FEBAB"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6B0C64D"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26B4673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an open and transparent public dialogue about the state of the protected areas</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71E9853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6A9A5EB"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554EEEB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A98CD70" w14:textId="77777777" w:rsidTr="00C80B39">
        <w:trPr>
          <w:cantSplit/>
          <w:trHeight w:val="60"/>
          <w:jc w:val="center"/>
        </w:trPr>
        <w:tc>
          <w:tcPr>
            <w:tcW w:w="1160" w:type="dxa"/>
            <w:vMerge/>
            <w:tcBorders>
              <w:left w:val="single" w:sz="12" w:space="0" w:color="auto"/>
              <w:right w:val="single" w:sz="4" w:space="0" w:color="auto"/>
            </w:tcBorders>
          </w:tcPr>
          <w:p w14:paraId="5A459BB3"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hideMark/>
          </w:tcPr>
          <w:p w14:paraId="3B7301F0"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27. SECS is highly adaptive, responding effectively and immediately to change</w:t>
            </w:r>
          </w:p>
        </w:tc>
        <w:tc>
          <w:tcPr>
            <w:tcW w:w="3519" w:type="dxa"/>
            <w:tcBorders>
              <w:top w:val="single" w:sz="4" w:space="0" w:color="auto"/>
              <w:left w:val="single" w:sz="4" w:space="0" w:color="auto"/>
              <w:bottom w:val="single" w:sz="4" w:space="0" w:color="A6A6A6"/>
              <w:right w:val="single" w:sz="4" w:space="0" w:color="auto"/>
            </w:tcBorders>
            <w:hideMark/>
          </w:tcPr>
          <w:p w14:paraId="461E1AD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resists change; </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0BF8B55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5F50F75C" w14:textId="77777777" w:rsidR="00C80B39" w:rsidRPr="00D13890" w:rsidRDefault="00C80B39" w:rsidP="00C80B39">
            <w:pPr>
              <w:spacing w:before="20" w:after="20" w:line="276" w:lineRule="auto"/>
              <w:rPr>
                <w:rFonts w:asciiTheme="majorHAnsi" w:hAnsiTheme="majorHAnsi" w:cstheme="majorHAnsi"/>
                <w:b/>
                <w:szCs w:val="20"/>
                <w:lang w:val="en-GB"/>
              </w:rPr>
            </w:pPr>
          </w:p>
          <w:p w14:paraId="402E65D4"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bottom w:val="single" w:sz="4" w:space="0" w:color="auto"/>
              <w:right w:val="single" w:sz="12" w:space="0" w:color="auto"/>
            </w:tcBorders>
          </w:tcPr>
          <w:p w14:paraId="4F0554F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tends to adapt in response to </w:t>
            </w:r>
            <w:proofErr w:type="gramStart"/>
            <w:r w:rsidRPr="00D13890">
              <w:rPr>
                <w:rFonts w:asciiTheme="majorHAnsi" w:hAnsiTheme="majorHAnsi" w:cstheme="majorHAnsi"/>
                <w:szCs w:val="20"/>
                <w:lang w:val="en-GB"/>
              </w:rPr>
              <w:t>change  very</w:t>
            </w:r>
            <w:proofErr w:type="gramEnd"/>
            <w:r w:rsidRPr="00D13890">
              <w:rPr>
                <w:rFonts w:asciiTheme="majorHAnsi" w:hAnsiTheme="majorHAnsi" w:cstheme="majorHAnsi"/>
                <w:szCs w:val="20"/>
                <w:lang w:val="en-GB"/>
              </w:rPr>
              <w:t xml:space="preserve"> effectively, but delay occur sometimes due to partners' responses</w:t>
            </w:r>
          </w:p>
        </w:tc>
      </w:tr>
      <w:tr w:rsidR="00C80B39" w:rsidRPr="00D13890" w14:paraId="4E258980" w14:textId="77777777" w:rsidTr="00C80B39">
        <w:trPr>
          <w:cantSplit/>
          <w:trHeight w:val="60"/>
          <w:jc w:val="center"/>
        </w:trPr>
        <w:tc>
          <w:tcPr>
            <w:tcW w:w="1160" w:type="dxa"/>
            <w:vMerge/>
            <w:tcBorders>
              <w:left w:val="single" w:sz="12" w:space="0" w:color="auto"/>
              <w:right w:val="single" w:sz="4" w:space="0" w:color="auto"/>
            </w:tcBorders>
            <w:vAlign w:val="center"/>
            <w:hideMark/>
          </w:tcPr>
          <w:p w14:paraId="730E0F63"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D7130AA"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7A64D294"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w:t>
            </w:r>
            <w:proofErr w:type="gramStart"/>
            <w:r w:rsidRPr="00D13890">
              <w:rPr>
                <w:rFonts w:asciiTheme="majorHAnsi" w:hAnsiTheme="majorHAnsi" w:cstheme="majorHAnsi"/>
                <w:szCs w:val="20"/>
                <w:lang w:val="en-GB"/>
              </w:rPr>
              <w:t>does</w:t>
            </w:r>
            <w:proofErr w:type="gramEnd"/>
            <w:r w:rsidRPr="00D13890">
              <w:rPr>
                <w:rFonts w:asciiTheme="majorHAnsi" w:hAnsiTheme="majorHAnsi" w:cstheme="majorHAnsi"/>
                <w:szCs w:val="20"/>
                <w:lang w:val="en-GB"/>
              </w:rPr>
              <w:t xml:space="preserve"> change but only very slowly;</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08EF7C78"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686AF14"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57F787E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1AFFB68" w14:textId="77777777" w:rsidTr="00C80B39">
        <w:trPr>
          <w:cantSplit/>
          <w:trHeight w:val="60"/>
          <w:jc w:val="center"/>
        </w:trPr>
        <w:tc>
          <w:tcPr>
            <w:tcW w:w="1160" w:type="dxa"/>
            <w:vMerge/>
            <w:tcBorders>
              <w:left w:val="single" w:sz="12" w:space="0" w:color="auto"/>
              <w:right w:val="single" w:sz="4" w:space="0" w:color="auto"/>
            </w:tcBorders>
            <w:vAlign w:val="center"/>
            <w:hideMark/>
          </w:tcPr>
          <w:p w14:paraId="1118D283"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0050AB5C"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uto"/>
              <w:left w:val="single" w:sz="4" w:space="0" w:color="auto"/>
              <w:bottom w:val="single" w:sz="4" w:space="0" w:color="A6A6A6"/>
              <w:right w:val="single" w:sz="4" w:space="0" w:color="auto"/>
            </w:tcBorders>
            <w:hideMark/>
          </w:tcPr>
          <w:p w14:paraId="31CA8BA4"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tends to adapt in response to change but not always very effectively or with some delay;</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425BD44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57EC0E92"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15F7E24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5190ECF" w14:textId="77777777" w:rsidTr="00C80B39">
        <w:trPr>
          <w:cantSplit/>
          <w:trHeight w:val="60"/>
          <w:jc w:val="center"/>
        </w:trPr>
        <w:tc>
          <w:tcPr>
            <w:tcW w:w="1160" w:type="dxa"/>
            <w:vMerge/>
            <w:tcBorders>
              <w:left w:val="single" w:sz="12" w:space="0" w:color="auto"/>
              <w:right w:val="single" w:sz="4" w:space="0" w:color="auto"/>
            </w:tcBorders>
            <w:vAlign w:val="center"/>
            <w:hideMark/>
          </w:tcPr>
          <w:p w14:paraId="374CA12B"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1CFC70A"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6B138AF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is highly adaptive, responding effectively and immediately to change</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67C8339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6706235"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207434C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C3AA2A0" w14:textId="77777777" w:rsidTr="00C80B39">
        <w:trPr>
          <w:cantSplit/>
          <w:trHeight w:val="60"/>
          <w:jc w:val="center"/>
        </w:trPr>
        <w:tc>
          <w:tcPr>
            <w:tcW w:w="1160" w:type="dxa"/>
            <w:vMerge/>
            <w:tcBorders>
              <w:left w:val="single" w:sz="12" w:space="0" w:color="auto"/>
              <w:right w:val="single" w:sz="4" w:space="0" w:color="auto"/>
            </w:tcBorders>
          </w:tcPr>
          <w:p w14:paraId="4D59D93D"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hideMark/>
          </w:tcPr>
          <w:p w14:paraId="0AEFE24A"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28. SECS has effective internal mechanisms for monitoring, evaluation, reporting and learning</w:t>
            </w:r>
          </w:p>
        </w:tc>
        <w:tc>
          <w:tcPr>
            <w:tcW w:w="3519" w:type="dxa"/>
            <w:tcBorders>
              <w:top w:val="single" w:sz="4" w:space="0" w:color="auto"/>
              <w:left w:val="single" w:sz="4" w:space="0" w:color="auto"/>
              <w:bottom w:val="single" w:sz="4" w:space="0" w:color="A6A6A6"/>
              <w:right w:val="single" w:sz="4" w:space="0" w:color="auto"/>
            </w:tcBorders>
            <w:hideMark/>
          </w:tcPr>
          <w:p w14:paraId="2FC8DE4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are no mechanisms for monitoring, evaluation, reporting or learning; </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4804999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738443F6"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bottom w:val="single" w:sz="4" w:space="0" w:color="auto"/>
              <w:right w:val="single" w:sz="12" w:space="0" w:color="auto"/>
            </w:tcBorders>
          </w:tcPr>
          <w:p w14:paraId="343030F9" w14:textId="77777777" w:rsidR="00C80B39" w:rsidRPr="00D13890" w:rsidRDefault="00C80B39" w:rsidP="00C80B39">
            <w:pPr>
              <w:spacing w:before="20" w:after="20" w:line="276" w:lineRule="auto"/>
              <w:rPr>
                <w:rFonts w:asciiTheme="majorHAnsi" w:hAnsiTheme="majorHAnsi" w:cstheme="majorHAnsi"/>
                <w:szCs w:val="20"/>
                <w:lang w:val="en-GB"/>
              </w:rPr>
            </w:pPr>
          </w:p>
          <w:p w14:paraId="37D39CF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SECS have effective internal mechanisms for monitoring, evaluation, reporting and learning, but need to </w:t>
            </w:r>
            <w:proofErr w:type="gramStart"/>
            <w:r w:rsidRPr="00D13890">
              <w:rPr>
                <w:rFonts w:asciiTheme="majorHAnsi" w:hAnsiTheme="majorHAnsi" w:cstheme="majorHAnsi"/>
                <w:szCs w:val="20"/>
                <w:lang w:val="en-GB"/>
              </w:rPr>
              <w:t>updated</w:t>
            </w:r>
            <w:proofErr w:type="gramEnd"/>
            <w:r w:rsidRPr="00D13890">
              <w:rPr>
                <w:rFonts w:asciiTheme="majorHAnsi" w:hAnsiTheme="majorHAnsi" w:cstheme="majorHAnsi"/>
                <w:szCs w:val="20"/>
                <w:lang w:val="en-GB"/>
              </w:rPr>
              <w:t xml:space="preserve"> regularly. </w:t>
            </w:r>
          </w:p>
        </w:tc>
      </w:tr>
      <w:tr w:rsidR="00C80B39" w:rsidRPr="00D13890" w14:paraId="58FFCE5F" w14:textId="77777777" w:rsidTr="00C80B39">
        <w:trPr>
          <w:cantSplit/>
          <w:trHeight w:val="60"/>
          <w:jc w:val="center"/>
        </w:trPr>
        <w:tc>
          <w:tcPr>
            <w:tcW w:w="1160" w:type="dxa"/>
            <w:vMerge/>
            <w:tcBorders>
              <w:left w:val="single" w:sz="12" w:space="0" w:color="auto"/>
              <w:right w:val="single" w:sz="4" w:space="0" w:color="auto"/>
            </w:tcBorders>
            <w:vAlign w:val="center"/>
            <w:hideMark/>
          </w:tcPr>
          <w:p w14:paraId="007DB29D"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7139E662"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5548240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are some mechanisms for monitoring, evaluation, reporting and learning but they are limited and weak;</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4B9B119C"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16FF6B2F"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5FBFB7EC"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B3CCAF0" w14:textId="77777777" w:rsidTr="00C80B39">
        <w:trPr>
          <w:cantSplit/>
          <w:trHeight w:val="60"/>
          <w:jc w:val="center"/>
        </w:trPr>
        <w:tc>
          <w:tcPr>
            <w:tcW w:w="1160" w:type="dxa"/>
            <w:vMerge/>
            <w:tcBorders>
              <w:left w:val="single" w:sz="12" w:space="0" w:color="auto"/>
              <w:right w:val="single" w:sz="4" w:space="0" w:color="auto"/>
            </w:tcBorders>
            <w:vAlign w:val="center"/>
            <w:hideMark/>
          </w:tcPr>
          <w:p w14:paraId="689CF318"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6826BEBA"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316FCBB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Reasonable mechanisms for monitoring, evaluation, reporting and learning are in place but are not as strong or comprehensive as they could </w:t>
            </w:r>
            <w:proofErr w:type="gramStart"/>
            <w:r w:rsidRPr="00D13890">
              <w:rPr>
                <w:rFonts w:asciiTheme="majorHAnsi" w:hAnsiTheme="majorHAnsi" w:cstheme="majorHAnsi"/>
                <w:szCs w:val="20"/>
                <w:lang w:val="en-GB"/>
              </w:rPr>
              <w:t>be;</w:t>
            </w:r>
            <w:proofErr w:type="gramEnd"/>
          </w:p>
        </w:tc>
        <w:tc>
          <w:tcPr>
            <w:tcW w:w="850" w:type="dxa"/>
            <w:tcBorders>
              <w:top w:val="single" w:sz="4" w:space="0" w:color="A6A6A6"/>
              <w:left w:val="single" w:sz="4" w:space="0" w:color="auto"/>
              <w:bottom w:val="single" w:sz="4" w:space="0" w:color="A6A6A6"/>
              <w:right w:val="single" w:sz="4" w:space="0" w:color="A6A6A6"/>
            </w:tcBorders>
            <w:vAlign w:val="center"/>
            <w:hideMark/>
          </w:tcPr>
          <w:p w14:paraId="28E65B9C"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8553163"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675461E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D193A73" w14:textId="77777777" w:rsidTr="00C80B39">
        <w:trPr>
          <w:cantSplit/>
          <w:trHeight w:val="60"/>
          <w:jc w:val="center"/>
        </w:trPr>
        <w:tc>
          <w:tcPr>
            <w:tcW w:w="1160" w:type="dxa"/>
            <w:vMerge/>
            <w:tcBorders>
              <w:left w:val="single" w:sz="12" w:space="0" w:color="auto"/>
              <w:bottom w:val="nil"/>
              <w:right w:val="single" w:sz="4" w:space="0" w:color="auto"/>
            </w:tcBorders>
            <w:vAlign w:val="center"/>
            <w:hideMark/>
          </w:tcPr>
          <w:p w14:paraId="564221DE"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421A22D5"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hideMark/>
          </w:tcPr>
          <w:p w14:paraId="7FB70F6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SECS has effective internal mechanisms for monitoring, evaluation, reporting and learning</w:t>
            </w:r>
          </w:p>
        </w:tc>
        <w:tc>
          <w:tcPr>
            <w:tcW w:w="850" w:type="dxa"/>
            <w:tcBorders>
              <w:top w:val="single" w:sz="4" w:space="0" w:color="A6A6A6"/>
              <w:left w:val="single" w:sz="4" w:space="0" w:color="auto"/>
              <w:bottom w:val="single" w:sz="4" w:space="0" w:color="auto"/>
              <w:right w:val="single" w:sz="4" w:space="0" w:color="A6A6A6"/>
            </w:tcBorders>
            <w:vAlign w:val="center"/>
            <w:hideMark/>
          </w:tcPr>
          <w:p w14:paraId="2CD6F44E"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D6720FD"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vAlign w:val="center"/>
            <w:hideMark/>
          </w:tcPr>
          <w:p w14:paraId="08695CC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F34C15D" w14:textId="77777777" w:rsidTr="00C80B39">
        <w:trPr>
          <w:cantSplit/>
          <w:trHeight w:val="60"/>
          <w:jc w:val="center"/>
        </w:trPr>
        <w:tc>
          <w:tcPr>
            <w:tcW w:w="1160" w:type="dxa"/>
            <w:vMerge w:val="restart"/>
            <w:tcBorders>
              <w:top w:val="nil"/>
              <w:left w:val="single" w:sz="12" w:space="0" w:color="auto"/>
              <w:bottom w:val="single" w:sz="12" w:space="0" w:color="auto"/>
              <w:right w:val="single" w:sz="4" w:space="0" w:color="auto"/>
            </w:tcBorders>
          </w:tcPr>
          <w:p w14:paraId="5BE426CA"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12" w:space="0" w:color="auto"/>
              <w:right w:val="single" w:sz="4" w:space="0" w:color="auto"/>
            </w:tcBorders>
            <w:hideMark/>
          </w:tcPr>
          <w:p w14:paraId="5AB10B7E"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29. Individuals are adaptive and continue to learn</w:t>
            </w:r>
          </w:p>
        </w:tc>
        <w:tc>
          <w:tcPr>
            <w:tcW w:w="3519" w:type="dxa"/>
            <w:tcBorders>
              <w:top w:val="single" w:sz="4" w:space="0" w:color="auto"/>
              <w:left w:val="single" w:sz="4" w:space="0" w:color="auto"/>
              <w:bottom w:val="single" w:sz="4" w:space="0" w:color="A6A6A6"/>
              <w:right w:val="single" w:sz="4" w:space="0" w:color="auto"/>
            </w:tcBorders>
            <w:hideMark/>
          </w:tcPr>
          <w:p w14:paraId="5512C12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no measurement of performance or adaptive feedback; </w:t>
            </w:r>
          </w:p>
        </w:tc>
        <w:tc>
          <w:tcPr>
            <w:tcW w:w="850" w:type="dxa"/>
            <w:tcBorders>
              <w:top w:val="single" w:sz="4" w:space="0" w:color="auto"/>
              <w:left w:val="single" w:sz="4" w:space="0" w:color="auto"/>
              <w:bottom w:val="single" w:sz="4" w:space="0" w:color="A6A6A6"/>
              <w:right w:val="single" w:sz="4" w:space="0" w:color="A6A6A6"/>
            </w:tcBorders>
            <w:vAlign w:val="center"/>
            <w:hideMark/>
          </w:tcPr>
          <w:p w14:paraId="4B87FF7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3B5FF7A2"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402" w:type="dxa"/>
            <w:vMerge w:val="restart"/>
            <w:tcBorders>
              <w:top w:val="single" w:sz="4" w:space="0" w:color="auto"/>
              <w:left w:val="single" w:sz="4" w:space="0" w:color="auto"/>
              <w:bottom w:val="single" w:sz="12" w:space="0" w:color="auto"/>
              <w:right w:val="single" w:sz="12" w:space="0" w:color="auto"/>
            </w:tcBorders>
          </w:tcPr>
          <w:p w14:paraId="6BABCA4E" w14:textId="77777777" w:rsidR="00C80B39" w:rsidRPr="00D13890" w:rsidRDefault="00C80B39" w:rsidP="00C80B39">
            <w:pPr>
              <w:spacing w:before="20" w:after="20" w:line="276" w:lineRule="auto"/>
              <w:rPr>
                <w:rFonts w:asciiTheme="majorHAnsi" w:hAnsiTheme="majorHAnsi" w:cstheme="majorHAnsi"/>
                <w:szCs w:val="20"/>
                <w:lang w:val="en-GB"/>
              </w:rPr>
            </w:pPr>
          </w:p>
          <w:p w14:paraId="387D04F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Many staff of SECS performance </w:t>
            </w:r>
            <w:proofErr w:type="gramStart"/>
            <w:r w:rsidRPr="00D13890">
              <w:rPr>
                <w:rFonts w:asciiTheme="majorHAnsi" w:hAnsiTheme="majorHAnsi" w:cstheme="majorHAnsi"/>
                <w:szCs w:val="20"/>
                <w:lang w:val="en-GB"/>
              </w:rPr>
              <w:t>is</w:t>
            </w:r>
            <w:proofErr w:type="gramEnd"/>
            <w:r w:rsidRPr="00D13890">
              <w:rPr>
                <w:rFonts w:asciiTheme="majorHAnsi" w:hAnsiTheme="majorHAnsi" w:cstheme="majorHAnsi"/>
                <w:szCs w:val="20"/>
                <w:lang w:val="en-GB"/>
              </w:rPr>
              <w:t xml:space="preserve"> adequate according to the measurement of performance</w:t>
            </w:r>
          </w:p>
        </w:tc>
      </w:tr>
      <w:tr w:rsidR="00C80B39" w:rsidRPr="00D13890" w14:paraId="6F0927B1" w14:textId="77777777" w:rsidTr="00C80B39">
        <w:trPr>
          <w:cantSplit/>
          <w:trHeight w:val="60"/>
          <w:jc w:val="center"/>
        </w:trPr>
        <w:tc>
          <w:tcPr>
            <w:tcW w:w="1160" w:type="dxa"/>
            <w:vMerge/>
            <w:tcBorders>
              <w:top w:val="nil"/>
              <w:left w:val="single" w:sz="12" w:space="0" w:color="auto"/>
              <w:bottom w:val="single" w:sz="12" w:space="0" w:color="auto"/>
              <w:right w:val="single" w:sz="4" w:space="0" w:color="auto"/>
            </w:tcBorders>
            <w:vAlign w:val="center"/>
            <w:hideMark/>
          </w:tcPr>
          <w:p w14:paraId="15EADEC2"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12" w:space="0" w:color="auto"/>
              <w:right w:val="single" w:sz="4" w:space="0" w:color="auto"/>
            </w:tcBorders>
            <w:vAlign w:val="center"/>
            <w:hideMark/>
          </w:tcPr>
          <w:p w14:paraId="6E708760"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6E0651F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Performance is irregularly and poorly measured and there is little use of feedback;</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0383D77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73ECA1A6"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vAlign w:val="center"/>
            <w:hideMark/>
          </w:tcPr>
          <w:p w14:paraId="580265D3"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C1C102A" w14:textId="77777777" w:rsidTr="00C80B39">
        <w:trPr>
          <w:cantSplit/>
          <w:trHeight w:val="60"/>
          <w:jc w:val="center"/>
        </w:trPr>
        <w:tc>
          <w:tcPr>
            <w:tcW w:w="1160" w:type="dxa"/>
            <w:vMerge/>
            <w:tcBorders>
              <w:top w:val="nil"/>
              <w:left w:val="single" w:sz="12" w:space="0" w:color="auto"/>
              <w:bottom w:val="single" w:sz="12" w:space="0" w:color="auto"/>
              <w:right w:val="single" w:sz="4" w:space="0" w:color="auto"/>
            </w:tcBorders>
            <w:vAlign w:val="center"/>
            <w:hideMark/>
          </w:tcPr>
          <w:p w14:paraId="4D449B8C"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12" w:space="0" w:color="auto"/>
              <w:right w:val="single" w:sz="4" w:space="0" w:color="auto"/>
            </w:tcBorders>
            <w:vAlign w:val="center"/>
            <w:hideMark/>
          </w:tcPr>
          <w:p w14:paraId="5C103993"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hideMark/>
          </w:tcPr>
          <w:p w14:paraId="757DB5E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significant measurement of performance and some </w:t>
            </w:r>
            <w:proofErr w:type="gramStart"/>
            <w:r w:rsidRPr="00D13890">
              <w:rPr>
                <w:rFonts w:asciiTheme="majorHAnsi" w:hAnsiTheme="majorHAnsi" w:cstheme="majorHAnsi"/>
                <w:szCs w:val="20"/>
                <w:lang w:val="en-GB"/>
              </w:rPr>
              <w:t>feedback</w:t>
            </w:r>
            <w:proofErr w:type="gramEnd"/>
            <w:r w:rsidRPr="00D13890">
              <w:rPr>
                <w:rFonts w:asciiTheme="majorHAnsi" w:hAnsiTheme="majorHAnsi" w:cstheme="majorHAnsi"/>
                <w:szCs w:val="20"/>
                <w:lang w:val="en-GB"/>
              </w:rPr>
              <w:t xml:space="preserve"> but this is not as thorough or comprehensive as it might be; </w:t>
            </w:r>
          </w:p>
        </w:tc>
        <w:tc>
          <w:tcPr>
            <w:tcW w:w="850" w:type="dxa"/>
            <w:tcBorders>
              <w:top w:val="single" w:sz="4" w:space="0" w:color="A6A6A6"/>
              <w:left w:val="single" w:sz="4" w:space="0" w:color="auto"/>
              <w:bottom w:val="single" w:sz="4" w:space="0" w:color="A6A6A6"/>
              <w:right w:val="single" w:sz="4" w:space="0" w:color="A6A6A6"/>
            </w:tcBorders>
            <w:vAlign w:val="center"/>
            <w:hideMark/>
          </w:tcPr>
          <w:p w14:paraId="72B9837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51F64161"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vAlign w:val="center"/>
            <w:hideMark/>
          </w:tcPr>
          <w:p w14:paraId="6F370086"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CD413CA" w14:textId="77777777" w:rsidTr="00C80B39">
        <w:trPr>
          <w:cantSplit/>
          <w:trHeight w:val="60"/>
          <w:jc w:val="center"/>
        </w:trPr>
        <w:tc>
          <w:tcPr>
            <w:tcW w:w="1160" w:type="dxa"/>
            <w:vMerge/>
            <w:tcBorders>
              <w:top w:val="nil"/>
              <w:left w:val="single" w:sz="12" w:space="0" w:color="auto"/>
              <w:bottom w:val="single" w:sz="12" w:space="0" w:color="auto"/>
              <w:right w:val="single" w:sz="4" w:space="0" w:color="auto"/>
            </w:tcBorders>
            <w:vAlign w:val="center"/>
            <w:hideMark/>
          </w:tcPr>
          <w:p w14:paraId="4BA4DBEC" w14:textId="77777777" w:rsidR="00C80B39" w:rsidRPr="00D13890" w:rsidRDefault="00C80B39" w:rsidP="00C80B39">
            <w:pPr>
              <w:spacing w:after="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12" w:space="0" w:color="auto"/>
              <w:right w:val="single" w:sz="4" w:space="0" w:color="auto"/>
            </w:tcBorders>
            <w:vAlign w:val="center"/>
            <w:hideMark/>
          </w:tcPr>
          <w:p w14:paraId="0E95BD36" w14:textId="77777777" w:rsidR="00C80B39" w:rsidRPr="00D13890" w:rsidRDefault="00C80B39" w:rsidP="00C80B39">
            <w:pPr>
              <w:spacing w:after="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12" w:space="0" w:color="auto"/>
              <w:right w:val="single" w:sz="4" w:space="0" w:color="auto"/>
            </w:tcBorders>
            <w:hideMark/>
          </w:tcPr>
          <w:p w14:paraId="2188773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Performance is effectively </w:t>
            </w:r>
            <w:proofErr w:type="gramStart"/>
            <w:r w:rsidRPr="00D13890">
              <w:rPr>
                <w:rFonts w:asciiTheme="majorHAnsi" w:hAnsiTheme="majorHAnsi" w:cstheme="majorHAnsi"/>
                <w:szCs w:val="20"/>
                <w:lang w:val="en-GB"/>
              </w:rPr>
              <w:t>measured</w:t>
            </w:r>
            <w:proofErr w:type="gramEnd"/>
            <w:r w:rsidRPr="00D13890">
              <w:rPr>
                <w:rFonts w:asciiTheme="majorHAnsi" w:hAnsiTheme="majorHAnsi" w:cstheme="majorHAnsi"/>
                <w:szCs w:val="20"/>
                <w:lang w:val="en-GB"/>
              </w:rPr>
              <w:t xml:space="preserve"> and adaptive feedback utilized</w:t>
            </w:r>
          </w:p>
        </w:tc>
        <w:tc>
          <w:tcPr>
            <w:tcW w:w="850" w:type="dxa"/>
            <w:tcBorders>
              <w:top w:val="single" w:sz="4" w:space="0" w:color="A6A6A6"/>
              <w:left w:val="single" w:sz="4" w:space="0" w:color="auto"/>
              <w:bottom w:val="single" w:sz="12" w:space="0" w:color="auto"/>
              <w:right w:val="single" w:sz="4" w:space="0" w:color="A6A6A6"/>
            </w:tcBorders>
            <w:vAlign w:val="center"/>
            <w:hideMark/>
          </w:tcPr>
          <w:p w14:paraId="0B5348F6"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1522CB21" w14:textId="77777777" w:rsidR="00C80B39" w:rsidRPr="00D13890" w:rsidRDefault="00C80B39" w:rsidP="00C80B39">
            <w:pPr>
              <w:spacing w:after="0"/>
              <w:jc w:val="left"/>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vAlign w:val="center"/>
            <w:hideMark/>
          </w:tcPr>
          <w:p w14:paraId="72D76895"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DB20B4D" w14:textId="77777777" w:rsidTr="00C80B39">
        <w:trPr>
          <w:gridAfter w:val="1"/>
          <w:wAfter w:w="3402" w:type="dxa"/>
          <w:cantSplit/>
          <w:jc w:val="center"/>
        </w:trPr>
        <w:tc>
          <w:tcPr>
            <w:tcW w:w="6379" w:type="dxa"/>
            <w:gridSpan w:val="3"/>
            <w:tcBorders>
              <w:top w:val="single" w:sz="12" w:space="0" w:color="auto"/>
              <w:left w:val="single" w:sz="12" w:space="0" w:color="auto"/>
              <w:bottom w:val="single" w:sz="12" w:space="0" w:color="auto"/>
              <w:right w:val="single" w:sz="12" w:space="0" w:color="auto"/>
            </w:tcBorders>
            <w:hideMark/>
          </w:tcPr>
          <w:p w14:paraId="7F08095E" w14:textId="77777777" w:rsidR="00C80B39" w:rsidRPr="00D13890" w:rsidRDefault="00C80B39" w:rsidP="00C80B39">
            <w:pPr>
              <w:spacing w:before="20" w:after="20" w:line="276" w:lineRule="auto"/>
              <w:jc w:val="center"/>
              <w:rPr>
                <w:rFonts w:asciiTheme="majorHAnsi" w:hAnsiTheme="majorHAnsi" w:cstheme="majorHAnsi"/>
                <w:b/>
                <w:bCs/>
                <w:szCs w:val="20"/>
                <w:lang w:val="en-GB"/>
              </w:rPr>
            </w:pPr>
            <w:r w:rsidRPr="00D13890">
              <w:rPr>
                <w:rFonts w:asciiTheme="majorHAnsi" w:hAnsiTheme="majorHAnsi" w:cstheme="majorHAnsi"/>
                <w:b/>
                <w:bCs/>
                <w:szCs w:val="20"/>
                <w:lang w:val="en-GB"/>
              </w:rPr>
              <w:t>TOTAL SCORE</w:t>
            </w:r>
          </w:p>
        </w:tc>
        <w:tc>
          <w:tcPr>
            <w:tcW w:w="850" w:type="dxa"/>
            <w:tcBorders>
              <w:top w:val="single" w:sz="12" w:space="0" w:color="auto"/>
              <w:left w:val="single" w:sz="12" w:space="0" w:color="auto"/>
              <w:bottom w:val="single" w:sz="12" w:space="0" w:color="auto"/>
              <w:right w:val="single" w:sz="4" w:space="0" w:color="auto"/>
            </w:tcBorders>
            <w:vAlign w:val="center"/>
            <w:hideMark/>
          </w:tcPr>
          <w:p w14:paraId="725C44F2"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29</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CDE409"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69</w:t>
            </w:r>
          </w:p>
        </w:tc>
      </w:tr>
      <w:tr w:rsidR="00C80B39" w:rsidRPr="00D13890" w14:paraId="30C45101" w14:textId="77777777" w:rsidTr="00C80B39">
        <w:trPr>
          <w:gridAfter w:val="1"/>
          <w:wAfter w:w="3402" w:type="dxa"/>
          <w:cantSplit/>
          <w:jc w:val="center"/>
        </w:trPr>
        <w:tc>
          <w:tcPr>
            <w:tcW w:w="6379" w:type="dxa"/>
            <w:gridSpan w:val="3"/>
            <w:tcBorders>
              <w:top w:val="single" w:sz="12" w:space="0" w:color="auto"/>
              <w:left w:val="nil"/>
              <w:bottom w:val="nil"/>
              <w:right w:val="nil"/>
            </w:tcBorders>
          </w:tcPr>
          <w:p w14:paraId="6268879A" w14:textId="77777777" w:rsidR="00C80B39" w:rsidRPr="00D13890" w:rsidRDefault="00C80B39" w:rsidP="00C80B39">
            <w:pPr>
              <w:spacing w:before="20" w:after="20" w:line="276" w:lineRule="auto"/>
              <w:jc w:val="center"/>
              <w:rPr>
                <w:rFonts w:asciiTheme="majorHAnsi" w:hAnsiTheme="majorHAnsi" w:cstheme="majorHAnsi"/>
                <w:b/>
                <w:bCs/>
                <w:szCs w:val="20"/>
                <w:lang w:val="en-GB"/>
              </w:rPr>
            </w:pPr>
          </w:p>
        </w:tc>
        <w:tc>
          <w:tcPr>
            <w:tcW w:w="850" w:type="dxa"/>
            <w:tcBorders>
              <w:top w:val="single" w:sz="12" w:space="0" w:color="auto"/>
              <w:left w:val="nil"/>
              <w:bottom w:val="nil"/>
              <w:right w:val="single" w:sz="4" w:space="0" w:color="auto"/>
            </w:tcBorders>
            <w:vAlign w:val="center"/>
          </w:tcPr>
          <w:p w14:paraId="5F26F7E2"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tc>
        <w:tc>
          <w:tcPr>
            <w:tcW w:w="709" w:type="dxa"/>
            <w:tcBorders>
              <w:top w:val="single" w:sz="4" w:space="0" w:color="auto"/>
              <w:left w:val="single" w:sz="4" w:space="0" w:color="auto"/>
              <w:bottom w:val="single" w:sz="4" w:space="0" w:color="auto"/>
              <w:right w:val="single" w:sz="4" w:space="0" w:color="auto"/>
            </w:tcBorders>
            <w:vAlign w:val="center"/>
          </w:tcPr>
          <w:p w14:paraId="75008A3E"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42%</w:t>
            </w:r>
          </w:p>
        </w:tc>
      </w:tr>
    </w:tbl>
    <w:p w14:paraId="76645D2A" w14:textId="77777777" w:rsidR="00C80B39" w:rsidRPr="00D13890" w:rsidRDefault="00C80B39" w:rsidP="00C80B39">
      <w:pPr>
        <w:rPr>
          <w:rFonts w:asciiTheme="majorHAnsi" w:hAnsiTheme="majorHAnsi" w:cstheme="majorHAnsi"/>
          <w:szCs w:val="20"/>
          <w:lang w:val="en-GB"/>
        </w:rPr>
      </w:pPr>
    </w:p>
    <w:p w14:paraId="0357113E" w14:textId="77777777" w:rsidR="00C80B39" w:rsidRPr="00D13890" w:rsidRDefault="00C80B39" w:rsidP="00C80B39">
      <w:pPr>
        <w:rPr>
          <w:rFonts w:asciiTheme="majorHAnsi" w:hAnsiTheme="majorHAnsi" w:cstheme="majorHAnsi"/>
          <w:lang w:val="en-GB"/>
        </w:rPr>
      </w:pPr>
    </w:p>
    <w:p w14:paraId="3E3D2A1A" w14:textId="77777777" w:rsidR="00C80B39" w:rsidRPr="00D13890" w:rsidRDefault="00C80B39" w:rsidP="00C80B39">
      <w:pPr>
        <w:rPr>
          <w:rFonts w:asciiTheme="majorHAnsi" w:hAnsiTheme="majorHAnsi" w:cstheme="majorHAnsi"/>
          <w:lang w:val="en-GB"/>
        </w:rPr>
      </w:pPr>
    </w:p>
    <w:p w14:paraId="63397931" w14:textId="77777777" w:rsidR="008238D2" w:rsidRDefault="008238D2">
      <w:pPr>
        <w:spacing w:after="0"/>
        <w:jc w:val="left"/>
        <w:rPr>
          <w:rFonts w:asciiTheme="majorHAnsi" w:hAnsiTheme="majorHAnsi" w:cstheme="majorHAnsi"/>
          <w:b/>
          <w:sz w:val="28"/>
          <w:szCs w:val="20"/>
          <w:u w:val="single"/>
          <w:lang w:val="en-GB" w:eastAsia="en-GB"/>
        </w:rPr>
      </w:pPr>
      <w:bookmarkStart w:id="142" w:name="_Toc7469943"/>
      <w:r>
        <w:rPr>
          <w:rFonts w:asciiTheme="majorHAnsi" w:hAnsiTheme="majorHAnsi" w:cstheme="majorHAnsi"/>
          <w:b/>
          <w:sz w:val="28"/>
          <w:szCs w:val="20"/>
          <w:u w:val="single"/>
          <w:lang w:val="en-GB" w:eastAsia="en-GB"/>
        </w:rPr>
        <w:br w:type="page"/>
      </w:r>
    </w:p>
    <w:p w14:paraId="4B84F239" w14:textId="5105B68F" w:rsidR="00C80B39" w:rsidRPr="008238D2" w:rsidRDefault="00C80B39" w:rsidP="00785501">
      <w:pPr>
        <w:rPr>
          <w:rFonts w:asciiTheme="majorHAnsi" w:hAnsiTheme="majorHAnsi" w:cstheme="majorHAnsi"/>
          <w:b/>
          <w:color w:val="0070C0"/>
          <w:sz w:val="28"/>
          <w:szCs w:val="20"/>
          <w:u w:val="single"/>
          <w:lang w:val="en-GB" w:eastAsia="en-GB"/>
        </w:rPr>
      </w:pPr>
      <w:r w:rsidRPr="008238D2">
        <w:rPr>
          <w:rFonts w:asciiTheme="majorHAnsi" w:hAnsiTheme="majorHAnsi" w:cstheme="majorHAnsi"/>
          <w:b/>
          <w:color w:val="0070C0"/>
          <w:sz w:val="28"/>
          <w:szCs w:val="20"/>
          <w:u w:val="single"/>
          <w:lang w:val="en-GB" w:eastAsia="en-GB"/>
        </w:rPr>
        <w:lastRenderedPageBreak/>
        <w:t>Capacity development scorecard for Sudanese Development Initiative Agency (SUDIA) UNDP</w:t>
      </w:r>
      <w:bookmarkEnd w:id="142"/>
      <w:r w:rsidRPr="008238D2">
        <w:rPr>
          <w:rFonts w:asciiTheme="majorHAnsi" w:hAnsiTheme="majorHAnsi" w:cstheme="majorHAnsi"/>
          <w:b/>
          <w:color w:val="0070C0"/>
          <w:sz w:val="28"/>
          <w:szCs w:val="20"/>
          <w:u w:val="single"/>
          <w:lang w:val="en-GB" w:eastAsia="en-GB"/>
        </w:rPr>
        <w:t xml:space="preserve"> </w:t>
      </w:r>
    </w:p>
    <w:p w14:paraId="464D5930" w14:textId="77777777" w:rsidR="00C80B39" w:rsidRPr="00D13890" w:rsidRDefault="00C80B39" w:rsidP="00C80B39">
      <w:pPr>
        <w:rPr>
          <w:rFonts w:asciiTheme="majorHAnsi" w:hAnsiTheme="majorHAnsi" w:cstheme="majorHAnsi"/>
          <w:b/>
          <w:bCs/>
          <w:i/>
          <w:szCs w:val="20"/>
          <w:lang w:val="en-GB"/>
        </w:rPr>
      </w:pPr>
    </w:p>
    <w:p w14:paraId="2063502B" w14:textId="77777777" w:rsidR="00C80B39" w:rsidRPr="00D13890" w:rsidRDefault="00C80B39" w:rsidP="00C80B39">
      <w:pPr>
        <w:rPr>
          <w:rFonts w:asciiTheme="majorHAnsi" w:hAnsiTheme="majorHAnsi" w:cstheme="majorHAnsi"/>
          <w:b/>
          <w:bCs/>
          <w:i/>
          <w:szCs w:val="20"/>
          <w:lang w:val="en-GB"/>
        </w:rPr>
      </w:pPr>
      <w:r w:rsidRPr="00D13890">
        <w:rPr>
          <w:rFonts w:asciiTheme="majorHAnsi" w:hAnsiTheme="majorHAnsi" w:cstheme="majorHAnsi"/>
          <w:b/>
          <w:bCs/>
          <w:i/>
          <w:szCs w:val="20"/>
          <w:lang w:val="en-GB"/>
        </w:rPr>
        <w:t xml:space="preserve">Summary Results of the </w:t>
      </w:r>
      <w:proofErr w:type="gramStart"/>
      <w:r w:rsidRPr="00D13890">
        <w:rPr>
          <w:rFonts w:asciiTheme="majorHAnsi" w:hAnsiTheme="majorHAnsi" w:cstheme="majorHAnsi"/>
          <w:b/>
          <w:bCs/>
          <w:i/>
          <w:szCs w:val="20"/>
          <w:lang w:val="en-GB"/>
        </w:rPr>
        <w:t>SUDIA  Capacity</w:t>
      </w:r>
      <w:proofErr w:type="gramEnd"/>
      <w:r w:rsidRPr="00D13890">
        <w:rPr>
          <w:rFonts w:asciiTheme="majorHAnsi" w:hAnsiTheme="majorHAnsi" w:cstheme="majorHAnsi"/>
          <w:b/>
          <w:bCs/>
          <w:i/>
          <w:szCs w:val="20"/>
          <w:lang w:val="en-GB"/>
        </w:rPr>
        <w:t xml:space="preserve"> Development Scorecard </w:t>
      </w:r>
    </w:p>
    <w:tbl>
      <w:tblPr>
        <w:tblW w:w="4200" w:type="pct"/>
        <w:jc w:val="center"/>
        <w:tblLayout w:type="fixed"/>
        <w:tblLook w:val="04A0" w:firstRow="1" w:lastRow="0" w:firstColumn="1" w:lastColumn="0" w:noHBand="0" w:noVBand="1"/>
      </w:tblPr>
      <w:tblGrid>
        <w:gridCol w:w="3036"/>
        <w:gridCol w:w="763"/>
        <w:gridCol w:w="813"/>
        <w:gridCol w:w="841"/>
        <w:gridCol w:w="704"/>
        <w:gridCol w:w="779"/>
        <w:gridCol w:w="934"/>
        <w:gridCol w:w="813"/>
        <w:gridCol w:w="950"/>
        <w:gridCol w:w="950"/>
        <w:gridCol w:w="809"/>
      </w:tblGrid>
      <w:tr w:rsidR="00C80B39" w:rsidRPr="00D13890" w14:paraId="4E36BDF8" w14:textId="77777777" w:rsidTr="00C80B39">
        <w:trPr>
          <w:trHeight w:val="300"/>
          <w:jc w:val="center"/>
        </w:trPr>
        <w:tc>
          <w:tcPr>
            <w:tcW w:w="1332" w:type="pct"/>
            <w:vMerge w:val="restart"/>
            <w:tcBorders>
              <w:top w:val="single" w:sz="4" w:space="0" w:color="75923C"/>
              <w:left w:val="single" w:sz="4" w:space="0" w:color="75923C"/>
              <w:bottom w:val="single" w:sz="4" w:space="0" w:color="75923C"/>
              <w:right w:val="single" w:sz="4" w:space="0" w:color="75923C"/>
            </w:tcBorders>
            <w:shd w:val="clear" w:color="000000" w:fill="C2D69A"/>
            <w:vAlign w:val="center"/>
          </w:tcPr>
          <w:p w14:paraId="1D075146"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Strategic Areas of Support</w:t>
            </w:r>
          </w:p>
        </w:tc>
        <w:tc>
          <w:tcPr>
            <w:tcW w:w="1061" w:type="pct"/>
            <w:gridSpan w:val="3"/>
            <w:tcBorders>
              <w:top w:val="single" w:sz="4" w:space="0" w:color="75923C"/>
              <w:left w:val="nil"/>
              <w:bottom w:val="single" w:sz="4" w:space="0" w:color="75923C"/>
              <w:right w:val="single" w:sz="4" w:space="0" w:color="75923C"/>
            </w:tcBorders>
            <w:shd w:val="clear" w:color="000000" w:fill="C2D69A"/>
            <w:vAlign w:val="center"/>
          </w:tcPr>
          <w:p w14:paraId="3CC5A121"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Systemic </w:t>
            </w:r>
          </w:p>
        </w:tc>
        <w:tc>
          <w:tcPr>
            <w:tcW w:w="1061" w:type="pct"/>
            <w:gridSpan w:val="3"/>
            <w:tcBorders>
              <w:top w:val="single" w:sz="4" w:space="0" w:color="75923C"/>
              <w:left w:val="nil"/>
              <w:bottom w:val="single" w:sz="4" w:space="0" w:color="75923C"/>
              <w:right w:val="single" w:sz="4" w:space="0" w:color="75923C"/>
            </w:tcBorders>
            <w:shd w:val="clear" w:color="000000" w:fill="C2D69A"/>
            <w:vAlign w:val="center"/>
          </w:tcPr>
          <w:p w14:paraId="04C33965"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Institutional </w:t>
            </w:r>
          </w:p>
        </w:tc>
        <w:tc>
          <w:tcPr>
            <w:tcW w:w="1191" w:type="pct"/>
            <w:gridSpan w:val="3"/>
            <w:tcBorders>
              <w:top w:val="single" w:sz="4" w:space="0" w:color="75923C"/>
              <w:left w:val="nil"/>
              <w:bottom w:val="single" w:sz="4" w:space="0" w:color="75923C"/>
              <w:right w:val="single" w:sz="4" w:space="0" w:color="75923C"/>
            </w:tcBorders>
            <w:shd w:val="clear" w:color="000000" w:fill="C2D69A"/>
            <w:vAlign w:val="center"/>
          </w:tcPr>
          <w:p w14:paraId="507D9954"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Individual </w:t>
            </w:r>
          </w:p>
        </w:tc>
        <w:tc>
          <w:tcPr>
            <w:tcW w:w="355" w:type="pct"/>
            <w:vMerge w:val="restart"/>
            <w:tcBorders>
              <w:top w:val="single" w:sz="4" w:space="0" w:color="75923C"/>
              <w:left w:val="single" w:sz="4" w:space="0" w:color="75923C"/>
              <w:bottom w:val="single" w:sz="4" w:space="0" w:color="75923C"/>
              <w:right w:val="single" w:sz="4" w:space="0" w:color="75923C"/>
            </w:tcBorders>
            <w:shd w:val="clear" w:color="000000" w:fill="C2D69A"/>
            <w:vAlign w:val="center"/>
          </w:tcPr>
          <w:p w14:paraId="7D7009D9"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Average %</w:t>
            </w:r>
          </w:p>
        </w:tc>
      </w:tr>
      <w:tr w:rsidR="00C80B39" w:rsidRPr="00D13890" w14:paraId="4B1E5008" w14:textId="77777777" w:rsidTr="00C80B39">
        <w:trPr>
          <w:trHeight w:val="720"/>
          <w:jc w:val="center"/>
        </w:trPr>
        <w:tc>
          <w:tcPr>
            <w:tcW w:w="1332" w:type="pct"/>
            <w:vMerge/>
            <w:tcBorders>
              <w:top w:val="single" w:sz="4" w:space="0" w:color="75923C"/>
              <w:left w:val="single" w:sz="4" w:space="0" w:color="75923C"/>
              <w:bottom w:val="single" w:sz="4" w:space="0" w:color="75923C"/>
              <w:right w:val="single" w:sz="4" w:space="0" w:color="75923C"/>
            </w:tcBorders>
            <w:vAlign w:val="center"/>
          </w:tcPr>
          <w:p w14:paraId="2522C1EA" w14:textId="77777777" w:rsidR="00C80B39" w:rsidRPr="00D13890" w:rsidRDefault="00C80B39" w:rsidP="00C80B39">
            <w:pPr>
              <w:rPr>
                <w:rFonts w:asciiTheme="majorHAnsi" w:hAnsiTheme="majorHAnsi" w:cstheme="majorHAnsi"/>
                <w:b/>
                <w:bCs/>
                <w:szCs w:val="20"/>
                <w:lang w:val="en-GB"/>
              </w:rPr>
            </w:pPr>
          </w:p>
        </w:tc>
        <w:tc>
          <w:tcPr>
            <w:tcW w:w="335" w:type="pct"/>
            <w:tcBorders>
              <w:top w:val="nil"/>
              <w:left w:val="nil"/>
              <w:bottom w:val="single" w:sz="4" w:space="0" w:color="75923C"/>
              <w:right w:val="single" w:sz="4" w:space="0" w:color="75923C"/>
            </w:tcBorders>
            <w:shd w:val="clear" w:color="000000" w:fill="EAF1DD"/>
            <w:vAlign w:val="center"/>
          </w:tcPr>
          <w:p w14:paraId="4175FA4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57" w:type="pct"/>
            <w:tcBorders>
              <w:top w:val="nil"/>
              <w:left w:val="nil"/>
              <w:bottom w:val="single" w:sz="4" w:space="0" w:color="75923C"/>
              <w:right w:val="single" w:sz="4" w:space="0" w:color="75923C"/>
            </w:tcBorders>
            <w:shd w:val="clear" w:color="000000" w:fill="EAF1DD"/>
            <w:vAlign w:val="center"/>
          </w:tcPr>
          <w:p w14:paraId="660F98E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369" w:type="pct"/>
            <w:tcBorders>
              <w:top w:val="nil"/>
              <w:left w:val="nil"/>
              <w:bottom w:val="single" w:sz="4" w:space="0" w:color="75923C"/>
              <w:right w:val="single" w:sz="4" w:space="0" w:color="75923C"/>
            </w:tcBorders>
            <w:shd w:val="clear" w:color="000000" w:fill="EAF1DD"/>
            <w:vAlign w:val="center"/>
          </w:tcPr>
          <w:p w14:paraId="7F6A0D0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09" w:type="pct"/>
            <w:tcBorders>
              <w:top w:val="nil"/>
              <w:left w:val="nil"/>
              <w:bottom w:val="single" w:sz="4" w:space="0" w:color="75923C"/>
              <w:right w:val="single" w:sz="4" w:space="0" w:color="75923C"/>
            </w:tcBorders>
            <w:shd w:val="clear" w:color="000000" w:fill="EAF1DD"/>
            <w:vAlign w:val="center"/>
          </w:tcPr>
          <w:p w14:paraId="2283362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42" w:type="pct"/>
            <w:tcBorders>
              <w:top w:val="nil"/>
              <w:left w:val="nil"/>
              <w:bottom w:val="single" w:sz="4" w:space="0" w:color="75923C"/>
              <w:right w:val="single" w:sz="4" w:space="0" w:color="75923C"/>
            </w:tcBorders>
            <w:shd w:val="clear" w:color="000000" w:fill="EAF1DD"/>
            <w:vAlign w:val="center"/>
          </w:tcPr>
          <w:p w14:paraId="1EC0C02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410" w:type="pct"/>
            <w:tcBorders>
              <w:top w:val="nil"/>
              <w:left w:val="nil"/>
              <w:bottom w:val="single" w:sz="4" w:space="0" w:color="75923C"/>
              <w:right w:val="single" w:sz="4" w:space="0" w:color="75923C"/>
            </w:tcBorders>
            <w:shd w:val="clear" w:color="000000" w:fill="EAF1DD"/>
            <w:vAlign w:val="center"/>
          </w:tcPr>
          <w:p w14:paraId="639826B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57" w:type="pct"/>
            <w:tcBorders>
              <w:top w:val="nil"/>
              <w:left w:val="nil"/>
              <w:bottom w:val="single" w:sz="4" w:space="0" w:color="75923C"/>
              <w:right w:val="single" w:sz="4" w:space="0" w:color="75923C"/>
            </w:tcBorders>
            <w:shd w:val="clear" w:color="000000" w:fill="EAF1DD"/>
            <w:vAlign w:val="center"/>
          </w:tcPr>
          <w:p w14:paraId="5F11AA5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417" w:type="pct"/>
            <w:tcBorders>
              <w:top w:val="nil"/>
              <w:left w:val="nil"/>
              <w:bottom w:val="single" w:sz="4" w:space="0" w:color="75923C"/>
              <w:right w:val="single" w:sz="4" w:space="0" w:color="75923C"/>
            </w:tcBorders>
            <w:shd w:val="clear" w:color="000000" w:fill="EAF1DD"/>
            <w:vAlign w:val="center"/>
          </w:tcPr>
          <w:p w14:paraId="43C1D65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417" w:type="pct"/>
            <w:tcBorders>
              <w:top w:val="nil"/>
              <w:left w:val="nil"/>
              <w:bottom w:val="single" w:sz="4" w:space="0" w:color="75923C"/>
              <w:right w:val="single" w:sz="4" w:space="0" w:color="75923C"/>
            </w:tcBorders>
            <w:shd w:val="clear" w:color="000000" w:fill="EAF1DD"/>
            <w:vAlign w:val="center"/>
          </w:tcPr>
          <w:p w14:paraId="7E4829D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55" w:type="pct"/>
            <w:vMerge/>
            <w:tcBorders>
              <w:top w:val="single" w:sz="4" w:space="0" w:color="75923C"/>
              <w:left w:val="single" w:sz="4" w:space="0" w:color="75923C"/>
              <w:bottom w:val="single" w:sz="4" w:space="0" w:color="75923C"/>
              <w:right w:val="single" w:sz="4" w:space="0" w:color="75923C"/>
            </w:tcBorders>
            <w:vAlign w:val="center"/>
          </w:tcPr>
          <w:p w14:paraId="317AB27E" w14:textId="77777777" w:rsidR="00C80B39" w:rsidRPr="00D13890" w:rsidRDefault="00C80B39" w:rsidP="00C80B39">
            <w:pPr>
              <w:rPr>
                <w:rFonts w:asciiTheme="majorHAnsi" w:hAnsiTheme="majorHAnsi" w:cstheme="majorHAnsi"/>
                <w:b/>
                <w:bCs/>
                <w:szCs w:val="20"/>
                <w:lang w:val="en-GB"/>
              </w:rPr>
            </w:pPr>
          </w:p>
        </w:tc>
      </w:tr>
      <w:tr w:rsidR="00C80B39" w:rsidRPr="00D13890" w14:paraId="6CED9521" w14:textId="77777777" w:rsidTr="00C80B39">
        <w:trPr>
          <w:trHeight w:val="510"/>
          <w:jc w:val="center"/>
        </w:trPr>
        <w:tc>
          <w:tcPr>
            <w:tcW w:w="1332" w:type="pct"/>
            <w:tcBorders>
              <w:top w:val="nil"/>
              <w:left w:val="single" w:sz="4" w:space="0" w:color="75923C"/>
              <w:bottom w:val="single" w:sz="4" w:space="0" w:color="75923C"/>
              <w:right w:val="single" w:sz="4" w:space="0" w:color="75923C"/>
            </w:tcBorders>
            <w:shd w:val="clear" w:color="000000" w:fill="EAF1DD"/>
            <w:vAlign w:val="center"/>
          </w:tcPr>
          <w:p w14:paraId="64F12EF3"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 Capacity to conceptualize and formulate policies, legislations, strategies and programs</w:t>
            </w:r>
          </w:p>
        </w:tc>
        <w:tc>
          <w:tcPr>
            <w:tcW w:w="335" w:type="pct"/>
            <w:tcBorders>
              <w:top w:val="nil"/>
              <w:left w:val="nil"/>
              <w:bottom w:val="single" w:sz="4" w:space="0" w:color="75923C"/>
              <w:right w:val="single" w:sz="4" w:space="0" w:color="75923C"/>
            </w:tcBorders>
            <w:shd w:val="clear" w:color="auto" w:fill="auto"/>
            <w:vAlign w:val="center"/>
          </w:tcPr>
          <w:p w14:paraId="13A31DA3"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7" w:type="pct"/>
            <w:tcBorders>
              <w:top w:val="nil"/>
              <w:left w:val="nil"/>
              <w:bottom w:val="single" w:sz="4" w:space="0" w:color="75923C"/>
              <w:right w:val="single" w:sz="4" w:space="0" w:color="75923C"/>
            </w:tcBorders>
            <w:shd w:val="clear" w:color="auto" w:fill="auto"/>
            <w:vAlign w:val="center"/>
          </w:tcPr>
          <w:p w14:paraId="73B4A54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69" w:type="pct"/>
            <w:tcBorders>
              <w:top w:val="nil"/>
              <w:left w:val="nil"/>
              <w:bottom w:val="single" w:sz="4" w:space="0" w:color="75923C"/>
              <w:right w:val="single" w:sz="4" w:space="0" w:color="75923C"/>
            </w:tcBorders>
            <w:shd w:val="clear" w:color="auto" w:fill="auto"/>
            <w:noWrap/>
            <w:vAlign w:val="center"/>
          </w:tcPr>
          <w:p w14:paraId="7435249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c>
          <w:tcPr>
            <w:tcW w:w="309" w:type="pct"/>
            <w:tcBorders>
              <w:top w:val="nil"/>
              <w:left w:val="nil"/>
              <w:bottom w:val="single" w:sz="4" w:space="0" w:color="75923C"/>
              <w:right w:val="single" w:sz="4" w:space="0" w:color="75923C"/>
            </w:tcBorders>
            <w:shd w:val="clear" w:color="auto" w:fill="auto"/>
            <w:vAlign w:val="center"/>
          </w:tcPr>
          <w:p w14:paraId="35CA0E6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342" w:type="pct"/>
            <w:tcBorders>
              <w:top w:val="nil"/>
              <w:left w:val="nil"/>
              <w:bottom w:val="single" w:sz="4" w:space="0" w:color="75923C"/>
              <w:right w:val="single" w:sz="4" w:space="0" w:color="75923C"/>
            </w:tcBorders>
            <w:shd w:val="clear" w:color="auto" w:fill="auto"/>
            <w:vAlign w:val="center"/>
          </w:tcPr>
          <w:p w14:paraId="2396380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410" w:type="pct"/>
            <w:tcBorders>
              <w:top w:val="nil"/>
              <w:left w:val="nil"/>
              <w:bottom w:val="single" w:sz="4" w:space="0" w:color="75923C"/>
              <w:right w:val="single" w:sz="4" w:space="0" w:color="75923C"/>
            </w:tcBorders>
            <w:shd w:val="clear" w:color="auto" w:fill="auto"/>
            <w:noWrap/>
            <w:vAlign w:val="center"/>
          </w:tcPr>
          <w:p w14:paraId="54F0B63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357" w:type="pct"/>
            <w:tcBorders>
              <w:top w:val="nil"/>
              <w:left w:val="nil"/>
              <w:bottom w:val="single" w:sz="4" w:space="0" w:color="75923C"/>
              <w:right w:val="single" w:sz="4" w:space="0" w:color="75923C"/>
            </w:tcBorders>
            <w:shd w:val="clear" w:color="auto" w:fill="auto"/>
            <w:vAlign w:val="center"/>
          </w:tcPr>
          <w:p w14:paraId="318A587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417" w:type="pct"/>
            <w:tcBorders>
              <w:top w:val="nil"/>
              <w:left w:val="nil"/>
              <w:bottom w:val="single" w:sz="4" w:space="0" w:color="75923C"/>
              <w:right w:val="single" w:sz="4" w:space="0" w:color="75923C"/>
            </w:tcBorders>
            <w:shd w:val="clear" w:color="auto" w:fill="auto"/>
            <w:vAlign w:val="center"/>
          </w:tcPr>
          <w:p w14:paraId="237148F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417" w:type="pct"/>
            <w:tcBorders>
              <w:top w:val="nil"/>
              <w:left w:val="nil"/>
              <w:bottom w:val="single" w:sz="4" w:space="0" w:color="75923C"/>
              <w:right w:val="single" w:sz="4" w:space="0" w:color="75923C"/>
            </w:tcBorders>
            <w:shd w:val="clear" w:color="auto" w:fill="auto"/>
            <w:vAlign w:val="center"/>
          </w:tcPr>
          <w:p w14:paraId="4C09F7B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33%</w:t>
            </w:r>
          </w:p>
        </w:tc>
        <w:tc>
          <w:tcPr>
            <w:tcW w:w="355" w:type="pct"/>
            <w:tcBorders>
              <w:top w:val="nil"/>
              <w:left w:val="nil"/>
              <w:bottom w:val="single" w:sz="4" w:space="0" w:color="75923C"/>
              <w:right w:val="single" w:sz="4" w:space="0" w:color="75923C"/>
            </w:tcBorders>
            <w:shd w:val="clear" w:color="auto" w:fill="auto"/>
            <w:vAlign w:val="center"/>
          </w:tcPr>
          <w:p w14:paraId="3571E1B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67%</w:t>
            </w:r>
          </w:p>
        </w:tc>
      </w:tr>
      <w:tr w:rsidR="00C80B39" w:rsidRPr="00D13890" w14:paraId="58403F8E" w14:textId="77777777" w:rsidTr="00C80B39">
        <w:trPr>
          <w:trHeight w:val="510"/>
          <w:jc w:val="center"/>
        </w:trPr>
        <w:tc>
          <w:tcPr>
            <w:tcW w:w="1332" w:type="pct"/>
            <w:tcBorders>
              <w:top w:val="nil"/>
              <w:left w:val="single" w:sz="4" w:space="0" w:color="75923C"/>
              <w:bottom w:val="single" w:sz="4" w:space="0" w:color="75923C"/>
              <w:right w:val="single" w:sz="4" w:space="0" w:color="75923C"/>
            </w:tcBorders>
            <w:shd w:val="clear" w:color="auto" w:fill="FFFFFF"/>
            <w:vAlign w:val="center"/>
          </w:tcPr>
          <w:p w14:paraId="717EF6C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(2) Capacity to implement policies, legislation, strategies and programs </w:t>
            </w:r>
          </w:p>
        </w:tc>
        <w:tc>
          <w:tcPr>
            <w:tcW w:w="335" w:type="pct"/>
            <w:tcBorders>
              <w:top w:val="nil"/>
              <w:left w:val="nil"/>
              <w:bottom w:val="single" w:sz="4" w:space="0" w:color="75923C"/>
              <w:right w:val="single" w:sz="4" w:space="0" w:color="75923C"/>
            </w:tcBorders>
            <w:shd w:val="clear" w:color="auto" w:fill="FFFFFF"/>
            <w:vAlign w:val="center"/>
          </w:tcPr>
          <w:p w14:paraId="2ECEA17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w:t>
            </w:r>
          </w:p>
        </w:tc>
        <w:tc>
          <w:tcPr>
            <w:tcW w:w="357" w:type="pct"/>
            <w:tcBorders>
              <w:top w:val="nil"/>
              <w:left w:val="nil"/>
              <w:bottom w:val="single" w:sz="4" w:space="0" w:color="75923C"/>
              <w:right w:val="single" w:sz="4" w:space="0" w:color="75923C"/>
            </w:tcBorders>
            <w:shd w:val="clear" w:color="auto" w:fill="FFFFFF"/>
            <w:vAlign w:val="center"/>
          </w:tcPr>
          <w:p w14:paraId="481606D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8</w:t>
            </w:r>
          </w:p>
        </w:tc>
        <w:tc>
          <w:tcPr>
            <w:tcW w:w="369" w:type="pct"/>
            <w:tcBorders>
              <w:top w:val="nil"/>
              <w:left w:val="nil"/>
              <w:bottom w:val="single" w:sz="4" w:space="0" w:color="75923C"/>
              <w:right w:val="single" w:sz="4" w:space="0" w:color="75923C"/>
            </w:tcBorders>
            <w:shd w:val="clear" w:color="auto" w:fill="FFFFFF"/>
            <w:noWrap/>
            <w:vAlign w:val="center"/>
          </w:tcPr>
          <w:p w14:paraId="1012069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09" w:type="pct"/>
            <w:tcBorders>
              <w:top w:val="nil"/>
              <w:left w:val="nil"/>
              <w:bottom w:val="single" w:sz="4" w:space="0" w:color="75923C"/>
              <w:right w:val="single" w:sz="4" w:space="0" w:color="75923C"/>
            </w:tcBorders>
            <w:shd w:val="clear" w:color="auto" w:fill="FFFFFF"/>
            <w:vAlign w:val="center"/>
          </w:tcPr>
          <w:p w14:paraId="1E9341B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42" w:type="pct"/>
            <w:tcBorders>
              <w:top w:val="nil"/>
              <w:left w:val="nil"/>
              <w:bottom w:val="single" w:sz="4" w:space="0" w:color="75923C"/>
              <w:right w:val="single" w:sz="4" w:space="0" w:color="75923C"/>
            </w:tcBorders>
            <w:shd w:val="clear" w:color="auto" w:fill="FFFFFF"/>
            <w:vAlign w:val="center"/>
          </w:tcPr>
          <w:p w14:paraId="124DF80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8</w:t>
            </w:r>
          </w:p>
        </w:tc>
        <w:tc>
          <w:tcPr>
            <w:tcW w:w="410" w:type="pct"/>
            <w:tcBorders>
              <w:top w:val="nil"/>
              <w:left w:val="nil"/>
              <w:bottom w:val="single" w:sz="4" w:space="0" w:color="75923C"/>
              <w:right w:val="single" w:sz="4" w:space="0" w:color="75923C"/>
            </w:tcBorders>
            <w:shd w:val="clear" w:color="auto" w:fill="FFFFFF"/>
            <w:noWrap/>
            <w:vAlign w:val="center"/>
          </w:tcPr>
          <w:p w14:paraId="543114D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40%</w:t>
            </w:r>
          </w:p>
        </w:tc>
        <w:tc>
          <w:tcPr>
            <w:tcW w:w="357" w:type="pct"/>
            <w:tcBorders>
              <w:top w:val="nil"/>
              <w:left w:val="nil"/>
              <w:bottom w:val="single" w:sz="4" w:space="0" w:color="75923C"/>
              <w:right w:val="single" w:sz="4" w:space="0" w:color="75923C"/>
            </w:tcBorders>
            <w:shd w:val="clear" w:color="auto" w:fill="FFFFFF"/>
            <w:vAlign w:val="center"/>
          </w:tcPr>
          <w:p w14:paraId="79FA207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w:t>
            </w:r>
          </w:p>
        </w:tc>
        <w:tc>
          <w:tcPr>
            <w:tcW w:w="417" w:type="pct"/>
            <w:tcBorders>
              <w:top w:val="nil"/>
              <w:left w:val="nil"/>
              <w:bottom w:val="single" w:sz="4" w:space="0" w:color="75923C"/>
              <w:right w:val="single" w:sz="4" w:space="0" w:color="75923C"/>
            </w:tcBorders>
            <w:shd w:val="clear" w:color="auto" w:fill="FFFFFF"/>
            <w:vAlign w:val="center"/>
          </w:tcPr>
          <w:p w14:paraId="0BBCB90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15</w:t>
            </w:r>
          </w:p>
        </w:tc>
        <w:tc>
          <w:tcPr>
            <w:tcW w:w="417" w:type="pct"/>
            <w:tcBorders>
              <w:top w:val="nil"/>
              <w:left w:val="nil"/>
              <w:bottom w:val="single" w:sz="4" w:space="0" w:color="75923C"/>
              <w:right w:val="single" w:sz="4" w:space="0" w:color="75923C"/>
            </w:tcBorders>
            <w:shd w:val="clear" w:color="auto" w:fill="FFFFFF"/>
            <w:noWrap/>
            <w:vAlign w:val="center"/>
          </w:tcPr>
          <w:p w14:paraId="6212C06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40%</w:t>
            </w:r>
          </w:p>
        </w:tc>
        <w:tc>
          <w:tcPr>
            <w:tcW w:w="355" w:type="pct"/>
            <w:tcBorders>
              <w:top w:val="nil"/>
              <w:left w:val="nil"/>
              <w:bottom w:val="single" w:sz="4" w:space="0" w:color="75923C"/>
              <w:right w:val="single" w:sz="4" w:space="0" w:color="75923C"/>
            </w:tcBorders>
            <w:shd w:val="clear" w:color="auto" w:fill="FFFFFF"/>
            <w:vAlign w:val="center"/>
          </w:tcPr>
          <w:p w14:paraId="046CAD4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43%</w:t>
            </w:r>
          </w:p>
        </w:tc>
      </w:tr>
      <w:tr w:rsidR="00C80B39" w:rsidRPr="00D13890" w14:paraId="0D997FD4" w14:textId="77777777" w:rsidTr="00C80B39">
        <w:trPr>
          <w:trHeight w:val="510"/>
          <w:jc w:val="center"/>
        </w:trPr>
        <w:tc>
          <w:tcPr>
            <w:tcW w:w="1332" w:type="pct"/>
            <w:tcBorders>
              <w:top w:val="nil"/>
              <w:left w:val="single" w:sz="4" w:space="0" w:color="75923C"/>
              <w:bottom w:val="single" w:sz="4" w:space="0" w:color="75923C"/>
              <w:right w:val="single" w:sz="4" w:space="0" w:color="75923C"/>
            </w:tcBorders>
            <w:shd w:val="clear" w:color="auto" w:fill="D9D9D9"/>
            <w:vAlign w:val="center"/>
          </w:tcPr>
          <w:p w14:paraId="33D2FE5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 Capacity to engage and build consensus among all stakeholders</w:t>
            </w:r>
          </w:p>
        </w:tc>
        <w:tc>
          <w:tcPr>
            <w:tcW w:w="335" w:type="pct"/>
            <w:tcBorders>
              <w:top w:val="nil"/>
              <w:left w:val="nil"/>
              <w:bottom w:val="single" w:sz="4" w:space="0" w:color="75923C"/>
              <w:right w:val="single" w:sz="4" w:space="0" w:color="75923C"/>
            </w:tcBorders>
            <w:shd w:val="clear" w:color="auto" w:fill="D9D9D9"/>
            <w:vAlign w:val="center"/>
          </w:tcPr>
          <w:p w14:paraId="4074C5B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7" w:type="pct"/>
            <w:tcBorders>
              <w:top w:val="nil"/>
              <w:left w:val="nil"/>
              <w:bottom w:val="single" w:sz="4" w:space="0" w:color="75923C"/>
              <w:right w:val="single" w:sz="4" w:space="0" w:color="75923C"/>
            </w:tcBorders>
            <w:shd w:val="clear" w:color="auto" w:fill="D9D9D9"/>
            <w:vAlign w:val="center"/>
          </w:tcPr>
          <w:p w14:paraId="5AD2FE5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69" w:type="pct"/>
            <w:tcBorders>
              <w:top w:val="nil"/>
              <w:left w:val="nil"/>
              <w:bottom w:val="single" w:sz="4" w:space="0" w:color="75923C"/>
              <w:right w:val="single" w:sz="4" w:space="0" w:color="75923C"/>
            </w:tcBorders>
            <w:shd w:val="clear" w:color="auto" w:fill="D9D9D9"/>
            <w:noWrap/>
            <w:vAlign w:val="center"/>
          </w:tcPr>
          <w:p w14:paraId="6B73194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33%</w:t>
            </w:r>
          </w:p>
        </w:tc>
        <w:tc>
          <w:tcPr>
            <w:tcW w:w="309" w:type="pct"/>
            <w:tcBorders>
              <w:top w:val="nil"/>
              <w:left w:val="nil"/>
              <w:bottom w:val="single" w:sz="4" w:space="0" w:color="75923C"/>
              <w:right w:val="single" w:sz="4" w:space="0" w:color="75923C"/>
            </w:tcBorders>
            <w:shd w:val="clear" w:color="auto" w:fill="D9D9D9"/>
            <w:vAlign w:val="center"/>
          </w:tcPr>
          <w:p w14:paraId="399EA1C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42" w:type="pct"/>
            <w:tcBorders>
              <w:top w:val="nil"/>
              <w:left w:val="nil"/>
              <w:bottom w:val="single" w:sz="4" w:space="0" w:color="75923C"/>
              <w:right w:val="single" w:sz="4" w:space="0" w:color="75923C"/>
            </w:tcBorders>
            <w:shd w:val="clear" w:color="auto" w:fill="D9D9D9"/>
            <w:vAlign w:val="center"/>
          </w:tcPr>
          <w:p w14:paraId="15B1EEA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8</w:t>
            </w:r>
          </w:p>
        </w:tc>
        <w:tc>
          <w:tcPr>
            <w:tcW w:w="410" w:type="pct"/>
            <w:tcBorders>
              <w:top w:val="nil"/>
              <w:left w:val="nil"/>
              <w:bottom w:val="single" w:sz="4" w:space="0" w:color="75923C"/>
              <w:right w:val="single" w:sz="4" w:space="0" w:color="75923C"/>
            </w:tcBorders>
            <w:shd w:val="clear" w:color="auto" w:fill="D9D9D9"/>
            <w:noWrap/>
            <w:vAlign w:val="center"/>
          </w:tcPr>
          <w:p w14:paraId="661CFA1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33%</w:t>
            </w:r>
          </w:p>
        </w:tc>
        <w:tc>
          <w:tcPr>
            <w:tcW w:w="357" w:type="pct"/>
            <w:tcBorders>
              <w:top w:val="nil"/>
              <w:left w:val="nil"/>
              <w:bottom w:val="single" w:sz="4" w:space="0" w:color="75923C"/>
              <w:right w:val="single" w:sz="4" w:space="0" w:color="75923C"/>
            </w:tcBorders>
            <w:shd w:val="clear" w:color="auto" w:fill="D9D9D9"/>
            <w:vAlign w:val="center"/>
          </w:tcPr>
          <w:p w14:paraId="00B44A5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417" w:type="pct"/>
            <w:tcBorders>
              <w:top w:val="nil"/>
              <w:left w:val="nil"/>
              <w:bottom w:val="single" w:sz="4" w:space="0" w:color="75923C"/>
              <w:right w:val="single" w:sz="4" w:space="0" w:color="75923C"/>
            </w:tcBorders>
            <w:shd w:val="clear" w:color="auto" w:fill="D9D9D9"/>
            <w:vAlign w:val="center"/>
          </w:tcPr>
          <w:p w14:paraId="1F956FC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417" w:type="pct"/>
            <w:tcBorders>
              <w:top w:val="nil"/>
              <w:left w:val="nil"/>
              <w:bottom w:val="single" w:sz="4" w:space="0" w:color="75923C"/>
              <w:right w:val="single" w:sz="4" w:space="0" w:color="75923C"/>
            </w:tcBorders>
            <w:shd w:val="clear" w:color="auto" w:fill="D9D9D9"/>
            <w:noWrap/>
            <w:vAlign w:val="center"/>
          </w:tcPr>
          <w:p w14:paraId="42ED322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55" w:type="pct"/>
            <w:tcBorders>
              <w:top w:val="nil"/>
              <w:left w:val="nil"/>
              <w:bottom w:val="single" w:sz="4" w:space="0" w:color="75923C"/>
              <w:right w:val="single" w:sz="4" w:space="0" w:color="75923C"/>
            </w:tcBorders>
            <w:shd w:val="clear" w:color="auto" w:fill="D9D9D9"/>
            <w:vAlign w:val="center"/>
          </w:tcPr>
          <w:p w14:paraId="20A8FA5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39%</w:t>
            </w:r>
          </w:p>
        </w:tc>
      </w:tr>
      <w:tr w:rsidR="00C80B39" w:rsidRPr="00D13890" w14:paraId="6F9C9348" w14:textId="77777777" w:rsidTr="00C80B39">
        <w:trPr>
          <w:trHeight w:val="510"/>
          <w:jc w:val="center"/>
        </w:trPr>
        <w:tc>
          <w:tcPr>
            <w:tcW w:w="1332" w:type="pct"/>
            <w:tcBorders>
              <w:top w:val="nil"/>
              <w:left w:val="single" w:sz="4" w:space="0" w:color="75923C"/>
              <w:bottom w:val="single" w:sz="4" w:space="0" w:color="75923C"/>
              <w:right w:val="single" w:sz="4" w:space="0" w:color="75923C"/>
            </w:tcBorders>
            <w:shd w:val="clear" w:color="000000" w:fill="EAF1DD"/>
            <w:vAlign w:val="center"/>
          </w:tcPr>
          <w:p w14:paraId="54C9AAC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 Capacity to mobilize information and knowledge</w:t>
            </w:r>
          </w:p>
        </w:tc>
        <w:tc>
          <w:tcPr>
            <w:tcW w:w="335" w:type="pct"/>
            <w:tcBorders>
              <w:top w:val="nil"/>
              <w:left w:val="nil"/>
              <w:bottom w:val="single" w:sz="4" w:space="0" w:color="75923C"/>
              <w:right w:val="single" w:sz="4" w:space="0" w:color="75923C"/>
            </w:tcBorders>
            <w:shd w:val="clear" w:color="auto" w:fill="auto"/>
            <w:vAlign w:val="center"/>
          </w:tcPr>
          <w:p w14:paraId="57A9681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7" w:type="pct"/>
            <w:tcBorders>
              <w:top w:val="nil"/>
              <w:left w:val="nil"/>
              <w:bottom w:val="single" w:sz="4" w:space="0" w:color="75923C"/>
              <w:right w:val="single" w:sz="4" w:space="0" w:color="75923C"/>
            </w:tcBorders>
            <w:shd w:val="clear" w:color="auto" w:fill="auto"/>
            <w:vAlign w:val="center"/>
          </w:tcPr>
          <w:p w14:paraId="190A0A8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69" w:type="pct"/>
            <w:tcBorders>
              <w:top w:val="nil"/>
              <w:left w:val="nil"/>
              <w:bottom w:val="single" w:sz="4" w:space="0" w:color="75923C"/>
              <w:right w:val="single" w:sz="4" w:space="0" w:color="75923C"/>
            </w:tcBorders>
            <w:shd w:val="clear" w:color="auto" w:fill="auto"/>
            <w:noWrap/>
            <w:vAlign w:val="center"/>
          </w:tcPr>
          <w:p w14:paraId="31419E6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09" w:type="pct"/>
            <w:tcBorders>
              <w:top w:val="nil"/>
              <w:left w:val="nil"/>
              <w:bottom w:val="single" w:sz="4" w:space="0" w:color="75923C"/>
              <w:right w:val="single" w:sz="4" w:space="0" w:color="75923C"/>
            </w:tcBorders>
            <w:shd w:val="clear" w:color="auto" w:fill="auto"/>
            <w:vAlign w:val="center"/>
          </w:tcPr>
          <w:p w14:paraId="3D6791D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342" w:type="pct"/>
            <w:tcBorders>
              <w:top w:val="nil"/>
              <w:left w:val="nil"/>
              <w:bottom w:val="single" w:sz="4" w:space="0" w:color="75923C"/>
              <w:right w:val="single" w:sz="4" w:space="0" w:color="75923C"/>
            </w:tcBorders>
            <w:shd w:val="clear" w:color="auto" w:fill="auto"/>
            <w:vAlign w:val="center"/>
          </w:tcPr>
          <w:p w14:paraId="4952C19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410" w:type="pct"/>
            <w:tcBorders>
              <w:top w:val="nil"/>
              <w:left w:val="nil"/>
              <w:bottom w:val="single" w:sz="4" w:space="0" w:color="75923C"/>
              <w:right w:val="single" w:sz="4" w:space="0" w:color="75923C"/>
            </w:tcBorders>
            <w:shd w:val="clear" w:color="auto" w:fill="auto"/>
            <w:noWrap/>
            <w:vAlign w:val="center"/>
          </w:tcPr>
          <w:p w14:paraId="06D8B71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357" w:type="pct"/>
            <w:tcBorders>
              <w:top w:val="nil"/>
              <w:left w:val="nil"/>
              <w:bottom w:val="single" w:sz="4" w:space="0" w:color="75923C"/>
              <w:right w:val="single" w:sz="4" w:space="0" w:color="75923C"/>
            </w:tcBorders>
            <w:shd w:val="clear" w:color="auto" w:fill="auto"/>
            <w:vAlign w:val="center"/>
          </w:tcPr>
          <w:p w14:paraId="42F39D0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417" w:type="pct"/>
            <w:tcBorders>
              <w:top w:val="nil"/>
              <w:left w:val="nil"/>
              <w:bottom w:val="single" w:sz="4" w:space="0" w:color="75923C"/>
              <w:right w:val="single" w:sz="4" w:space="0" w:color="75923C"/>
            </w:tcBorders>
            <w:shd w:val="clear" w:color="auto" w:fill="auto"/>
            <w:vAlign w:val="center"/>
          </w:tcPr>
          <w:p w14:paraId="16DCFD6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417" w:type="pct"/>
            <w:tcBorders>
              <w:top w:val="nil"/>
              <w:left w:val="nil"/>
              <w:bottom w:val="single" w:sz="4" w:space="0" w:color="75923C"/>
              <w:right w:val="single" w:sz="4" w:space="0" w:color="75923C"/>
            </w:tcBorders>
            <w:shd w:val="clear" w:color="auto" w:fill="auto"/>
            <w:noWrap/>
            <w:vAlign w:val="center"/>
          </w:tcPr>
          <w:p w14:paraId="36F3022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33%</w:t>
            </w:r>
          </w:p>
        </w:tc>
        <w:tc>
          <w:tcPr>
            <w:tcW w:w="355" w:type="pct"/>
            <w:tcBorders>
              <w:top w:val="nil"/>
              <w:left w:val="nil"/>
              <w:bottom w:val="single" w:sz="4" w:space="0" w:color="75923C"/>
              <w:right w:val="single" w:sz="4" w:space="0" w:color="75923C"/>
            </w:tcBorders>
            <w:shd w:val="clear" w:color="auto" w:fill="auto"/>
            <w:vAlign w:val="center"/>
          </w:tcPr>
          <w:p w14:paraId="23A798C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42%</w:t>
            </w:r>
          </w:p>
        </w:tc>
      </w:tr>
      <w:tr w:rsidR="00C80B39" w:rsidRPr="00D13890" w14:paraId="289C73EF" w14:textId="77777777" w:rsidTr="00C80B39">
        <w:trPr>
          <w:trHeight w:val="510"/>
          <w:jc w:val="center"/>
        </w:trPr>
        <w:tc>
          <w:tcPr>
            <w:tcW w:w="1332" w:type="pct"/>
            <w:tcBorders>
              <w:top w:val="nil"/>
              <w:left w:val="single" w:sz="4" w:space="0" w:color="75923C"/>
              <w:bottom w:val="single" w:sz="4" w:space="0" w:color="75923C"/>
              <w:right w:val="single" w:sz="4" w:space="0" w:color="75923C"/>
            </w:tcBorders>
            <w:shd w:val="clear" w:color="000000" w:fill="EAF1DD"/>
            <w:vAlign w:val="center"/>
          </w:tcPr>
          <w:p w14:paraId="64CB299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(5) Capacity to monitor, evaluate, report and learn </w:t>
            </w:r>
          </w:p>
        </w:tc>
        <w:tc>
          <w:tcPr>
            <w:tcW w:w="335" w:type="pct"/>
            <w:tcBorders>
              <w:top w:val="nil"/>
              <w:left w:val="nil"/>
              <w:bottom w:val="single" w:sz="4" w:space="0" w:color="75923C"/>
              <w:right w:val="single" w:sz="4" w:space="0" w:color="75923C"/>
            </w:tcBorders>
            <w:shd w:val="clear" w:color="auto" w:fill="auto"/>
            <w:vAlign w:val="center"/>
          </w:tcPr>
          <w:p w14:paraId="6106759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57" w:type="pct"/>
            <w:tcBorders>
              <w:top w:val="nil"/>
              <w:left w:val="nil"/>
              <w:bottom w:val="single" w:sz="4" w:space="0" w:color="75923C"/>
              <w:right w:val="single" w:sz="4" w:space="0" w:color="75923C"/>
            </w:tcBorders>
            <w:shd w:val="clear" w:color="auto" w:fill="auto"/>
            <w:vAlign w:val="center"/>
          </w:tcPr>
          <w:p w14:paraId="4FDB155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w:t>
            </w:r>
          </w:p>
        </w:tc>
        <w:tc>
          <w:tcPr>
            <w:tcW w:w="369" w:type="pct"/>
            <w:tcBorders>
              <w:top w:val="nil"/>
              <w:left w:val="nil"/>
              <w:bottom w:val="single" w:sz="4" w:space="0" w:color="75923C"/>
              <w:right w:val="single" w:sz="4" w:space="0" w:color="75923C"/>
            </w:tcBorders>
            <w:shd w:val="clear" w:color="auto" w:fill="auto"/>
            <w:noWrap/>
            <w:vAlign w:val="center"/>
          </w:tcPr>
          <w:p w14:paraId="22CEE73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40%</w:t>
            </w:r>
          </w:p>
        </w:tc>
        <w:tc>
          <w:tcPr>
            <w:tcW w:w="309" w:type="pct"/>
            <w:tcBorders>
              <w:top w:val="nil"/>
              <w:left w:val="nil"/>
              <w:bottom w:val="single" w:sz="4" w:space="0" w:color="75923C"/>
              <w:right w:val="single" w:sz="4" w:space="0" w:color="75923C"/>
            </w:tcBorders>
            <w:shd w:val="clear" w:color="auto" w:fill="auto"/>
            <w:vAlign w:val="center"/>
          </w:tcPr>
          <w:p w14:paraId="768870A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42" w:type="pct"/>
            <w:tcBorders>
              <w:top w:val="nil"/>
              <w:left w:val="nil"/>
              <w:bottom w:val="single" w:sz="4" w:space="0" w:color="75923C"/>
              <w:right w:val="single" w:sz="4" w:space="0" w:color="75923C"/>
            </w:tcBorders>
            <w:shd w:val="clear" w:color="auto" w:fill="auto"/>
            <w:vAlign w:val="center"/>
          </w:tcPr>
          <w:p w14:paraId="6B55E04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410" w:type="pct"/>
            <w:tcBorders>
              <w:top w:val="nil"/>
              <w:left w:val="nil"/>
              <w:bottom w:val="single" w:sz="4" w:space="0" w:color="75923C"/>
              <w:right w:val="single" w:sz="4" w:space="0" w:color="75923C"/>
            </w:tcBorders>
            <w:shd w:val="clear" w:color="auto" w:fill="auto"/>
            <w:noWrap/>
            <w:vAlign w:val="center"/>
          </w:tcPr>
          <w:p w14:paraId="5889CD2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57" w:type="pct"/>
            <w:tcBorders>
              <w:top w:val="nil"/>
              <w:left w:val="nil"/>
              <w:bottom w:val="single" w:sz="4" w:space="0" w:color="75923C"/>
              <w:right w:val="single" w:sz="4" w:space="0" w:color="75923C"/>
            </w:tcBorders>
            <w:shd w:val="clear" w:color="auto" w:fill="auto"/>
            <w:vAlign w:val="center"/>
          </w:tcPr>
          <w:p w14:paraId="398FFE0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417" w:type="pct"/>
            <w:tcBorders>
              <w:top w:val="nil"/>
              <w:left w:val="nil"/>
              <w:bottom w:val="single" w:sz="4" w:space="0" w:color="75923C"/>
              <w:right w:val="single" w:sz="4" w:space="0" w:color="75923C"/>
            </w:tcBorders>
            <w:shd w:val="clear" w:color="auto" w:fill="auto"/>
            <w:vAlign w:val="center"/>
          </w:tcPr>
          <w:p w14:paraId="64120AF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417" w:type="pct"/>
            <w:tcBorders>
              <w:top w:val="nil"/>
              <w:left w:val="nil"/>
              <w:bottom w:val="single" w:sz="4" w:space="0" w:color="75923C"/>
              <w:right w:val="single" w:sz="4" w:space="0" w:color="75923C"/>
            </w:tcBorders>
            <w:shd w:val="clear" w:color="auto" w:fill="auto"/>
            <w:noWrap/>
            <w:vAlign w:val="center"/>
          </w:tcPr>
          <w:p w14:paraId="233C9D0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55" w:type="pct"/>
            <w:tcBorders>
              <w:top w:val="nil"/>
              <w:left w:val="nil"/>
              <w:bottom w:val="single" w:sz="4" w:space="0" w:color="75923C"/>
              <w:right w:val="single" w:sz="4" w:space="0" w:color="75923C"/>
            </w:tcBorders>
            <w:shd w:val="clear" w:color="auto" w:fill="auto"/>
            <w:vAlign w:val="center"/>
          </w:tcPr>
          <w:p w14:paraId="6761A8F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47%</w:t>
            </w:r>
          </w:p>
        </w:tc>
      </w:tr>
      <w:tr w:rsidR="00C80B39" w:rsidRPr="00D13890" w14:paraId="1E331B4D" w14:textId="77777777" w:rsidTr="00C80B39">
        <w:trPr>
          <w:trHeight w:val="300"/>
          <w:jc w:val="center"/>
        </w:trPr>
        <w:tc>
          <w:tcPr>
            <w:tcW w:w="1332" w:type="pct"/>
            <w:tcBorders>
              <w:top w:val="nil"/>
              <w:left w:val="single" w:sz="4" w:space="0" w:color="75923C"/>
              <w:bottom w:val="single" w:sz="4" w:space="0" w:color="75923C"/>
              <w:right w:val="single" w:sz="4" w:space="0" w:color="75923C"/>
            </w:tcBorders>
            <w:shd w:val="clear" w:color="000000" w:fill="C2D69A"/>
            <w:noWrap/>
            <w:vAlign w:val="center"/>
          </w:tcPr>
          <w:p w14:paraId="15186DFF"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TOTAL Score and average for %'s</w:t>
            </w:r>
          </w:p>
        </w:tc>
        <w:tc>
          <w:tcPr>
            <w:tcW w:w="335" w:type="pct"/>
            <w:tcBorders>
              <w:top w:val="nil"/>
              <w:left w:val="nil"/>
              <w:bottom w:val="single" w:sz="4" w:space="0" w:color="75923C"/>
              <w:right w:val="single" w:sz="4" w:space="0" w:color="75923C"/>
            </w:tcBorders>
            <w:shd w:val="clear" w:color="000000" w:fill="C2D69A"/>
            <w:noWrap/>
            <w:vAlign w:val="center"/>
          </w:tcPr>
          <w:p w14:paraId="65407EC4"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9</w:t>
            </w:r>
          </w:p>
        </w:tc>
        <w:tc>
          <w:tcPr>
            <w:tcW w:w="357" w:type="pct"/>
            <w:tcBorders>
              <w:top w:val="nil"/>
              <w:left w:val="nil"/>
              <w:bottom w:val="single" w:sz="4" w:space="0" w:color="75923C"/>
              <w:right w:val="single" w:sz="4" w:space="0" w:color="75923C"/>
            </w:tcBorders>
            <w:shd w:val="clear" w:color="000000" w:fill="C2D69A"/>
            <w:noWrap/>
            <w:vAlign w:val="center"/>
          </w:tcPr>
          <w:p w14:paraId="764C08B4"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21</w:t>
            </w:r>
          </w:p>
        </w:tc>
        <w:tc>
          <w:tcPr>
            <w:tcW w:w="369" w:type="pct"/>
            <w:tcBorders>
              <w:top w:val="nil"/>
              <w:left w:val="nil"/>
              <w:bottom w:val="single" w:sz="4" w:space="0" w:color="75923C"/>
              <w:right w:val="single" w:sz="4" w:space="0" w:color="75923C"/>
            </w:tcBorders>
            <w:shd w:val="clear" w:color="000000" w:fill="C2D69A"/>
            <w:noWrap/>
            <w:vAlign w:val="center"/>
          </w:tcPr>
          <w:p w14:paraId="5DF6E9FC" w14:textId="77777777" w:rsidR="00C80B39" w:rsidRPr="00D13890" w:rsidRDefault="00C80B39" w:rsidP="00C80B39">
            <w:pPr>
              <w:spacing w:line="360" w:lineRule="auto"/>
              <w:rPr>
                <w:rFonts w:asciiTheme="majorHAnsi" w:hAnsiTheme="majorHAnsi" w:cstheme="majorHAnsi"/>
                <w:b/>
                <w:bCs/>
                <w:szCs w:val="20"/>
                <w:lang w:val="en-GB"/>
              </w:rPr>
            </w:pPr>
            <w:r w:rsidRPr="00D13890">
              <w:rPr>
                <w:rFonts w:asciiTheme="majorHAnsi" w:hAnsiTheme="majorHAnsi" w:cstheme="majorHAnsi"/>
                <w:b/>
                <w:bCs/>
                <w:szCs w:val="20"/>
                <w:lang w:val="en-GB"/>
              </w:rPr>
              <w:t>43%</w:t>
            </w:r>
          </w:p>
        </w:tc>
        <w:tc>
          <w:tcPr>
            <w:tcW w:w="309" w:type="pct"/>
            <w:tcBorders>
              <w:top w:val="nil"/>
              <w:left w:val="nil"/>
              <w:bottom w:val="single" w:sz="4" w:space="0" w:color="75923C"/>
              <w:right w:val="single" w:sz="4" w:space="0" w:color="75923C"/>
            </w:tcBorders>
            <w:shd w:val="clear" w:color="000000" w:fill="C2D69A"/>
            <w:noWrap/>
            <w:vAlign w:val="center"/>
          </w:tcPr>
          <w:p w14:paraId="647B477B"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7</w:t>
            </w:r>
          </w:p>
        </w:tc>
        <w:tc>
          <w:tcPr>
            <w:tcW w:w="342" w:type="pct"/>
            <w:tcBorders>
              <w:top w:val="nil"/>
              <w:left w:val="nil"/>
              <w:bottom w:val="single" w:sz="4" w:space="0" w:color="75923C"/>
              <w:right w:val="single" w:sz="4" w:space="0" w:color="75923C"/>
            </w:tcBorders>
            <w:shd w:val="clear" w:color="000000" w:fill="C2D69A"/>
            <w:noWrap/>
            <w:vAlign w:val="center"/>
          </w:tcPr>
          <w:p w14:paraId="687218D7"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18</w:t>
            </w:r>
          </w:p>
        </w:tc>
        <w:tc>
          <w:tcPr>
            <w:tcW w:w="410" w:type="pct"/>
            <w:tcBorders>
              <w:top w:val="nil"/>
              <w:left w:val="nil"/>
              <w:bottom w:val="single" w:sz="4" w:space="0" w:color="75923C"/>
              <w:right w:val="single" w:sz="4" w:space="0" w:color="75923C"/>
            </w:tcBorders>
            <w:shd w:val="clear" w:color="000000" w:fill="C2D69A"/>
            <w:noWrap/>
            <w:vAlign w:val="center"/>
          </w:tcPr>
          <w:p w14:paraId="7C2FE42B"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39%</w:t>
            </w:r>
          </w:p>
        </w:tc>
        <w:tc>
          <w:tcPr>
            <w:tcW w:w="357" w:type="pct"/>
            <w:tcBorders>
              <w:top w:val="nil"/>
              <w:left w:val="nil"/>
              <w:bottom w:val="single" w:sz="4" w:space="0" w:color="75923C"/>
              <w:right w:val="single" w:sz="4" w:space="0" w:color="75923C"/>
            </w:tcBorders>
            <w:shd w:val="clear" w:color="000000" w:fill="C2D69A"/>
            <w:noWrap/>
            <w:vAlign w:val="center"/>
          </w:tcPr>
          <w:p w14:paraId="54512D52"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10</w:t>
            </w:r>
          </w:p>
        </w:tc>
        <w:tc>
          <w:tcPr>
            <w:tcW w:w="417" w:type="pct"/>
            <w:tcBorders>
              <w:top w:val="nil"/>
              <w:left w:val="nil"/>
              <w:bottom w:val="single" w:sz="4" w:space="0" w:color="75923C"/>
              <w:right w:val="single" w:sz="4" w:space="0" w:color="75923C"/>
            </w:tcBorders>
            <w:shd w:val="clear" w:color="000000" w:fill="C2D69A"/>
            <w:noWrap/>
            <w:vAlign w:val="center"/>
          </w:tcPr>
          <w:p w14:paraId="49448B9D"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25</w:t>
            </w:r>
          </w:p>
        </w:tc>
        <w:tc>
          <w:tcPr>
            <w:tcW w:w="417" w:type="pct"/>
            <w:tcBorders>
              <w:top w:val="nil"/>
              <w:left w:val="nil"/>
              <w:bottom w:val="single" w:sz="4" w:space="0" w:color="75923C"/>
              <w:right w:val="single" w:sz="4" w:space="0" w:color="75923C"/>
            </w:tcBorders>
            <w:shd w:val="clear" w:color="000000" w:fill="C2D69A"/>
            <w:noWrap/>
            <w:vAlign w:val="center"/>
          </w:tcPr>
          <w:p w14:paraId="65ACE44B"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40%</w:t>
            </w:r>
          </w:p>
        </w:tc>
        <w:tc>
          <w:tcPr>
            <w:tcW w:w="355" w:type="pct"/>
            <w:tcBorders>
              <w:top w:val="nil"/>
              <w:left w:val="nil"/>
              <w:bottom w:val="single" w:sz="4" w:space="0" w:color="75923C"/>
              <w:right w:val="single" w:sz="4" w:space="0" w:color="75923C"/>
            </w:tcBorders>
            <w:shd w:val="clear" w:color="000000" w:fill="C2D69A"/>
            <w:noWrap/>
            <w:vAlign w:val="center"/>
          </w:tcPr>
          <w:p w14:paraId="34BEFE6B"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41%</w:t>
            </w:r>
          </w:p>
        </w:tc>
      </w:tr>
    </w:tbl>
    <w:p w14:paraId="29AB16F1" w14:textId="77777777" w:rsidR="00C80B39" w:rsidRPr="00D13890" w:rsidRDefault="00C80B39" w:rsidP="00C80B39">
      <w:pPr>
        <w:rPr>
          <w:rFonts w:asciiTheme="majorHAnsi" w:hAnsiTheme="majorHAnsi" w:cstheme="majorHAnsi"/>
          <w:szCs w:val="20"/>
          <w:lang w:val="en-GB"/>
        </w:rPr>
      </w:pPr>
    </w:p>
    <w:p w14:paraId="239BD758" w14:textId="77777777" w:rsidR="00C80B39" w:rsidRPr="00D13890" w:rsidRDefault="00C80B39" w:rsidP="00C80B39">
      <w:pPr>
        <w:rPr>
          <w:rFonts w:asciiTheme="majorHAnsi" w:hAnsiTheme="majorHAnsi" w:cstheme="majorHAnsi"/>
          <w:b/>
          <w:bCs/>
          <w:i/>
          <w:szCs w:val="20"/>
          <w:lang w:val="en-GB"/>
        </w:rPr>
      </w:pPr>
    </w:p>
    <w:p w14:paraId="2CA122DC" w14:textId="77777777" w:rsidR="00C80B39" w:rsidRPr="00D13890" w:rsidRDefault="00C80B39" w:rsidP="00C80B39">
      <w:pPr>
        <w:rPr>
          <w:rFonts w:asciiTheme="majorHAnsi" w:hAnsiTheme="majorHAnsi" w:cstheme="majorHAnsi"/>
          <w:b/>
          <w:bCs/>
          <w:i/>
          <w:szCs w:val="20"/>
          <w:lang w:val="en-GB"/>
        </w:rPr>
      </w:pPr>
      <w:r w:rsidRPr="00D13890">
        <w:rPr>
          <w:rFonts w:asciiTheme="majorHAnsi" w:hAnsiTheme="majorHAnsi" w:cstheme="majorHAnsi"/>
          <w:b/>
          <w:bCs/>
          <w:i/>
          <w:szCs w:val="20"/>
          <w:lang w:val="en-GB"/>
        </w:rPr>
        <w:t>Detailed Results from the Capacity Development Scorecard</w:t>
      </w:r>
    </w:p>
    <w:tbl>
      <w:tblPr>
        <w:tblW w:w="11340" w:type="dxa"/>
        <w:jc w:val="center"/>
        <w:tblLayout w:type="fixed"/>
        <w:tblLook w:val="04A0" w:firstRow="1" w:lastRow="0" w:firstColumn="1" w:lastColumn="0" w:noHBand="0" w:noVBand="1"/>
      </w:tblPr>
      <w:tblGrid>
        <w:gridCol w:w="1418"/>
        <w:gridCol w:w="1701"/>
        <w:gridCol w:w="3543"/>
        <w:gridCol w:w="851"/>
        <w:gridCol w:w="709"/>
        <w:gridCol w:w="3118"/>
      </w:tblGrid>
      <w:tr w:rsidR="00C80B39" w:rsidRPr="00D13890" w14:paraId="08E74C73" w14:textId="77777777" w:rsidTr="00020345">
        <w:trPr>
          <w:cantSplit/>
          <w:tblHeader/>
          <w:jc w:val="center"/>
        </w:trPr>
        <w:tc>
          <w:tcPr>
            <w:tcW w:w="1418" w:type="dxa"/>
            <w:tcBorders>
              <w:top w:val="single" w:sz="12" w:space="0" w:color="auto"/>
              <w:left w:val="single" w:sz="12" w:space="0" w:color="auto"/>
              <w:bottom w:val="single" w:sz="12" w:space="0" w:color="auto"/>
              <w:right w:val="single" w:sz="6" w:space="0" w:color="auto"/>
            </w:tcBorders>
            <w:shd w:val="clear" w:color="auto" w:fill="E2EFD9" w:themeFill="accent6" w:themeFillTint="33"/>
            <w:vAlign w:val="center"/>
            <w:hideMark/>
          </w:tcPr>
          <w:p w14:paraId="3CC32E3C" w14:textId="77777777" w:rsidR="00C80B39" w:rsidRPr="00D13890" w:rsidRDefault="00C80B39" w:rsidP="00C80B39">
            <w:pPr>
              <w:spacing w:before="20" w:after="20" w:line="276" w:lineRule="auto"/>
              <w:jc w:val="left"/>
              <w:rPr>
                <w:rFonts w:asciiTheme="majorHAnsi" w:hAnsiTheme="majorHAnsi" w:cstheme="majorHAnsi"/>
                <w:b/>
                <w:bCs/>
                <w:szCs w:val="20"/>
                <w:lang w:val="en-GB"/>
              </w:rPr>
            </w:pPr>
            <w:r w:rsidRPr="00D13890">
              <w:rPr>
                <w:rFonts w:asciiTheme="majorHAnsi" w:hAnsiTheme="majorHAnsi" w:cstheme="majorHAnsi"/>
                <w:b/>
                <w:bCs/>
                <w:szCs w:val="20"/>
                <w:lang w:val="en-GB"/>
              </w:rPr>
              <w:t>Strategic Area of Support</w:t>
            </w:r>
          </w:p>
        </w:tc>
        <w:tc>
          <w:tcPr>
            <w:tcW w:w="1701" w:type="dxa"/>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hideMark/>
          </w:tcPr>
          <w:p w14:paraId="26D1853F" w14:textId="77777777" w:rsidR="00C80B39" w:rsidRPr="00D13890" w:rsidRDefault="00C80B39" w:rsidP="00C80B39">
            <w:pPr>
              <w:spacing w:before="20" w:after="20" w:line="276" w:lineRule="auto"/>
              <w:jc w:val="left"/>
              <w:rPr>
                <w:rFonts w:asciiTheme="majorHAnsi" w:hAnsiTheme="majorHAnsi" w:cstheme="majorHAnsi"/>
                <w:b/>
                <w:szCs w:val="20"/>
                <w:lang w:val="en-GB"/>
              </w:rPr>
            </w:pPr>
            <w:r w:rsidRPr="00D13890">
              <w:rPr>
                <w:rFonts w:asciiTheme="majorHAnsi" w:hAnsiTheme="majorHAnsi" w:cstheme="majorHAnsi"/>
                <w:b/>
                <w:szCs w:val="20"/>
                <w:lang w:val="en-GB"/>
              </w:rPr>
              <w:t>Issue</w:t>
            </w:r>
          </w:p>
        </w:tc>
        <w:tc>
          <w:tcPr>
            <w:tcW w:w="3543" w:type="dxa"/>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hideMark/>
          </w:tcPr>
          <w:p w14:paraId="4EF1865F"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Outcome Indicators</w:t>
            </w:r>
          </w:p>
        </w:tc>
        <w:tc>
          <w:tcPr>
            <w:tcW w:w="1560" w:type="dxa"/>
            <w:gridSpan w:val="2"/>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hideMark/>
          </w:tcPr>
          <w:p w14:paraId="22BCC51A"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Score:1</w:t>
            </w:r>
          </w:p>
        </w:tc>
        <w:tc>
          <w:tcPr>
            <w:tcW w:w="3118" w:type="dxa"/>
            <w:tcBorders>
              <w:top w:val="single" w:sz="12" w:space="0" w:color="auto"/>
              <w:left w:val="single" w:sz="4" w:space="0" w:color="auto"/>
              <w:bottom w:val="single" w:sz="12" w:space="0" w:color="auto"/>
              <w:right w:val="single" w:sz="12" w:space="0" w:color="auto"/>
            </w:tcBorders>
            <w:shd w:val="clear" w:color="auto" w:fill="E2EFD9" w:themeFill="accent6" w:themeFillTint="33"/>
            <w:vAlign w:val="center"/>
            <w:hideMark/>
          </w:tcPr>
          <w:p w14:paraId="3EE24113"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Evaluative Comments</w:t>
            </w:r>
          </w:p>
        </w:tc>
      </w:tr>
      <w:tr w:rsidR="00C80B39" w:rsidRPr="00D13890" w14:paraId="1A726F77" w14:textId="77777777" w:rsidTr="00C80B39">
        <w:trPr>
          <w:cantSplit/>
          <w:jc w:val="center"/>
        </w:trPr>
        <w:tc>
          <w:tcPr>
            <w:tcW w:w="1418" w:type="dxa"/>
            <w:vMerge w:val="restart"/>
            <w:tcBorders>
              <w:top w:val="single" w:sz="12" w:space="0" w:color="auto"/>
              <w:left w:val="single" w:sz="12" w:space="0" w:color="auto"/>
              <w:bottom w:val="nil"/>
              <w:right w:val="single" w:sz="4" w:space="0" w:color="808080"/>
            </w:tcBorders>
            <w:hideMark/>
          </w:tcPr>
          <w:p w14:paraId="2C6C8363"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 Capacity to conceptualize and formulate policies, legislations, strategies and programmes</w:t>
            </w:r>
          </w:p>
        </w:tc>
        <w:tc>
          <w:tcPr>
            <w:tcW w:w="1701" w:type="dxa"/>
            <w:vMerge w:val="restart"/>
            <w:tcBorders>
              <w:top w:val="nil"/>
              <w:left w:val="single" w:sz="6" w:space="0" w:color="auto"/>
              <w:bottom w:val="single" w:sz="4" w:space="0" w:color="auto"/>
              <w:right w:val="single" w:sz="4" w:space="0" w:color="auto"/>
            </w:tcBorders>
            <w:hideMark/>
          </w:tcPr>
          <w:p w14:paraId="59F93BDD"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 Enhanced capacity on INRM and SLM among government extension services and communities</w:t>
            </w:r>
          </w:p>
        </w:tc>
        <w:tc>
          <w:tcPr>
            <w:tcW w:w="3543" w:type="dxa"/>
            <w:tcBorders>
              <w:top w:val="single" w:sz="12" w:space="0" w:color="auto"/>
              <w:left w:val="single" w:sz="4" w:space="0" w:color="auto"/>
              <w:bottom w:val="single" w:sz="4" w:space="0" w:color="808080"/>
              <w:right w:val="single" w:sz="4" w:space="0" w:color="auto"/>
            </w:tcBorders>
            <w:hideMark/>
          </w:tcPr>
          <w:p w14:paraId="497A7164"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 xml:space="preserve">There is no capacity for INRM and SLM among government extension services and communities </w:t>
            </w:r>
          </w:p>
        </w:tc>
        <w:tc>
          <w:tcPr>
            <w:tcW w:w="851" w:type="dxa"/>
            <w:tcBorders>
              <w:top w:val="single" w:sz="12" w:space="0" w:color="auto"/>
              <w:left w:val="single" w:sz="4" w:space="0" w:color="auto"/>
              <w:bottom w:val="single" w:sz="4" w:space="0" w:color="808080"/>
              <w:right w:val="single" w:sz="4" w:space="0" w:color="A6A6A6"/>
            </w:tcBorders>
            <w:vAlign w:val="center"/>
            <w:hideMark/>
          </w:tcPr>
          <w:p w14:paraId="795CD69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bottom w:val="single" w:sz="4" w:space="0" w:color="auto"/>
              <w:right w:val="single" w:sz="4" w:space="0" w:color="A6A6A6"/>
            </w:tcBorders>
            <w:vAlign w:val="center"/>
            <w:hideMark/>
          </w:tcPr>
          <w:p w14:paraId="79A0D004"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12" w:space="0" w:color="auto"/>
              <w:left w:val="single" w:sz="4" w:space="0" w:color="auto"/>
              <w:bottom w:val="single" w:sz="4" w:space="0" w:color="auto"/>
              <w:right w:val="single" w:sz="12" w:space="0" w:color="auto"/>
            </w:tcBorders>
          </w:tcPr>
          <w:p w14:paraId="29592B28" w14:textId="77777777" w:rsidR="00C80B39" w:rsidRPr="00D13890" w:rsidRDefault="00C80B39" w:rsidP="00C80B39">
            <w:pPr>
              <w:spacing w:before="20" w:after="20" w:line="276" w:lineRule="auto"/>
              <w:rPr>
                <w:rFonts w:asciiTheme="majorHAnsi" w:hAnsiTheme="majorHAnsi" w:cstheme="majorHAnsi"/>
                <w:szCs w:val="20"/>
                <w:lang w:val="en-GB"/>
              </w:rPr>
            </w:pPr>
          </w:p>
          <w:p w14:paraId="5CD9613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would effectively conduct Community training of CBNRM in the 2   villages around </w:t>
            </w:r>
            <w:proofErr w:type="spellStart"/>
            <w:r w:rsidRPr="00D13890">
              <w:rPr>
                <w:rFonts w:asciiTheme="majorHAnsi" w:hAnsiTheme="majorHAnsi" w:cstheme="majorHAnsi"/>
                <w:szCs w:val="20"/>
                <w:lang w:val="en-GB"/>
              </w:rPr>
              <w:t>Dungonab</w:t>
            </w:r>
            <w:proofErr w:type="spellEnd"/>
            <w:r w:rsidRPr="00D13890">
              <w:rPr>
                <w:rFonts w:asciiTheme="majorHAnsi" w:hAnsiTheme="majorHAnsi" w:cstheme="majorHAnsi"/>
                <w:szCs w:val="20"/>
                <w:lang w:val="en-GB"/>
              </w:rPr>
              <w:t xml:space="preserve"> PA. </w:t>
            </w:r>
          </w:p>
        </w:tc>
      </w:tr>
      <w:tr w:rsidR="00C80B39" w:rsidRPr="00D13890" w14:paraId="25244B04" w14:textId="77777777" w:rsidTr="00C80B39">
        <w:trPr>
          <w:cantSplit/>
          <w:jc w:val="center"/>
        </w:trPr>
        <w:tc>
          <w:tcPr>
            <w:tcW w:w="1418" w:type="dxa"/>
            <w:vMerge/>
            <w:tcBorders>
              <w:top w:val="single" w:sz="12" w:space="0" w:color="auto"/>
              <w:left w:val="single" w:sz="12" w:space="0" w:color="auto"/>
              <w:bottom w:val="nil"/>
              <w:right w:val="single" w:sz="4" w:space="0" w:color="808080"/>
            </w:tcBorders>
            <w:vAlign w:val="center"/>
            <w:hideMark/>
          </w:tcPr>
          <w:p w14:paraId="332AF9D4"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nil"/>
              <w:left w:val="single" w:sz="6" w:space="0" w:color="auto"/>
              <w:bottom w:val="single" w:sz="4" w:space="0" w:color="auto"/>
              <w:right w:val="single" w:sz="4" w:space="0" w:color="auto"/>
            </w:tcBorders>
            <w:vAlign w:val="center"/>
            <w:hideMark/>
          </w:tcPr>
          <w:p w14:paraId="12BF0C71"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464CF709"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There is capacity but it has many inadequacies;</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11ADDFA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5669B2CD"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12" w:space="0" w:color="auto"/>
              <w:left w:val="single" w:sz="4" w:space="0" w:color="auto"/>
              <w:bottom w:val="single" w:sz="4" w:space="0" w:color="auto"/>
              <w:right w:val="single" w:sz="12" w:space="0" w:color="auto"/>
            </w:tcBorders>
            <w:vAlign w:val="center"/>
            <w:hideMark/>
          </w:tcPr>
          <w:p w14:paraId="2FFD57F6"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38C2561" w14:textId="77777777" w:rsidTr="00C80B39">
        <w:trPr>
          <w:cantSplit/>
          <w:jc w:val="center"/>
        </w:trPr>
        <w:tc>
          <w:tcPr>
            <w:tcW w:w="1418" w:type="dxa"/>
            <w:vMerge/>
            <w:tcBorders>
              <w:top w:val="single" w:sz="12" w:space="0" w:color="auto"/>
              <w:left w:val="single" w:sz="12" w:space="0" w:color="auto"/>
              <w:bottom w:val="nil"/>
              <w:right w:val="single" w:sz="4" w:space="0" w:color="808080"/>
            </w:tcBorders>
            <w:vAlign w:val="center"/>
            <w:hideMark/>
          </w:tcPr>
          <w:p w14:paraId="7C5E9956"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nil"/>
              <w:left w:val="single" w:sz="6" w:space="0" w:color="auto"/>
              <w:bottom w:val="single" w:sz="4" w:space="0" w:color="auto"/>
              <w:right w:val="single" w:sz="4" w:space="0" w:color="auto"/>
            </w:tcBorders>
            <w:vAlign w:val="center"/>
            <w:hideMark/>
          </w:tcPr>
          <w:p w14:paraId="542D83FC"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712D2B3E"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reasonable capacity on INRM and </w:t>
            </w:r>
            <w:proofErr w:type="gramStart"/>
            <w:r w:rsidRPr="00D13890">
              <w:rPr>
                <w:rFonts w:asciiTheme="majorHAnsi" w:hAnsiTheme="majorHAnsi" w:cstheme="majorHAnsi"/>
                <w:szCs w:val="20"/>
                <w:lang w:val="en-GB"/>
              </w:rPr>
              <w:t>SLM</w:t>
            </w:r>
            <w:proofErr w:type="gramEnd"/>
            <w:r w:rsidRPr="00D13890">
              <w:rPr>
                <w:rFonts w:asciiTheme="majorHAnsi" w:hAnsiTheme="majorHAnsi" w:cstheme="majorHAnsi"/>
                <w:szCs w:val="20"/>
                <w:lang w:val="en-GB"/>
              </w:rPr>
              <w:t xml:space="preserve"> but it has a few weaknesses and gaps;</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6CE0DB6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094E4EF2"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12" w:space="0" w:color="auto"/>
              <w:left w:val="single" w:sz="4" w:space="0" w:color="auto"/>
              <w:bottom w:val="single" w:sz="4" w:space="0" w:color="auto"/>
              <w:right w:val="single" w:sz="12" w:space="0" w:color="auto"/>
            </w:tcBorders>
            <w:vAlign w:val="center"/>
            <w:hideMark/>
          </w:tcPr>
          <w:p w14:paraId="1C3760E0"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CC06201" w14:textId="77777777" w:rsidTr="00C80B39">
        <w:trPr>
          <w:cantSplit/>
          <w:trHeight w:val="804"/>
          <w:jc w:val="center"/>
        </w:trPr>
        <w:tc>
          <w:tcPr>
            <w:tcW w:w="1418" w:type="dxa"/>
            <w:vMerge/>
            <w:tcBorders>
              <w:top w:val="single" w:sz="12" w:space="0" w:color="auto"/>
              <w:left w:val="single" w:sz="12" w:space="0" w:color="auto"/>
              <w:bottom w:val="nil"/>
              <w:right w:val="single" w:sz="4" w:space="0" w:color="808080"/>
            </w:tcBorders>
            <w:vAlign w:val="center"/>
            <w:hideMark/>
          </w:tcPr>
          <w:p w14:paraId="0282AFF7"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nil"/>
              <w:left w:val="single" w:sz="6" w:space="0" w:color="auto"/>
              <w:bottom w:val="single" w:sz="4" w:space="0" w:color="auto"/>
              <w:right w:val="single" w:sz="4" w:space="0" w:color="auto"/>
            </w:tcBorders>
            <w:vAlign w:val="center"/>
            <w:hideMark/>
          </w:tcPr>
          <w:p w14:paraId="6AA55345"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auto"/>
              <w:right w:val="single" w:sz="4" w:space="0" w:color="auto"/>
            </w:tcBorders>
            <w:hideMark/>
          </w:tcPr>
          <w:p w14:paraId="63787547"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 xml:space="preserve">There is a strong capacity for INRM and SLM </w:t>
            </w:r>
          </w:p>
        </w:tc>
        <w:tc>
          <w:tcPr>
            <w:tcW w:w="851" w:type="dxa"/>
            <w:tcBorders>
              <w:top w:val="single" w:sz="4" w:space="0" w:color="808080"/>
              <w:left w:val="single" w:sz="4" w:space="0" w:color="auto"/>
              <w:bottom w:val="single" w:sz="4" w:space="0" w:color="auto"/>
              <w:right w:val="single" w:sz="4" w:space="0" w:color="A6A6A6"/>
            </w:tcBorders>
            <w:vAlign w:val="center"/>
            <w:hideMark/>
          </w:tcPr>
          <w:p w14:paraId="1F38154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45947778"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12" w:space="0" w:color="auto"/>
              <w:left w:val="single" w:sz="4" w:space="0" w:color="auto"/>
              <w:bottom w:val="single" w:sz="4" w:space="0" w:color="auto"/>
              <w:right w:val="single" w:sz="12" w:space="0" w:color="auto"/>
            </w:tcBorders>
            <w:vAlign w:val="center"/>
            <w:hideMark/>
          </w:tcPr>
          <w:p w14:paraId="6BB7FF0C"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D5425F1" w14:textId="77777777" w:rsidTr="00C80B39">
        <w:trPr>
          <w:cantSplit/>
          <w:trHeight w:val="334"/>
          <w:jc w:val="center"/>
        </w:trPr>
        <w:tc>
          <w:tcPr>
            <w:tcW w:w="1418" w:type="dxa"/>
            <w:vMerge w:val="restart"/>
            <w:tcBorders>
              <w:top w:val="nil"/>
              <w:left w:val="single" w:sz="12" w:space="0" w:color="auto"/>
              <w:bottom w:val="nil"/>
              <w:right w:val="single" w:sz="4" w:space="0" w:color="808080"/>
            </w:tcBorders>
          </w:tcPr>
          <w:p w14:paraId="4B7C708B"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6" w:space="0" w:color="auto"/>
              <w:bottom w:val="single" w:sz="4" w:space="0" w:color="auto"/>
              <w:right w:val="single" w:sz="4" w:space="0" w:color="auto"/>
            </w:tcBorders>
            <w:hideMark/>
          </w:tcPr>
          <w:p w14:paraId="7FF65677"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 There is a strong and clear legal mandate for the establishment and management of protected areas</w:t>
            </w:r>
          </w:p>
        </w:tc>
        <w:tc>
          <w:tcPr>
            <w:tcW w:w="3543" w:type="dxa"/>
            <w:tcBorders>
              <w:top w:val="single" w:sz="4" w:space="0" w:color="auto"/>
              <w:left w:val="single" w:sz="4" w:space="0" w:color="auto"/>
              <w:bottom w:val="single" w:sz="4" w:space="0" w:color="808080"/>
              <w:right w:val="single" w:sz="4" w:space="0" w:color="auto"/>
            </w:tcBorders>
            <w:hideMark/>
          </w:tcPr>
          <w:p w14:paraId="2860087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no legal framework for protected areas;</w:t>
            </w:r>
          </w:p>
        </w:tc>
        <w:tc>
          <w:tcPr>
            <w:tcW w:w="851" w:type="dxa"/>
            <w:tcBorders>
              <w:top w:val="single" w:sz="4" w:space="0" w:color="auto"/>
              <w:left w:val="single" w:sz="4" w:space="0" w:color="auto"/>
              <w:bottom w:val="single" w:sz="4" w:space="0" w:color="808080"/>
              <w:right w:val="single" w:sz="4" w:space="0" w:color="A6A6A6"/>
            </w:tcBorders>
            <w:vAlign w:val="center"/>
            <w:hideMark/>
          </w:tcPr>
          <w:p w14:paraId="0732ADF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3E483DDC"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8" w:type="dxa"/>
            <w:vMerge w:val="restart"/>
            <w:tcBorders>
              <w:top w:val="single" w:sz="4" w:space="0" w:color="auto"/>
              <w:left w:val="single" w:sz="4" w:space="0" w:color="auto"/>
              <w:bottom w:val="single" w:sz="4" w:space="0" w:color="auto"/>
              <w:right w:val="single" w:sz="12" w:space="0" w:color="auto"/>
            </w:tcBorders>
          </w:tcPr>
          <w:p w14:paraId="747A010D" w14:textId="77777777" w:rsidR="00C80B39" w:rsidRPr="00D13890" w:rsidRDefault="00C80B39" w:rsidP="00C80B39">
            <w:pPr>
              <w:spacing w:before="20" w:after="20" w:line="276" w:lineRule="auto"/>
              <w:rPr>
                <w:rFonts w:asciiTheme="majorHAnsi" w:hAnsiTheme="majorHAnsi" w:cstheme="majorHAnsi"/>
                <w:szCs w:val="20"/>
                <w:lang w:val="en-GB"/>
              </w:rPr>
            </w:pPr>
          </w:p>
          <w:p w14:paraId="078751A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as NGO has framework to contribute effectively in development of National PA Vision.  </w:t>
            </w:r>
          </w:p>
        </w:tc>
      </w:tr>
      <w:tr w:rsidR="00C80B39" w:rsidRPr="00D13890" w14:paraId="2CAFFDC8" w14:textId="77777777" w:rsidTr="00C80B39">
        <w:trPr>
          <w:cantSplit/>
          <w:trHeight w:val="427"/>
          <w:jc w:val="center"/>
        </w:trPr>
        <w:tc>
          <w:tcPr>
            <w:tcW w:w="1418" w:type="dxa"/>
            <w:vMerge/>
            <w:tcBorders>
              <w:top w:val="nil"/>
              <w:left w:val="single" w:sz="12" w:space="0" w:color="auto"/>
              <w:bottom w:val="nil"/>
              <w:right w:val="single" w:sz="4" w:space="0" w:color="808080"/>
            </w:tcBorders>
            <w:vAlign w:val="center"/>
            <w:hideMark/>
          </w:tcPr>
          <w:p w14:paraId="50408A2F"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6" w:space="0" w:color="auto"/>
              <w:bottom w:val="single" w:sz="4" w:space="0" w:color="auto"/>
              <w:right w:val="single" w:sz="4" w:space="0" w:color="auto"/>
            </w:tcBorders>
            <w:vAlign w:val="center"/>
            <w:hideMark/>
          </w:tcPr>
          <w:p w14:paraId="5701FBD3"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0226A3D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a partial legal framework for protected </w:t>
            </w:r>
            <w:proofErr w:type="gramStart"/>
            <w:r w:rsidRPr="00D13890">
              <w:rPr>
                <w:rFonts w:asciiTheme="majorHAnsi" w:hAnsiTheme="majorHAnsi" w:cstheme="majorHAnsi"/>
                <w:szCs w:val="20"/>
                <w:lang w:val="en-GB"/>
              </w:rPr>
              <w:t>areas</w:t>
            </w:r>
            <w:proofErr w:type="gramEnd"/>
            <w:r w:rsidRPr="00D13890">
              <w:rPr>
                <w:rFonts w:asciiTheme="majorHAnsi" w:hAnsiTheme="majorHAnsi" w:cstheme="majorHAnsi"/>
                <w:szCs w:val="20"/>
                <w:lang w:val="en-GB"/>
              </w:rPr>
              <w:t xml:space="preserve"> but it has many inadequacies;</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1F6784C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15DD029"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6707AE20"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0CFF119" w14:textId="77777777" w:rsidTr="00C80B39">
        <w:trPr>
          <w:cantSplit/>
          <w:trHeight w:val="533"/>
          <w:jc w:val="center"/>
        </w:trPr>
        <w:tc>
          <w:tcPr>
            <w:tcW w:w="1418" w:type="dxa"/>
            <w:vMerge/>
            <w:tcBorders>
              <w:top w:val="nil"/>
              <w:left w:val="single" w:sz="12" w:space="0" w:color="auto"/>
              <w:bottom w:val="nil"/>
              <w:right w:val="single" w:sz="4" w:space="0" w:color="808080"/>
            </w:tcBorders>
            <w:vAlign w:val="center"/>
            <w:hideMark/>
          </w:tcPr>
          <w:p w14:paraId="76A7BAAB"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6" w:space="0" w:color="auto"/>
              <w:bottom w:val="single" w:sz="4" w:space="0" w:color="auto"/>
              <w:right w:val="single" w:sz="4" w:space="0" w:color="auto"/>
            </w:tcBorders>
            <w:vAlign w:val="center"/>
            <w:hideMark/>
          </w:tcPr>
          <w:p w14:paraId="1BB12A3C"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76ADF9D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reasonable legal framework for protected </w:t>
            </w:r>
            <w:proofErr w:type="gramStart"/>
            <w:r w:rsidRPr="00D13890">
              <w:rPr>
                <w:rFonts w:asciiTheme="majorHAnsi" w:hAnsiTheme="majorHAnsi" w:cstheme="majorHAnsi"/>
                <w:szCs w:val="20"/>
                <w:lang w:val="en-GB"/>
              </w:rPr>
              <w:t>areas</w:t>
            </w:r>
            <w:proofErr w:type="gramEnd"/>
            <w:r w:rsidRPr="00D13890">
              <w:rPr>
                <w:rFonts w:asciiTheme="majorHAnsi" w:hAnsiTheme="majorHAnsi" w:cstheme="majorHAnsi"/>
                <w:szCs w:val="20"/>
                <w:lang w:val="en-GB"/>
              </w:rPr>
              <w:t xml:space="preserve"> but it has a few weaknesses and gaps;</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0B578AB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871A35D"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7A94FD8D"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A1B1B7E" w14:textId="77777777" w:rsidTr="00C80B39">
        <w:trPr>
          <w:cantSplit/>
          <w:trHeight w:val="798"/>
          <w:jc w:val="center"/>
        </w:trPr>
        <w:tc>
          <w:tcPr>
            <w:tcW w:w="1418" w:type="dxa"/>
            <w:vMerge/>
            <w:tcBorders>
              <w:top w:val="nil"/>
              <w:left w:val="single" w:sz="12" w:space="0" w:color="auto"/>
              <w:bottom w:val="nil"/>
              <w:right w:val="single" w:sz="4" w:space="0" w:color="808080"/>
            </w:tcBorders>
            <w:vAlign w:val="center"/>
            <w:hideMark/>
          </w:tcPr>
          <w:p w14:paraId="0461350F"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6" w:space="0" w:color="auto"/>
              <w:bottom w:val="single" w:sz="4" w:space="0" w:color="auto"/>
              <w:right w:val="single" w:sz="4" w:space="0" w:color="auto"/>
            </w:tcBorders>
            <w:vAlign w:val="center"/>
            <w:hideMark/>
          </w:tcPr>
          <w:p w14:paraId="203D4649"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right w:val="single" w:sz="4" w:space="0" w:color="auto"/>
            </w:tcBorders>
            <w:hideMark/>
          </w:tcPr>
          <w:p w14:paraId="69BE1D1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a strong and clear legal mandate for the establishment and management of protected areas</w:t>
            </w:r>
          </w:p>
        </w:tc>
        <w:tc>
          <w:tcPr>
            <w:tcW w:w="851" w:type="dxa"/>
            <w:tcBorders>
              <w:top w:val="single" w:sz="4" w:space="0" w:color="808080"/>
              <w:left w:val="single" w:sz="4" w:space="0" w:color="auto"/>
              <w:right w:val="single" w:sz="4" w:space="0" w:color="A6A6A6"/>
            </w:tcBorders>
            <w:vAlign w:val="center"/>
            <w:hideMark/>
          </w:tcPr>
          <w:p w14:paraId="3D6EA22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585028E8"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163E2B98"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1A325E3" w14:textId="77777777" w:rsidTr="00C80B39">
        <w:trPr>
          <w:cantSplit/>
          <w:trHeight w:val="110"/>
          <w:jc w:val="center"/>
        </w:trPr>
        <w:tc>
          <w:tcPr>
            <w:tcW w:w="1418" w:type="dxa"/>
            <w:vMerge w:val="restart"/>
            <w:tcBorders>
              <w:top w:val="single" w:sz="12" w:space="0" w:color="auto"/>
              <w:left w:val="single" w:sz="12" w:space="0" w:color="auto"/>
              <w:bottom w:val="nil"/>
              <w:right w:val="single" w:sz="4" w:space="0" w:color="808080"/>
            </w:tcBorders>
            <w:hideMark/>
          </w:tcPr>
          <w:p w14:paraId="2CFA903C"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 Capacity to implement policies, legislation, strategies and programmes</w:t>
            </w:r>
          </w:p>
        </w:tc>
        <w:tc>
          <w:tcPr>
            <w:tcW w:w="1701" w:type="dxa"/>
            <w:vMerge w:val="restart"/>
            <w:tcBorders>
              <w:top w:val="single" w:sz="12" w:space="0" w:color="auto"/>
              <w:left w:val="single" w:sz="6" w:space="0" w:color="auto"/>
              <w:bottom w:val="single" w:sz="4" w:space="0" w:color="auto"/>
              <w:right w:val="single" w:sz="4" w:space="0" w:color="auto"/>
            </w:tcBorders>
            <w:hideMark/>
          </w:tcPr>
          <w:p w14:paraId="237C1102"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3. There are adequate skills for protected area planning and management</w:t>
            </w:r>
          </w:p>
        </w:tc>
        <w:tc>
          <w:tcPr>
            <w:tcW w:w="3543" w:type="dxa"/>
            <w:tcBorders>
              <w:top w:val="single" w:sz="12" w:space="0" w:color="auto"/>
              <w:left w:val="single" w:sz="4" w:space="0" w:color="auto"/>
              <w:bottom w:val="single" w:sz="4" w:space="0" w:color="808080"/>
              <w:right w:val="single" w:sz="4" w:space="0" w:color="auto"/>
            </w:tcBorders>
            <w:hideMark/>
          </w:tcPr>
          <w:p w14:paraId="69A550F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a general lack of planning and management skills;</w:t>
            </w:r>
          </w:p>
        </w:tc>
        <w:tc>
          <w:tcPr>
            <w:tcW w:w="851" w:type="dxa"/>
            <w:tcBorders>
              <w:top w:val="single" w:sz="12" w:space="0" w:color="auto"/>
              <w:left w:val="single" w:sz="4" w:space="0" w:color="auto"/>
              <w:bottom w:val="single" w:sz="4" w:space="0" w:color="808080"/>
              <w:right w:val="single" w:sz="4" w:space="0" w:color="A6A6A6"/>
            </w:tcBorders>
            <w:vAlign w:val="center"/>
            <w:hideMark/>
          </w:tcPr>
          <w:p w14:paraId="061F17E1"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bottom w:val="single" w:sz="4" w:space="0" w:color="auto"/>
              <w:right w:val="single" w:sz="4" w:space="0" w:color="A6A6A6"/>
            </w:tcBorders>
            <w:vAlign w:val="center"/>
            <w:hideMark/>
          </w:tcPr>
          <w:p w14:paraId="71E3BC8C" w14:textId="77777777" w:rsidR="00C80B39" w:rsidRPr="00D13890" w:rsidRDefault="00C80B39" w:rsidP="00C80B39">
            <w:pPr>
              <w:spacing w:before="20" w:after="20" w:line="276" w:lineRule="auto"/>
              <w:jc w:val="center"/>
              <w:rPr>
                <w:rFonts w:asciiTheme="majorHAnsi" w:hAnsiTheme="majorHAnsi" w:cstheme="majorHAnsi"/>
                <w:b/>
                <w:bCs/>
                <w:szCs w:val="20"/>
                <w:lang w:val="en-GB"/>
              </w:rPr>
            </w:pPr>
            <w:r w:rsidRPr="00D13890">
              <w:rPr>
                <w:rFonts w:asciiTheme="majorHAnsi" w:hAnsiTheme="majorHAnsi" w:cstheme="majorHAnsi"/>
                <w:b/>
                <w:bCs/>
                <w:szCs w:val="20"/>
                <w:lang w:val="en-GB"/>
              </w:rPr>
              <w:t>1</w:t>
            </w:r>
          </w:p>
        </w:tc>
        <w:tc>
          <w:tcPr>
            <w:tcW w:w="3118" w:type="dxa"/>
            <w:vMerge w:val="restart"/>
            <w:tcBorders>
              <w:top w:val="single" w:sz="12" w:space="0" w:color="auto"/>
              <w:left w:val="single" w:sz="4" w:space="0" w:color="auto"/>
              <w:bottom w:val="single" w:sz="4" w:space="0" w:color="auto"/>
              <w:right w:val="single" w:sz="12" w:space="0" w:color="auto"/>
            </w:tcBorders>
          </w:tcPr>
          <w:p w14:paraId="48C52E56" w14:textId="77777777" w:rsidR="00C80B39" w:rsidRPr="00D13890" w:rsidRDefault="00C80B39" w:rsidP="00C80B39">
            <w:pPr>
              <w:spacing w:before="20" w:after="20" w:line="276" w:lineRule="auto"/>
              <w:rPr>
                <w:rFonts w:asciiTheme="majorHAnsi" w:hAnsiTheme="majorHAnsi" w:cstheme="majorHAnsi"/>
                <w:szCs w:val="20"/>
                <w:lang w:val="en-GB"/>
              </w:rPr>
            </w:pPr>
          </w:p>
          <w:p w14:paraId="4F8F6D3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has some skills but in largely insufficient quantities to guarantee effective planning and management </w:t>
            </w:r>
          </w:p>
          <w:p w14:paraId="4C5E8863" w14:textId="77777777" w:rsidR="00C80B39" w:rsidRPr="00D13890" w:rsidRDefault="00C80B39" w:rsidP="00C80B39">
            <w:pPr>
              <w:spacing w:before="20" w:after="20" w:line="276" w:lineRule="auto"/>
              <w:rPr>
                <w:rFonts w:asciiTheme="majorHAnsi" w:hAnsiTheme="majorHAnsi" w:cstheme="majorHAnsi"/>
                <w:szCs w:val="20"/>
                <w:lang w:val="en-GB"/>
              </w:rPr>
            </w:pPr>
          </w:p>
        </w:tc>
      </w:tr>
      <w:tr w:rsidR="00C80B39" w:rsidRPr="00D13890" w14:paraId="352CB0D9" w14:textId="77777777" w:rsidTr="00C80B39">
        <w:trPr>
          <w:cantSplit/>
          <w:trHeight w:val="210"/>
          <w:jc w:val="center"/>
        </w:trPr>
        <w:tc>
          <w:tcPr>
            <w:tcW w:w="1418" w:type="dxa"/>
            <w:vMerge/>
            <w:tcBorders>
              <w:top w:val="single" w:sz="12" w:space="0" w:color="auto"/>
              <w:left w:val="single" w:sz="12" w:space="0" w:color="auto"/>
              <w:bottom w:val="nil"/>
              <w:right w:val="single" w:sz="4" w:space="0" w:color="808080"/>
            </w:tcBorders>
            <w:vAlign w:val="center"/>
            <w:hideMark/>
          </w:tcPr>
          <w:p w14:paraId="4AF17332"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12" w:space="0" w:color="auto"/>
              <w:left w:val="single" w:sz="6" w:space="0" w:color="auto"/>
              <w:bottom w:val="single" w:sz="4" w:space="0" w:color="auto"/>
              <w:right w:val="single" w:sz="4" w:space="0" w:color="auto"/>
            </w:tcBorders>
            <w:vAlign w:val="center"/>
            <w:hideMark/>
          </w:tcPr>
          <w:p w14:paraId="2BDD1710"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5BCA88B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skills exist but in largely insufficient quantities to guarantee effective planning and management;</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03ECC941"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2DF16921" w14:textId="77777777" w:rsidR="00C80B39" w:rsidRPr="00D13890" w:rsidRDefault="00C80B39" w:rsidP="00C80B39">
            <w:pPr>
              <w:spacing w:after="0"/>
              <w:jc w:val="left"/>
              <w:rPr>
                <w:rFonts w:asciiTheme="majorHAnsi" w:hAnsiTheme="majorHAnsi" w:cstheme="majorHAnsi"/>
                <w:b/>
                <w:bCs/>
                <w:szCs w:val="20"/>
                <w:lang w:val="en-GB"/>
              </w:rPr>
            </w:pPr>
          </w:p>
        </w:tc>
        <w:tc>
          <w:tcPr>
            <w:tcW w:w="3118" w:type="dxa"/>
            <w:vMerge/>
            <w:tcBorders>
              <w:top w:val="single" w:sz="12" w:space="0" w:color="auto"/>
              <w:left w:val="single" w:sz="4" w:space="0" w:color="auto"/>
              <w:bottom w:val="single" w:sz="4" w:space="0" w:color="auto"/>
              <w:right w:val="single" w:sz="12" w:space="0" w:color="auto"/>
            </w:tcBorders>
            <w:vAlign w:val="center"/>
            <w:hideMark/>
          </w:tcPr>
          <w:p w14:paraId="215AD86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2D677AA" w14:textId="77777777" w:rsidTr="00C80B39">
        <w:trPr>
          <w:cantSplit/>
          <w:trHeight w:val="498"/>
          <w:jc w:val="center"/>
        </w:trPr>
        <w:tc>
          <w:tcPr>
            <w:tcW w:w="1418" w:type="dxa"/>
            <w:vMerge/>
            <w:tcBorders>
              <w:top w:val="single" w:sz="12" w:space="0" w:color="auto"/>
              <w:left w:val="single" w:sz="12" w:space="0" w:color="auto"/>
              <w:bottom w:val="nil"/>
              <w:right w:val="single" w:sz="4" w:space="0" w:color="808080"/>
            </w:tcBorders>
            <w:vAlign w:val="center"/>
            <w:hideMark/>
          </w:tcPr>
          <w:p w14:paraId="0E894EF9"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12" w:space="0" w:color="auto"/>
              <w:left w:val="single" w:sz="6" w:space="0" w:color="auto"/>
              <w:bottom w:val="single" w:sz="4" w:space="0" w:color="auto"/>
              <w:right w:val="single" w:sz="4" w:space="0" w:color="auto"/>
            </w:tcBorders>
            <w:vAlign w:val="center"/>
            <w:hideMark/>
          </w:tcPr>
          <w:p w14:paraId="44A76DA4"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6625F57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Necessary skills for effective protected area management and planning do exist but are stretched and not easily available;</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594765C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23181A99" w14:textId="77777777" w:rsidR="00C80B39" w:rsidRPr="00D13890" w:rsidRDefault="00C80B39" w:rsidP="00C80B39">
            <w:pPr>
              <w:spacing w:after="0"/>
              <w:jc w:val="left"/>
              <w:rPr>
                <w:rFonts w:asciiTheme="majorHAnsi" w:hAnsiTheme="majorHAnsi" w:cstheme="majorHAnsi"/>
                <w:b/>
                <w:bCs/>
                <w:szCs w:val="20"/>
                <w:lang w:val="en-GB"/>
              </w:rPr>
            </w:pPr>
          </w:p>
        </w:tc>
        <w:tc>
          <w:tcPr>
            <w:tcW w:w="3118" w:type="dxa"/>
            <w:vMerge/>
            <w:tcBorders>
              <w:top w:val="single" w:sz="12" w:space="0" w:color="auto"/>
              <w:left w:val="single" w:sz="4" w:space="0" w:color="auto"/>
              <w:bottom w:val="single" w:sz="4" w:space="0" w:color="auto"/>
              <w:right w:val="single" w:sz="12" w:space="0" w:color="auto"/>
            </w:tcBorders>
            <w:vAlign w:val="center"/>
            <w:hideMark/>
          </w:tcPr>
          <w:p w14:paraId="6EC125DD"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8062FE2" w14:textId="77777777" w:rsidTr="00C80B39">
        <w:trPr>
          <w:cantSplit/>
          <w:trHeight w:val="498"/>
          <w:jc w:val="center"/>
        </w:trPr>
        <w:tc>
          <w:tcPr>
            <w:tcW w:w="1418" w:type="dxa"/>
            <w:vMerge/>
            <w:tcBorders>
              <w:top w:val="single" w:sz="12" w:space="0" w:color="auto"/>
              <w:left w:val="single" w:sz="12" w:space="0" w:color="auto"/>
              <w:bottom w:val="nil"/>
              <w:right w:val="single" w:sz="4" w:space="0" w:color="808080"/>
            </w:tcBorders>
            <w:vAlign w:val="center"/>
            <w:hideMark/>
          </w:tcPr>
          <w:p w14:paraId="78B96948"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12" w:space="0" w:color="auto"/>
              <w:left w:val="single" w:sz="6" w:space="0" w:color="auto"/>
              <w:bottom w:val="single" w:sz="4" w:space="0" w:color="auto"/>
              <w:right w:val="single" w:sz="4" w:space="0" w:color="auto"/>
            </w:tcBorders>
            <w:vAlign w:val="center"/>
            <w:hideMark/>
          </w:tcPr>
          <w:p w14:paraId="7C08D5A8"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auto"/>
              <w:right w:val="single" w:sz="4" w:space="0" w:color="auto"/>
            </w:tcBorders>
            <w:hideMark/>
          </w:tcPr>
          <w:p w14:paraId="79F9918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Adequate quantities of the full range of skills necessary for effective protected area planning and management are easily available</w:t>
            </w:r>
          </w:p>
        </w:tc>
        <w:tc>
          <w:tcPr>
            <w:tcW w:w="851" w:type="dxa"/>
            <w:tcBorders>
              <w:top w:val="single" w:sz="4" w:space="0" w:color="808080"/>
              <w:left w:val="single" w:sz="4" w:space="0" w:color="auto"/>
              <w:bottom w:val="single" w:sz="4" w:space="0" w:color="auto"/>
              <w:right w:val="single" w:sz="4" w:space="0" w:color="A6A6A6"/>
            </w:tcBorders>
            <w:vAlign w:val="center"/>
            <w:hideMark/>
          </w:tcPr>
          <w:p w14:paraId="7650DFDA"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17A8991F" w14:textId="77777777" w:rsidR="00C80B39" w:rsidRPr="00D13890" w:rsidRDefault="00C80B39" w:rsidP="00C80B39">
            <w:pPr>
              <w:spacing w:after="0"/>
              <w:jc w:val="left"/>
              <w:rPr>
                <w:rFonts w:asciiTheme="majorHAnsi" w:hAnsiTheme="majorHAnsi" w:cstheme="majorHAnsi"/>
                <w:b/>
                <w:bCs/>
                <w:szCs w:val="20"/>
                <w:lang w:val="en-GB"/>
              </w:rPr>
            </w:pPr>
          </w:p>
        </w:tc>
        <w:tc>
          <w:tcPr>
            <w:tcW w:w="3118" w:type="dxa"/>
            <w:vMerge/>
            <w:tcBorders>
              <w:top w:val="single" w:sz="12" w:space="0" w:color="auto"/>
              <w:left w:val="single" w:sz="4" w:space="0" w:color="auto"/>
              <w:bottom w:val="single" w:sz="4" w:space="0" w:color="auto"/>
              <w:right w:val="single" w:sz="12" w:space="0" w:color="auto"/>
            </w:tcBorders>
            <w:vAlign w:val="center"/>
            <w:hideMark/>
          </w:tcPr>
          <w:p w14:paraId="3A06F588"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D395CFE" w14:textId="77777777" w:rsidTr="00C80B39">
        <w:trPr>
          <w:cantSplit/>
          <w:trHeight w:val="451"/>
          <w:jc w:val="center"/>
        </w:trPr>
        <w:tc>
          <w:tcPr>
            <w:tcW w:w="1418" w:type="dxa"/>
            <w:vMerge w:val="restart"/>
            <w:tcBorders>
              <w:top w:val="nil"/>
              <w:left w:val="single" w:sz="12" w:space="0" w:color="auto"/>
              <w:bottom w:val="nil"/>
              <w:right w:val="single" w:sz="4" w:space="0" w:color="808080"/>
            </w:tcBorders>
          </w:tcPr>
          <w:p w14:paraId="6067C3E5"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6" w:space="0" w:color="auto"/>
              <w:left w:val="single" w:sz="6" w:space="0" w:color="auto"/>
              <w:bottom w:val="single" w:sz="6" w:space="0" w:color="auto"/>
              <w:right w:val="single" w:sz="4" w:space="0" w:color="auto"/>
            </w:tcBorders>
            <w:hideMark/>
          </w:tcPr>
          <w:p w14:paraId="07D31D62"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4. Support for diversified livelihoods for communities </w:t>
            </w:r>
            <w:r w:rsidRPr="00D13890">
              <w:rPr>
                <w:rFonts w:asciiTheme="majorHAnsi" w:hAnsiTheme="majorHAnsi" w:cstheme="majorHAnsi"/>
                <w:szCs w:val="20"/>
                <w:lang w:val="en-GB"/>
              </w:rPr>
              <w:lastRenderedPageBreak/>
              <w:t>around PAs developed</w:t>
            </w:r>
          </w:p>
        </w:tc>
        <w:tc>
          <w:tcPr>
            <w:tcW w:w="3543" w:type="dxa"/>
            <w:tcBorders>
              <w:top w:val="single" w:sz="6" w:space="0" w:color="auto"/>
              <w:left w:val="single" w:sz="4" w:space="0" w:color="auto"/>
              <w:bottom w:val="single" w:sz="4" w:space="0" w:color="808080"/>
              <w:right w:val="single" w:sz="4" w:space="0" w:color="auto"/>
            </w:tcBorders>
            <w:hideMark/>
          </w:tcPr>
          <w:p w14:paraId="491AEF60"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lastRenderedPageBreak/>
              <w:t>There is a general lack of skills to diversified livelihoods for communities around PAs</w:t>
            </w:r>
          </w:p>
        </w:tc>
        <w:tc>
          <w:tcPr>
            <w:tcW w:w="851" w:type="dxa"/>
            <w:tcBorders>
              <w:top w:val="single" w:sz="6" w:space="0" w:color="auto"/>
              <w:left w:val="single" w:sz="4" w:space="0" w:color="auto"/>
              <w:bottom w:val="single" w:sz="4" w:space="0" w:color="808080"/>
              <w:right w:val="single" w:sz="4" w:space="0" w:color="A6A6A6"/>
            </w:tcBorders>
            <w:vAlign w:val="center"/>
            <w:hideMark/>
          </w:tcPr>
          <w:p w14:paraId="295E074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6" w:space="0" w:color="auto"/>
              <w:left w:val="single" w:sz="4" w:space="0" w:color="A6A6A6"/>
              <w:bottom w:val="single" w:sz="6" w:space="0" w:color="auto"/>
              <w:right w:val="single" w:sz="4" w:space="0" w:color="A6A6A6"/>
            </w:tcBorders>
            <w:vAlign w:val="center"/>
            <w:hideMark/>
          </w:tcPr>
          <w:p w14:paraId="1748DFC5"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nil"/>
              <w:left w:val="single" w:sz="4" w:space="0" w:color="auto"/>
              <w:bottom w:val="single" w:sz="4" w:space="0" w:color="auto"/>
              <w:right w:val="single" w:sz="12" w:space="0" w:color="auto"/>
            </w:tcBorders>
            <w:hideMark/>
          </w:tcPr>
          <w:p w14:paraId="61BD40E9"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 xml:space="preserve">SUDIA is able to </w:t>
            </w:r>
            <w:proofErr w:type="gramStart"/>
            <w:r w:rsidRPr="00D13890">
              <w:rPr>
                <w:rFonts w:asciiTheme="majorHAnsi" w:hAnsiTheme="majorHAnsi" w:cstheme="majorHAnsi"/>
                <w:szCs w:val="20"/>
                <w:lang w:val="en-GB"/>
              </w:rPr>
              <w:t>facilitated</w:t>
            </w:r>
            <w:proofErr w:type="gramEnd"/>
            <w:r w:rsidRPr="00D13890">
              <w:rPr>
                <w:rFonts w:asciiTheme="majorHAnsi" w:hAnsiTheme="majorHAnsi" w:cstheme="majorHAnsi"/>
                <w:szCs w:val="20"/>
                <w:lang w:val="en-GB"/>
              </w:rPr>
              <w:t xml:space="preserve"> Eco-tourism guide training in partnership with national specialist. tourism Agencies, communities, and others</w:t>
            </w:r>
          </w:p>
          <w:p w14:paraId="34701B43"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SUDIA has capacity for Training in small business administration and for setting up women's’ savings schemes in MQ and DB for community representatives, and women Dev groups  </w:t>
            </w:r>
          </w:p>
          <w:p w14:paraId="4BD2B367" w14:textId="77777777" w:rsidR="00C80B39" w:rsidRPr="00D13890" w:rsidRDefault="00C80B39" w:rsidP="00C80B39">
            <w:pPr>
              <w:spacing w:before="20" w:after="20" w:line="276" w:lineRule="auto"/>
              <w:rPr>
                <w:rFonts w:asciiTheme="majorHAnsi" w:hAnsiTheme="majorHAnsi" w:cstheme="majorHAnsi"/>
                <w:szCs w:val="20"/>
                <w:lang w:val="en-GB"/>
              </w:rPr>
            </w:pPr>
          </w:p>
        </w:tc>
      </w:tr>
      <w:tr w:rsidR="00C80B39" w:rsidRPr="00D13890" w14:paraId="0AD0F5D3" w14:textId="77777777" w:rsidTr="00C80B39">
        <w:trPr>
          <w:cantSplit/>
          <w:jc w:val="center"/>
        </w:trPr>
        <w:tc>
          <w:tcPr>
            <w:tcW w:w="1418" w:type="dxa"/>
            <w:vMerge/>
            <w:tcBorders>
              <w:top w:val="nil"/>
              <w:left w:val="single" w:sz="12" w:space="0" w:color="auto"/>
              <w:bottom w:val="nil"/>
              <w:right w:val="single" w:sz="4" w:space="0" w:color="808080"/>
            </w:tcBorders>
            <w:vAlign w:val="center"/>
            <w:hideMark/>
          </w:tcPr>
          <w:p w14:paraId="4CB16FAA"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6" w:space="0" w:color="auto"/>
              <w:left w:val="single" w:sz="6" w:space="0" w:color="auto"/>
              <w:bottom w:val="single" w:sz="6" w:space="0" w:color="auto"/>
              <w:right w:val="single" w:sz="4" w:space="0" w:color="auto"/>
            </w:tcBorders>
            <w:vAlign w:val="center"/>
            <w:hideMark/>
          </w:tcPr>
          <w:p w14:paraId="4E159C1B"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2E129F5C"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Some skills exist but in largely insufficient quantities to guarantee effective support;</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1B78675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6" w:space="0" w:color="auto"/>
              <w:left w:val="single" w:sz="4" w:space="0" w:color="A6A6A6"/>
              <w:bottom w:val="single" w:sz="6" w:space="0" w:color="auto"/>
              <w:right w:val="single" w:sz="4" w:space="0" w:color="A6A6A6"/>
            </w:tcBorders>
            <w:vAlign w:val="center"/>
            <w:hideMark/>
          </w:tcPr>
          <w:p w14:paraId="75202833"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nil"/>
              <w:left w:val="single" w:sz="4" w:space="0" w:color="auto"/>
              <w:bottom w:val="single" w:sz="4" w:space="0" w:color="auto"/>
              <w:right w:val="single" w:sz="12" w:space="0" w:color="auto"/>
            </w:tcBorders>
            <w:vAlign w:val="center"/>
            <w:hideMark/>
          </w:tcPr>
          <w:p w14:paraId="6DB318F2"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1D2207A" w14:textId="77777777" w:rsidTr="00C80B39">
        <w:trPr>
          <w:cantSplit/>
          <w:jc w:val="center"/>
        </w:trPr>
        <w:tc>
          <w:tcPr>
            <w:tcW w:w="1418" w:type="dxa"/>
            <w:vMerge/>
            <w:tcBorders>
              <w:top w:val="nil"/>
              <w:left w:val="single" w:sz="12" w:space="0" w:color="auto"/>
              <w:bottom w:val="nil"/>
              <w:right w:val="single" w:sz="4" w:space="0" w:color="808080"/>
            </w:tcBorders>
            <w:vAlign w:val="center"/>
            <w:hideMark/>
          </w:tcPr>
          <w:p w14:paraId="0D736783"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6" w:space="0" w:color="auto"/>
              <w:left w:val="single" w:sz="6" w:space="0" w:color="auto"/>
              <w:bottom w:val="single" w:sz="6" w:space="0" w:color="auto"/>
              <w:right w:val="single" w:sz="4" w:space="0" w:color="auto"/>
            </w:tcBorders>
            <w:vAlign w:val="center"/>
            <w:hideMark/>
          </w:tcPr>
          <w:p w14:paraId="1F56C77C"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5F2FB10B"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Necessary skills for effective support do exist but not easily available;</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43A7DA66"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6" w:space="0" w:color="auto"/>
              <w:left w:val="single" w:sz="4" w:space="0" w:color="A6A6A6"/>
              <w:bottom w:val="single" w:sz="6" w:space="0" w:color="auto"/>
              <w:right w:val="single" w:sz="4" w:space="0" w:color="A6A6A6"/>
            </w:tcBorders>
            <w:vAlign w:val="center"/>
            <w:hideMark/>
          </w:tcPr>
          <w:p w14:paraId="19724802"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nil"/>
              <w:left w:val="single" w:sz="4" w:space="0" w:color="auto"/>
              <w:bottom w:val="single" w:sz="4" w:space="0" w:color="auto"/>
              <w:right w:val="single" w:sz="12" w:space="0" w:color="auto"/>
            </w:tcBorders>
            <w:vAlign w:val="center"/>
            <w:hideMark/>
          </w:tcPr>
          <w:p w14:paraId="50413D1B"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AE1BEDE" w14:textId="77777777" w:rsidTr="00C80B39">
        <w:trPr>
          <w:cantSplit/>
          <w:trHeight w:val="656"/>
          <w:jc w:val="center"/>
        </w:trPr>
        <w:tc>
          <w:tcPr>
            <w:tcW w:w="1418" w:type="dxa"/>
            <w:vMerge/>
            <w:tcBorders>
              <w:top w:val="nil"/>
              <w:left w:val="single" w:sz="12" w:space="0" w:color="auto"/>
              <w:bottom w:val="nil"/>
              <w:right w:val="single" w:sz="4" w:space="0" w:color="808080"/>
            </w:tcBorders>
            <w:vAlign w:val="center"/>
            <w:hideMark/>
          </w:tcPr>
          <w:p w14:paraId="2534E933"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6" w:space="0" w:color="auto"/>
              <w:left w:val="single" w:sz="6" w:space="0" w:color="auto"/>
              <w:bottom w:val="single" w:sz="6" w:space="0" w:color="auto"/>
              <w:right w:val="single" w:sz="4" w:space="0" w:color="auto"/>
            </w:tcBorders>
            <w:vAlign w:val="center"/>
            <w:hideMark/>
          </w:tcPr>
          <w:p w14:paraId="79E30D2F"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6" w:space="0" w:color="auto"/>
              <w:right w:val="single" w:sz="4" w:space="0" w:color="auto"/>
            </w:tcBorders>
            <w:hideMark/>
          </w:tcPr>
          <w:p w14:paraId="167DC51B" w14:textId="77777777" w:rsidR="00C80B39" w:rsidRPr="00D13890" w:rsidRDefault="00C80B39" w:rsidP="00C80B39">
            <w:pPr>
              <w:spacing w:after="0"/>
              <w:rPr>
                <w:rFonts w:asciiTheme="majorHAnsi" w:hAnsiTheme="majorHAnsi" w:cstheme="majorHAnsi"/>
                <w:szCs w:val="20"/>
                <w:lang w:val="en-GB"/>
              </w:rPr>
            </w:pPr>
            <w:r w:rsidRPr="00D13890">
              <w:rPr>
                <w:rFonts w:asciiTheme="majorHAnsi" w:hAnsiTheme="majorHAnsi" w:cstheme="majorHAnsi"/>
                <w:szCs w:val="20"/>
                <w:lang w:val="en-GB"/>
              </w:rPr>
              <w:t>Adequate quantities of the full range of skills necessary for effective support for diversified livelihoods for communities around PAs are easily available</w:t>
            </w:r>
          </w:p>
        </w:tc>
        <w:tc>
          <w:tcPr>
            <w:tcW w:w="851" w:type="dxa"/>
            <w:tcBorders>
              <w:top w:val="single" w:sz="4" w:space="0" w:color="808080"/>
              <w:left w:val="single" w:sz="4" w:space="0" w:color="auto"/>
              <w:bottom w:val="single" w:sz="6" w:space="0" w:color="auto"/>
              <w:right w:val="single" w:sz="4" w:space="0" w:color="A6A6A6"/>
            </w:tcBorders>
            <w:vAlign w:val="center"/>
            <w:hideMark/>
          </w:tcPr>
          <w:p w14:paraId="71FF483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6" w:space="0" w:color="auto"/>
              <w:left w:val="single" w:sz="4" w:space="0" w:color="A6A6A6"/>
              <w:bottom w:val="single" w:sz="6" w:space="0" w:color="auto"/>
              <w:right w:val="single" w:sz="4" w:space="0" w:color="A6A6A6"/>
            </w:tcBorders>
            <w:vAlign w:val="center"/>
            <w:hideMark/>
          </w:tcPr>
          <w:p w14:paraId="69816028"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nil"/>
              <w:left w:val="single" w:sz="4" w:space="0" w:color="auto"/>
              <w:bottom w:val="single" w:sz="4" w:space="0" w:color="auto"/>
              <w:right w:val="single" w:sz="12" w:space="0" w:color="auto"/>
            </w:tcBorders>
            <w:vAlign w:val="center"/>
            <w:hideMark/>
          </w:tcPr>
          <w:p w14:paraId="2352CF2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EA58E7D" w14:textId="77777777" w:rsidTr="00C80B39">
        <w:trPr>
          <w:cantSplit/>
          <w:jc w:val="center"/>
        </w:trPr>
        <w:tc>
          <w:tcPr>
            <w:tcW w:w="1418" w:type="dxa"/>
            <w:vMerge w:val="restart"/>
            <w:tcBorders>
              <w:top w:val="nil"/>
              <w:left w:val="single" w:sz="12" w:space="0" w:color="auto"/>
              <w:bottom w:val="nil"/>
              <w:right w:val="single" w:sz="4" w:space="0" w:color="808080"/>
            </w:tcBorders>
          </w:tcPr>
          <w:p w14:paraId="0164313B" w14:textId="77777777" w:rsidR="00C80B39" w:rsidRPr="00D13890" w:rsidRDefault="00C80B39" w:rsidP="00C80B39">
            <w:pPr>
              <w:spacing w:before="20" w:after="20" w:line="276" w:lineRule="auto"/>
              <w:jc w:val="left"/>
              <w:outlineLvl w:val="7"/>
              <w:rPr>
                <w:rFonts w:asciiTheme="majorHAnsi" w:hAnsiTheme="majorHAnsi" w:cstheme="majorHAnsi"/>
                <w:b/>
                <w:i/>
                <w:iCs/>
                <w:szCs w:val="20"/>
                <w:lang w:val="en-GB"/>
              </w:rPr>
            </w:pPr>
          </w:p>
        </w:tc>
        <w:tc>
          <w:tcPr>
            <w:tcW w:w="1701" w:type="dxa"/>
            <w:vMerge w:val="restart"/>
            <w:tcBorders>
              <w:top w:val="nil"/>
              <w:left w:val="single" w:sz="6" w:space="0" w:color="auto"/>
              <w:bottom w:val="single" w:sz="4" w:space="0" w:color="auto"/>
              <w:right w:val="single" w:sz="4" w:space="0" w:color="auto"/>
            </w:tcBorders>
            <w:hideMark/>
          </w:tcPr>
          <w:p w14:paraId="7BC14B18" w14:textId="77777777" w:rsidR="00C80B39" w:rsidRPr="00D13890" w:rsidRDefault="00C80B39" w:rsidP="00C80B39">
            <w:pPr>
              <w:spacing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5. There is a fully transparent oversight authority (there are fully transparent oversight authorities) for measurement of performance</w:t>
            </w:r>
          </w:p>
        </w:tc>
        <w:tc>
          <w:tcPr>
            <w:tcW w:w="3543" w:type="dxa"/>
            <w:tcBorders>
              <w:top w:val="single" w:sz="6" w:space="0" w:color="auto"/>
              <w:left w:val="single" w:sz="4" w:space="0" w:color="auto"/>
              <w:bottom w:val="single" w:sz="4" w:space="0" w:color="808080"/>
              <w:right w:val="single" w:sz="4" w:space="0" w:color="auto"/>
            </w:tcBorders>
            <w:hideMark/>
          </w:tcPr>
          <w:p w14:paraId="416ACD6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no oversight at </w:t>
            </w:r>
            <w:proofErr w:type="gramStart"/>
            <w:r w:rsidRPr="00D13890">
              <w:rPr>
                <w:rFonts w:asciiTheme="majorHAnsi" w:hAnsiTheme="majorHAnsi" w:cstheme="majorHAnsi"/>
                <w:szCs w:val="20"/>
                <w:lang w:val="en-GB"/>
              </w:rPr>
              <w:t>all of</w:t>
            </w:r>
            <w:proofErr w:type="gramEnd"/>
            <w:r w:rsidRPr="00D13890">
              <w:rPr>
                <w:rFonts w:asciiTheme="majorHAnsi" w:hAnsiTheme="majorHAnsi" w:cstheme="majorHAnsi"/>
                <w:szCs w:val="20"/>
                <w:lang w:val="en-GB"/>
              </w:rPr>
              <w:t xml:space="preserve"> protected area institutions; </w:t>
            </w:r>
          </w:p>
        </w:tc>
        <w:tc>
          <w:tcPr>
            <w:tcW w:w="851" w:type="dxa"/>
            <w:tcBorders>
              <w:top w:val="single" w:sz="6" w:space="0" w:color="auto"/>
              <w:left w:val="single" w:sz="4" w:space="0" w:color="auto"/>
              <w:bottom w:val="single" w:sz="4" w:space="0" w:color="808080"/>
              <w:right w:val="single" w:sz="4" w:space="0" w:color="A6A6A6"/>
            </w:tcBorders>
            <w:vAlign w:val="center"/>
            <w:hideMark/>
          </w:tcPr>
          <w:p w14:paraId="3957E82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6" w:space="0" w:color="auto"/>
              <w:left w:val="single" w:sz="4" w:space="0" w:color="A6A6A6"/>
              <w:bottom w:val="single" w:sz="4" w:space="0" w:color="auto"/>
              <w:right w:val="single" w:sz="4" w:space="0" w:color="A6A6A6"/>
            </w:tcBorders>
            <w:vAlign w:val="center"/>
            <w:hideMark/>
          </w:tcPr>
          <w:p w14:paraId="7C70F46E"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145E13E1"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782D5236"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118" w:type="dxa"/>
            <w:vMerge w:val="restart"/>
            <w:tcBorders>
              <w:top w:val="nil"/>
              <w:left w:val="single" w:sz="4" w:space="0" w:color="auto"/>
              <w:bottom w:val="single" w:sz="4" w:space="0" w:color="auto"/>
              <w:right w:val="single" w:sz="12" w:space="0" w:color="auto"/>
            </w:tcBorders>
          </w:tcPr>
          <w:p w14:paraId="7DB7D9A6" w14:textId="77777777" w:rsidR="00C80B39" w:rsidRPr="00D13890" w:rsidRDefault="00C80B39" w:rsidP="00C80B39">
            <w:pPr>
              <w:spacing w:before="20" w:after="20" w:line="276" w:lineRule="auto"/>
              <w:rPr>
                <w:rFonts w:asciiTheme="majorHAnsi" w:hAnsiTheme="majorHAnsi" w:cstheme="majorHAnsi"/>
                <w:szCs w:val="20"/>
                <w:lang w:val="en-GB"/>
              </w:rPr>
            </w:pPr>
          </w:p>
          <w:p w14:paraId="1125B53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has oversight, but only indirectly and in a non-transparent manner with WCGA which is the authority responsible for </w:t>
            </w:r>
            <w:proofErr w:type="gramStart"/>
            <w:r w:rsidRPr="00D13890">
              <w:rPr>
                <w:rFonts w:asciiTheme="majorHAnsi" w:hAnsiTheme="majorHAnsi" w:cstheme="majorHAnsi"/>
                <w:szCs w:val="20"/>
                <w:lang w:val="en-GB"/>
              </w:rPr>
              <w:t>the  PA</w:t>
            </w:r>
            <w:proofErr w:type="gramEnd"/>
            <w:r w:rsidRPr="00D13890">
              <w:rPr>
                <w:rFonts w:asciiTheme="majorHAnsi" w:hAnsiTheme="majorHAnsi" w:cstheme="majorHAnsi"/>
                <w:szCs w:val="20"/>
                <w:lang w:val="en-GB"/>
              </w:rPr>
              <w:t xml:space="preserve"> system. </w:t>
            </w:r>
          </w:p>
        </w:tc>
      </w:tr>
      <w:tr w:rsidR="00C80B39" w:rsidRPr="00D13890" w14:paraId="5A8236BA" w14:textId="77777777" w:rsidTr="00C80B39">
        <w:trPr>
          <w:cantSplit/>
          <w:jc w:val="center"/>
        </w:trPr>
        <w:tc>
          <w:tcPr>
            <w:tcW w:w="1418" w:type="dxa"/>
            <w:vMerge/>
            <w:tcBorders>
              <w:top w:val="nil"/>
              <w:left w:val="single" w:sz="12" w:space="0" w:color="auto"/>
              <w:bottom w:val="nil"/>
              <w:right w:val="single" w:sz="4" w:space="0" w:color="808080"/>
            </w:tcBorders>
            <w:vAlign w:val="center"/>
            <w:hideMark/>
          </w:tcPr>
          <w:p w14:paraId="60584240" w14:textId="77777777" w:rsidR="00C80B39" w:rsidRPr="00D13890" w:rsidRDefault="00C80B39" w:rsidP="00C80B39">
            <w:pPr>
              <w:spacing w:after="0"/>
              <w:jc w:val="left"/>
              <w:rPr>
                <w:rFonts w:asciiTheme="majorHAnsi" w:hAnsiTheme="majorHAnsi" w:cstheme="majorHAnsi"/>
                <w:b/>
                <w:i/>
                <w:iCs/>
                <w:szCs w:val="20"/>
                <w:lang w:val="en-GB"/>
              </w:rPr>
            </w:pPr>
          </w:p>
        </w:tc>
        <w:tc>
          <w:tcPr>
            <w:tcW w:w="1701" w:type="dxa"/>
            <w:vMerge/>
            <w:tcBorders>
              <w:top w:val="nil"/>
              <w:left w:val="single" w:sz="6" w:space="0" w:color="auto"/>
              <w:bottom w:val="single" w:sz="4" w:space="0" w:color="auto"/>
              <w:right w:val="single" w:sz="4" w:space="0" w:color="auto"/>
            </w:tcBorders>
            <w:vAlign w:val="center"/>
            <w:hideMark/>
          </w:tcPr>
          <w:p w14:paraId="34F2805F"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56337E4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some oversight, but only indirectly and in a non-transparent manner;</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108115E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6" w:space="0" w:color="auto"/>
              <w:left w:val="single" w:sz="4" w:space="0" w:color="A6A6A6"/>
              <w:bottom w:val="single" w:sz="4" w:space="0" w:color="auto"/>
              <w:right w:val="single" w:sz="4" w:space="0" w:color="A6A6A6"/>
            </w:tcBorders>
            <w:vAlign w:val="center"/>
            <w:hideMark/>
          </w:tcPr>
          <w:p w14:paraId="433144A3"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nil"/>
              <w:left w:val="single" w:sz="4" w:space="0" w:color="auto"/>
              <w:bottom w:val="single" w:sz="4" w:space="0" w:color="auto"/>
              <w:right w:val="single" w:sz="12" w:space="0" w:color="auto"/>
            </w:tcBorders>
            <w:vAlign w:val="center"/>
            <w:hideMark/>
          </w:tcPr>
          <w:p w14:paraId="5422EA45"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C88AEC9" w14:textId="77777777" w:rsidTr="00C80B39">
        <w:trPr>
          <w:cantSplit/>
          <w:jc w:val="center"/>
        </w:trPr>
        <w:tc>
          <w:tcPr>
            <w:tcW w:w="1418" w:type="dxa"/>
            <w:vMerge/>
            <w:tcBorders>
              <w:top w:val="nil"/>
              <w:left w:val="single" w:sz="12" w:space="0" w:color="auto"/>
              <w:bottom w:val="nil"/>
              <w:right w:val="single" w:sz="4" w:space="0" w:color="808080"/>
            </w:tcBorders>
            <w:vAlign w:val="center"/>
            <w:hideMark/>
          </w:tcPr>
          <w:p w14:paraId="507A595B" w14:textId="77777777" w:rsidR="00C80B39" w:rsidRPr="00D13890" w:rsidRDefault="00C80B39" w:rsidP="00C80B39">
            <w:pPr>
              <w:spacing w:after="0"/>
              <w:jc w:val="left"/>
              <w:rPr>
                <w:rFonts w:asciiTheme="majorHAnsi" w:hAnsiTheme="majorHAnsi" w:cstheme="majorHAnsi"/>
                <w:b/>
                <w:i/>
                <w:iCs/>
                <w:szCs w:val="20"/>
                <w:lang w:val="en-GB"/>
              </w:rPr>
            </w:pPr>
          </w:p>
        </w:tc>
        <w:tc>
          <w:tcPr>
            <w:tcW w:w="1701" w:type="dxa"/>
            <w:vMerge/>
            <w:tcBorders>
              <w:top w:val="nil"/>
              <w:left w:val="single" w:sz="6" w:space="0" w:color="auto"/>
              <w:bottom w:val="single" w:sz="4" w:space="0" w:color="auto"/>
              <w:right w:val="single" w:sz="4" w:space="0" w:color="auto"/>
            </w:tcBorders>
            <w:vAlign w:val="center"/>
            <w:hideMark/>
          </w:tcPr>
          <w:p w14:paraId="00C2E575"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4FE9747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a reasonable oversight mechanism in place providing for regular review but lacks in transparency (e.g. is not independent, or is internalized</w:t>
            </w:r>
            <w:proofErr w:type="gramStart"/>
            <w:r w:rsidRPr="00D13890">
              <w:rPr>
                <w:rFonts w:asciiTheme="majorHAnsi" w:hAnsiTheme="majorHAnsi" w:cstheme="majorHAnsi"/>
                <w:szCs w:val="20"/>
                <w:lang w:val="en-GB"/>
              </w:rPr>
              <w:t>) ;</w:t>
            </w:r>
            <w:proofErr w:type="gramEnd"/>
          </w:p>
        </w:tc>
        <w:tc>
          <w:tcPr>
            <w:tcW w:w="851" w:type="dxa"/>
            <w:tcBorders>
              <w:top w:val="single" w:sz="4" w:space="0" w:color="808080"/>
              <w:left w:val="single" w:sz="4" w:space="0" w:color="auto"/>
              <w:bottom w:val="single" w:sz="4" w:space="0" w:color="808080"/>
              <w:right w:val="single" w:sz="4" w:space="0" w:color="A6A6A6"/>
            </w:tcBorders>
            <w:vAlign w:val="center"/>
            <w:hideMark/>
          </w:tcPr>
          <w:p w14:paraId="4A261DEC"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6" w:space="0" w:color="auto"/>
              <w:left w:val="single" w:sz="4" w:space="0" w:color="A6A6A6"/>
              <w:bottom w:val="single" w:sz="4" w:space="0" w:color="auto"/>
              <w:right w:val="single" w:sz="4" w:space="0" w:color="A6A6A6"/>
            </w:tcBorders>
            <w:vAlign w:val="center"/>
            <w:hideMark/>
          </w:tcPr>
          <w:p w14:paraId="3356D57B"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nil"/>
              <w:left w:val="single" w:sz="4" w:space="0" w:color="auto"/>
              <w:bottom w:val="single" w:sz="4" w:space="0" w:color="auto"/>
              <w:right w:val="single" w:sz="12" w:space="0" w:color="auto"/>
            </w:tcBorders>
            <w:vAlign w:val="center"/>
            <w:hideMark/>
          </w:tcPr>
          <w:p w14:paraId="254894FF"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E54C014" w14:textId="77777777" w:rsidTr="00C80B39">
        <w:trPr>
          <w:cantSplit/>
          <w:jc w:val="center"/>
        </w:trPr>
        <w:tc>
          <w:tcPr>
            <w:tcW w:w="1418" w:type="dxa"/>
            <w:vMerge/>
            <w:tcBorders>
              <w:top w:val="nil"/>
              <w:left w:val="single" w:sz="12" w:space="0" w:color="auto"/>
              <w:bottom w:val="nil"/>
              <w:right w:val="single" w:sz="4" w:space="0" w:color="808080"/>
            </w:tcBorders>
            <w:vAlign w:val="center"/>
            <w:hideMark/>
          </w:tcPr>
          <w:p w14:paraId="52A63F0B" w14:textId="77777777" w:rsidR="00C80B39" w:rsidRPr="00D13890" w:rsidRDefault="00C80B39" w:rsidP="00C80B39">
            <w:pPr>
              <w:spacing w:after="0"/>
              <w:jc w:val="left"/>
              <w:rPr>
                <w:rFonts w:asciiTheme="majorHAnsi" w:hAnsiTheme="majorHAnsi" w:cstheme="majorHAnsi"/>
                <w:b/>
                <w:i/>
                <w:iCs/>
                <w:szCs w:val="20"/>
                <w:lang w:val="en-GB"/>
              </w:rPr>
            </w:pPr>
          </w:p>
        </w:tc>
        <w:tc>
          <w:tcPr>
            <w:tcW w:w="1701" w:type="dxa"/>
            <w:vMerge/>
            <w:tcBorders>
              <w:top w:val="nil"/>
              <w:left w:val="single" w:sz="6" w:space="0" w:color="auto"/>
              <w:bottom w:val="single" w:sz="4" w:space="0" w:color="auto"/>
              <w:right w:val="single" w:sz="4" w:space="0" w:color="auto"/>
            </w:tcBorders>
            <w:vAlign w:val="center"/>
            <w:hideMark/>
          </w:tcPr>
          <w:p w14:paraId="4ECD63BC"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auto"/>
              <w:right w:val="single" w:sz="4" w:space="0" w:color="auto"/>
            </w:tcBorders>
            <w:hideMark/>
          </w:tcPr>
          <w:p w14:paraId="3877FBD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a fully transparent oversight authority for the protected areas institutions</w:t>
            </w:r>
          </w:p>
        </w:tc>
        <w:tc>
          <w:tcPr>
            <w:tcW w:w="851" w:type="dxa"/>
            <w:tcBorders>
              <w:top w:val="single" w:sz="4" w:space="0" w:color="808080"/>
              <w:left w:val="single" w:sz="4" w:space="0" w:color="auto"/>
              <w:bottom w:val="single" w:sz="4" w:space="0" w:color="auto"/>
              <w:right w:val="single" w:sz="4" w:space="0" w:color="A6A6A6"/>
            </w:tcBorders>
            <w:vAlign w:val="center"/>
            <w:hideMark/>
          </w:tcPr>
          <w:p w14:paraId="6E061B9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6" w:space="0" w:color="auto"/>
              <w:left w:val="single" w:sz="4" w:space="0" w:color="A6A6A6"/>
              <w:bottom w:val="single" w:sz="4" w:space="0" w:color="auto"/>
              <w:right w:val="single" w:sz="4" w:space="0" w:color="A6A6A6"/>
            </w:tcBorders>
            <w:vAlign w:val="center"/>
            <w:hideMark/>
          </w:tcPr>
          <w:p w14:paraId="7B5D1C36"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nil"/>
              <w:left w:val="single" w:sz="4" w:space="0" w:color="auto"/>
              <w:bottom w:val="single" w:sz="4" w:space="0" w:color="auto"/>
              <w:right w:val="single" w:sz="12" w:space="0" w:color="auto"/>
            </w:tcBorders>
            <w:vAlign w:val="center"/>
            <w:hideMark/>
          </w:tcPr>
          <w:p w14:paraId="3E1031D6"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578D904" w14:textId="77777777" w:rsidTr="00C80B39">
        <w:trPr>
          <w:cantSplit/>
          <w:jc w:val="center"/>
        </w:trPr>
        <w:tc>
          <w:tcPr>
            <w:tcW w:w="1418" w:type="dxa"/>
            <w:vMerge w:val="restart"/>
            <w:tcBorders>
              <w:top w:val="nil"/>
              <w:left w:val="single" w:sz="12" w:space="0" w:color="auto"/>
              <w:bottom w:val="nil"/>
              <w:right w:val="single" w:sz="4" w:space="0" w:color="808080"/>
            </w:tcBorders>
          </w:tcPr>
          <w:p w14:paraId="645970DE"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6" w:space="0" w:color="auto"/>
              <w:bottom w:val="single" w:sz="4" w:space="0" w:color="auto"/>
              <w:right w:val="single" w:sz="4" w:space="0" w:color="auto"/>
            </w:tcBorders>
            <w:hideMark/>
          </w:tcPr>
          <w:p w14:paraId="564BD7ED"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6. SUDIA is effectively led</w:t>
            </w:r>
          </w:p>
        </w:tc>
        <w:tc>
          <w:tcPr>
            <w:tcW w:w="3543" w:type="dxa"/>
            <w:tcBorders>
              <w:top w:val="single" w:sz="4" w:space="0" w:color="auto"/>
              <w:left w:val="single" w:sz="4" w:space="0" w:color="auto"/>
              <w:bottom w:val="single" w:sz="4" w:space="0" w:color="808080"/>
              <w:right w:val="single" w:sz="4" w:space="0" w:color="auto"/>
            </w:tcBorders>
            <w:hideMark/>
          </w:tcPr>
          <w:p w14:paraId="36A792C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w:t>
            </w:r>
            <w:proofErr w:type="gramStart"/>
            <w:r w:rsidRPr="00D13890">
              <w:rPr>
                <w:rFonts w:asciiTheme="majorHAnsi" w:hAnsiTheme="majorHAnsi" w:cstheme="majorHAnsi"/>
                <w:szCs w:val="20"/>
                <w:lang w:val="en-GB"/>
              </w:rPr>
              <w:t>has  total</w:t>
            </w:r>
            <w:proofErr w:type="gramEnd"/>
            <w:r w:rsidRPr="00D13890">
              <w:rPr>
                <w:rFonts w:asciiTheme="majorHAnsi" w:hAnsiTheme="majorHAnsi" w:cstheme="majorHAnsi"/>
                <w:szCs w:val="20"/>
                <w:lang w:val="en-GB"/>
              </w:rPr>
              <w:t xml:space="preserve"> lack of leadership; </w:t>
            </w:r>
          </w:p>
        </w:tc>
        <w:tc>
          <w:tcPr>
            <w:tcW w:w="851" w:type="dxa"/>
            <w:tcBorders>
              <w:top w:val="single" w:sz="4" w:space="0" w:color="auto"/>
              <w:left w:val="single" w:sz="4" w:space="0" w:color="auto"/>
              <w:bottom w:val="single" w:sz="4" w:space="0" w:color="808080"/>
              <w:right w:val="single" w:sz="4" w:space="0" w:color="A6A6A6"/>
            </w:tcBorders>
            <w:vAlign w:val="center"/>
            <w:hideMark/>
          </w:tcPr>
          <w:p w14:paraId="55B7143E"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6" w:space="0" w:color="auto"/>
              <w:right w:val="single" w:sz="4" w:space="0" w:color="A6A6A6"/>
            </w:tcBorders>
            <w:vAlign w:val="center"/>
            <w:hideMark/>
          </w:tcPr>
          <w:p w14:paraId="6B906596"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8" w:type="dxa"/>
            <w:vMerge w:val="restart"/>
            <w:tcBorders>
              <w:top w:val="single" w:sz="4" w:space="0" w:color="auto"/>
              <w:left w:val="single" w:sz="4" w:space="0" w:color="auto"/>
              <w:bottom w:val="single" w:sz="4" w:space="0" w:color="auto"/>
              <w:right w:val="single" w:sz="12" w:space="0" w:color="auto"/>
            </w:tcBorders>
            <w:hideMark/>
          </w:tcPr>
          <w:p w14:paraId="1D962E3F" w14:textId="4ED6D68A"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contributes effectively to provide guidance to leaders of </w:t>
            </w:r>
            <w:proofErr w:type="spellStart"/>
            <w:r w:rsidR="00D26A3E" w:rsidRPr="00D13890">
              <w:rPr>
                <w:rFonts w:asciiTheme="majorHAnsi" w:hAnsiTheme="majorHAnsi" w:cstheme="majorHAnsi"/>
                <w:szCs w:val="20"/>
                <w:lang w:val="en-GB"/>
              </w:rPr>
              <w:t>Dungonab</w:t>
            </w:r>
            <w:proofErr w:type="spellEnd"/>
            <w:r w:rsidRPr="00D13890">
              <w:rPr>
                <w:rFonts w:asciiTheme="majorHAnsi" w:hAnsiTheme="majorHAnsi" w:cstheme="majorHAnsi"/>
                <w:szCs w:val="20"/>
                <w:lang w:val="en-GB"/>
              </w:rPr>
              <w:t xml:space="preserve"> PA when asked to perform certain community livelihood issues.</w:t>
            </w:r>
          </w:p>
        </w:tc>
      </w:tr>
      <w:tr w:rsidR="00C80B39" w:rsidRPr="00D13890" w14:paraId="0B3B41D4" w14:textId="77777777" w:rsidTr="00C80B39">
        <w:trPr>
          <w:cantSplit/>
          <w:jc w:val="center"/>
        </w:trPr>
        <w:tc>
          <w:tcPr>
            <w:tcW w:w="1418" w:type="dxa"/>
            <w:vMerge/>
            <w:tcBorders>
              <w:top w:val="nil"/>
              <w:left w:val="single" w:sz="12" w:space="0" w:color="auto"/>
              <w:bottom w:val="nil"/>
              <w:right w:val="single" w:sz="4" w:space="0" w:color="808080"/>
            </w:tcBorders>
            <w:vAlign w:val="center"/>
            <w:hideMark/>
          </w:tcPr>
          <w:p w14:paraId="282A35C9"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6" w:space="0" w:color="auto"/>
              <w:bottom w:val="single" w:sz="4" w:space="0" w:color="auto"/>
              <w:right w:val="single" w:sz="4" w:space="0" w:color="auto"/>
            </w:tcBorders>
            <w:vAlign w:val="center"/>
            <w:hideMark/>
          </w:tcPr>
          <w:p w14:paraId="765E36DC"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176B83C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exists but leadership is weak and provides little guidance;</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12AADB2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6" w:space="0" w:color="auto"/>
              <w:right w:val="single" w:sz="4" w:space="0" w:color="A6A6A6"/>
            </w:tcBorders>
            <w:vAlign w:val="center"/>
            <w:hideMark/>
          </w:tcPr>
          <w:p w14:paraId="3FA57487"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9743C5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2A633FF" w14:textId="77777777" w:rsidTr="00C80B39">
        <w:trPr>
          <w:cantSplit/>
          <w:jc w:val="center"/>
        </w:trPr>
        <w:tc>
          <w:tcPr>
            <w:tcW w:w="1418" w:type="dxa"/>
            <w:vMerge/>
            <w:tcBorders>
              <w:top w:val="nil"/>
              <w:left w:val="single" w:sz="12" w:space="0" w:color="auto"/>
              <w:bottom w:val="nil"/>
              <w:right w:val="single" w:sz="4" w:space="0" w:color="808080"/>
            </w:tcBorders>
            <w:vAlign w:val="center"/>
            <w:hideMark/>
          </w:tcPr>
          <w:p w14:paraId="7B591749"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6" w:space="0" w:color="auto"/>
              <w:bottom w:val="single" w:sz="4" w:space="0" w:color="auto"/>
              <w:right w:val="single" w:sz="4" w:space="0" w:color="auto"/>
            </w:tcBorders>
            <w:vAlign w:val="center"/>
            <w:hideMark/>
          </w:tcPr>
          <w:p w14:paraId="23DF5158"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49406054"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has reasonably strong leadership but there is still need for improvement;</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45BC5BA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6" w:space="0" w:color="auto"/>
              <w:right w:val="single" w:sz="4" w:space="0" w:color="A6A6A6"/>
            </w:tcBorders>
            <w:vAlign w:val="center"/>
            <w:hideMark/>
          </w:tcPr>
          <w:p w14:paraId="66159133"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647048D0"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018F89C" w14:textId="77777777" w:rsidTr="00C80B39">
        <w:trPr>
          <w:cantSplit/>
          <w:trHeight w:val="271"/>
          <w:jc w:val="center"/>
        </w:trPr>
        <w:tc>
          <w:tcPr>
            <w:tcW w:w="1418" w:type="dxa"/>
            <w:vMerge/>
            <w:tcBorders>
              <w:top w:val="nil"/>
              <w:left w:val="single" w:sz="12" w:space="0" w:color="auto"/>
              <w:bottom w:val="nil"/>
              <w:right w:val="single" w:sz="4" w:space="0" w:color="808080"/>
            </w:tcBorders>
            <w:vAlign w:val="center"/>
            <w:hideMark/>
          </w:tcPr>
          <w:p w14:paraId="7D258EB5"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6" w:space="0" w:color="auto"/>
              <w:bottom w:val="single" w:sz="4" w:space="0" w:color="auto"/>
              <w:right w:val="single" w:sz="4" w:space="0" w:color="auto"/>
            </w:tcBorders>
            <w:vAlign w:val="center"/>
            <w:hideMark/>
          </w:tcPr>
          <w:p w14:paraId="24E0A420"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6" w:space="0" w:color="auto"/>
              <w:right w:val="single" w:sz="4" w:space="0" w:color="auto"/>
            </w:tcBorders>
            <w:hideMark/>
          </w:tcPr>
          <w:p w14:paraId="5905288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is effectively led</w:t>
            </w:r>
          </w:p>
        </w:tc>
        <w:tc>
          <w:tcPr>
            <w:tcW w:w="851" w:type="dxa"/>
            <w:tcBorders>
              <w:top w:val="single" w:sz="4" w:space="0" w:color="808080"/>
              <w:left w:val="single" w:sz="4" w:space="0" w:color="auto"/>
              <w:bottom w:val="single" w:sz="6" w:space="0" w:color="auto"/>
              <w:right w:val="single" w:sz="4" w:space="0" w:color="A6A6A6"/>
            </w:tcBorders>
            <w:vAlign w:val="center"/>
            <w:hideMark/>
          </w:tcPr>
          <w:p w14:paraId="35F0B92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6" w:space="0" w:color="auto"/>
              <w:right w:val="single" w:sz="4" w:space="0" w:color="A6A6A6"/>
            </w:tcBorders>
            <w:vAlign w:val="center"/>
            <w:hideMark/>
          </w:tcPr>
          <w:p w14:paraId="6EFB0B04"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2FE2851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0480C80" w14:textId="77777777" w:rsidTr="00C80B39">
        <w:trPr>
          <w:cantSplit/>
          <w:jc w:val="center"/>
        </w:trPr>
        <w:tc>
          <w:tcPr>
            <w:tcW w:w="1418" w:type="dxa"/>
            <w:vMerge w:val="restart"/>
            <w:tcBorders>
              <w:top w:val="nil"/>
              <w:left w:val="single" w:sz="12" w:space="0" w:color="auto"/>
              <w:bottom w:val="nil"/>
              <w:right w:val="single" w:sz="4" w:space="0" w:color="808080"/>
            </w:tcBorders>
          </w:tcPr>
          <w:p w14:paraId="79063B0E" w14:textId="77777777" w:rsidR="00C80B39" w:rsidRPr="00D13890" w:rsidRDefault="00C80B39" w:rsidP="00C80B39">
            <w:pPr>
              <w:spacing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7F1485BD" w14:textId="6BEDA2AC"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7. Protected areas have regularly updated, </w:t>
            </w:r>
            <w:r w:rsidR="00D26A3E" w:rsidRPr="00D13890">
              <w:rPr>
                <w:rFonts w:asciiTheme="majorHAnsi" w:hAnsiTheme="majorHAnsi" w:cstheme="majorHAnsi"/>
                <w:szCs w:val="20"/>
                <w:lang w:val="en-GB"/>
              </w:rPr>
              <w:t>participatorily</w:t>
            </w:r>
            <w:r w:rsidRPr="00D13890">
              <w:rPr>
                <w:rFonts w:asciiTheme="majorHAnsi" w:hAnsiTheme="majorHAnsi" w:cstheme="majorHAnsi"/>
                <w:szCs w:val="20"/>
                <w:lang w:val="en-GB"/>
              </w:rPr>
              <w:t xml:space="preserve"> prepared, comprehensive </w:t>
            </w:r>
            <w:r w:rsidRPr="00D13890">
              <w:rPr>
                <w:rFonts w:asciiTheme="majorHAnsi" w:hAnsiTheme="majorHAnsi" w:cstheme="majorHAnsi"/>
                <w:szCs w:val="20"/>
                <w:lang w:val="en-GB"/>
              </w:rPr>
              <w:lastRenderedPageBreak/>
              <w:t>management plans</w:t>
            </w:r>
          </w:p>
        </w:tc>
        <w:tc>
          <w:tcPr>
            <w:tcW w:w="3543" w:type="dxa"/>
            <w:tcBorders>
              <w:top w:val="single" w:sz="4" w:space="0" w:color="auto"/>
              <w:left w:val="single" w:sz="4" w:space="0" w:color="auto"/>
              <w:bottom w:val="single" w:sz="4" w:space="0" w:color="808080"/>
              <w:right w:val="single" w:sz="4" w:space="0" w:color="auto"/>
            </w:tcBorders>
            <w:hideMark/>
          </w:tcPr>
          <w:p w14:paraId="515B950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lastRenderedPageBreak/>
              <w:t>Protected areas have no management plans;</w:t>
            </w:r>
          </w:p>
        </w:tc>
        <w:tc>
          <w:tcPr>
            <w:tcW w:w="851" w:type="dxa"/>
            <w:tcBorders>
              <w:top w:val="single" w:sz="4" w:space="0" w:color="auto"/>
              <w:left w:val="single" w:sz="4" w:space="0" w:color="auto"/>
              <w:bottom w:val="single" w:sz="4" w:space="0" w:color="808080"/>
              <w:right w:val="single" w:sz="4" w:space="0" w:color="A6A6A6"/>
            </w:tcBorders>
            <w:vAlign w:val="center"/>
            <w:hideMark/>
          </w:tcPr>
          <w:p w14:paraId="417100A4"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273257EA"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szCs w:val="20"/>
                <w:lang w:val="en-GB"/>
              </w:rPr>
              <w:t>NR</w:t>
            </w:r>
          </w:p>
        </w:tc>
        <w:tc>
          <w:tcPr>
            <w:tcW w:w="3118" w:type="dxa"/>
            <w:vMerge w:val="restart"/>
            <w:tcBorders>
              <w:top w:val="single" w:sz="4" w:space="0" w:color="auto"/>
              <w:left w:val="single" w:sz="4" w:space="0" w:color="auto"/>
              <w:bottom w:val="single" w:sz="4" w:space="0" w:color="auto"/>
              <w:right w:val="single" w:sz="12" w:space="0" w:color="auto"/>
            </w:tcBorders>
          </w:tcPr>
          <w:p w14:paraId="516378A9" w14:textId="77777777" w:rsidR="00C80B39" w:rsidRPr="00D13890" w:rsidRDefault="00C80B39" w:rsidP="00C80B39">
            <w:pPr>
              <w:spacing w:before="20" w:after="20" w:line="276" w:lineRule="auto"/>
              <w:rPr>
                <w:rFonts w:asciiTheme="majorHAnsi" w:hAnsiTheme="majorHAnsi" w:cstheme="majorHAnsi"/>
                <w:szCs w:val="20"/>
                <w:lang w:val="en-GB"/>
              </w:rPr>
            </w:pPr>
          </w:p>
          <w:p w14:paraId="7018BE4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No comment</w:t>
            </w:r>
          </w:p>
        </w:tc>
      </w:tr>
      <w:tr w:rsidR="00C80B39" w:rsidRPr="00D13890" w14:paraId="43DC3AF6" w14:textId="77777777" w:rsidTr="00C80B39">
        <w:trPr>
          <w:cantSplit/>
          <w:jc w:val="center"/>
        </w:trPr>
        <w:tc>
          <w:tcPr>
            <w:tcW w:w="1418" w:type="dxa"/>
            <w:vMerge/>
            <w:tcBorders>
              <w:top w:val="nil"/>
              <w:left w:val="single" w:sz="12" w:space="0" w:color="auto"/>
              <w:bottom w:val="nil"/>
              <w:right w:val="single" w:sz="4" w:space="0" w:color="808080"/>
            </w:tcBorders>
            <w:vAlign w:val="center"/>
            <w:hideMark/>
          </w:tcPr>
          <w:p w14:paraId="67143D39"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E7DB2CA"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0740B3A5" w14:textId="42E3F34F"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Some protected areas have up-to-date management </w:t>
            </w:r>
            <w:proofErr w:type="gramStart"/>
            <w:r w:rsidRPr="00D13890">
              <w:rPr>
                <w:rFonts w:asciiTheme="majorHAnsi" w:hAnsiTheme="majorHAnsi" w:cstheme="majorHAnsi"/>
                <w:szCs w:val="20"/>
                <w:lang w:val="en-GB"/>
              </w:rPr>
              <w:t>plans</w:t>
            </w:r>
            <w:proofErr w:type="gramEnd"/>
            <w:r w:rsidRPr="00D13890">
              <w:rPr>
                <w:rFonts w:asciiTheme="majorHAnsi" w:hAnsiTheme="majorHAnsi" w:cstheme="majorHAnsi"/>
                <w:szCs w:val="20"/>
                <w:lang w:val="en-GB"/>
              </w:rPr>
              <w:t xml:space="preserve"> but they are typically not comprehensive and were not </w:t>
            </w:r>
            <w:r w:rsidR="00D26A3E" w:rsidRPr="00D13890">
              <w:rPr>
                <w:rFonts w:asciiTheme="majorHAnsi" w:hAnsiTheme="majorHAnsi" w:cstheme="majorHAnsi"/>
                <w:szCs w:val="20"/>
                <w:lang w:val="en-GB"/>
              </w:rPr>
              <w:t>participatorily</w:t>
            </w:r>
            <w:r w:rsidRPr="00D13890">
              <w:rPr>
                <w:rFonts w:asciiTheme="majorHAnsi" w:hAnsiTheme="majorHAnsi" w:cstheme="majorHAnsi"/>
                <w:szCs w:val="20"/>
                <w:lang w:val="en-GB"/>
              </w:rPr>
              <w:t xml:space="preserve"> prepared;</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583886A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B917F1F"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67C67751"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B32EF95" w14:textId="77777777" w:rsidTr="00C80B39">
        <w:trPr>
          <w:cantSplit/>
          <w:jc w:val="center"/>
        </w:trPr>
        <w:tc>
          <w:tcPr>
            <w:tcW w:w="1418" w:type="dxa"/>
            <w:vMerge/>
            <w:tcBorders>
              <w:top w:val="nil"/>
              <w:left w:val="single" w:sz="12" w:space="0" w:color="auto"/>
              <w:bottom w:val="nil"/>
              <w:right w:val="single" w:sz="4" w:space="0" w:color="808080"/>
            </w:tcBorders>
            <w:vAlign w:val="center"/>
            <w:hideMark/>
          </w:tcPr>
          <w:p w14:paraId="72CED5B7"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3E9D255"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3C36BC4E" w14:textId="3A2CD436"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Most Protected Areas have management plans though some are old, not </w:t>
            </w:r>
            <w:r w:rsidR="00D26A3E" w:rsidRPr="00D13890">
              <w:rPr>
                <w:rFonts w:asciiTheme="majorHAnsi" w:hAnsiTheme="majorHAnsi" w:cstheme="majorHAnsi"/>
                <w:szCs w:val="20"/>
                <w:lang w:val="en-GB"/>
              </w:rPr>
              <w:t>participatorily</w:t>
            </w:r>
            <w:r w:rsidRPr="00D13890">
              <w:rPr>
                <w:rFonts w:asciiTheme="majorHAnsi" w:hAnsiTheme="majorHAnsi" w:cstheme="majorHAnsi"/>
                <w:szCs w:val="20"/>
                <w:lang w:val="en-GB"/>
              </w:rPr>
              <w:t xml:space="preserve"> prepared or are less than comprehensive;</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1AE2C35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86DCE7C"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77971CA5"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575702E" w14:textId="77777777" w:rsidTr="00C80B39">
        <w:trPr>
          <w:cantSplit/>
          <w:jc w:val="center"/>
        </w:trPr>
        <w:tc>
          <w:tcPr>
            <w:tcW w:w="1418" w:type="dxa"/>
            <w:vMerge/>
            <w:tcBorders>
              <w:top w:val="nil"/>
              <w:left w:val="single" w:sz="12" w:space="0" w:color="auto"/>
              <w:bottom w:val="nil"/>
              <w:right w:val="single" w:sz="4" w:space="0" w:color="808080"/>
            </w:tcBorders>
            <w:vAlign w:val="center"/>
            <w:hideMark/>
          </w:tcPr>
          <w:p w14:paraId="6C1E1AE4"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9FA8F18"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auto"/>
              <w:right w:val="single" w:sz="4" w:space="0" w:color="auto"/>
            </w:tcBorders>
            <w:hideMark/>
          </w:tcPr>
          <w:p w14:paraId="7C5065B4" w14:textId="7C64DBA2"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Every protected area has a regularly updated, </w:t>
            </w:r>
            <w:r w:rsidR="00D26A3E" w:rsidRPr="00D13890">
              <w:rPr>
                <w:rFonts w:asciiTheme="majorHAnsi" w:hAnsiTheme="majorHAnsi" w:cstheme="majorHAnsi"/>
                <w:szCs w:val="20"/>
                <w:lang w:val="en-GB"/>
              </w:rPr>
              <w:t>participatorily</w:t>
            </w:r>
            <w:r w:rsidRPr="00D13890">
              <w:rPr>
                <w:rFonts w:asciiTheme="majorHAnsi" w:hAnsiTheme="majorHAnsi" w:cstheme="majorHAnsi"/>
                <w:szCs w:val="20"/>
                <w:lang w:val="en-GB"/>
              </w:rPr>
              <w:t xml:space="preserve"> prepared, comprehensive management plan</w:t>
            </w:r>
          </w:p>
        </w:tc>
        <w:tc>
          <w:tcPr>
            <w:tcW w:w="851" w:type="dxa"/>
            <w:tcBorders>
              <w:top w:val="single" w:sz="4" w:space="0" w:color="808080"/>
              <w:left w:val="single" w:sz="4" w:space="0" w:color="auto"/>
              <w:bottom w:val="single" w:sz="4" w:space="0" w:color="auto"/>
              <w:right w:val="single" w:sz="4" w:space="0" w:color="A6A6A6"/>
            </w:tcBorders>
            <w:vAlign w:val="center"/>
            <w:hideMark/>
          </w:tcPr>
          <w:p w14:paraId="335AB05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92CB0EF"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028C8FCD"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CE48255" w14:textId="77777777" w:rsidTr="00C80B39">
        <w:trPr>
          <w:cantSplit/>
          <w:jc w:val="center"/>
        </w:trPr>
        <w:tc>
          <w:tcPr>
            <w:tcW w:w="1418" w:type="dxa"/>
            <w:vMerge w:val="restart"/>
            <w:tcBorders>
              <w:top w:val="nil"/>
              <w:left w:val="single" w:sz="12" w:space="0" w:color="auto"/>
              <w:bottom w:val="single" w:sz="4" w:space="0" w:color="auto"/>
              <w:right w:val="single" w:sz="4" w:space="0" w:color="808080"/>
            </w:tcBorders>
          </w:tcPr>
          <w:p w14:paraId="655D8434"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6" w:space="0" w:color="auto"/>
              <w:left w:val="single" w:sz="6" w:space="0" w:color="auto"/>
              <w:bottom w:val="single" w:sz="4" w:space="0" w:color="auto"/>
              <w:right w:val="single" w:sz="4" w:space="0" w:color="auto"/>
            </w:tcBorders>
            <w:hideMark/>
          </w:tcPr>
          <w:p w14:paraId="4FA5BA86"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8. Human resources are well qualified and motivated</w:t>
            </w:r>
          </w:p>
        </w:tc>
        <w:tc>
          <w:tcPr>
            <w:tcW w:w="3543" w:type="dxa"/>
            <w:tcBorders>
              <w:top w:val="single" w:sz="6" w:space="0" w:color="auto"/>
              <w:left w:val="single" w:sz="4" w:space="0" w:color="auto"/>
              <w:bottom w:val="single" w:sz="4" w:space="0" w:color="808080"/>
              <w:right w:val="single" w:sz="4" w:space="0" w:color="auto"/>
            </w:tcBorders>
            <w:hideMark/>
          </w:tcPr>
          <w:p w14:paraId="23F1754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Human resources are poorly qualified and unmotivated; </w:t>
            </w:r>
          </w:p>
        </w:tc>
        <w:tc>
          <w:tcPr>
            <w:tcW w:w="851" w:type="dxa"/>
            <w:tcBorders>
              <w:top w:val="single" w:sz="6" w:space="0" w:color="auto"/>
              <w:left w:val="single" w:sz="4" w:space="0" w:color="auto"/>
              <w:bottom w:val="single" w:sz="4" w:space="0" w:color="808080"/>
              <w:right w:val="single" w:sz="4" w:space="0" w:color="A6A6A6"/>
            </w:tcBorders>
            <w:vAlign w:val="center"/>
            <w:hideMark/>
          </w:tcPr>
          <w:p w14:paraId="012D1364"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6" w:space="0" w:color="auto"/>
              <w:left w:val="single" w:sz="4" w:space="0" w:color="A6A6A6"/>
              <w:bottom w:val="single" w:sz="4" w:space="0" w:color="auto"/>
              <w:right w:val="single" w:sz="4" w:space="0" w:color="A6A6A6"/>
            </w:tcBorders>
            <w:vAlign w:val="center"/>
          </w:tcPr>
          <w:p w14:paraId="394D9AB3" w14:textId="77777777" w:rsidR="00C80B39" w:rsidRPr="00D13890" w:rsidRDefault="00C80B39" w:rsidP="00C80B39">
            <w:pPr>
              <w:spacing w:before="14" w:after="14" w:line="276" w:lineRule="auto"/>
              <w:jc w:val="center"/>
              <w:rPr>
                <w:rFonts w:asciiTheme="majorHAnsi" w:hAnsiTheme="majorHAnsi" w:cstheme="majorHAnsi"/>
                <w:b/>
                <w:szCs w:val="20"/>
                <w:lang w:val="en-GB"/>
              </w:rPr>
            </w:pPr>
          </w:p>
          <w:p w14:paraId="7134A7C8" w14:textId="77777777" w:rsidR="00C80B39" w:rsidRPr="00D13890" w:rsidRDefault="00C80B39" w:rsidP="00C80B39">
            <w:pPr>
              <w:spacing w:before="14" w:after="14" w:line="276" w:lineRule="auto"/>
              <w:jc w:val="center"/>
              <w:rPr>
                <w:rFonts w:asciiTheme="majorHAnsi" w:hAnsiTheme="majorHAnsi" w:cstheme="majorHAnsi"/>
                <w:b/>
                <w:szCs w:val="20"/>
                <w:lang w:val="en-GB"/>
              </w:rPr>
            </w:pPr>
          </w:p>
          <w:p w14:paraId="0C159866" w14:textId="77777777" w:rsidR="00C80B39" w:rsidRPr="00D13890" w:rsidRDefault="00C80B39" w:rsidP="00C80B39">
            <w:pPr>
              <w:spacing w:before="14" w:after="14" w:line="276" w:lineRule="auto"/>
              <w:jc w:val="center"/>
              <w:rPr>
                <w:rFonts w:asciiTheme="majorHAnsi" w:hAnsiTheme="majorHAnsi" w:cstheme="majorHAnsi"/>
                <w:b/>
                <w:szCs w:val="20"/>
                <w:lang w:val="en-GB"/>
              </w:rPr>
            </w:pPr>
          </w:p>
          <w:p w14:paraId="33843488" w14:textId="77777777" w:rsidR="00C80B39" w:rsidRPr="00D13890" w:rsidRDefault="00C80B39" w:rsidP="00C80B39">
            <w:pPr>
              <w:spacing w:before="14" w:after="14"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8" w:type="dxa"/>
            <w:vMerge w:val="restart"/>
            <w:tcBorders>
              <w:top w:val="nil"/>
              <w:left w:val="single" w:sz="4" w:space="0" w:color="auto"/>
              <w:bottom w:val="single" w:sz="4" w:space="0" w:color="auto"/>
              <w:right w:val="single" w:sz="12" w:space="0" w:color="auto"/>
            </w:tcBorders>
          </w:tcPr>
          <w:p w14:paraId="71E01713" w14:textId="77777777" w:rsidR="00C80B39" w:rsidRPr="00D13890" w:rsidRDefault="00C80B39" w:rsidP="00C80B39">
            <w:pPr>
              <w:spacing w:before="20" w:after="20" w:line="276" w:lineRule="auto"/>
              <w:rPr>
                <w:rFonts w:asciiTheme="majorHAnsi" w:hAnsiTheme="majorHAnsi" w:cstheme="majorHAnsi"/>
                <w:szCs w:val="20"/>
                <w:lang w:val="en-GB"/>
              </w:rPr>
            </w:pPr>
          </w:p>
          <w:p w14:paraId="3CE233A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has limited staff, but most of them are reasonably qualified and motivated.</w:t>
            </w:r>
          </w:p>
        </w:tc>
      </w:tr>
      <w:tr w:rsidR="00C80B39" w:rsidRPr="00D13890" w14:paraId="362D52C8" w14:textId="77777777" w:rsidTr="00C80B39">
        <w:trPr>
          <w:cantSplit/>
          <w:jc w:val="center"/>
        </w:trPr>
        <w:tc>
          <w:tcPr>
            <w:tcW w:w="1418" w:type="dxa"/>
            <w:vMerge/>
            <w:tcBorders>
              <w:top w:val="nil"/>
              <w:left w:val="single" w:sz="12" w:space="0" w:color="auto"/>
              <w:bottom w:val="single" w:sz="4" w:space="0" w:color="auto"/>
              <w:right w:val="single" w:sz="4" w:space="0" w:color="808080"/>
            </w:tcBorders>
            <w:vAlign w:val="center"/>
            <w:hideMark/>
          </w:tcPr>
          <w:p w14:paraId="7568C999"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6" w:space="0" w:color="auto"/>
              <w:left w:val="single" w:sz="6" w:space="0" w:color="auto"/>
              <w:bottom w:val="single" w:sz="4" w:space="0" w:color="auto"/>
              <w:right w:val="single" w:sz="4" w:space="0" w:color="auto"/>
            </w:tcBorders>
            <w:vAlign w:val="center"/>
            <w:hideMark/>
          </w:tcPr>
          <w:p w14:paraId="500AE0CD"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4C5EF9C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Human resources qualification is spotty, with some well qualified, but many only poorly and in general unmotivated;</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72A22BC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6" w:space="0" w:color="auto"/>
              <w:left w:val="single" w:sz="4" w:space="0" w:color="A6A6A6"/>
              <w:bottom w:val="single" w:sz="4" w:space="0" w:color="auto"/>
              <w:right w:val="single" w:sz="4" w:space="0" w:color="A6A6A6"/>
            </w:tcBorders>
            <w:vAlign w:val="center"/>
            <w:hideMark/>
          </w:tcPr>
          <w:p w14:paraId="52773AC0"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nil"/>
              <w:left w:val="single" w:sz="4" w:space="0" w:color="auto"/>
              <w:bottom w:val="single" w:sz="4" w:space="0" w:color="auto"/>
              <w:right w:val="single" w:sz="12" w:space="0" w:color="auto"/>
            </w:tcBorders>
            <w:vAlign w:val="center"/>
            <w:hideMark/>
          </w:tcPr>
          <w:p w14:paraId="4315CB8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8A9BBB6" w14:textId="77777777" w:rsidTr="00C80B39">
        <w:trPr>
          <w:cantSplit/>
          <w:jc w:val="center"/>
        </w:trPr>
        <w:tc>
          <w:tcPr>
            <w:tcW w:w="1418" w:type="dxa"/>
            <w:vMerge/>
            <w:tcBorders>
              <w:top w:val="nil"/>
              <w:left w:val="single" w:sz="12" w:space="0" w:color="auto"/>
              <w:bottom w:val="single" w:sz="4" w:space="0" w:color="auto"/>
              <w:right w:val="single" w:sz="4" w:space="0" w:color="808080"/>
            </w:tcBorders>
            <w:vAlign w:val="center"/>
            <w:hideMark/>
          </w:tcPr>
          <w:p w14:paraId="03CD959B"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6" w:space="0" w:color="auto"/>
              <w:left w:val="single" w:sz="6" w:space="0" w:color="auto"/>
              <w:bottom w:val="single" w:sz="4" w:space="0" w:color="auto"/>
              <w:right w:val="single" w:sz="4" w:space="0" w:color="auto"/>
            </w:tcBorders>
            <w:vAlign w:val="center"/>
            <w:hideMark/>
          </w:tcPr>
          <w:p w14:paraId="00F111B6"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808080"/>
              <w:right w:val="single" w:sz="4" w:space="0" w:color="auto"/>
            </w:tcBorders>
            <w:hideMark/>
          </w:tcPr>
          <w:p w14:paraId="3B4121A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Human resources in general reasonably qualified, but many </w:t>
            </w:r>
            <w:proofErr w:type="gramStart"/>
            <w:r w:rsidRPr="00D13890">
              <w:rPr>
                <w:rFonts w:asciiTheme="majorHAnsi" w:hAnsiTheme="majorHAnsi" w:cstheme="majorHAnsi"/>
                <w:szCs w:val="20"/>
                <w:lang w:val="en-GB"/>
              </w:rPr>
              <w:t>lack</w:t>
            </w:r>
            <w:proofErr w:type="gramEnd"/>
            <w:r w:rsidRPr="00D13890">
              <w:rPr>
                <w:rFonts w:asciiTheme="majorHAnsi" w:hAnsiTheme="majorHAnsi" w:cstheme="majorHAnsi"/>
                <w:szCs w:val="20"/>
                <w:lang w:val="en-GB"/>
              </w:rPr>
              <w:t xml:space="preserve"> in motivation, or those that are motivated are not sufficiently qualified;</w:t>
            </w:r>
          </w:p>
        </w:tc>
        <w:tc>
          <w:tcPr>
            <w:tcW w:w="851" w:type="dxa"/>
            <w:tcBorders>
              <w:top w:val="single" w:sz="4" w:space="0" w:color="808080"/>
              <w:left w:val="single" w:sz="4" w:space="0" w:color="auto"/>
              <w:bottom w:val="single" w:sz="4" w:space="0" w:color="808080"/>
              <w:right w:val="single" w:sz="4" w:space="0" w:color="A6A6A6"/>
            </w:tcBorders>
            <w:vAlign w:val="center"/>
            <w:hideMark/>
          </w:tcPr>
          <w:p w14:paraId="4CB4AF6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6" w:space="0" w:color="auto"/>
              <w:left w:val="single" w:sz="4" w:space="0" w:color="A6A6A6"/>
              <w:bottom w:val="single" w:sz="4" w:space="0" w:color="auto"/>
              <w:right w:val="single" w:sz="4" w:space="0" w:color="A6A6A6"/>
            </w:tcBorders>
            <w:vAlign w:val="center"/>
            <w:hideMark/>
          </w:tcPr>
          <w:p w14:paraId="4ABAD0E6"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nil"/>
              <w:left w:val="single" w:sz="4" w:space="0" w:color="auto"/>
              <w:bottom w:val="single" w:sz="4" w:space="0" w:color="auto"/>
              <w:right w:val="single" w:sz="12" w:space="0" w:color="auto"/>
            </w:tcBorders>
            <w:vAlign w:val="center"/>
            <w:hideMark/>
          </w:tcPr>
          <w:p w14:paraId="7BECDB65"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C706D6E" w14:textId="77777777" w:rsidTr="00C80B39">
        <w:trPr>
          <w:cantSplit/>
          <w:jc w:val="center"/>
        </w:trPr>
        <w:tc>
          <w:tcPr>
            <w:tcW w:w="1418" w:type="dxa"/>
            <w:vMerge/>
            <w:tcBorders>
              <w:top w:val="nil"/>
              <w:left w:val="single" w:sz="12" w:space="0" w:color="auto"/>
              <w:bottom w:val="single" w:sz="4" w:space="0" w:color="auto"/>
              <w:right w:val="single" w:sz="4" w:space="0" w:color="808080"/>
            </w:tcBorders>
            <w:vAlign w:val="center"/>
            <w:hideMark/>
          </w:tcPr>
          <w:p w14:paraId="3292FF13"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6" w:space="0" w:color="auto"/>
              <w:left w:val="single" w:sz="6" w:space="0" w:color="auto"/>
              <w:bottom w:val="single" w:sz="4" w:space="0" w:color="auto"/>
              <w:right w:val="single" w:sz="4" w:space="0" w:color="auto"/>
            </w:tcBorders>
            <w:vAlign w:val="center"/>
            <w:hideMark/>
          </w:tcPr>
          <w:p w14:paraId="4C503A18"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808080"/>
              <w:left w:val="single" w:sz="4" w:space="0" w:color="auto"/>
              <w:bottom w:val="single" w:sz="4" w:space="0" w:color="auto"/>
              <w:right w:val="single" w:sz="4" w:space="0" w:color="auto"/>
            </w:tcBorders>
            <w:hideMark/>
          </w:tcPr>
          <w:p w14:paraId="3CD17B6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Human resources are well qualified and motivated.</w:t>
            </w:r>
          </w:p>
        </w:tc>
        <w:tc>
          <w:tcPr>
            <w:tcW w:w="851" w:type="dxa"/>
            <w:tcBorders>
              <w:top w:val="single" w:sz="4" w:space="0" w:color="808080"/>
              <w:left w:val="single" w:sz="4" w:space="0" w:color="auto"/>
              <w:bottom w:val="single" w:sz="4" w:space="0" w:color="auto"/>
              <w:right w:val="single" w:sz="4" w:space="0" w:color="A6A6A6"/>
            </w:tcBorders>
            <w:vAlign w:val="center"/>
            <w:hideMark/>
          </w:tcPr>
          <w:p w14:paraId="4B788366"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6" w:space="0" w:color="auto"/>
              <w:left w:val="single" w:sz="4" w:space="0" w:color="A6A6A6"/>
              <w:bottom w:val="single" w:sz="4" w:space="0" w:color="auto"/>
              <w:right w:val="single" w:sz="4" w:space="0" w:color="A6A6A6"/>
            </w:tcBorders>
            <w:vAlign w:val="center"/>
            <w:hideMark/>
          </w:tcPr>
          <w:p w14:paraId="6955BD7D"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nil"/>
              <w:left w:val="single" w:sz="4" w:space="0" w:color="auto"/>
              <w:bottom w:val="single" w:sz="4" w:space="0" w:color="auto"/>
              <w:right w:val="single" w:sz="12" w:space="0" w:color="auto"/>
            </w:tcBorders>
            <w:vAlign w:val="center"/>
            <w:hideMark/>
          </w:tcPr>
          <w:p w14:paraId="195351A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9C40A5E" w14:textId="77777777" w:rsidTr="00C80B39">
        <w:trPr>
          <w:cantSplit/>
          <w:jc w:val="center"/>
        </w:trPr>
        <w:tc>
          <w:tcPr>
            <w:tcW w:w="1418" w:type="dxa"/>
            <w:vMerge w:val="restart"/>
            <w:tcBorders>
              <w:top w:val="single" w:sz="4" w:space="0" w:color="auto"/>
              <w:left w:val="single" w:sz="12" w:space="0" w:color="auto"/>
              <w:right w:val="single" w:sz="4" w:space="0" w:color="808080"/>
            </w:tcBorders>
          </w:tcPr>
          <w:p w14:paraId="7022CECE"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6" w:space="0" w:color="auto"/>
              <w:bottom w:val="single" w:sz="4" w:space="0" w:color="auto"/>
              <w:right w:val="single" w:sz="4" w:space="0" w:color="auto"/>
            </w:tcBorders>
            <w:hideMark/>
          </w:tcPr>
          <w:p w14:paraId="0264975F"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9. Management plans are implemented in a timely manner effectively achieving their objectives</w:t>
            </w:r>
          </w:p>
        </w:tc>
        <w:tc>
          <w:tcPr>
            <w:tcW w:w="3543" w:type="dxa"/>
            <w:tcBorders>
              <w:top w:val="single" w:sz="4" w:space="0" w:color="auto"/>
              <w:left w:val="single" w:sz="4" w:space="0" w:color="auto"/>
              <w:bottom w:val="nil"/>
              <w:right w:val="single" w:sz="4" w:space="0" w:color="auto"/>
            </w:tcBorders>
            <w:hideMark/>
          </w:tcPr>
          <w:p w14:paraId="680FC59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has very little implementation of management plans; </w:t>
            </w:r>
          </w:p>
        </w:tc>
        <w:tc>
          <w:tcPr>
            <w:tcW w:w="851" w:type="dxa"/>
            <w:tcBorders>
              <w:top w:val="single" w:sz="4" w:space="0" w:color="auto"/>
              <w:left w:val="single" w:sz="4" w:space="0" w:color="auto"/>
              <w:bottom w:val="nil"/>
              <w:right w:val="single" w:sz="4" w:space="0" w:color="A6A6A6"/>
            </w:tcBorders>
            <w:vAlign w:val="center"/>
            <w:hideMark/>
          </w:tcPr>
          <w:p w14:paraId="401C26E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130D0566" w14:textId="77777777" w:rsidR="00C80B39" w:rsidRPr="00D13890" w:rsidRDefault="00C80B39" w:rsidP="00C80B39">
            <w:pPr>
              <w:spacing w:before="20" w:after="20" w:line="276" w:lineRule="auto"/>
              <w:jc w:val="center"/>
              <w:rPr>
                <w:rFonts w:asciiTheme="majorHAnsi" w:hAnsiTheme="majorHAnsi" w:cstheme="majorHAnsi"/>
                <w:b/>
                <w:bCs/>
                <w:szCs w:val="20"/>
                <w:lang w:val="en-GB"/>
              </w:rPr>
            </w:pPr>
            <w:r w:rsidRPr="00D13890">
              <w:rPr>
                <w:rFonts w:asciiTheme="majorHAnsi" w:hAnsiTheme="majorHAnsi" w:cstheme="majorHAnsi"/>
                <w:b/>
                <w:bCs/>
                <w:szCs w:val="20"/>
                <w:lang w:val="en-GB"/>
              </w:rPr>
              <w:t>2</w:t>
            </w:r>
          </w:p>
        </w:tc>
        <w:tc>
          <w:tcPr>
            <w:tcW w:w="3118" w:type="dxa"/>
            <w:vMerge w:val="restart"/>
            <w:tcBorders>
              <w:top w:val="single" w:sz="4" w:space="0" w:color="auto"/>
              <w:left w:val="single" w:sz="4" w:space="0" w:color="auto"/>
              <w:bottom w:val="single" w:sz="4" w:space="0" w:color="auto"/>
              <w:right w:val="single" w:sz="12" w:space="0" w:color="auto"/>
            </w:tcBorders>
          </w:tcPr>
          <w:p w14:paraId="7594C43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Management plans of SUDIA are usually implemented.</w:t>
            </w:r>
          </w:p>
          <w:p w14:paraId="67393C1D" w14:textId="77777777" w:rsidR="00C80B39" w:rsidRPr="00D13890" w:rsidRDefault="00C80B39" w:rsidP="00C80B39">
            <w:pPr>
              <w:spacing w:before="20" w:after="20" w:line="276" w:lineRule="auto"/>
              <w:rPr>
                <w:rFonts w:asciiTheme="majorHAnsi" w:hAnsiTheme="majorHAnsi" w:cstheme="majorHAnsi"/>
                <w:szCs w:val="20"/>
                <w:lang w:val="en-GB"/>
              </w:rPr>
            </w:pPr>
            <w:proofErr w:type="gramStart"/>
            <w:r w:rsidRPr="00D13890">
              <w:rPr>
                <w:rFonts w:asciiTheme="majorHAnsi" w:hAnsiTheme="majorHAnsi" w:cstheme="majorHAnsi"/>
                <w:szCs w:val="20"/>
                <w:lang w:val="en-GB"/>
              </w:rPr>
              <w:t>Generally</w:t>
            </w:r>
            <w:proofErr w:type="gramEnd"/>
            <w:r w:rsidRPr="00D13890">
              <w:rPr>
                <w:rFonts w:asciiTheme="majorHAnsi" w:hAnsiTheme="majorHAnsi" w:cstheme="majorHAnsi"/>
                <w:szCs w:val="20"/>
                <w:lang w:val="en-GB"/>
              </w:rPr>
              <w:t xml:space="preserve"> implementation of PAs management plans is responsibility of WCGA, but SUDIA has project for the implementation of JADPA MP</w:t>
            </w:r>
          </w:p>
        </w:tc>
      </w:tr>
      <w:tr w:rsidR="00C80B39" w:rsidRPr="00D13890" w14:paraId="6C4FBEFA" w14:textId="77777777" w:rsidTr="00C80B39">
        <w:trPr>
          <w:cantSplit/>
          <w:jc w:val="center"/>
        </w:trPr>
        <w:tc>
          <w:tcPr>
            <w:tcW w:w="1418" w:type="dxa"/>
            <w:vMerge/>
            <w:tcBorders>
              <w:left w:val="single" w:sz="12" w:space="0" w:color="auto"/>
              <w:right w:val="single" w:sz="4" w:space="0" w:color="808080"/>
            </w:tcBorders>
            <w:vAlign w:val="center"/>
            <w:hideMark/>
          </w:tcPr>
          <w:p w14:paraId="10CE65DC"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6" w:space="0" w:color="auto"/>
              <w:bottom w:val="single" w:sz="4" w:space="0" w:color="auto"/>
              <w:right w:val="single" w:sz="4" w:space="0" w:color="auto"/>
            </w:tcBorders>
            <w:vAlign w:val="center"/>
            <w:hideMark/>
          </w:tcPr>
          <w:p w14:paraId="592654C1"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nil"/>
              <w:left w:val="single" w:sz="4" w:space="0" w:color="auto"/>
              <w:bottom w:val="single" w:sz="4" w:space="0" w:color="A6A6A6"/>
              <w:right w:val="single" w:sz="4" w:space="0" w:color="auto"/>
            </w:tcBorders>
            <w:hideMark/>
          </w:tcPr>
          <w:p w14:paraId="2E8E53E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Management plans of SUDIA are poorly implemented and their objectives are rarely met;</w:t>
            </w:r>
          </w:p>
        </w:tc>
        <w:tc>
          <w:tcPr>
            <w:tcW w:w="851" w:type="dxa"/>
            <w:tcBorders>
              <w:top w:val="nil"/>
              <w:left w:val="single" w:sz="4" w:space="0" w:color="auto"/>
              <w:bottom w:val="single" w:sz="4" w:space="0" w:color="A6A6A6"/>
              <w:right w:val="single" w:sz="4" w:space="0" w:color="A6A6A6"/>
            </w:tcBorders>
            <w:vAlign w:val="center"/>
            <w:hideMark/>
          </w:tcPr>
          <w:p w14:paraId="2536361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BC6C4E9" w14:textId="77777777" w:rsidR="00C80B39" w:rsidRPr="00D13890" w:rsidRDefault="00C80B39" w:rsidP="00C80B39">
            <w:pPr>
              <w:spacing w:after="0"/>
              <w:jc w:val="left"/>
              <w:rPr>
                <w:rFonts w:asciiTheme="majorHAnsi" w:hAnsiTheme="majorHAnsi" w:cstheme="majorHAnsi"/>
                <w:b/>
                <w:bCs/>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037CF856"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01421BA" w14:textId="77777777" w:rsidTr="00C80B39">
        <w:trPr>
          <w:cantSplit/>
          <w:jc w:val="center"/>
        </w:trPr>
        <w:tc>
          <w:tcPr>
            <w:tcW w:w="1418" w:type="dxa"/>
            <w:vMerge/>
            <w:tcBorders>
              <w:left w:val="single" w:sz="12" w:space="0" w:color="auto"/>
              <w:right w:val="single" w:sz="4" w:space="0" w:color="808080"/>
            </w:tcBorders>
            <w:vAlign w:val="center"/>
            <w:hideMark/>
          </w:tcPr>
          <w:p w14:paraId="4A5E5E74"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6" w:space="0" w:color="auto"/>
              <w:bottom w:val="single" w:sz="4" w:space="0" w:color="auto"/>
              <w:right w:val="single" w:sz="4" w:space="0" w:color="auto"/>
            </w:tcBorders>
            <w:vAlign w:val="center"/>
            <w:hideMark/>
          </w:tcPr>
          <w:p w14:paraId="215A55B2"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2196411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Management plans of SUDIA are usually implemented in a timely manner, though delays typically </w:t>
            </w:r>
            <w:proofErr w:type="gramStart"/>
            <w:r w:rsidRPr="00D13890">
              <w:rPr>
                <w:rFonts w:asciiTheme="majorHAnsi" w:hAnsiTheme="majorHAnsi" w:cstheme="majorHAnsi"/>
                <w:szCs w:val="20"/>
                <w:lang w:val="en-GB"/>
              </w:rPr>
              <w:t>occur</w:t>
            </w:r>
            <w:proofErr w:type="gramEnd"/>
            <w:r w:rsidRPr="00D13890">
              <w:rPr>
                <w:rFonts w:asciiTheme="majorHAnsi" w:hAnsiTheme="majorHAnsi" w:cstheme="majorHAnsi"/>
                <w:szCs w:val="20"/>
                <w:lang w:val="en-GB"/>
              </w:rPr>
              <w:t xml:space="preserve"> and some objectives are not met;</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1C4AF3E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27ADC41" w14:textId="77777777" w:rsidR="00C80B39" w:rsidRPr="00D13890" w:rsidRDefault="00C80B39" w:rsidP="00C80B39">
            <w:pPr>
              <w:spacing w:after="0"/>
              <w:jc w:val="left"/>
              <w:rPr>
                <w:rFonts w:asciiTheme="majorHAnsi" w:hAnsiTheme="majorHAnsi" w:cstheme="majorHAnsi"/>
                <w:b/>
                <w:bCs/>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3E60511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3A35F07" w14:textId="77777777" w:rsidTr="00C80B39">
        <w:trPr>
          <w:cantSplit/>
          <w:jc w:val="center"/>
        </w:trPr>
        <w:tc>
          <w:tcPr>
            <w:tcW w:w="1418" w:type="dxa"/>
            <w:vMerge/>
            <w:tcBorders>
              <w:left w:val="single" w:sz="12" w:space="0" w:color="auto"/>
              <w:right w:val="single" w:sz="4" w:space="0" w:color="808080"/>
            </w:tcBorders>
            <w:vAlign w:val="center"/>
            <w:hideMark/>
          </w:tcPr>
          <w:p w14:paraId="6F5E876D"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6" w:space="0" w:color="auto"/>
              <w:bottom w:val="single" w:sz="4" w:space="0" w:color="auto"/>
              <w:right w:val="single" w:sz="4" w:space="0" w:color="auto"/>
            </w:tcBorders>
            <w:vAlign w:val="center"/>
            <w:hideMark/>
          </w:tcPr>
          <w:p w14:paraId="187E5CE8"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42BEF0F2"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Management plans of SUDIA are implemented in a timely manner effectively achieving their objectives</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322E446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40266F4" w14:textId="77777777" w:rsidR="00C80B39" w:rsidRPr="00D13890" w:rsidRDefault="00C80B39" w:rsidP="00C80B39">
            <w:pPr>
              <w:spacing w:after="0"/>
              <w:jc w:val="left"/>
              <w:rPr>
                <w:rFonts w:asciiTheme="majorHAnsi" w:hAnsiTheme="majorHAnsi" w:cstheme="majorHAnsi"/>
                <w:b/>
                <w:bCs/>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5B346213"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C36F444" w14:textId="77777777" w:rsidTr="00C80B39">
        <w:trPr>
          <w:cantSplit/>
          <w:trHeight w:val="67"/>
          <w:jc w:val="center"/>
        </w:trPr>
        <w:tc>
          <w:tcPr>
            <w:tcW w:w="1418" w:type="dxa"/>
            <w:vMerge/>
            <w:tcBorders>
              <w:left w:val="single" w:sz="12" w:space="0" w:color="auto"/>
              <w:right w:val="single" w:sz="4" w:space="0" w:color="808080"/>
            </w:tcBorders>
          </w:tcPr>
          <w:p w14:paraId="2D814724"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6" w:space="0" w:color="auto"/>
              <w:bottom w:val="single" w:sz="6" w:space="0" w:color="auto"/>
              <w:right w:val="single" w:sz="4" w:space="0" w:color="auto"/>
            </w:tcBorders>
            <w:hideMark/>
          </w:tcPr>
          <w:p w14:paraId="53930160"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10. SUDIA </w:t>
            </w:r>
            <w:proofErr w:type="gramStart"/>
            <w:r w:rsidRPr="00D13890">
              <w:rPr>
                <w:rFonts w:asciiTheme="majorHAnsi" w:hAnsiTheme="majorHAnsi" w:cstheme="majorHAnsi"/>
                <w:szCs w:val="20"/>
                <w:lang w:val="en-GB"/>
              </w:rPr>
              <w:t>is able to</w:t>
            </w:r>
            <w:proofErr w:type="gramEnd"/>
            <w:r w:rsidRPr="00D13890">
              <w:rPr>
                <w:rFonts w:asciiTheme="majorHAnsi" w:hAnsiTheme="majorHAnsi" w:cstheme="majorHAnsi"/>
                <w:szCs w:val="20"/>
                <w:lang w:val="en-GB"/>
              </w:rPr>
              <w:t xml:space="preserve"> adequately mobilize sufficient quantity of funding, human and material resources to effectively implement their mandate</w:t>
            </w:r>
          </w:p>
        </w:tc>
        <w:tc>
          <w:tcPr>
            <w:tcW w:w="3543" w:type="dxa"/>
            <w:tcBorders>
              <w:top w:val="single" w:sz="4" w:space="0" w:color="auto"/>
              <w:left w:val="single" w:sz="4" w:space="0" w:color="auto"/>
              <w:bottom w:val="single" w:sz="4" w:space="0" w:color="A6A6A6"/>
              <w:right w:val="single" w:sz="4" w:space="0" w:color="auto"/>
            </w:tcBorders>
            <w:hideMark/>
          </w:tcPr>
          <w:p w14:paraId="49A89CC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is severely underfunded and have </w:t>
            </w:r>
            <w:proofErr w:type="gramStart"/>
            <w:r w:rsidRPr="00D13890">
              <w:rPr>
                <w:rFonts w:asciiTheme="majorHAnsi" w:hAnsiTheme="majorHAnsi" w:cstheme="majorHAnsi"/>
                <w:szCs w:val="20"/>
                <w:lang w:val="en-GB"/>
              </w:rPr>
              <w:t>no  capacity</w:t>
            </w:r>
            <w:proofErr w:type="gramEnd"/>
            <w:r w:rsidRPr="00D13890">
              <w:rPr>
                <w:rFonts w:asciiTheme="majorHAnsi" w:hAnsiTheme="majorHAnsi" w:cstheme="majorHAnsi"/>
                <w:szCs w:val="20"/>
                <w:lang w:val="en-GB"/>
              </w:rPr>
              <w:t xml:space="preserve"> to mobilize sufficient resources;</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6493ADD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10814E14"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4B9D0C7D"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62F4EC3A"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69175E96"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4" w:space="0" w:color="auto"/>
              <w:right w:val="single" w:sz="12" w:space="0" w:color="auto"/>
            </w:tcBorders>
          </w:tcPr>
          <w:p w14:paraId="4094817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Staff are well trained and incentivized to develop new funding sources/mechanisms</w:t>
            </w:r>
          </w:p>
        </w:tc>
      </w:tr>
      <w:tr w:rsidR="00C80B39" w:rsidRPr="00D13890" w14:paraId="242DE0ED" w14:textId="77777777" w:rsidTr="00C80B39">
        <w:trPr>
          <w:cantSplit/>
          <w:trHeight w:val="67"/>
          <w:jc w:val="center"/>
        </w:trPr>
        <w:tc>
          <w:tcPr>
            <w:tcW w:w="1418" w:type="dxa"/>
            <w:vMerge/>
            <w:tcBorders>
              <w:left w:val="single" w:sz="12" w:space="0" w:color="auto"/>
              <w:right w:val="single" w:sz="4" w:space="0" w:color="808080"/>
            </w:tcBorders>
            <w:vAlign w:val="center"/>
            <w:hideMark/>
          </w:tcPr>
          <w:p w14:paraId="0345A63B"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6" w:space="0" w:color="auto"/>
              <w:bottom w:val="single" w:sz="6" w:space="0" w:color="auto"/>
              <w:right w:val="single" w:sz="4" w:space="0" w:color="auto"/>
            </w:tcBorders>
            <w:vAlign w:val="center"/>
            <w:hideMark/>
          </w:tcPr>
          <w:p w14:paraId="2206CA86"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79944D2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has some funding and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mobilize some human and material resources but not enough to effectively implement its mandate;</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49608CD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1806D185"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58A09981"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8F73741" w14:textId="77777777" w:rsidTr="00C80B39">
        <w:trPr>
          <w:cantSplit/>
          <w:trHeight w:val="67"/>
          <w:jc w:val="center"/>
        </w:trPr>
        <w:tc>
          <w:tcPr>
            <w:tcW w:w="1418" w:type="dxa"/>
            <w:vMerge/>
            <w:tcBorders>
              <w:left w:val="single" w:sz="12" w:space="0" w:color="auto"/>
              <w:right w:val="single" w:sz="4" w:space="0" w:color="808080"/>
            </w:tcBorders>
            <w:vAlign w:val="center"/>
            <w:hideMark/>
          </w:tcPr>
          <w:p w14:paraId="0F1AAFA1"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6" w:space="0" w:color="auto"/>
              <w:bottom w:val="single" w:sz="6" w:space="0" w:color="auto"/>
              <w:right w:val="single" w:sz="4" w:space="0" w:color="auto"/>
            </w:tcBorders>
            <w:vAlign w:val="center"/>
            <w:hideMark/>
          </w:tcPr>
          <w:p w14:paraId="0DD06A90"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0F94DD3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has reasonable capacity to </w:t>
            </w:r>
            <w:proofErr w:type="gramStart"/>
            <w:r w:rsidRPr="00D13890">
              <w:rPr>
                <w:rFonts w:asciiTheme="majorHAnsi" w:hAnsiTheme="majorHAnsi" w:cstheme="majorHAnsi"/>
                <w:szCs w:val="20"/>
                <w:lang w:val="en-GB"/>
              </w:rPr>
              <w:t>mobilize  funding</w:t>
            </w:r>
            <w:proofErr w:type="gramEnd"/>
            <w:r w:rsidRPr="00D13890">
              <w:rPr>
                <w:rFonts w:asciiTheme="majorHAnsi" w:hAnsiTheme="majorHAnsi" w:cstheme="majorHAnsi"/>
                <w:szCs w:val="20"/>
                <w:lang w:val="en-GB"/>
              </w:rPr>
              <w:t xml:space="preserve"> or other resources but not always in sufficient quantities for fully effective implementation of its mandate;</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5CF69A8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7B944027"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016E2111"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58B4D3D" w14:textId="77777777" w:rsidTr="00C80B39">
        <w:trPr>
          <w:cantSplit/>
          <w:trHeight w:val="67"/>
          <w:jc w:val="center"/>
        </w:trPr>
        <w:tc>
          <w:tcPr>
            <w:tcW w:w="1418" w:type="dxa"/>
            <w:vMerge/>
            <w:tcBorders>
              <w:left w:val="single" w:sz="12" w:space="0" w:color="auto"/>
              <w:bottom w:val="nil"/>
              <w:right w:val="single" w:sz="4" w:space="0" w:color="808080"/>
            </w:tcBorders>
            <w:vAlign w:val="center"/>
            <w:hideMark/>
          </w:tcPr>
          <w:p w14:paraId="3F0FADA7"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6" w:space="0" w:color="auto"/>
              <w:bottom w:val="single" w:sz="6" w:space="0" w:color="auto"/>
              <w:right w:val="single" w:sz="4" w:space="0" w:color="auto"/>
            </w:tcBorders>
            <w:vAlign w:val="center"/>
            <w:hideMark/>
          </w:tcPr>
          <w:p w14:paraId="5785BA68"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404D005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is able to adequately mobilize sufficient quantity of funding, human and material resources to effectively implement </w:t>
            </w:r>
            <w:proofErr w:type="gramStart"/>
            <w:r w:rsidRPr="00D13890">
              <w:rPr>
                <w:rFonts w:asciiTheme="majorHAnsi" w:hAnsiTheme="majorHAnsi" w:cstheme="majorHAnsi"/>
                <w:szCs w:val="20"/>
                <w:lang w:val="en-GB"/>
              </w:rPr>
              <w:t>its  mandate</w:t>
            </w:r>
            <w:proofErr w:type="gramEnd"/>
          </w:p>
        </w:tc>
        <w:tc>
          <w:tcPr>
            <w:tcW w:w="851" w:type="dxa"/>
            <w:tcBorders>
              <w:top w:val="single" w:sz="4" w:space="0" w:color="A6A6A6"/>
              <w:left w:val="single" w:sz="4" w:space="0" w:color="auto"/>
              <w:bottom w:val="single" w:sz="4" w:space="0" w:color="auto"/>
              <w:right w:val="single" w:sz="4" w:space="0" w:color="A6A6A6"/>
            </w:tcBorders>
            <w:vAlign w:val="center"/>
            <w:hideMark/>
          </w:tcPr>
          <w:p w14:paraId="651324A1"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A712D93"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52EE2842"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6380586" w14:textId="77777777" w:rsidTr="00C80B39">
        <w:trPr>
          <w:cantSplit/>
          <w:trHeight w:val="426"/>
          <w:jc w:val="center"/>
        </w:trPr>
        <w:tc>
          <w:tcPr>
            <w:tcW w:w="1418" w:type="dxa"/>
            <w:vMerge w:val="restart"/>
            <w:tcBorders>
              <w:top w:val="nil"/>
              <w:left w:val="single" w:sz="12" w:space="0" w:color="auto"/>
              <w:bottom w:val="nil"/>
              <w:right w:val="single" w:sz="4" w:space="0" w:color="808080"/>
            </w:tcBorders>
          </w:tcPr>
          <w:p w14:paraId="1C1EC7CC"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6" w:space="0" w:color="auto"/>
              <w:left w:val="single" w:sz="6" w:space="0" w:color="auto"/>
              <w:bottom w:val="single" w:sz="4" w:space="0" w:color="auto"/>
              <w:right w:val="single" w:sz="4" w:space="0" w:color="auto"/>
            </w:tcBorders>
            <w:hideMark/>
          </w:tcPr>
          <w:p w14:paraId="63E39E25"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11. SUDIA is effectively managed, efficiently deploying their human, financial and other resources to the best effect</w:t>
            </w:r>
          </w:p>
        </w:tc>
        <w:tc>
          <w:tcPr>
            <w:tcW w:w="3543" w:type="dxa"/>
            <w:tcBorders>
              <w:top w:val="single" w:sz="4" w:space="0" w:color="auto"/>
              <w:left w:val="single" w:sz="4" w:space="0" w:color="auto"/>
              <w:bottom w:val="single" w:sz="4" w:space="0" w:color="A6A6A6"/>
              <w:right w:val="single" w:sz="4" w:space="0" w:color="auto"/>
            </w:tcBorders>
            <w:hideMark/>
          </w:tcPr>
          <w:p w14:paraId="2E36E4C2"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While SUDIA exists it </w:t>
            </w:r>
            <w:proofErr w:type="gramStart"/>
            <w:r w:rsidRPr="00D13890">
              <w:rPr>
                <w:rFonts w:asciiTheme="majorHAnsi" w:hAnsiTheme="majorHAnsi" w:cstheme="majorHAnsi"/>
                <w:szCs w:val="20"/>
                <w:lang w:val="en-GB"/>
              </w:rPr>
              <w:t>could  not</w:t>
            </w:r>
            <w:proofErr w:type="gramEnd"/>
            <w:r w:rsidRPr="00D13890">
              <w:rPr>
                <w:rFonts w:asciiTheme="majorHAnsi" w:hAnsiTheme="majorHAnsi" w:cstheme="majorHAnsi"/>
                <w:szCs w:val="20"/>
                <w:lang w:val="en-GB"/>
              </w:rPr>
              <w:t xml:space="preserve"> efficient managing, deploying its human, financial and other resources to the best effect,;</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0AF2AEDC"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1B2AF33C"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59C1F8F2"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017845F1"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7E1FE2D9"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4" w:space="0" w:color="auto"/>
              <w:right w:val="single" w:sz="12" w:space="0" w:color="auto"/>
            </w:tcBorders>
          </w:tcPr>
          <w:p w14:paraId="284E96CC" w14:textId="77777777" w:rsidR="00C80B39" w:rsidRPr="00D13890" w:rsidRDefault="00C80B39" w:rsidP="00C80B39">
            <w:pPr>
              <w:spacing w:before="20" w:after="20" w:line="276" w:lineRule="auto"/>
              <w:rPr>
                <w:rFonts w:asciiTheme="majorHAnsi" w:hAnsiTheme="majorHAnsi" w:cstheme="majorHAnsi"/>
                <w:szCs w:val="20"/>
                <w:lang w:val="en-GB"/>
              </w:rPr>
            </w:pPr>
          </w:p>
          <w:p w14:paraId="69FBC7C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is efficiently deploying its human, financial and other resources to the best effect</w:t>
            </w:r>
          </w:p>
          <w:p w14:paraId="7B2C1BEB" w14:textId="77777777" w:rsidR="00C80B39" w:rsidRPr="00D13890" w:rsidRDefault="00C80B39" w:rsidP="00C80B39">
            <w:pPr>
              <w:spacing w:before="20" w:after="20" w:line="276" w:lineRule="auto"/>
              <w:rPr>
                <w:rFonts w:asciiTheme="majorHAnsi" w:hAnsiTheme="majorHAnsi" w:cstheme="majorHAnsi"/>
                <w:szCs w:val="20"/>
                <w:lang w:val="en-GB"/>
              </w:rPr>
            </w:pPr>
          </w:p>
        </w:tc>
      </w:tr>
      <w:tr w:rsidR="00C80B39" w:rsidRPr="00D13890" w14:paraId="3B495FB3" w14:textId="77777777" w:rsidTr="00C80B39">
        <w:trPr>
          <w:cantSplit/>
          <w:trHeight w:val="423"/>
          <w:jc w:val="center"/>
        </w:trPr>
        <w:tc>
          <w:tcPr>
            <w:tcW w:w="1418" w:type="dxa"/>
            <w:vMerge/>
            <w:tcBorders>
              <w:top w:val="nil"/>
              <w:left w:val="single" w:sz="12" w:space="0" w:color="auto"/>
              <w:bottom w:val="nil"/>
              <w:right w:val="single" w:sz="4" w:space="0" w:color="808080"/>
            </w:tcBorders>
            <w:vAlign w:val="center"/>
            <w:hideMark/>
          </w:tcPr>
          <w:p w14:paraId="0E38C8F7"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6" w:space="0" w:color="auto"/>
              <w:left w:val="single" w:sz="6" w:space="0" w:color="auto"/>
              <w:bottom w:val="single" w:sz="4" w:space="0" w:color="auto"/>
              <w:right w:val="single" w:sz="4" w:space="0" w:color="auto"/>
            </w:tcBorders>
            <w:vAlign w:val="center"/>
            <w:hideMark/>
          </w:tcPr>
          <w:p w14:paraId="338252B2"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29AB3B8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Institutional management is largely ineffective and does not deploy efficiently the resources at its disposal;</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29175AC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0012DC7"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845DD58"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9D534F0" w14:textId="77777777" w:rsidTr="00C80B39">
        <w:trPr>
          <w:cantSplit/>
          <w:trHeight w:val="423"/>
          <w:jc w:val="center"/>
        </w:trPr>
        <w:tc>
          <w:tcPr>
            <w:tcW w:w="1418" w:type="dxa"/>
            <w:vMerge/>
            <w:tcBorders>
              <w:top w:val="nil"/>
              <w:left w:val="single" w:sz="12" w:space="0" w:color="auto"/>
              <w:bottom w:val="nil"/>
              <w:right w:val="single" w:sz="4" w:space="0" w:color="808080"/>
            </w:tcBorders>
            <w:vAlign w:val="center"/>
            <w:hideMark/>
          </w:tcPr>
          <w:p w14:paraId="08E9187E"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6" w:space="0" w:color="auto"/>
              <w:left w:val="single" w:sz="6" w:space="0" w:color="auto"/>
              <w:bottom w:val="single" w:sz="4" w:space="0" w:color="auto"/>
              <w:right w:val="single" w:sz="4" w:space="0" w:color="auto"/>
            </w:tcBorders>
            <w:vAlign w:val="center"/>
            <w:hideMark/>
          </w:tcPr>
          <w:p w14:paraId="715D51AB"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2412FA4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reasonably managed, but not always in a fully effective manner and at times does not deploy its resources in the most efficient way;</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0718DBC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5FB319AF"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74ED2C9B"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212805C" w14:textId="77777777" w:rsidTr="00C80B39">
        <w:trPr>
          <w:cantSplit/>
          <w:trHeight w:val="423"/>
          <w:jc w:val="center"/>
        </w:trPr>
        <w:tc>
          <w:tcPr>
            <w:tcW w:w="1418" w:type="dxa"/>
            <w:vMerge/>
            <w:tcBorders>
              <w:top w:val="nil"/>
              <w:left w:val="single" w:sz="12" w:space="0" w:color="auto"/>
              <w:bottom w:val="nil"/>
              <w:right w:val="single" w:sz="4" w:space="0" w:color="808080"/>
            </w:tcBorders>
            <w:vAlign w:val="center"/>
            <w:hideMark/>
          </w:tcPr>
          <w:p w14:paraId="135CB421"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6" w:space="0" w:color="auto"/>
              <w:left w:val="single" w:sz="6" w:space="0" w:color="auto"/>
              <w:bottom w:val="single" w:sz="4" w:space="0" w:color="auto"/>
              <w:right w:val="single" w:sz="4" w:space="0" w:color="auto"/>
            </w:tcBorders>
            <w:vAlign w:val="center"/>
            <w:hideMark/>
          </w:tcPr>
          <w:p w14:paraId="667720C4"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0330E3B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is effectively managed, efficiently deploying its human, financial and other resources to the best effect</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059B7A4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8AFD1FD"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C17A49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22454A3" w14:textId="77777777" w:rsidTr="00C80B39">
        <w:trPr>
          <w:cantSplit/>
          <w:trHeight w:val="60"/>
          <w:jc w:val="center"/>
        </w:trPr>
        <w:tc>
          <w:tcPr>
            <w:tcW w:w="1418" w:type="dxa"/>
            <w:vMerge w:val="restart"/>
            <w:tcBorders>
              <w:top w:val="nil"/>
              <w:left w:val="single" w:sz="12" w:space="0" w:color="auto"/>
              <w:bottom w:val="nil"/>
              <w:right w:val="single" w:sz="4" w:space="0" w:color="auto"/>
            </w:tcBorders>
          </w:tcPr>
          <w:p w14:paraId="5AD33026"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72EAFCC4"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12. SUDIA is highly </w:t>
            </w:r>
            <w:r w:rsidRPr="00D13890">
              <w:rPr>
                <w:rFonts w:asciiTheme="majorHAnsi" w:hAnsiTheme="majorHAnsi" w:cstheme="majorHAnsi"/>
                <w:szCs w:val="20"/>
                <w:lang w:val="en-GB"/>
              </w:rPr>
              <w:lastRenderedPageBreak/>
              <w:t>transparent, fully audited, and publicly accountable</w:t>
            </w:r>
          </w:p>
        </w:tc>
        <w:tc>
          <w:tcPr>
            <w:tcW w:w="3543" w:type="dxa"/>
            <w:tcBorders>
              <w:top w:val="single" w:sz="4" w:space="0" w:color="auto"/>
              <w:left w:val="single" w:sz="4" w:space="0" w:color="auto"/>
              <w:bottom w:val="single" w:sz="4" w:space="0" w:color="A6A6A6"/>
              <w:right w:val="single" w:sz="4" w:space="0" w:color="auto"/>
            </w:tcBorders>
            <w:hideMark/>
          </w:tcPr>
          <w:p w14:paraId="3BEFD8A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lastRenderedPageBreak/>
              <w:t>SUDIA is totally not transparent, not being held accountable and not audited;</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7B5826D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7FD7A0BB"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8" w:type="dxa"/>
            <w:vMerge w:val="restart"/>
            <w:tcBorders>
              <w:top w:val="single" w:sz="4" w:space="0" w:color="auto"/>
              <w:left w:val="single" w:sz="4" w:space="0" w:color="auto"/>
              <w:bottom w:val="single" w:sz="4" w:space="0" w:color="auto"/>
              <w:right w:val="single" w:sz="12" w:space="0" w:color="auto"/>
            </w:tcBorders>
          </w:tcPr>
          <w:p w14:paraId="0E3E2BD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is highly transparent, fully audited, but has limited degree of accountability</w:t>
            </w:r>
          </w:p>
        </w:tc>
      </w:tr>
      <w:tr w:rsidR="00C80B39" w:rsidRPr="00D13890" w14:paraId="4BFF7446" w14:textId="77777777" w:rsidTr="00C80B39">
        <w:trPr>
          <w:cantSplit/>
          <w:trHeight w:val="60"/>
          <w:jc w:val="center"/>
        </w:trPr>
        <w:tc>
          <w:tcPr>
            <w:tcW w:w="1418" w:type="dxa"/>
            <w:vMerge/>
            <w:tcBorders>
              <w:top w:val="nil"/>
              <w:left w:val="single" w:sz="12" w:space="0" w:color="auto"/>
              <w:bottom w:val="nil"/>
              <w:right w:val="single" w:sz="4" w:space="0" w:color="auto"/>
            </w:tcBorders>
            <w:vAlign w:val="center"/>
            <w:hideMark/>
          </w:tcPr>
          <w:p w14:paraId="46CFA4EA"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6F68B97"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5B55DD8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is not transparent but are occasionally audited without being held publicly accountable;</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082023F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54107CBE"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178E5FD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774DA8C" w14:textId="77777777" w:rsidTr="00C80B39">
        <w:trPr>
          <w:cantSplit/>
          <w:trHeight w:val="60"/>
          <w:jc w:val="center"/>
        </w:trPr>
        <w:tc>
          <w:tcPr>
            <w:tcW w:w="1418" w:type="dxa"/>
            <w:vMerge/>
            <w:tcBorders>
              <w:top w:val="nil"/>
              <w:left w:val="single" w:sz="12" w:space="0" w:color="auto"/>
              <w:bottom w:val="nil"/>
              <w:right w:val="single" w:sz="4" w:space="0" w:color="auto"/>
            </w:tcBorders>
            <w:vAlign w:val="center"/>
            <w:hideMark/>
          </w:tcPr>
          <w:p w14:paraId="221C91F9"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D18D08E"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7C059BE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is regularly audited and there is a fair degree of public </w:t>
            </w:r>
            <w:proofErr w:type="gramStart"/>
            <w:r w:rsidRPr="00D13890">
              <w:rPr>
                <w:rFonts w:asciiTheme="majorHAnsi" w:hAnsiTheme="majorHAnsi" w:cstheme="majorHAnsi"/>
                <w:szCs w:val="20"/>
                <w:lang w:val="en-GB"/>
              </w:rPr>
              <w:t>accountability</w:t>
            </w:r>
            <w:proofErr w:type="gramEnd"/>
            <w:r w:rsidRPr="00D13890">
              <w:rPr>
                <w:rFonts w:asciiTheme="majorHAnsi" w:hAnsiTheme="majorHAnsi" w:cstheme="majorHAnsi"/>
                <w:szCs w:val="20"/>
                <w:lang w:val="en-GB"/>
              </w:rPr>
              <w:t xml:space="preserve"> but the system is not fully transparent;</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7E3B796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AAC9DE9"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5B32D07B"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C4AD786" w14:textId="77777777" w:rsidTr="00C80B39">
        <w:trPr>
          <w:cantSplit/>
          <w:trHeight w:val="749"/>
          <w:jc w:val="center"/>
        </w:trPr>
        <w:tc>
          <w:tcPr>
            <w:tcW w:w="1418" w:type="dxa"/>
            <w:vMerge/>
            <w:tcBorders>
              <w:top w:val="nil"/>
              <w:left w:val="single" w:sz="12" w:space="0" w:color="auto"/>
              <w:bottom w:val="nil"/>
              <w:right w:val="single" w:sz="4" w:space="0" w:color="auto"/>
            </w:tcBorders>
            <w:vAlign w:val="center"/>
            <w:hideMark/>
          </w:tcPr>
          <w:p w14:paraId="68F0FADC"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FD4A721"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right w:val="single" w:sz="4" w:space="0" w:color="auto"/>
            </w:tcBorders>
            <w:hideMark/>
          </w:tcPr>
          <w:p w14:paraId="1C1C9BB2"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is highly transparent, fully audited, and publicly accountable</w:t>
            </w:r>
          </w:p>
        </w:tc>
        <w:tc>
          <w:tcPr>
            <w:tcW w:w="851" w:type="dxa"/>
            <w:tcBorders>
              <w:top w:val="single" w:sz="4" w:space="0" w:color="A6A6A6"/>
              <w:left w:val="single" w:sz="4" w:space="0" w:color="auto"/>
              <w:right w:val="single" w:sz="4" w:space="0" w:color="A6A6A6"/>
            </w:tcBorders>
            <w:vAlign w:val="center"/>
            <w:hideMark/>
          </w:tcPr>
          <w:p w14:paraId="108DB52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76ABF68"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53DBB6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2E7FE68" w14:textId="77777777" w:rsidTr="00C80B39">
        <w:trPr>
          <w:cantSplit/>
          <w:trHeight w:val="60"/>
          <w:jc w:val="center"/>
        </w:trPr>
        <w:tc>
          <w:tcPr>
            <w:tcW w:w="1418" w:type="dxa"/>
            <w:vMerge w:val="restart"/>
            <w:tcBorders>
              <w:top w:val="nil"/>
              <w:left w:val="single" w:sz="12" w:space="0" w:color="auto"/>
              <w:right w:val="single" w:sz="4" w:space="0" w:color="auto"/>
            </w:tcBorders>
          </w:tcPr>
          <w:p w14:paraId="0E3B149D"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0B9271ED"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13. 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c>
          <w:tcPr>
            <w:tcW w:w="3543" w:type="dxa"/>
            <w:tcBorders>
              <w:top w:val="single" w:sz="4" w:space="0" w:color="auto"/>
              <w:left w:val="single" w:sz="4" w:space="0" w:color="auto"/>
              <w:bottom w:val="single" w:sz="4" w:space="0" w:color="A6A6A6"/>
              <w:right w:val="single" w:sz="4" w:space="0" w:color="auto"/>
            </w:tcBorders>
            <w:hideMark/>
          </w:tcPr>
          <w:p w14:paraId="0C294EF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No career tracks are </w:t>
            </w:r>
            <w:proofErr w:type="gramStart"/>
            <w:r w:rsidRPr="00D13890">
              <w:rPr>
                <w:rFonts w:asciiTheme="majorHAnsi" w:hAnsiTheme="majorHAnsi" w:cstheme="majorHAnsi"/>
                <w:szCs w:val="20"/>
                <w:lang w:val="en-GB"/>
              </w:rPr>
              <w:t>developed</w:t>
            </w:r>
            <w:proofErr w:type="gramEnd"/>
            <w:r w:rsidRPr="00D13890">
              <w:rPr>
                <w:rFonts w:asciiTheme="majorHAnsi" w:hAnsiTheme="majorHAnsi" w:cstheme="majorHAnsi"/>
                <w:szCs w:val="20"/>
                <w:lang w:val="en-GB"/>
              </w:rPr>
              <w:t xml:space="preserve"> and no training opportunities are provided;</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27C81B1A"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42C46A18"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0426F6A9"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65D15FFF"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2C5CB917"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7C358011"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4" w:space="0" w:color="auto"/>
              <w:right w:val="single" w:sz="12" w:space="0" w:color="auto"/>
            </w:tcBorders>
          </w:tcPr>
          <w:p w14:paraId="2B7F0EC7" w14:textId="77777777" w:rsidR="00C80B39" w:rsidRPr="00D13890" w:rsidRDefault="00C80B39" w:rsidP="00C80B39">
            <w:pPr>
              <w:spacing w:before="20" w:after="20" w:line="276" w:lineRule="auto"/>
              <w:rPr>
                <w:rFonts w:asciiTheme="majorHAnsi" w:hAnsiTheme="majorHAnsi" w:cstheme="majorHAnsi"/>
                <w:szCs w:val="20"/>
                <w:lang w:val="en-GB"/>
              </w:rPr>
            </w:pPr>
          </w:p>
          <w:p w14:paraId="4466B2D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r>
      <w:tr w:rsidR="00C80B39" w:rsidRPr="00D13890" w14:paraId="5B8EBD40"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0917B1E1"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D0FACE6"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0D68DB2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Career tracks are weak and training possibilities are few and not managed well;</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0AAD55A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6BB5DEE"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D0F35C6"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EB67D56"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0DFF35AA"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2BA8670"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18C43BB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Clear career tracks developed and training available; HR management however has inadequate performance measurement system;</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3B3300A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EAD7444"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F522DDE"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00E3DA9"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59F2FDFE"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A06EA7D"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565EA8D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0880C58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F26C26E"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1CFDCF81"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0AD092C" w14:textId="77777777" w:rsidTr="00C80B39">
        <w:trPr>
          <w:cantSplit/>
          <w:trHeight w:val="165"/>
          <w:jc w:val="center"/>
        </w:trPr>
        <w:tc>
          <w:tcPr>
            <w:tcW w:w="1418" w:type="dxa"/>
            <w:vMerge/>
            <w:tcBorders>
              <w:left w:val="single" w:sz="12" w:space="0" w:color="auto"/>
              <w:right w:val="single" w:sz="4" w:space="0" w:color="auto"/>
            </w:tcBorders>
          </w:tcPr>
          <w:p w14:paraId="4D606645"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064031CC"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14. Individuals are appropriately skilled for their jobs</w:t>
            </w:r>
          </w:p>
        </w:tc>
        <w:tc>
          <w:tcPr>
            <w:tcW w:w="3543" w:type="dxa"/>
            <w:tcBorders>
              <w:top w:val="single" w:sz="4" w:space="0" w:color="auto"/>
              <w:left w:val="single" w:sz="4" w:space="0" w:color="auto"/>
              <w:bottom w:val="single" w:sz="4" w:space="0" w:color="auto"/>
              <w:right w:val="single" w:sz="4" w:space="0" w:color="auto"/>
            </w:tcBorders>
            <w:hideMark/>
          </w:tcPr>
          <w:p w14:paraId="67C3129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Skills of individuals do not match job requirements;</w:t>
            </w:r>
          </w:p>
        </w:tc>
        <w:tc>
          <w:tcPr>
            <w:tcW w:w="851" w:type="dxa"/>
            <w:tcBorders>
              <w:top w:val="single" w:sz="4" w:space="0" w:color="auto"/>
              <w:left w:val="single" w:sz="4" w:space="0" w:color="auto"/>
              <w:bottom w:val="single" w:sz="4" w:space="0" w:color="auto"/>
              <w:right w:val="single" w:sz="4" w:space="0" w:color="A6A6A6"/>
            </w:tcBorders>
            <w:vAlign w:val="center"/>
            <w:hideMark/>
          </w:tcPr>
          <w:p w14:paraId="41ACD62A"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1EA0E2A6"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1D23C888"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00D0D52A"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4" w:space="0" w:color="auto"/>
              <w:right w:val="single" w:sz="12" w:space="0" w:color="auto"/>
            </w:tcBorders>
          </w:tcPr>
          <w:p w14:paraId="668E51DF" w14:textId="77777777" w:rsidR="00C80B39" w:rsidRPr="00D13890" w:rsidRDefault="00C80B39" w:rsidP="00C80B39">
            <w:pPr>
              <w:spacing w:before="20" w:after="20" w:line="276" w:lineRule="auto"/>
              <w:rPr>
                <w:rFonts w:asciiTheme="majorHAnsi" w:hAnsiTheme="majorHAnsi" w:cstheme="majorHAnsi"/>
                <w:szCs w:val="20"/>
                <w:lang w:val="en-GB"/>
              </w:rPr>
            </w:pPr>
          </w:p>
          <w:p w14:paraId="7CE7B8E4"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are appropriately skilled for their jobs</w:t>
            </w:r>
          </w:p>
        </w:tc>
      </w:tr>
      <w:tr w:rsidR="00C80B39" w:rsidRPr="00D13890" w14:paraId="7E2DE8C7" w14:textId="77777777" w:rsidTr="00C80B39">
        <w:trPr>
          <w:cantSplit/>
          <w:trHeight w:val="165"/>
          <w:jc w:val="center"/>
        </w:trPr>
        <w:tc>
          <w:tcPr>
            <w:tcW w:w="1418" w:type="dxa"/>
            <w:vMerge/>
            <w:tcBorders>
              <w:left w:val="single" w:sz="12" w:space="0" w:color="auto"/>
              <w:right w:val="single" w:sz="4" w:space="0" w:color="auto"/>
            </w:tcBorders>
            <w:vAlign w:val="center"/>
            <w:hideMark/>
          </w:tcPr>
          <w:p w14:paraId="6945D10C"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671A110"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uto"/>
              <w:left w:val="single" w:sz="4" w:space="0" w:color="auto"/>
              <w:bottom w:val="single" w:sz="4" w:space="0" w:color="A6A6A6"/>
              <w:right w:val="single" w:sz="4" w:space="0" w:color="auto"/>
            </w:tcBorders>
            <w:hideMark/>
          </w:tcPr>
          <w:p w14:paraId="403CA54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have some or poor skills for their jobs;</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719D4CB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A93E91C"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5762A3AC"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5968418" w14:textId="77777777" w:rsidTr="00C80B39">
        <w:trPr>
          <w:cantSplit/>
          <w:trHeight w:val="165"/>
          <w:jc w:val="center"/>
        </w:trPr>
        <w:tc>
          <w:tcPr>
            <w:tcW w:w="1418" w:type="dxa"/>
            <w:vMerge/>
            <w:tcBorders>
              <w:left w:val="single" w:sz="12" w:space="0" w:color="auto"/>
              <w:right w:val="single" w:sz="4" w:space="0" w:color="auto"/>
            </w:tcBorders>
            <w:vAlign w:val="center"/>
            <w:hideMark/>
          </w:tcPr>
          <w:p w14:paraId="42481EB1"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3CE44A4"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7B2C275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are reasonably skilled but could further improve for optimum match with job requirement;</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67EDED5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DB67653"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BE61A9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BE18D5A" w14:textId="77777777" w:rsidTr="00C80B39">
        <w:trPr>
          <w:cantSplit/>
          <w:trHeight w:val="165"/>
          <w:jc w:val="center"/>
        </w:trPr>
        <w:tc>
          <w:tcPr>
            <w:tcW w:w="1418" w:type="dxa"/>
            <w:vMerge/>
            <w:tcBorders>
              <w:left w:val="single" w:sz="12" w:space="0" w:color="auto"/>
              <w:bottom w:val="single" w:sz="4" w:space="0" w:color="auto"/>
              <w:right w:val="single" w:sz="4" w:space="0" w:color="auto"/>
            </w:tcBorders>
            <w:vAlign w:val="center"/>
            <w:hideMark/>
          </w:tcPr>
          <w:p w14:paraId="0A566EE1"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0E85F44"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5D9B900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are appropriately skilled for their jobs</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33F0BAE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53EF467"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B32EE02"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9DC1ACF" w14:textId="77777777" w:rsidTr="00C80B39">
        <w:trPr>
          <w:cantSplit/>
          <w:trHeight w:val="114"/>
          <w:jc w:val="center"/>
        </w:trPr>
        <w:tc>
          <w:tcPr>
            <w:tcW w:w="1418" w:type="dxa"/>
            <w:vMerge w:val="restart"/>
            <w:tcBorders>
              <w:top w:val="single" w:sz="4" w:space="0" w:color="auto"/>
              <w:left w:val="single" w:sz="12" w:space="0" w:color="auto"/>
              <w:bottom w:val="nil"/>
              <w:right w:val="single" w:sz="4" w:space="0" w:color="auto"/>
            </w:tcBorders>
          </w:tcPr>
          <w:p w14:paraId="16F8B29B"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5DE88FFE"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15. Individuals are highly motivated</w:t>
            </w:r>
          </w:p>
        </w:tc>
        <w:tc>
          <w:tcPr>
            <w:tcW w:w="3543" w:type="dxa"/>
            <w:tcBorders>
              <w:top w:val="single" w:sz="4" w:space="0" w:color="auto"/>
              <w:left w:val="single" w:sz="4" w:space="0" w:color="auto"/>
              <w:bottom w:val="single" w:sz="4" w:space="0" w:color="A6A6A6"/>
              <w:right w:val="single" w:sz="4" w:space="0" w:color="auto"/>
            </w:tcBorders>
            <w:hideMark/>
          </w:tcPr>
          <w:p w14:paraId="3DE8D924"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No motivation at all;</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28DF1A1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11F7A571"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4" w:space="0" w:color="auto"/>
              <w:right w:val="single" w:sz="12" w:space="0" w:color="auto"/>
            </w:tcBorders>
          </w:tcPr>
          <w:p w14:paraId="64929A6B" w14:textId="77777777" w:rsidR="00C80B39" w:rsidRPr="00D13890" w:rsidRDefault="00C80B39" w:rsidP="00C80B39">
            <w:pPr>
              <w:spacing w:before="20" w:after="20" w:line="276" w:lineRule="auto"/>
              <w:rPr>
                <w:rFonts w:asciiTheme="majorHAnsi" w:hAnsiTheme="majorHAnsi" w:cstheme="majorHAnsi"/>
                <w:szCs w:val="20"/>
                <w:lang w:val="en-GB"/>
              </w:rPr>
            </w:pPr>
          </w:p>
          <w:p w14:paraId="673AE7D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lastRenderedPageBreak/>
              <w:t>SUDIA staff is highly motivated</w:t>
            </w:r>
          </w:p>
        </w:tc>
      </w:tr>
      <w:tr w:rsidR="00C80B39" w:rsidRPr="00D13890" w14:paraId="494028E7" w14:textId="77777777" w:rsidTr="00C80B39">
        <w:trPr>
          <w:cantSplit/>
          <w:trHeight w:val="112"/>
          <w:jc w:val="center"/>
        </w:trPr>
        <w:tc>
          <w:tcPr>
            <w:tcW w:w="1418" w:type="dxa"/>
            <w:vMerge/>
            <w:tcBorders>
              <w:top w:val="single" w:sz="4" w:space="0" w:color="auto"/>
              <w:left w:val="single" w:sz="12" w:space="0" w:color="auto"/>
              <w:bottom w:val="nil"/>
              <w:right w:val="single" w:sz="4" w:space="0" w:color="auto"/>
            </w:tcBorders>
            <w:vAlign w:val="center"/>
            <w:hideMark/>
          </w:tcPr>
          <w:p w14:paraId="6BFD67E4"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38776DC"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2EE7B874"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Motivation uneven, some are but most are not;</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0A9C0E9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1FE85F2B"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3097C3D2"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1389537" w14:textId="77777777" w:rsidTr="00C80B39">
        <w:trPr>
          <w:cantSplit/>
          <w:trHeight w:val="112"/>
          <w:jc w:val="center"/>
        </w:trPr>
        <w:tc>
          <w:tcPr>
            <w:tcW w:w="1418" w:type="dxa"/>
            <w:vMerge/>
            <w:tcBorders>
              <w:top w:val="single" w:sz="4" w:space="0" w:color="auto"/>
              <w:left w:val="single" w:sz="12" w:space="0" w:color="auto"/>
              <w:bottom w:val="nil"/>
              <w:right w:val="single" w:sz="4" w:space="0" w:color="auto"/>
            </w:tcBorders>
            <w:vAlign w:val="center"/>
            <w:hideMark/>
          </w:tcPr>
          <w:p w14:paraId="3D6E090C"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15DF71D"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4CDDE0A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Many individuals are motivated but not all;</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76FFA38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8317BD6"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2D689C15"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F50A816" w14:textId="77777777" w:rsidTr="00C80B39">
        <w:trPr>
          <w:cantSplit/>
          <w:trHeight w:val="112"/>
          <w:jc w:val="center"/>
        </w:trPr>
        <w:tc>
          <w:tcPr>
            <w:tcW w:w="1418" w:type="dxa"/>
            <w:vMerge/>
            <w:tcBorders>
              <w:top w:val="single" w:sz="4" w:space="0" w:color="auto"/>
              <w:left w:val="single" w:sz="12" w:space="0" w:color="auto"/>
              <w:bottom w:val="nil"/>
              <w:right w:val="single" w:sz="4" w:space="0" w:color="auto"/>
            </w:tcBorders>
            <w:vAlign w:val="center"/>
            <w:hideMark/>
          </w:tcPr>
          <w:p w14:paraId="12C132AE"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8C1EC91"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629D48B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are highly motivated</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46FBB71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1AB33E3"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5FF2591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7B34A86" w14:textId="77777777" w:rsidTr="00C80B39">
        <w:trPr>
          <w:cantSplit/>
          <w:trHeight w:val="60"/>
          <w:jc w:val="center"/>
        </w:trPr>
        <w:tc>
          <w:tcPr>
            <w:tcW w:w="1418" w:type="dxa"/>
            <w:vMerge w:val="restart"/>
            <w:tcBorders>
              <w:top w:val="nil"/>
              <w:left w:val="single" w:sz="12" w:space="0" w:color="auto"/>
              <w:bottom w:val="single" w:sz="12" w:space="0" w:color="auto"/>
              <w:right w:val="single" w:sz="4" w:space="0" w:color="auto"/>
            </w:tcBorders>
          </w:tcPr>
          <w:p w14:paraId="044D40F1"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12" w:space="0" w:color="auto"/>
              <w:right w:val="single" w:sz="4" w:space="0" w:color="auto"/>
            </w:tcBorders>
            <w:hideMark/>
          </w:tcPr>
          <w:p w14:paraId="22C1153A"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16. There are appropriate systems of training, monitoring, and learning in place to maintain a continuous flow of new staff</w:t>
            </w:r>
          </w:p>
        </w:tc>
        <w:tc>
          <w:tcPr>
            <w:tcW w:w="3543" w:type="dxa"/>
            <w:tcBorders>
              <w:top w:val="single" w:sz="4" w:space="0" w:color="auto"/>
              <w:left w:val="single" w:sz="4" w:space="0" w:color="auto"/>
              <w:bottom w:val="single" w:sz="4" w:space="0" w:color="A6A6A6"/>
              <w:right w:val="single" w:sz="4" w:space="0" w:color="auto"/>
            </w:tcBorders>
            <w:hideMark/>
          </w:tcPr>
          <w:p w14:paraId="645803F8"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No mechanisms exist; </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1F9D4040"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12" w:space="0" w:color="auto"/>
              <w:right w:val="single" w:sz="4" w:space="0" w:color="A6A6A6"/>
            </w:tcBorders>
            <w:vAlign w:val="center"/>
            <w:hideMark/>
          </w:tcPr>
          <w:p w14:paraId="6EB69417"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12" w:space="0" w:color="auto"/>
              <w:right w:val="single" w:sz="12" w:space="0" w:color="auto"/>
            </w:tcBorders>
          </w:tcPr>
          <w:p w14:paraId="6D5C2313" w14:textId="77777777" w:rsidR="00C80B39" w:rsidRPr="00D13890" w:rsidRDefault="00C80B39" w:rsidP="00C80B39">
            <w:pPr>
              <w:spacing w:before="20" w:after="20" w:line="276" w:lineRule="auto"/>
              <w:rPr>
                <w:rFonts w:asciiTheme="majorHAnsi" w:hAnsiTheme="majorHAnsi" w:cstheme="majorHAnsi"/>
                <w:szCs w:val="20"/>
                <w:lang w:val="en-GB"/>
              </w:rPr>
            </w:pPr>
          </w:p>
          <w:p w14:paraId="02BA7F5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has appropriate systems of training, monitoring, and learning to maintain a continuous flow of new staff and members</w:t>
            </w:r>
          </w:p>
        </w:tc>
      </w:tr>
      <w:tr w:rsidR="00C80B39" w:rsidRPr="00D13890" w14:paraId="39C203E4" w14:textId="77777777" w:rsidTr="00C80B39">
        <w:trPr>
          <w:cantSplit/>
          <w:trHeight w:val="60"/>
          <w:jc w:val="center"/>
        </w:trPr>
        <w:tc>
          <w:tcPr>
            <w:tcW w:w="1418" w:type="dxa"/>
            <w:vMerge/>
            <w:tcBorders>
              <w:top w:val="nil"/>
              <w:left w:val="single" w:sz="12" w:space="0" w:color="auto"/>
              <w:bottom w:val="single" w:sz="12" w:space="0" w:color="auto"/>
              <w:right w:val="single" w:sz="4" w:space="0" w:color="auto"/>
            </w:tcBorders>
            <w:vAlign w:val="center"/>
            <w:hideMark/>
          </w:tcPr>
          <w:p w14:paraId="443ED970"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12" w:space="0" w:color="auto"/>
              <w:right w:val="single" w:sz="4" w:space="0" w:color="auto"/>
            </w:tcBorders>
            <w:vAlign w:val="center"/>
            <w:hideMark/>
          </w:tcPr>
          <w:p w14:paraId="3A28779A"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3D81279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mechanisms exist but unable to develop enough and unable to provide the full range of skills needed;</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1ED87AC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71EA5970"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12" w:space="0" w:color="auto"/>
              <w:right w:val="single" w:sz="12" w:space="0" w:color="auto"/>
            </w:tcBorders>
            <w:vAlign w:val="center"/>
            <w:hideMark/>
          </w:tcPr>
          <w:p w14:paraId="46760C48"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A88FE54" w14:textId="77777777" w:rsidTr="00C80B39">
        <w:trPr>
          <w:cantSplit/>
          <w:trHeight w:val="60"/>
          <w:jc w:val="center"/>
        </w:trPr>
        <w:tc>
          <w:tcPr>
            <w:tcW w:w="1418" w:type="dxa"/>
            <w:vMerge/>
            <w:tcBorders>
              <w:top w:val="nil"/>
              <w:left w:val="single" w:sz="12" w:space="0" w:color="auto"/>
              <w:bottom w:val="single" w:sz="12" w:space="0" w:color="auto"/>
              <w:right w:val="single" w:sz="4" w:space="0" w:color="auto"/>
            </w:tcBorders>
            <w:vAlign w:val="center"/>
            <w:hideMark/>
          </w:tcPr>
          <w:p w14:paraId="631C2495"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12" w:space="0" w:color="auto"/>
              <w:right w:val="single" w:sz="4" w:space="0" w:color="auto"/>
            </w:tcBorders>
            <w:vAlign w:val="center"/>
            <w:hideMark/>
          </w:tcPr>
          <w:p w14:paraId="49B45167"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25A3BE2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Mechanisms generally exist to develop skilled professionals, but either not enough of them or unable to cover the full range of skills required;</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15C1A61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410CCF37"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12" w:space="0" w:color="auto"/>
              <w:right w:val="single" w:sz="12" w:space="0" w:color="auto"/>
            </w:tcBorders>
            <w:vAlign w:val="center"/>
            <w:hideMark/>
          </w:tcPr>
          <w:p w14:paraId="2376402F"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80B8B33" w14:textId="77777777" w:rsidTr="00C80B39">
        <w:trPr>
          <w:cantSplit/>
          <w:trHeight w:val="60"/>
          <w:jc w:val="center"/>
        </w:trPr>
        <w:tc>
          <w:tcPr>
            <w:tcW w:w="1418" w:type="dxa"/>
            <w:vMerge/>
            <w:tcBorders>
              <w:top w:val="nil"/>
              <w:left w:val="single" w:sz="12" w:space="0" w:color="auto"/>
              <w:bottom w:val="single" w:sz="12" w:space="0" w:color="auto"/>
              <w:right w:val="single" w:sz="4" w:space="0" w:color="auto"/>
            </w:tcBorders>
            <w:vAlign w:val="center"/>
            <w:hideMark/>
          </w:tcPr>
          <w:p w14:paraId="44919948"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12" w:space="0" w:color="auto"/>
              <w:right w:val="single" w:sz="4" w:space="0" w:color="auto"/>
            </w:tcBorders>
            <w:vAlign w:val="center"/>
            <w:hideMark/>
          </w:tcPr>
          <w:p w14:paraId="20B244E9"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12" w:space="0" w:color="auto"/>
              <w:right w:val="single" w:sz="4" w:space="0" w:color="auto"/>
            </w:tcBorders>
            <w:hideMark/>
          </w:tcPr>
          <w:p w14:paraId="720A6BB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are mechanisms for developing adequate numbers of the full range of highly skilled protected area professionals</w:t>
            </w:r>
          </w:p>
        </w:tc>
        <w:tc>
          <w:tcPr>
            <w:tcW w:w="851" w:type="dxa"/>
            <w:tcBorders>
              <w:top w:val="single" w:sz="4" w:space="0" w:color="A6A6A6"/>
              <w:left w:val="single" w:sz="4" w:space="0" w:color="auto"/>
              <w:bottom w:val="single" w:sz="12" w:space="0" w:color="auto"/>
              <w:right w:val="single" w:sz="4" w:space="0" w:color="A6A6A6"/>
            </w:tcBorders>
            <w:vAlign w:val="center"/>
            <w:hideMark/>
          </w:tcPr>
          <w:p w14:paraId="14D454B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30C260D2"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12" w:space="0" w:color="auto"/>
              <w:right w:val="single" w:sz="12" w:space="0" w:color="auto"/>
            </w:tcBorders>
            <w:vAlign w:val="center"/>
            <w:hideMark/>
          </w:tcPr>
          <w:p w14:paraId="2C09338E"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5E1AE19" w14:textId="77777777" w:rsidTr="00C80B39">
        <w:trPr>
          <w:cantSplit/>
          <w:trHeight w:val="219"/>
          <w:jc w:val="center"/>
        </w:trPr>
        <w:tc>
          <w:tcPr>
            <w:tcW w:w="1418" w:type="dxa"/>
            <w:vMerge w:val="restart"/>
            <w:tcBorders>
              <w:top w:val="single" w:sz="12" w:space="0" w:color="auto"/>
              <w:left w:val="single" w:sz="12" w:space="0" w:color="auto"/>
              <w:bottom w:val="nil"/>
              <w:right w:val="single" w:sz="4" w:space="0" w:color="auto"/>
            </w:tcBorders>
            <w:hideMark/>
          </w:tcPr>
          <w:p w14:paraId="6DE821B4"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3. Capacity to engage and build consensus among all stakeholders</w:t>
            </w:r>
          </w:p>
        </w:tc>
        <w:tc>
          <w:tcPr>
            <w:tcW w:w="1701" w:type="dxa"/>
            <w:vMerge w:val="restart"/>
            <w:tcBorders>
              <w:top w:val="single" w:sz="12" w:space="0" w:color="auto"/>
              <w:left w:val="single" w:sz="4" w:space="0" w:color="auto"/>
              <w:bottom w:val="single" w:sz="4" w:space="0" w:color="auto"/>
              <w:right w:val="single" w:sz="4" w:space="0" w:color="auto"/>
            </w:tcBorders>
            <w:hideMark/>
          </w:tcPr>
          <w:p w14:paraId="7D61F218"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17. SUDIA has the political commitment </w:t>
            </w:r>
            <w:proofErr w:type="gramStart"/>
            <w:r w:rsidRPr="00D13890">
              <w:rPr>
                <w:rFonts w:asciiTheme="majorHAnsi" w:hAnsiTheme="majorHAnsi" w:cstheme="majorHAnsi"/>
                <w:szCs w:val="20"/>
                <w:lang w:val="en-GB"/>
              </w:rPr>
              <w:t>its</w:t>
            </w:r>
            <w:proofErr w:type="gramEnd"/>
            <w:r w:rsidRPr="00D13890">
              <w:rPr>
                <w:rFonts w:asciiTheme="majorHAnsi" w:hAnsiTheme="majorHAnsi" w:cstheme="majorHAnsi"/>
                <w:szCs w:val="20"/>
                <w:lang w:val="en-GB"/>
              </w:rPr>
              <w:t xml:space="preserve"> requires</w:t>
            </w:r>
          </w:p>
        </w:tc>
        <w:tc>
          <w:tcPr>
            <w:tcW w:w="3543" w:type="dxa"/>
            <w:tcBorders>
              <w:top w:val="single" w:sz="12" w:space="0" w:color="auto"/>
              <w:left w:val="single" w:sz="4" w:space="0" w:color="auto"/>
              <w:bottom w:val="single" w:sz="4" w:space="0" w:color="A6A6A6"/>
              <w:right w:val="single" w:sz="4" w:space="0" w:color="auto"/>
            </w:tcBorders>
            <w:hideMark/>
          </w:tcPr>
          <w:p w14:paraId="31917EB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no political will at all, or worse, the prevailing political will runs counter to the interests of protected areas;</w:t>
            </w:r>
          </w:p>
        </w:tc>
        <w:tc>
          <w:tcPr>
            <w:tcW w:w="851" w:type="dxa"/>
            <w:tcBorders>
              <w:top w:val="single" w:sz="12" w:space="0" w:color="auto"/>
              <w:left w:val="single" w:sz="4" w:space="0" w:color="auto"/>
              <w:bottom w:val="single" w:sz="4" w:space="0" w:color="A6A6A6"/>
              <w:right w:val="single" w:sz="4" w:space="0" w:color="A6A6A6"/>
            </w:tcBorders>
            <w:vAlign w:val="center"/>
            <w:hideMark/>
          </w:tcPr>
          <w:p w14:paraId="35B770B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bottom w:val="single" w:sz="4" w:space="0" w:color="auto"/>
              <w:right w:val="single" w:sz="4" w:space="0" w:color="A6A6A6"/>
            </w:tcBorders>
            <w:vAlign w:val="center"/>
            <w:hideMark/>
          </w:tcPr>
          <w:p w14:paraId="596C4A2A"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12" w:space="0" w:color="auto"/>
              <w:left w:val="single" w:sz="4" w:space="0" w:color="auto"/>
              <w:bottom w:val="single" w:sz="4" w:space="0" w:color="auto"/>
              <w:right w:val="single" w:sz="12" w:space="0" w:color="auto"/>
            </w:tcBorders>
          </w:tcPr>
          <w:p w14:paraId="2A6608BF" w14:textId="77777777" w:rsidR="00C80B39" w:rsidRPr="00D13890" w:rsidRDefault="00C80B39" w:rsidP="00C80B39">
            <w:pPr>
              <w:spacing w:before="20" w:after="20" w:line="276" w:lineRule="auto"/>
              <w:rPr>
                <w:rFonts w:asciiTheme="majorHAnsi" w:hAnsiTheme="majorHAnsi" w:cstheme="majorHAnsi"/>
                <w:szCs w:val="20"/>
                <w:lang w:val="en-GB"/>
              </w:rPr>
            </w:pPr>
          </w:p>
          <w:p w14:paraId="276A58E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staff are committed and used to engage and build consensus among all stakeholders.  </w:t>
            </w:r>
          </w:p>
        </w:tc>
      </w:tr>
      <w:tr w:rsidR="00C80B39" w:rsidRPr="00D13890" w14:paraId="2B23A03C" w14:textId="77777777" w:rsidTr="00C80B39">
        <w:trPr>
          <w:cantSplit/>
          <w:trHeight w:val="217"/>
          <w:jc w:val="center"/>
        </w:trPr>
        <w:tc>
          <w:tcPr>
            <w:tcW w:w="1418" w:type="dxa"/>
            <w:vMerge/>
            <w:tcBorders>
              <w:top w:val="single" w:sz="12" w:space="0" w:color="auto"/>
              <w:left w:val="single" w:sz="12" w:space="0" w:color="auto"/>
              <w:bottom w:val="nil"/>
              <w:right w:val="single" w:sz="4" w:space="0" w:color="auto"/>
            </w:tcBorders>
            <w:vAlign w:val="center"/>
            <w:hideMark/>
          </w:tcPr>
          <w:p w14:paraId="2DE0CB8D"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12" w:space="0" w:color="auto"/>
              <w:left w:val="single" w:sz="4" w:space="0" w:color="auto"/>
              <w:bottom w:val="single" w:sz="4" w:space="0" w:color="auto"/>
              <w:right w:val="single" w:sz="4" w:space="0" w:color="auto"/>
            </w:tcBorders>
            <w:vAlign w:val="center"/>
            <w:hideMark/>
          </w:tcPr>
          <w:p w14:paraId="23EDAB3A"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6FCEA31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political will exists, but is not strong enough to make a difference;</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65538D1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515855D7"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12" w:space="0" w:color="auto"/>
              <w:left w:val="single" w:sz="4" w:space="0" w:color="auto"/>
              <w:bottom w:val="single" w:sz="4" w:space="0" w:color="auto"/>
              <w:right w:val="single" w:sz="12" w:space="0" w:color="auto"/>
            </w:tcBorders>
            <w:vAlign w:val="center"/>
            <w:hideMark/>
          </w:tcPr>
          <w:p w14:paraId="44E1F292"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F7241A2" w14:textId="77777777" w:rsidTr="00C80B39">
        <w:trPr>
          <w:cantSplit/>
          <w:trHeight w:val="217"/>
          <w:jc w:val="center"/>
        </w:trPr>
        <w:tc>
          <w:tcPr>
            <w:tcW w:w="1418" w:type="dxa"/>
            <w:vMerge/>
            <w:tcBorders>
              <w:top w:val="single" w:sz="12" w:space="0" w:color="auto"/>
              <w:left w:val="single" w:sz="12" w:space="0" w:color="auto"/>
              <w:bottom w:val="nil"/>
              <w:right w:val="single" w:sz="4" w:space="0" w:color="auto"/>
            </w:tcBorders>
            <w:vAlign w:val="center"/>
            <w:hideMark/>
          </w:tcPr>
          <w:p w14:paraId="10C6E56E"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12" w:space="0" w:color="auto"/>
              <w:left w:val="single" w:sz="4" w:space="0" w:color="auto"/>
              <w:bottom w:val="single" w:sz="4" w:space="0" w:color="auto"/>
              <w:right w:val="single" w:sz="4" w:space="0" w:color="auto"/>
            </w:tcBorders>
            <w:vAlign w:val="center"/>
            <w:hideMark/>
          </w:tcPr>
          <w:p w14:paraId="395C7950"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2BA6CF6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Reasonable political will exists, but is not always strong enough to fully support protected areas;</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3970488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239AA11C"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12" w:space="0" w:color="auto"/>
              <w:left w:val="single" w:sz="4" w:space="0" w:color="auto"/>
              <w:bottom w:val="single" w:sz="4" w:space="0" w:color="auto"/>
              <w:right w:val="single" w:sz="12" w:space="0" w:color="auto"/>
            </w:tcBorders>
            <w:vAlign w:val="center"/>
            <w:hideMark/>
          </w:tcPr>
          <w:p w14:paraId="7E2368A3"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16720ED5" w14:textId="77777777" w:rsidTr="00C80B39">
        <w:trPr>
          <w:cantSplit/>
          <w:trHeight w:val="217"/>
          <w:jc w:val="center"/>
        </w:trPr>
        <w:tc>
          <w:tcPr>
            <w:tcW w:w="1418" w:type="dxa"/>
            <w:vMerge/>
            <w:tcBorders>
              <w:top w:val="single" w:sz="12" w:space="0" w:color="auto"/>
              <w:left w:val="single" w:sz="12" w:space="0" w:color="auto"/>
              <w:bottom w:val="nil"/>
              <w:right w:val="single" w:sz="4" w:space="0" w:color="auto"/>
            </w:tcBorders>
            <w:vAlign w:val="center"/>
            <w:hideMark/>
          </w:tcPr>
          <w:p w14:paraId="4D4CA69D"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12" w:space="0" w:color="auto"/>
              <w:left w:val="single" w:sz="4" w:space="0" w:color="auto"/>
              <w:bottom w:val="single" w:sz="4" w:space="0" w:color="auto"/>
              <w:right w:val="single" w:sz="4" w:space="0" w:color="auto"/>
            </w:tcBorders>
            <w:vAlign w:val="center"/>
            <w:hideMark/>
          </w:tcPr>
          <w:p w14:paraId="10A0A8CF"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7E78C38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are very high levels of political will to support protected areas</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79F1B99A"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496A458D"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12" w:space="0" w:color="auto"/>
              <w:left w:val="single" w:sz="4" w:space="0" w:color="auto"/>
              <w:bottom w:val="single" w:sz="4" w:space="0" w:color="auto"/>
              <w:right w:val="single" w:sz="12" w:space="0" w:color="auto"/>
            </w:tcBorders>
            <w:vAlign w:val="center"/>
            <w:hideMark/>
          </w:tcPr>
          <w:p w14:paraId="0CFB0EC3"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8BB2B35" w14:textId="77777777" w:rsidTr="00C80B39">
        <w:trPr>
          <w:cantSplit/>
          <w:trHeight w:val="60"/>
          <w:jc w:val="center"/>
        </w:trPr>
        <w:tc>
          <w:tcPr>
            <w:tcW w:w="1418" w:type="dxa"/>
            <w:vMerge w:val="restart"/>
            <w:tcBorders>
              <w:top w:val="nil"/>
              <w:left w:val="single" w:sz="12" w:space="0" w:color="auto"/>
              <w:bottom w:val="single" w:sz="4" w:space="0" w:color="auto"/>
              <w:right w:val="single" w:sz="4" w:space="0" w:color="auto"/>
            </w:tcBorders>
          </w:tcPr>
          <w:p w14:paraId="30AFB980"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606C3F36"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18. SUDIA has the public support it requires</w:t>
            </w:r>
          </w:p>
        </w:tc>
        <w:tc>
          <w:tcPr>
            <w:tcW w:w="3543" w:type="dxa"/>
            <w:tcBorders>
              <w:top w:val="single" w:sz="4" w:space="0" w:color="auto"/>
              <w:left w:val="single" w:sz="4" w:space="0" w:color="auto"/>
              <w:bottom w:val="single" w:sz="4" w:space="0" w:color="A6A6A6"/>
              <w:right w:val="single" w:sz="4" w:space="0" w:color="auto"/>
            </w:tcBorders>
            <w:hideMark/>
          </w:tcPr>
          <w:p w14:paraId="33C1E10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has no support for protected areas </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2FE3487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3D5F3B5E"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4" w:space="0" w:color="auto"/>
              <w:right w:val="single" w:sz="12" w:space="0" w:color="auto"/>
            </w:tcBorders>
            <w:hideMark/>
          </w:tcPr>
          <w:p w14:paraId="09756BF4" w14:textId="77777777" w:rsidR="00C80B39" w:rsidRPr="00D13890" w:rsidRDefault="00C80B39" w:rsidP="00C80B39">
            <w:pPr>
              <w:spacing w:before="20" w:after="20" w:line="276" w:lineRule="auto"/>
              <w:rPr>
                <w:rFonts w:asciiTheme="majorHAnsi" w:hAnsiTheme="majorHAnsi" w:cstheme="majorHAnsi"/>
                <w:szCs w:val="20"/>
                <w:lang w:val="en-GB"/>
              </w:rPr>
            </w:pPr>
            <w:proofErr w:type="gramStart"/>
            <w:r w:rsidRPr="00D13890">
              <w:rPr>
                <w:rFonts w:asciiTheme="majorHAnsi" w:hAnsiTheme="majorHAnsi" w:cstheme="majorHAnsi"/>
                <w:szCs w:val="20"/>
                <w:lang w:val="en-GB"/>
              </w:rPr>
              <w:t>Generally</w:t>
            </w:r>
            <w:proofErr w:type="gramEnd"/>
            <w:r w:rsidRPr="00D13890">
              <w:rPr>
                <w:rFonts w:asciiTheme="majorHAnsi" w:hAnsiTheme="majorHAnsi" w:cstheme="majorHAnsi"/>
                <w:szCs w:val="20"/>
                <w:lang w:val="en-GB"/>
              </w:rPr>
              <w:t xml:space="preserve"> SUDIA has strong support for PAs and has strong concern for communities near PAs.  </w:t>
            </w:r>
          </w:p>
        </w:tc>
      </w:tr>
      <w:tr w:rsidR="00C80B39" w:rsidRPr="00D13890" w14:paraId="1989CA61" w14:textId="77777777" w:rsidTr="00C80B39">
        <w:trPr>
          <w:cantSplit/>
          <w:trHeight w:val="60"/>
          <w:jc w:val="center"/>
        </w:trPr>
        <w:tc>
          <w:tcPr>
            <w:tcW w:w="1418" w:type="dxa"/>
            <w:vMerge/>
            <w:tcBorders>
              <w:top w:val="nil"/>
              <w:left w:val="single" w:sz="12" w:space="0" w:color="auto"/>
              <w:bottom w:val="single" w:sz="4" w:space="0" w:color="auto"/>
              <w:right w:val="single" w:sz="4" w:space="0" w:color="auto"/>
            </w:tcBorders>
            <w:vAlign w:val="center"/>
            <w:hideMark/>
          </w:tcPr>
          <w:p w14:paraId="3F75799A"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8C6F1C6"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2335F0D4"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 public has little interest in protected areas and there is no significant lobby for protected areas by SUDIA;</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6764BBD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1E865A15"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233A9599"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2BDC40B" w14:textId="77777777" w:rsidTr="00C80B39">
        <w:trPr>
          <w:cantSplit/>
          <w:trHeight w:val="60"/>
          <w:jc w:val="center"/>
        </w:trPr>
        <w:tc>
          <w:tcPr>
            <w:tcW w:w="1418" w:type="dxa"/>
            <w:vMerge/>
            <w:tcBorders>
              <w:top w:val="nil"/>
              <w:left w:val="single" w:sz="12" w:space="0" w:color="auto"/>
              <w:bottom w:val="single" w:sz="4" w:space="0" w:color="auto"/>
              <w:right w:val="single" w:sz="4" w:space="0" w:color="auto"/>
            </w:tcBorders>
            <w:vAlign w:val="center"/>
            <w:hideMark/>
          </w:tcPr>
          <w:p w14:paraId="56259CC4"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BFBE783"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09ED846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general public support for protected areas and there are various lobby groups strongly pushing them;</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77FD27F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5F38360"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2A03E6E6"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4A1390A" w14:textId="77777777" w:rsidTr="00C80B39">
        <w:trPr>
          <w:cantSplit/>
          <w:trHeight w:val="60"/>
          <w:jc w:val="center"/>
        </w:trPr>
        <w:tc>
          <w:tcPr>
            <w:tcW w:w="1418" w:type="dxa"/>
            <w:vMerge/>
            <w:tcBorders>
              <w:top w:val="nil"/>
              <w:left w:val="single" w:sz="12" w:space="0" w:color="auto"/>
              <w:bottom w:val="single" w:sz="4" w:space="0" w:color="auto"/>
              <w:right w:val="single" w:sz="4" w:space="0" w:color="auto"/>
            </w:tcBorders>
            <w:vAlign w:val="center"/>
            <w:hideMark/>
          </w:tcPr>
          <w:p w14:paraId="7516C690"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5CC8A29"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uto"/>
              <w:left w:val="single" w:sz="4" w:space="0" w:color="auto"/>
              <w:bottom w:val="single" w:sz="4" w:space="0" w:color="auto"/>
              <w:right w:val="single" w:sz="4" w:space="0" w:color="auto"/>
            </w:tcBorders>
            <w:hideMark/>
          </w:tcPr>
          <w:p w14:paraId="12DD068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tremendous public support in the country for protected areas</w:t>
            </w:r>
          </w:p>
        </w:tc>
        <w:tc>
          <w:tcPr>
            <w:tcW w:w="851" w:type="dxa"/>
            <w:tcBorders>
              <w:top w:val="single" w:sz="4" w:space="0" w:color="auto"/>
              <w:left w:val="single" w:sz="4" w:space="0" w:color="auto"/>
              <w:bottom w:val="single" w:sz="4" w:space="0" w:color="auto"/>
              <w:right w:val="single" w:sz="4" w:space="0" w:color="A6A6A6"/>
            </w:tcBorders>
            <w:vAlign w:val="center"/>
            <w:hideMark/>
          </w:tcPr>
          <w:p w14:paraId="444F8B3C"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A9D46C0"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3EB0184E"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2E47F5E" w14:textId="77777777" w:rsidTr="00C80B39">
        <w:trPr>
          <w:cantSplit/>
          <w:trHeight w:val="60"/>
          <w:jc w:val="center"/>
        </w:trPr>
        <w:tc>
          <w:tcPr>
            <w:tcW w:w="1418" w:type="dxa"/>
            <w:vMerge w:val="restart"/>
            <w:tcBorders>
              <w:top w:val="single" w:sz="4" w:space="0" w:color="auto"/>
              <w:left w:val="single" w:sz="12" w:space="0" w:color="auto"/>
              <w:bottom w:val="nil"/>
              <w:right w:val="single" w:sz="4" w:space="0" w:color="auto"/>
            </w:tcBorders>
          </w:tcPr>
          <w:p w14:paraId="3815D9CC"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3951448C"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19. </w:t>
            </w:r>
            <w:proofErr w:type="gramStart"/>
            <w:r w:rsidRPr="00D13890">
              <w:rPr>
                <w:rFonts w:asciiTheme="majorHAnsi" w:hAnsiTheme="majorHAnsi" w:cstheme="majorHAnsi"/>
                <w:szCs w:val="20"/>
                <w:lang w:val="en-GB"/>
              </w:rPr>
              <w:t>SUDIA  mission</w:t>
            </w:r>
            <w:proofErr w:type="gramEnd"/>
            <w:r w:rsidRPr="00D13890">
              <w:rPr>
                <w:rFonts w:asciiTheme="majorHAnsi" w:hAnsiTheme="majorHAnsi" w:cstheme="majorHAnsi"/>
                <w:szCs w:val="20"/>
                <w:lang w:val="en-GB"/>
              </w:rPr>
              <w:t xml:space="preserve">  is oriented</w:t>
            </w:r>
          </w:p>
        </w:tc>
        <w:tc>
          <w:tcPr>
            <w:tcW w:w="3543" w:type="dxa"/>
            <w:tcBorders>
              <w:top w:val="single" w:sz="4" w:space="0" w:color="auto"/>
              <w:left w:val="single" w:sz="4" w:space="0" w:color="auto"/>
              <w:bottom w:val="single" w:sz="4" w:space="0" w:color="A6A6A6"/>
              <w:right w:val="single" w:sz="4" w:space="0" w:color="auto"/>
            </w:tcBorders>
            <w:hideMark/>
          </w:tcPr>
          <w:p w14:paraId="7DBF75B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Institutional mission is not defined; </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3514CD6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7A196227"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4" w:space="0" w:color="auto"/>
              <w:right w:val="single" w:sz="12" w:space="0" w:color="auto"/>
            </w:tcBorders>
          </w:tcPr>
          <w:p w14:paraId="3AD75BA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overall vision focuses on the objectives of development programs for local communities on and around PAs</w:t>
            </w:r>
          </w:p>
        </w:tc>
      </w:tr>
      <w:tr w:rsidR="00C80B39" w:rsidRPr="00D13890" w14:paraId="36E96351" w14:textId="77777777" w:rsidTr="00C80B39">
        <w:trPr>
          <w:cantSplit/>
          <w:trHeight w:val="60"/>
          <w:jc w:val="center"/>
        </w:trPr>
        <w:tc>
          <w:tcPr>
            <w:tcW w:w="1418" w:type="dxa"/>
            <w:vMerge/>
            <w:tcBorders>
              <w:top w:val="single" w:sz="4" w:space="0" w:color="auto"/>
              <w:left w:val="single" w:sz="12" w:space="0" w:color="auto"/>
              <w:bottom w:val="nil"/>
              <w:right w:val="single" w:sz="4" w:space="0" w:color="auto"/>
            </w:tcBorders>
            <w:vAlign w:val="center"/>
            <w:hideMark/>
          </w:tcPr>
          <w:p w14:paraId="42F72798"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EB6C22B"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6443BE3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Institutional mission is poorly defined and generally not known and internalized at all levels;</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15E43E16"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702E9520"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61BE33D"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3BE5CA1" w14:textId="77777777" w:rsidTr="00C80B39">
        <w:trPr>
          <w:cantSplit/>
          <w:trHeight w:val="60"/>
          <w:jc w:val="center"/>
        </w:trPr>
        <w:tc>
          <w:tcPr>
            <w:tcW w:w="1418" w:type="dxa"/>
            <w:vMerge/>
            <w:tcBorders>
              <w:top w:val="single" w:sz="4" w:space="0" w:color="auto"/>
              <w:left w:val="single" w:sz="12" w:space="0" w:color="auto"/>
              <w:bottom w:val="nil"/>
              <w:right w:val="single" w:sz="4" w:space="0" w:color="auto"/>
            </w:tcBorders>
            <w:vAlign w:val="center"/>
            <w:hideMark/>
          </w:tcPr>
          <w:p w14:paraId="3293F132"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098CBAD"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30CA94C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Institutional mission is well defined and internalized but not fully embraced;</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66B9489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D239815"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098E50CC"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5B7FB7C" w14:textId="77777777" w:rsidTr="00C80B39">
        <w:trPr>
          <w:cantSplit/>
          <w:trHeight w:val="60"/>
          <w:jc w:val="center"/>
        </w:trPr>
        <w:tc>
          <w:tcPr>
            <w:tcW w:w="1418" w:type="dxa"/>
            <w:vMerge/>
            <w:tcBorders>
              <w:top w:val="single" w:sz="4" w:space="0" w:color="auto"/>
              <w:left w:val="single" w:sz="12" w:space="0" w:color="auto"/>
              <w:bottom w:val="nil"/>
              <w:right w:val="single" w:sz="4" w:space="0" w:color="auto"/>
            </w:tcBorders>
            <w:vAlign w:val="center"/>
            <w:hideMark/>
          </w:tcPr>
          <w:p w14:paraId="28F46102"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23A5F5F"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54698A9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Institutional missions is fully internalized and embraced</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6FF69CD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2EBEA13"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0F7FD26B"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5397A95" w14:textId="77777777" w:rsidTr="00C80B39">
        <w:trPr>
          <w:cantSplit/>
          <w:trHeight w:val="60"/>
          <w:jc w:val="center"/>
        </w:trPr>
        <w:tc>
          <w:tcPr>
            <w:tcW w:w="1418" w:type="dxa"/>
            <w:vMerge w:val="restart"/>
            <w:tcBorders>
              <w:top w:val="nil"/>
              <w:left w:val="single" w:sz="12" w:space="0" w:color="auto"/>
              <w:bottom w:val="nil"/>
              <w:right w:val="single" w:sz="4" w:space="0" w:color="auto"/>
            </w:tcBorders>
          </w:tcPr>
          <w:p w14:paraId="6E3788C1"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6386439B"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20. SUDIA can establish the partnerships needed to achieve its objectives</w:t>
            </w:r>
          </w:p>
        </w:tc>
        <w:tc>
          <w:tcPr>
            <w:tcW w:w="3543" w:type="dxa"/>
            <w:tcBorders>
              <w:top w:val="single" w:sz="4" w:space="0" w:color="auto"/>
              <w:left w:val="single" w:sz="4" w:space="0" w:color="auto"/>
              <w:bottom w:val="single" w:sz="4" w:space="0" w:color="A6A6A6"/>
              <w:right w:val="single" w:sz="4" w:space="0" w:color="auto"/>
            </w:tcBorders>
            <w:hideMark/>
          </w:tcPr>
          <w:p w14:paraId="30DC75F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operates in isolation;</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14A54FD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24F54BF8"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7170208A"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759D37DB"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2B74B1CA"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36D55525"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31304036"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4" w:space="0" w:color="auto"/>
              <w:right w:val="single" w:sz="12" w:space="0" w:color="auto"/>
            </w:tcBorders>
          </w:tcPr>
          <w:p w14:paraId="231C344E"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has many effective collaborative partnerships with a wide range of Inter. and Regional NGOS and agencies such Cousteau org.</w:t>
            </w:r>
          </w:p>
          <w:p w14:paraId="0C0F6244" w14:textId="77777777" w:rsidR="00C80B39" w:rsidRPr="00D13890" w:rsidRDefault="00C80B39" w:rsidP="00C80B39">
            <w:pPr>
              <w:spacing w:before="20" w:after="20" w:line="276" w:lineRule="auto"/>
              <w:rPr>
                <w:rFonts w:asciiTheme="majorHAnsi" w:hAnsiTheme="majorHAnsi" w:cstheme="majorHAnsi"/>
                <w:szCs w:val="20"/>
                <w:lang w:val="en-GB"/>
              </w:rPr>
            </w:pPr>
          </w:p>
        </w:tc>
      </w:tr>
      <w:tr w:rsidR="00C80B39" w:rsidRPr="00D13890" w14:paraId="27A74CDF" w14:textId="77777777" w:rsidTr="00C80B39">
        <w:trPr>
          <w:cantSplit/>
          <w:trHeight w:val="60"/>
          <w:jc w:val="center"/>
        </w:trPr>
        <w:tc>
          <w:tcPr>
            <w:tcW w:w="1418" w:type="dxa"/>
            <w:vMerge/>
            <w:tcBorders>
              <w:top w:val="nil"/>
              <w:left w:val="single" w:sz="12" w:space="0" w:color="auto"/>
              <w:bottom w:val="nil"/>
              <w:right w:val="single" w:sz="4" w:space="0" w:color="auto"/>
            </w:tcBorders>
            <w:vAlign w:val="center"/>
            <w:hideMark/>
          </w:tcPr>
          <w:p w14:paraId="49208297"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F3EBA3C"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247B98C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partnerships in place but significant gaps and existing partnerships achieve little;</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34A0728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A570216"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6F7B353"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94A0D9F" w14:textId="77777777" w:rsidTr="00C80B39">
        <w:trPr>
          <w:cantSplit/>
          <w:trHeight w:val="60"/>
          <w:jc w:val="center"/>
        </w:trPr>
        <w:tc>
          <w:tcPr>
            <w:tcW w:w="1418" w:type="dxa"/>
            <w:vMerge/>
            <w:tcBorders>
              <w:top w:val="nil"/>
              <w:left w:val="single" w:sz="12" w:space="0" w:color="auto"/>
              <w:bottom w:val="nil"/>
              <w:right w:val="single" w:sz="4" w:space="0" w:color="auto"/>
            </w:tcBorders>
            <w:vAlign w:val="center"/>
            <w:hideMark/>
          </w:tcPr>
          <w:p w14:paraId="583CD90F"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15FEA51"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47AD0569"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Many partnerships in place with a wide range of agencies, NGOs etc, but there are some gaps, partnerships are not always effective and do not always enable efficient achievement of objectives;</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53B55AC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F68184C"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0779088F"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CD96A0B" w14:textId="77777777" w:rsidTr="00C80B39">
        <w:trPr>
          <w:cantSplit/>
          <w:trHeight w:val="60"/>
          <w:jc w:val="center"/>
        </w:trPr>
        <w:tc>
          <w:tcPr>
            <w:tcW w:w="1418" w:type="dxa"/>
            <w:vMerge/>
            <w:tcBorders>
              <w:top w:val="nil"/>
              <w:left w:val="single" w:sz="12" w:space="0" w:color="auto"/>
              <w:bottom w:val="nil"/>
              <w:right w:val="single" w:sz="4" w:space="0" w:color="auto"/>
            </w:tcBorders>
            <w:vAlign w:val="center"/>
            <w:hideMark/>
          </w:tcPr>
          <w:p w14:paraId="38F96507"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2A59655"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35851E1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establish effective partnerships with other agencies and institutions, including provincial and local governments, NGO's and the private sector to enable achievement of objectives in an efficient and effective manner</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4EDFF85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1475DAE"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29E18C8B"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C88C129" w14:textId="77777777" w:rsidTr="00C80B39">
        <w:trPr>
          <w:cantSplit/>
          <w:trHeight w:val="60"/>
          <w:jc w:val="center"/>
        </w:trPr>
        <w:tc>
          <w:tcPr>
            <w:tcW w:w="1418" w:type="dxa"/>
            <w:vMerge w:val="restart"/>
            <w:tcBorders>
              <w:top w:val="nil"/>
              <w:left w:val="single" w:sz="12" w:space="0" w:color="auto"/>
              <w:bottom w:val="single" w:sz="12" w:space="0" w:color="auto"/>
              <w:right w:val="single" w:sz="4" w:space="0" w:color="auto"/>
            </w:tcBorders>
          </w:tcPr>
          <w:p w14:paraId="4BC5FA28"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12" w:space="0" w:color="auto"/>
              <w:right w:val="single" w:sz="4" w:space="0" w:color="auto"/>
            </w:tcBorders>
            <w:hideMark/>
          </w:tcPr>
          <w:p w14:paraId="051A9DB6"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21. Individuals carry appropriate values, integrity and attitudes</w:t>
            </w:r>
          </w:p>
        </w:tc>
        <w:tc>
          <w:tcPr>
            <w:tcW w:w="3543" w:type="dxa"/>
            <w:tcBorders>
              <w:top w:val="single" w:sz="4" w:space="0" w:color="auto"/>
              <w:left w:val="single" w:sz="4" w:space="0" w:color="auto"/>
              <w:bottom w:val="single" w:sz="4" w:space="0" w:color="A6A6A6"/>
              <w:right w:val="single" w:sz="4" w:space="0" w:color="auto"/>
            </w:tcBorders>
            <w:hideMark/>
          </w:tcPr>
          <w:p w14:paraId="6921060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carry negative attitude;</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32F18CF1"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12" w:space="0" w:color="auto"/>
              <w:right w:val="single" w:sz="4" w:space="0" w:color="A6A6A6"/>
            </w:tcBorders>
            <w:vAlign w:val="center"/>
            <w:hideMark/>
          </w:tcPr>
          <w:p w14:paraId="77B8D52F"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8" w:type="dxa"/>
            <w:vMerge w:val="restart"/>
            <w:tcBorders>
              <w:top w:val="single" w:sz="4" w:space="0" w:color="auto"/>
              <w:left w:val="single" w:sz="4" w:space="0" w:color="auto"/>
              <w:bottom w:val="single" w:sz="12" w:space="0" w:color="auto"/>
              <w:right w:val="single" w:sz="12" w:space="0" w:color="auto"/>
            </w:tcBorders>
          </w:tcPr>
          <w:p w14:paraId="08D771E6" w14:textId="77777777" w:rsidR="00C80B39" w:rsidRPr="00D13890" w:rsidRDefault="00C80B39" w:rsidP="00C80B39">
            <w:pPr>
              <w:spacing w:before="20" w:after="20" w:line="276" w:lineRule="auto"/>
              <w:rPr>
                <w:rFonts w:asciiTheme="majorHAnsi" w:hAnsiTheme="majorHAnsi" w:cstheme="majorHAnsi"/>
                <w:szCs w:val="20"/>
                <w:lang w:val="en-GB"/>
              </w:rPr>
            </w:pPr>
          </w:p>
          <w:p w14:paraId="4C3947E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Yes, most of </w:t>
            </w:r>
            <w:proofErr w:type="gramStart"/>
            <w:r w:rsidRPr="00D13890">
              <w:rPr>
                <w:rFonts w:asciiTheme="majorHAnsi" w:hAnsiTheme="majorHAnsi" w:cstheme="majorHAnsi"/>
                <w:szCs w:val="20"/>
                <w:lang w:val="en-GB"/>
              </w:rPr>
              <w:t>them  do</w:t>
            </w:r>
            <w:proofErr w:type="gramEnd"/>
            <w:r w:rsidRPr="00D13890">
              <w:rPr>
                <w:rFonts w:asciiTheme="majorHAnsi" w:hAnsiTheme="majorHAnsi" w:cstheme="majorHAnsi"/>
                <w:szCs w:val="20"/>
                <w:lang w:val="en-GB"/>
              </w:rPr>
              <w:t>.</w:t>
            </w:r>
          </w:p>
        </w:tc>
      </w:tr>
      <w:tr w:rsidR="00C80B39" w:rsidRPr="00D13890" w14:paraId="45040E98" w14:textId="77777777" w:rsidTr="00C80B39">
        <w:trPr>
          <w:cantSplit/>
          <w:trHeight w:val="60"/>
          <w:jc w:val="center"/>
        </w:trPr>
        <w:tc>
          <w:tcPr>
            <w:tcW w:w="1418" w:type="dxa"/>
            <w:vMerge/>
            <w:tcBorders>
              <w:top w:val="nil"/>
              <w:left w:val="single" w:sz="12" w:space="0" w:color="auto"/>
              <w:bottom w:val="single" w:sz="12" w:space="0" w:color="auto"/>
              <w:right w:val="single" w:sz="4" w:space="0" w:color="auto"/>
            </w:tcBorders>
            <w:vAlign w:val="center"/>
            <w:hideMark/>
          </w:tcPr>
          <w:p w14:paraId="356723FA"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12" w:space="0" w:color="auto"/>
              <w:right w:val="single" w:sz="4" w:space="0" w:color="auto"/>
            </w:tcBorders>
            <w:vAlign w:val="center"/>
            <w:hideMark/>
          </w:tcPr>
          <w:p w14:paraId="50DBFEBE"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22C89F7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individuals have notion of appropriate attitudes and display integrity, but most don't;</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059A1C9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044721C7"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12" w:space="0" w:color="auto"/>
              <w:right w:val="single" w:sz="12" w:space="0" w:color="auto"/>
            </w:tcBorders>
            <w:vAlign w:val="center"/>
            <w:hideMark/>
          </w:tcPr>
          <w:p w14:paraId="37E771C3"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4177637" w14:textId="77777777" w:rsidTr="00C80B39">
        <w:trPr>
          <w:cantSplit/>
          <w:trHeight w:val="60"/>
          <w:jc w:val="center"/>
        </w:trPr>
        <w:tc>
          <w:tcPr>
            <w:tcW w:w="1418" w:type="dxa"/>
            <w:vMerge/>
            <w:tcBorders>
              <w:top w:val="nil"/>
              <w:left w:val="single" w:sz="12" w:space="0" w:color="auto"/>
              <w:bottom w:val="single" w:sz="12" w:space="0" w:color="auto"/>
              <w:right w:val="single" w:sz="4" w:space="0" w:color="auto"/>
            </w:tcBorders>
            <w:vAlign w:val="center"/>
            <w:hideMark/>
          </w:tcPr>
          <w:p w14:paraId="47B0C55E"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12" w:space="0" w:color="auto"/>
              <w:right w:val="single" w:sz="4" w:space="0" w:color="auto"/>
            </w:tcBorders>
            <w:vAlign w:val="center"/>
            <w:hideMark/>
          </w:tcPr>
          <w:p w14:paraId="6390936B"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3C745BC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Many individuals carry appropriate values and integrity, but not all;</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56F15D9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04A17A6D"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12" w:space="0" w:color="auto"/>
              <w:right w:val="single" w:sz="12" w:space="0" w:color="auto"/>
            </w:tcBorders>
            <w:vAlign w:val="center"/>
            <w:hideMark/>
          </w:tcPr>
          <w:p w14:paraId="41E25D06"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A486A44" w14:textId="77777777" w:rsidTr="00C80B39">
        <w:trPr>
          <w:cantSplit/>
          <w:trHeight w:val="60"/>
          <w:jc w:val="center"/>
        </w:trPr>
        <w:tc>
          <w:tcPr>
            <w:tcW w:w="1418" w:type="dxa"/>
            <w:vMerge/>
            <w:tcBorders>
              <w:top w:val="nil"/>
              <w:left w:val="single" w:sz="12" w:space="0" w:color="auto"/>
              <w:bottom w:val="single" w:sz="12" w:space="0" w:color="auto"/>
              <w:right w:val="single" w:sz="4" w:space="0" w:color="auto"/>
            </w:tcBorders>
            <w:vAlign w:val="center"/>
            <w:hideMark/>
          </w:tcPr>
          <w:p w14:paraId="331ED6F3"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12" w:space="0" w:color="auto"/>
              <w:right w:val="single" w:sz="4" w:space="0" w:color="auto"/>
            </w:tcBorders>
            <w:vAlign w:val="center"/>
            <w:hideMark/>
          </w:tcPr>
          <w:p w14:paraId="4129003E"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12" w:space="0" w:color="auto"/>
              <w:right w:val="single" w:sz="4" w:space="0" w:color="auto"/>
            </w:tcBorders>
            <w:hideMark/>
          </w:tcPr>
          <w:p w14:paraId="5CFB2DC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carry appropriate values, integrity and attitudes</w:t>
            </w:r>
          </w:p>
        </w:tc>
        <w:tc>
          <w:tcPr>
            <w:tcW w:w="851" w:type="dxa"/>
            <w:tcBorders>
              <w:top w:val="single" w:sz="4" w:space="0" w:color="A6A6A6"/>
              <w:left w:val="single" w:sz="4" w:space="0" w:color="auto"/>
              <w:bottom w:val="single" w:sz="12" w:space="0" w:color="auto"/>
              <w:right w:val="single" w:sz="4" w:space="0" w:color="A6A6A6"/>
            </w:tcBorders>
            <w:vAlign w:val="center"/>
            <w:hideMark/>
          </w:tcPr>
          <w:p w14:paraId="2B19052A"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12" w:space="0" w:color="auto"/>
              <w:right w:val="single" w:sz="4" w:space="0" w:color="A6A6A6"/>
            </w:tcBorders>
            <w:vAlign w:val="center"/>
            <w:hideMark/>
          </w:tcPr>
          <w:p w14:paraId="79E7E11D"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12" w:space="0" w:color="auto"/>
              <w:right w:val="single" w:sz="12" w:space="0" w:color="auto"/>
            </w:tcBorders>
            <w:vAlign w:val="center"/>
            <w:hideMark/>
          </w:tcPr>
          <w:p w14:paraId="4FB412F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1DA4725" w14:textId="77777777" w:rsidTr="00C80B39">
        <w:trPr>
          <w:cantSplit/>
          <w:trHeight w:val="60"/>
          <w:jc w:val="center"/>
        </w:trPr>
        <w:tc>
          <w:tcPr>
            <w:tcW w:w="1418" w:type="dxa"/>
            <w:vMerge w:val="restart"/>
            <w:tcBorders>
              <w:top w:val="single" w:sz="12" w:space="0" w:color="auto"/>
              <w:left w:val="single" w:sz="12" w:space="0" w:color="auto"/>
              <w:right w:val="single" w:sz="4" w:space="0" w:color="auto"/>
            </w:tcBorders>
            <w:hideMark/>
          </w:tcPr>
          <w:p w14:paraId="5721990E"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4. Capacity to mobilize information and knowledge</w:t>
            </w:r>
          </w:p>
        </w:tc>
        <w:tc>
          <w:tcPr>
            <w:tcW w:w="1701" w:type="dxa"/>
            <w:vMerge w:val="restart"/>
            <w:tcBorders>
              <w:top w:val="single" w:sz="12" w:space="0" w:color="auto"/>
              <w:left w:val="single" w:sz="4" w:space="0" w:color="auto"/>
              <w:bottom w:val="single" w:sz="4" w:space="0" w:color="auto"/>
              <w:right w:val="single" w:sz="4" w:space="0" w:color="auto"/>
            </w:tcBorders>
            <w:hideMark/>
          </w:tcPr>
          <w:p w14:paraId="3EF98C92"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22. SUDIA has the information they need to develop and monitor strategies and action plans for the management of the protected area system</w:t>
            </w:r>
          </w:p>
        </w:tc>
        <w:tc>
          <w:tcPr>
            <w:tcW w:w="3543" w:type="dxa"/>
            <w:tcBorders>
              <w:top w:val="single" w:sz="12" w:space="0" w:color="auto"/>
              <w:left w:val="single" w:sz="4" w:space="0" w:color="auto"/>
              <w:bottom w:val="single" w:sz="4" w:space="0" w:color="A6A6A6"/>
              <w:right w:val="single" w:sz="4" w:space="0" w:color="auto"/>
            </w:tcBorders>
            <w:hideMark/>
          </w:tcPr>
          <w:p w14:paraId="069298C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Information is virtually lacking; </w:t>
            </w:r>
          </w:p>
        </w:tc>
        <w:tc>
          <w:tcPr>
            <w:tcW w:w="851" w:type="dxa"/>
            <w:tcBorders>
              <w:top w:val="single" w:sz="12" w:space="0" w:color="auto"/>
              <w:left w:val="single" w:sz="4" w:space="0" w:color="auto"/>
              <w:bottom w:val="single" w:sz="4" w:space="0" w:color="A6A6A6"/>
              <w:right w:val="single" w:sz="4" w:space="0" w:color="A6A6A6"/>
            </w:tcBorders>
            <w:vAlign w:val="center"/>
            <w:hideMark/>
          </w:tcPr>
          <w:p w14:paraId="40FAE42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bottom w:val="single" w:sz="4" w:space="0" w:color="auto"/>
              <w:right w:val="single" w:sz="4" w:space="0" w:color="A6A6A6"/>
            </w:tcBorders>
            <w:vAlign w:val="center"/>
            <w:hideMark/>
          </w:tcPr>
          <w:p w14:paraId="741077CC"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36D0CB11"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030B0BB1"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59CC47D6"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8" w:type="dxa"/>
            <w:vMerge w:val="restart"/>
            <w:tcBorders>
              <w:top w:val="single" w:sz="12" w:space="0" w:color="auto"/>
              <w:left w:val="single" w:sz="4" w:space="0" w:color="auto"/>
              <w:bottom w:val="single" w:sz="4" w:space="0" w:color="auto"/>
              <w:right w:val="single" w:sz="12" w:space="0" w:color="auto"/>
            </w:tcBorders>
          </w:tcPr>
          <w:p w14:paraId="0CECC1F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Good quality information and knowledge is easily available at SUDIA. Improvement of data base on basic profiles of existing PAs and information management is going on. </w:t>
            </w:r>
          </w:p>
        </w:tc>
      </w:tr>
      <w:tr w:rsidR="00C80B39" w:rsidRPr="00D13890" w14:paraId="48B920CB"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5DE8408A"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12" w:space="0" w:color="auto"/>
              <w:left w:val="single" w:sz="4" w:space="0" w:color="auto"/>
              <w:bottom w:val="single" w:sz="4" w:space="0" w:color="auto"/>
              <w:right w:val="single" w:sz="4" w:space="0" w:color="auto"/>
            </w:tcBorders>
            <w:vAlign w:val="center"/>
            <w:hideMark/>
          </w:tcPr>
          <w:p w14:paraId="3200CFC4"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642F5FA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Some information exists, but is of poor quality, is of limited usefulness, or is very difficult to access;</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08766903"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41A7408D"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12" w:space="0" w:color="auto"/>
              <w:left w:val="single" w:sz="4" w:space="0" w:color="auto"/>
              <w:bottom w:val="single" w:sz="4" w:space="0" w:color="auto"/>
              <w:right w:val="single" w:sz="12" w:space="0" w:color="auto"/>
            </w:tcBorders>
            <w:vAlign w:val="center"/>
            <w:hideMark/>
          </w:tcPr>
          <w:p w14:paraId="48643E5C"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9B2FFAD"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012BEFA1"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12" w:space="0" w:color="auto"/>
              <w:left w:val="single" w:sz="4" w:space="0" w:color="auto"/>
              <w:bottom w:val="single" w:sz="4" w:space="0" w:color="auto"/>
              <w:right w:val="single" w:sz="4" w:space="0" w:color="auto"/>
            </w:tcBorders>
            <w:vAlign w:val="center"/>
            <w:hideMark/>
          </w:tcPr>
          <w:p w14:paraId="0D94ABD6"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1B90FB0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Much information is easily available and mostly of good quality, but there remain some gaps in quality, coverage and availability;</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23F9EE34"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46340FC1"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12" w:space="0" w:color="auto"/>
              <w:left w:val="single" w:sz="4" w:space="0" w:color="auto"/>
              <w:bottom w:val="single" w:sz="4" w:space="0" w:color="auto"/>
              <w:right w:val="single" w:sz="12" w:space="0" w:color="auto"/>
            </w:tcBorders>
            <w:vAlign w:val="center"/>
            <w:hideMark/>
          </w:tcPr>
          <w:p w14:paraId="564D2C8D"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FE70FE1"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1307839D"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12" w:space="0" w:color="auto"/>
              <w:left w:val="single" w:sz="4" w:space="0" w:color="auto"/>
              <w:bottom w:val="single" w:sz="4" w:space="0" w:color="auto"/>
              <w:right w:val="single" w:sz="4" w:space="0" w:color="auto"/>
            </w:tcBorders>
            <w:vAlign w:val="center"/>
            <w:hideMark/>
          </w:tcPr>
          <w:p w14:paraId="2250E9DD"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uto"/>
              <w:left w:val="single" w:sz="4" w:space="0" w:color="auto"/>
              <w:bottom w:val="single" w:sz="4" w:space="0" w:color="auto"/>
              <w:right w:val="single" w:sz="4" w:space="0" w:color="auto"/>
            </w:tcBorders>
            <w:hideMark/>
          </w:tcPr>
          <w:p w14:paraId="1528963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has the information they need to develop and monitor strategies and action plans for the management of the protected area system</w:t>
            </w:r>
          </w:p>
        </w:tc>
        <w:tc>
          <w:tcPr>
            <w:tcW w:w="851" w:type="dxa"/>
            <w:tcBorders>
              <w:top w:val="single" w:sz="4" w:space="0" w:color="auto"/>
              <w:left w:val="single" w:sz="4" w:space="0" w:color="auto"/>
              <w:bottom w:val="single" w:sz="4" w:space="0" w:color="auto"/>
              <w:right w:val="single" w:sz="4" w:space="0" w:color="A6A6A6"/>
            </w:tcBorders>
            <w:vAlign w:val="center"/>
            <w:hideMark/>
          </w:tcPr>
          <w:p w14:paraId="5118323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12" w:space="0" w:color="auto"/>
              <w:left w:val="single" w:sz="4" w:space="0" w:color="A6A6A6"/>
              <w:bottom w:val="single" w:sz="4" w:space="0" w:color="auto"/>
              <w:right w:val="single" w:sz="4" w:space="0" w:color="A6A6A6"/>
            </w:tcBorders>
            <w:vAlign w:val="center"/>
            <w:hideMark/>
          </w:tcPr>
          <w:p w14:paraId="284A7D0F"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12" w:space="0" w:color="auto"/>
              <w:left w:val="single" w:sz="4" w:space="0" w:color="auto"/>
              <w:bottom w:val="single" w:sz="4" w:space="0" w:color="auto"/>
              <w:right w:val="single" w:sz="12" w:space="0" w:color="auto"/>
            </w:tcBorders>
            <w:vAlign w:val="center"/>
            <w:hideMark/>
          </w:tcPr>
          <w:p w14:paraId="4CAC7A92"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8F77DB6" w14:textId="77777777" w:rsidTr="00C80B39">
        <w:trPr>
          <w:cantSplit/>
          <w:trHeight w:val="60"/>
          <w:jc w:val="center"/>
        </w:trPr>
        <w:tc>
          <w:tcPr>
            <w:tcW w:w="1418" w:type="dxa"/>
            <w:vMerge/>
            <w:tcBorders>
              <w:left w:val="single" w:sz="12" w:space="0" w:color="auto"/>
              <w:right w:val="single" w:sz="4" w:space="0" w:color="auto"/>
            </w:tcBorders>
          </w:tcPr>
          <w:p w14:paraId="2E58E03D"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229F522A"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23. Individuals working with SUDIA work effectively together as a team</w:t>
            </w:r>
          </w:p>
        </w:tc>
        <w:tc>
          <w:tcPr>
            <w:tcW w:w="3543" w:type="dxa"/>
            <w:tcBorders>
              <w:top w:val="single" w:sz="4" w:space="0" w:color="auto"/>
              <w:left w:val="single" w:sz="4" w:space="0" w:color="auto"/>
              <w:bottom w:val="single" w:sz="4" w:space="0" w:color="A6A6A6"/>
              <w:right w:val="single" w:sz="4" w:space="0" w:color="auto"/>
            </w:tcBorders>
            <w:hideMark/>
          </w:tcPr>
          <w:p w14:paraId="551FCC1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Individuals work in isolation and don't interact; </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3FE60026"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75A0918F"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4" w:space="0" w:color="auto"/>
              <w:right w:val="single" w:sz="12" w:space="0" w:color="auto"/>
            </w:tcBorders>
          </w:tcPr>
          <w:p w14:paraId="2BFD2066" w14:textId="77777777" w:rsidR="00C80B39" w:rsidRPr="00D13890" w:rsidRDefault="00C80B39" w:rsidP="00C80B39">
            <w:pPr>
              <w:spacing w:before="20" w:after="20" w:line="276" w:lineRule="auto"/>
              <w:rPr>
                <w:rFonts w:asciiTheme="majorHAnsi" w:hAnsiTheme="majorHAnsi" w:cstheme="majorHAnsi"/>
                <w:szCs w:val="20"/>
                <w:lang w:val="en-GB"/>
              </w:rPr>
            </w:pPr>
          </w:p>
          <w:p w14:paraId="28D0AFD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interact regularly and form functional teams of specialists.</w:t>
            </w:r>
          </w:p>
        </w:tc>
      </w:tr>
      <w:tr w:rsidR="00C80B39" w:rsidRPr="00D13890" w14:paraId="1B793C89"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799E9371"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38B5E92"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24B7DF1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Individuals interact in limited way and sometimes in </w:t>
            </w:r>
            <w:proofErr w:type="gramStart"/>
            <w:r w:rsidRPr="00D13890">
              <w:rPr>
                <w:rFonts w:asciiTheme="majorHAnsi" w:hAnsiTheme="majorHAnsi" w:cstheme="majorHAnsi"/>
                <w:szCs w:val="20"/>
                <w:lang w:val="en-GB"/>
              </w:rPr>
              <w:t>teams</w:t>
            </w:r>
            <w:proofErr w:type="gramEnd"/>
            <w:r w:rsidRPr="00D13890">
              <w:rPr>
                <w:rFonts w:asciiTheme="majorHAnsi" w:hAnsiTheme="majorHAnsi" w:cstheme="majorHAnsi"/>
                <w:szCs w:val="20"/>
                <w:lang w:val="en-GB"/>
              </w:rPr>
              <w:t xml:space="preserve"> but this is rarely effective and functional;</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3CF5EC84"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17F4D29"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BBFE321"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35D5742"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15141B8E"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F71CA83"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0B72D8B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interact regularly and form teams, but this is not always fully effective or functional;</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4FF07EC8"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583C8F21"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264BC1F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CE409FF" w14:textId="77777777" w:rsidTr="00C80B39">
        <w:trPr>
          <w:cantSplit/>
          <w:trHeight w:val="60"/>
          <w:jc w:val="center"/>
        </w:trPr>
        <w:tc>
          <w:tcPr>
            <w:tcW w:w="1418" w:type="dxa"/>
            <w:vMerge/>
            <w:tcBorders>
              <w:left w:val="single" w:sz="12" w:space="0" w:color="auto"/>
              <w:bottom w:val="single" w:sz="4" w:space="0" w:color="auto"/>
              <w:right w:val="single" w:sz="4" w:space="0" w:color="auto"/>
            </w:tcBorders>
            <w:vAlign w:val="center"/>
            <w:hideMark/>
          </w:tcPr>
          <w:p w14:paraId="6EE944BB"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5FEBE43"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18D5BB6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Individuals interact effectively and form functional teams</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5A84091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165D4538"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13353FFA"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0752999" w14:textId="77777777" w:rsidTr="00C80B39">
        <w:trPr>
          <w:cantSplit/>
          <w:trHeight w:val="60"/>
          <w:jc w:val="center"/>
        </w:trPr>
        <w:tc>
          <w:tcPr>
            <w:tcW w:w="1418" w:type="dxa"/>
            <w:vMerge w:val="restart"/>
            <w:tcBorders>
              <w:top w:val="single" w:sz="4" w:space="0" w:color="auto"/>
              <w:left w:val="single" w:sz="12" w:space="0" w:color="auto"/>
              <w:right w:val="single" w:sz="4" w:space="0" w:color="auto"/>
            </w:tcBorders>
            <w:hideMark/>
          </w:tcPr>
          <w:p w14:paraId="536073F9"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lastRenderedPageBreak/>
              <w:t>5. Capacity to monitor, evaluate, report and learn</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364DE682"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24. SUDIA policy is continually reviewed and updated</w:t>
            </w:r>
          </w:p>
        </w:tc>
        <w:tc>
          <w:tcPr>
            <w:tcW w:w="3543" w:type="dxa"/>
            <w:tcBorders>
              <w:top w:val="single" w:sz="4" w:space="0" w:color="auto"/>
              <w:left w:val="single" w:sz="4" w:space="0" w:color="auto"/>
              <w:bottom w:val="single" w:sz="4" w:space="0" w:color="A6A6A6"/>
              <w:right w:val="single" w:sz="4" w:space="0" w:color="auto"/>
            </w:tcBorders>
            <w:hideMark/>
          </w:tcPr>
          <w:p w14:paraId="6590D4E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no </w:t>
            </w:r>
            <w:proofErr w:type="gramStart"/>
            <w:r w:rsidRPr="00D13890">
              <w:rPr>
                <w:rFonts w:asciiTheme="majorHAnsi" w:hAnsiTheme="majorHAnsi" w:cstheme="majorHAnsi"/>
                <w:szCs w:val="20"/>
                <w:lang w:val="en-GB"/>
              </w:rPr>
              <w:t>policy</w:t>
            </w:r>
            <w:proofErr w:type="gramEnd"/>
            <w:r w:rsidRPr="00D13890">
              <w:rPr>
                <w:rFonts w:asciiTheme="majorHAnsi" w:hAnsiTheme="majorHAnsi" w:cstheme="majorHAnsi"/>
                <w:szCs w:val="20"/>
                <w:lang w:val="en-GB"/>
              </w:rPr>
              <w:t xml:space="preserve"> or it is old and not reviewed regularly; </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00448D4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60ED34E2"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118" w:type="dxa"/>
            <w:vMerge w:val="restart"/>
            <w:tcBorders>
              <w:top w:val="single" w:sz="4" w:space="0" w:color="auto"/>
              <w:left w:val="single" w:sz="4" w:space="0" w:color="auto"/>
              <w:bottom w:val="single" w:sz="4" w:space="0" w:color="auto"/>
              <w:right w:val="single" w:sz="12" w:space="0" w:color="auto"/>
            </w:tcBorders>
          </w:tcPr>
          <w:p w14:paraId="0712BC9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has a policy for its work and is reviewed at irregular intervals</w:t>
            </w:r>
          </w:p>
          <w:p w14:paraId="74DA9438" w14:textId="77777777" w:rsidR="00C80B39" w:rsidRPr="00D13890" w:rsidRDefault="00C80B39" w:rsidP="00C80B39">
            <w:pPr>
              <w:spacing w:before="20" w:after="20" w:line="276" w:lineRule="auto"/>
              <w:jc w:val="center"/>
              <w:rPr>
                <w:rFonts w:asciiTheme="majorHAnsi" w:hAnsiTheme="majorHAnsi" w:cstheme="majorHAnsi"/>
                <w:szCs w:val="20"/>
                <w:lang w:val="en-GB"/>
              </w:rPr>
            </w:pPr>
          </w:p>
        </w:tc>
      </w:tr>
      <w:tr w:rsidR="00C80B39" w:rsidRPr="00D13890" w14:paraId="039721EE"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29C992CC"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5116923"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77FB3E90"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Policy is only reviewed at irregular intervals;</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7C9C108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A324CEE"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6BE0A1F"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93958B2"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57FD52B2"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C5A4916"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1EB2A35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Policy is reviewed regularly but not annually;</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46310BFC"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62A5920B"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04E0A57D"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6DB3F68"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680C658D"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EA0B79A"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36B05F92"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policy is reviewed annually</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274F289A"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2D55724"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6D7CC695"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67B09A4" w14:textId="77777777" w:rsidTr="00C80B39">
        <w:trPr>
          <w:cantSplit/>
          <w:trHeight w:val="60"/>
          <w:jc w:val="center"/>
        </w:trPr>
        <w:tc>
          <w:tcPr>
            <w:tcW w:w="1418" w:type="dxa"/>
            <w:vMerge/>
            <w:tcBorders>
              <w:left w:val="single" w:sz="12" w:space="0" w:color="auto"/>
              <w:right w:val="single" w:sz="4" w:space="0" w:color="auto"/>
            </w:tcBorders>
          </w:tcPr>
          <w:p w14:paraId="041C6D99"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51A540E0"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25. Society monitors the state of SUDIA</w:t>
            </w:r>
          </w:p>
        </w:tc>
        <w:tc>
          <w:tcPr>
            <w:tcW w:w="3543" w:type="dxa"/>
            <w:tcBorders>
              <w:top w:val="single" w:sz="4" w:space="0" w:color="auto"/>
              <w:left w:val="single" w:sz="4" w:space="0" w:color="auto"/>
              <w:bottom w:val="single" w:sz="4" w:space="0" w:color="A6A6A6"/>
              <w:right w:val="single" w:sz="4" w:space="0" w:color="auto"/>
            </w:tcBorders>
            <w:hideMark/>
          </w:tcPr>
          <w:p w14:paraId="4BB6B75A"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no dialogue at all; </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3BA4D9B4"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3E409858"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4" w:space="0" w:color="auto"/>
              <w:right w:val="single" w:sz="12" w:space="0" w:color="auto"/>
            </w:tcBorders>
          </w:tcPr>
          <w:p w14:paraId="4F214C86" w14:textId="77777777" w:rsidR="00C80B39" w:rsidRPr="00D13890" w:rsidRDefault="00C80B39" w:rsidP="00C80B39">
            <w:pPr>
              <w:spacing w:before="20" w:after="20" w:line="276" w:lineRule="auto"/>
              <w:rPr>
                <w:rFonts w:asciiTheme="majorHAnsi" w:hAnsiTheme="majorHAnsi" w:cstheme="majorHAnsi"/>
                <w:szCs w:val="20"/>
                <w:lang w:val="en-GB"/>
              </w:rPr>
            </w:pPr>
          </w:p>
          <w:p w14:paraId="4B81816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has an open and transparent public dialogue about the state of conflicts between communities around PA and displaced communities</w:t>
            </w:r>
          </w:p>
          <w:p w14:paraId="424D31C4" w14:textId="77777777" w:rsidR="00C80B39" w:rsidRPr="00D13890" w:rsidRDefault="00C80B39" w:rsidP="00C80B39">
            <w:pPr>
              <w:spacing w:before="20" w:after="20" w:line="276" w:lineRule="auto"/>
              <w:rPr>
                <w:rFonts w:asciiTheme="majorHAnsi" w:hAnsiTheme="majorHAnsi" w:cstheme="majorHAnsi"/>
                <w:szCs w:val="20"/>
                <w:lang w:val="en-GB"/>
              </w:rPr>
            </w:pPr>
          </w:p>
        </w:tc>
      </w:tr>
      <w:tr w:rsidR="00C80B39" w:rsidRPr="00D13890" w14:paraId="54557D9E"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592D9F76"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64B4543"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50ACFB8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some dialogue going on, but not in the wider public and restricted to specialized circles;</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173B0C6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F572CB2"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5E5A96BB"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637ACBA6"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6EC0EFA3"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AB626DD"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38FDE6C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reasonably open public dialogue going </w:t>
            </w:r>
            <w:proofErr w:type="gramStart"/>
            <w:r w:rsidRPr="00D13890">
              <w:rPr>
                <w:rFonts w:asciiTheme="majorHAnsi" w:hAnsiTheme="majorHAnsi" w:cstheme="majorHAnsi"/>
                <w:szCs w:val="20"/>
                <w:lang w:val="en-GB"/>
              </w:rPr>
              <w:t>on</w:t>
            </w:r>
            <w:proofErr w:type="gramEnd"/>
            <w:r w:rsidRPr="00D13890">
              <w:rPr>
                <w:rFonts w:asciiTheme="majorHAnsi" w:hAnsiTheme="majorHAnsi" w:cstheme="majorHAnsi"/>
                <w:szCs w:val="20"/>
                <w:lang w:val="en-GB"/>
              </w:rPr>
              <w:t xml:space="preserve"> but certain issues remain taboo;</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7F8BD2FB"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229F433"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0E8A1CAD"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90386BE"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78E37EFC"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A8B8807"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65EE3F65"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is an open and transparent public dialogue about the state of SUDIA</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0002F12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BE9B7B1"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2038AAF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FDE040F" w14:textId="77777777" w:rsidTr="00C80B39">
        <w:trPr>
          <w:cantSplit/>
          <w:trHeight w:val="60"/>
          <w:jc w:val="center"/>
        </w:trPr>
        <w:tc>
          <w:tcPr>
            <w:tcW w:w="1418" w:type="dxa"/>
            <w:vMerge/>
            <w:tcBorders>
              <w:left w:val="single" w:sz="12" w:space="0" w:color="auto"/>
              <w:right w:val="single" w:sz="4" w:space="0" w:color="auto"/>
            </w:tcBorders>
          </w:tcPr>
          <w:p w14:paraId="5754EC8E"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7003F300"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26. SUDIA is highly adaptive, responding effectively and immediately to change</w:t>
            </w:r>
          </w:p>
        </w:tc>
        <w:tc>
          <w:tcPr>
            <w:tcW w:w="3543" w:type="dxa"/>
            <w:tcBorders>
              <w:top w:val="single" w:sz="4" w:space="0" w:color="auto"/>
              <w:left w:val="single" w:sz="4" w:space="0" w:color="auto"/>
              <w:bottom w:val="single" w:sz="4" w:space="0" w:color="A6A6A6"/>
              <w:right w:val="single" w:sz="4" w:space="0" w:color="auto"/>
            </w:tcBorders>
            <w:hideMark/>
          </w:tcPr>
          <w:p w14:paraId="628E4B06"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resists change; </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07E1011F"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5DF4B0DE"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0F320DBE"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0E45E461"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p w14:paraId="2A57131D"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4" w:space="0" w:color="auto"/>
              <w:right w:val="single" w:sz="12" w:space="0" w:color="auto"/>
            </w:tcBorders>
            <w:hideMark/>
          </w:tcPr>
          <w:p w14:paraId="69850A0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tends to adapt in response to </w:t>
            </w:r>
            <w:proofErr w:type="gramStart"/>
            <w:r w:rsidRPr="00D13890">
              <w:rPr>
                <w:rFonts w:asciiTheme="majorHAnsi" w:hAnsiTheme="majorHAnsi" w:cstheme="majorHAnsi"/>
                <w:szCs w:val="20"/>
                <w:lang w:val="en-GB"/>
              </w:rPr>
              <w:t>change  very</w:t>
            </w:r>
            <w:proofErr w:type="gramEnd"/>
            <w:r w:rsidRPr="00D13890">
              <w:rPr>
                <w:rFonts w:asciiTheme="majorHAnsi" w:hAnsiTheme="majorHAnsi" w:cstheme="majorHAnsi"/>
                <w:szCs w:val="20"/>
                <w:lang w:val="en-GB"/>
              </w:rPr>
              <w:t xml:space="preserve"> effectively, but delay occur sometimes due to partners' responses</w:t>
            </w:r>
          </w:p>
        </w:tc>
      </w:tr>
      <w:tr w:rsidR="00C80B39" w:rsidRPr="00D13890" w14:paraId="0EC86C7D"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734E8DA9"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79D80E9"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60672F8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does change but only very slowly;</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71963EE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BF90CD9"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0C6EB953"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073223D"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39F6A7E4"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6939D4F"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uto"/>
              <w:left w:val="single" w:sz="4" w:space="0" w:color="auto"/>
              <w:bottom w:val="single" w:sz="4" w:space="0" w:color="A6A6A6"/>
              <w:right w:val="single" w:sz="4" w:space="0" w:color="auto"/>
            </w:tcBorders>
            <w:hideMark/>
          </w:tcPr>
          <w:p w14:paraId="2806C47B"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tends to adapt in response to change but not always very effectively or with some delay;</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26AC61E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E358043"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258668E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0F1229E"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4BF53A1A"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9C2DD47"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63AF9A7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is highly adaptive, responding effectively and immediately to change</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62C6F2B2"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5597A79"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54BC2555"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0881858" w14:textId="77777777" w:rsidTr="00C80B39">
        <w:trPr>
          <w:cantSplit/>
          <w:trHeight w:val="60"/>
          <w:jc w:val="center"/>
        </w:trPr>
        <w:tc>
          <w:tcPr>
            <w:tcW w:w="1418" w:type="dxa"/>
            <w:vMerge/>
            <w:tcBorders>
              <w:left w:val="single" w:sz="12" w:space="0" w:color="auto"/>
              <w:right w:val="single" w:sz="4" w:space="0" w:color="auto"/>
            </w:tcBorders>
          </w:tcPr>
          <w:p w14:paraId="4DC9E116"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54CCF317"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 xml:space="preserve">27. SUDIA has effective internal mechanisms for monitoring, evaluation, </w:t>
            </w:r>
            <w:r w:rsidRPr="00D13890">
              <w:rPr>
                <w:rFonts w:asciiTheme="majorHAnsi" w:hAnsiTheme="majorHAnsi" w:cstheme="majorHAnsi"/>
                <w:szCs w:val="20"/>
                <w:lang w:val="en-GB"/>
              </w:rPr>
              <w:lastRenderedPageBreak/>
              <w:t>reporting and learning</w:t>
            </w:r>
          </w:p>
        </w:tc>
        <w:tc>
          <w:tcPr>
            <w:tcW w:w="3543" w:type="dxa"/>
            <w:tcBorders>
              <w:top w:val="single" w:sz="4" w:space="0" w:color="auto"/>
              <w:left w:val="single" w:sz="4" w:space="0" w:color="auto"/>
              <w:bottom w:val="single" w:sz="4" w:space="0" w:color="A6A6A6"/>
              <w:right w:val="single" w:sz="4" w:space="0" w:color="auto"/>
            </w:tcBorders>
            <w:hideMark/>
          </w:tcPr>
          <w:p w14:paraId="55969AFC"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There are no mechanisms for monitoring, evaluation, reporting or learning; </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0DC4A964"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4CA30DC3"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118" w:type="dxa"/>
            <w:vMerge w:val="restart"/>
            <w:tcBorders>
              <w:top w:val="single" w:sz="4" w:space="0" w:color="auto"/>
              <w:left w:val="single" w:sz="4" w:space="0" w:color="auto"/>
              <w:bottom w:val="single" w:sz="4" w:space="0" w:color="auto"/>
              <w:right w:val="single" w:sz="12" w:space="0" w:color="auto"/>
            </w:tcBorders>
          </w:tcPr>
          <w:p w14:paraId="2653C0AB" w14:textId="77777777" w:rsidR="00C80B39" w:rsidRPr="00D13890" w:rsidRDefault="00C80B39" w:rsidP="00C80B39">
            <w:pPr>
              <w:spacing w:before="20" w:after="20" w:line="276" w:lineRule="auto"/>
              <w:rPr>
                <w:rFonts w:asciiTheme="majorHAnsi" w:hAnsiTheme="majorHAnsi" w:cstheme="majorHAnsi"/>
                <w:szCs w:val="20"/>
                <w:lang w:val="en-GB"/>
              </w:rPr>
            </w:pPr>
          </w:p>
          <w:p w14:paraId="761316E4"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have effective internal mechanisms for monitoring, evaluation, reporting and learning but are not strong enough.</w:t>
            </w:r>
          </w:p>
          <w:p w14:paraId="55622090" w14:textId="77777777" w:rsidR="00C80B39" w:rsidRPr="00D13890" w:rsidRDefault="00C80B39" w:rsidP="00C80B39">
            <w:pPr>
              <w:spacing w:before="20" w:after="20" w:line="276" w:lineRule="auto"/>
              <w:rPr>
                <w:rFonts w:asciiTheme="majorHAnsi" w:hAnsiTheme="majorHAnsi" w:cstheme="majorHAnsi"/>
                <w:szCs w:val="20"/>
                <w:lang w:val="en-GB"/>
              </w:rPr>
            </w:pPr>
          </w:p>
        </w:tc>
      </w:tr>
      <w:tr w:rsidR="00C80B39" w:rsidRPr="00D13890" w14:paraId="0AEC2B86"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701AAE40"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A9BB5A0"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52939603"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There are some mechanisms for monitoring, evaluation, reporting and learning but they are limited and weak;</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02EED799"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1FD1A847"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49317F44"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3F3691E2" w14:textId="77777777" w:rsidTr="00C80B39">
        <w:trPr>
          <w:cantSplit/>
          <w:trHeight w:val="60"/>
          <w:jc w:val="center"/>
        </w:trPr>
        <w:tc>
          <w:tcPr>
            <w:tcW w:w="1418" w:type="dxa"/>
            <w:vMerge/>
            <w:tcBorders>
              <w:left w:val="single" w:sz="12" w:space="0" w:color="auto"/>
              <w:right w:val="single" w:sz="4" w:space="0" w:color="auto"/>
            </w:tcBorders>
            <w:vAlign w:val="center"/>
            <w:hideMark/>
          </w:tcPr>
          <w:p w14:paraId="214E62A9"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72BC2F6"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44E341D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Reasonable mechanisms for monitoring, evaluation, reporting and learning are in place but are not as strong or comprehensive as they could </w:t>
            </w:r>
            <w:proofErr w:type="gramStart"/>
            <w:r w:rsidRPr="00D13890">
              <w:rPr>
                <w:rFonts w:asciiTheme="majorHAnsi" w:hAnsiTheme="majorHAnsi" w:cstheme="majorHAnsi"/>
                <w:szCs w:val="20"/>
                <w:lang w:val="en-GB"/>
              </w:rPr>
              <w:t>be;</w:t>
            </w:r>
            <w:proofErr w:type="gramEnd"/>
          </w:p>
        </w:tc>
        <w:tc>
          <w:tcPr>
            <w:tcW w:w="851" w:type="dxa"/>
            <w:tcBorders>
              <w:top w:val="single" w:sz="4" w:space="0" w:color="A6A6A6"/>
              <w:left w:val="single" w:sz="4" w:space="0" w:color="auto"/>
              <w:bottom w:val="single" w:sz="4" w:space="0" w:color="A6A6A6"/>
              <w:right w:val="single" w:sz="4" w:space="0" w:color="A6A6A6"/>
            </w:tcBorders>
            <w:vAlign w:val="center"/>
            <w:hideMark/>
          </w:tcPr>
          <w:p w14:paraId="5D61B337"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08252438"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13EB26A7"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7AE29371" w14:textId="77777777" w:rsidTr="00C80B39">
        <w:trPr>
          <w:cantSplit/>
          <w:trHeight w:val="60"/>
          <w:jc w:val="center"/>
        </w:trPr>
        <w:tc>
          <w:tcPr>
            <w:tcW w:w="1418" w:type="dxa"/>
            <w:vMerge/>
            <w:tcBorders>
              <w:left w:val="single" w:sz="12" w:space="0" w:color="auto"/>
              <w:bottom w:val="nil"/>
              <w:right w:val="single" w:sz="4" w:space="0" w:color="auto"/>
            </w:tcBorders>
            <w:vAlign w:val="center"/>
            <w:hideMark/>
          </w:tcPr>
          <w:p w14:paraId="2B87744D"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68588B7"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uto"/>
              <w:right w:val="single" w:sz="4" w:space="0" w:color="auto"/>
            </w:tcBorders>
            <w:hideMark/>
          </w:tcPr>
          <w:p w14:paraId="4BDA86A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SUDIA has effective internal mechanisms for monitoring, evaluation, reporting and learning</w:t>
            </w:r>
          </w:p>
        </w:tc>
        <w:tc>
          <w:tcPr>
            <w:tcW w:w="851" w:type="dxa"/>
            <w:tcBorders>
              <w:top w:val="single" w:sz="4" w:space="0" w:color="A6A6A6"/>
              <w:left w:val="single" w:sz="4" w:space="0" w:color="auto"/>
              <w:bottom w:val="single" w:sz="4" w:space="0" w:color="auto"/>
              <w:right w:val="single" w:sz="4" w:space="0" w:color="A6A6A6"/>
            </w:tcBorders>
            <w:vAlign w:val="center"/>
            <w:hideMark/>
          </w:tcPr>
          <w:p w14:paraId="196DB5E1"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20E72519"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4" w:space="0" w:color="auto"/>
              <w:right w:val="single" w:sz="12" w:space="0" w:color="auto"/>
            </w:tcBorders>
            <w:vAlign w:val="center"/>
            <w:hideMark/>
          </w:tcPr>
          <w:p w14:paraId="5E86F7F0"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49B1F559" w14:textId="77777777" w:rsidTr="00C80B39">
        <w:trPr>
          <w:cantSplit/>
          <w:trHeight w:val="60"/>
          <w:jc w:val="center"/>
        </w:trPr>
        <w:tc>
          <w:tcPr>
            <w:tcW w:w="1418" w:type="dxa"/>
            <w:vMerge w:val="restart"/>
            <w:tcBorders>
              <w:top w:val="nil"/>
              <w:left w:val="single" w:sz="12" w:space="0" w:color="auto"/>
              <w:bottom w:val="single" w:sz="12" w:space="0" w:color="auto"/>
              <w:right w:val="single" w:sz="4" w:space="0" w:color="auto"/>
            </w:tcBorders>
          </w:tcPr>
          <w:p w14:paraId="613F4D69" w14:textId="77777777" w:rsidR="00C80B39" w:rsidRPr="00D13890" w:rsidRDefault="00C80B39" w:rsidP="00C80B39">
            <w:pPr>
              <w:spacing w:before="20" w:after="20" w:line="276" w:lineRule="auto"/>
              <w:jc w:val="left"/>
              <w:rPr>
                <w:rFonts w:asciiTheme="majorHAnsi" w:hAnsiTheme="majorHAnsi" w:cstheme="majorHAnsi"/>
                <w:szCs w:val="20"/>
                <w:lang w:val="en-GB"/>
              </w:rPr>
            </w:pPr>
          </w:p>
        </w:tc>
        <w:tc>
          <w:tcPr>
            <w:tcW w:w="1701" w:type="dxa"/>
            <w:vMerge w:val="restart"/>
            <w:tcBorders>
              <w:top w:val="single" w:sz="4" w:space="0" w:color="auto"/>
              <w:left w:val="single" w:sz="4" w:space="0" w:color="auto"/>
              <w:bottom w:val="single" w:sz="12" w:space="0" w:color="auto"/>
              <w:right w:val="single" w:sz="4" w:space="0" w:color="auto"/>
            </w:tcBorders>
            <w:hideMark/>
          </w:tcPr>
          <w:p w14:paraId="54899C9F" w14:textId="77777777" w:rsidR="00C80B39" w:rsidRPr="00D13890" w:rsidRDefault="00C80B39" w:rsidP="00C80B39">
            <w:pPr>
              <w:spacing w:before="20" w:after="20" w:line="276" w:lineRule="auto"/>
              <w:jc w:val="left"/>
              <w:rPr>
                <w:rFonts w:asciiTheme="majorHAnsi" w:hAnsiTheme="majorHAnsi" w:cstheme="majorHAnsi"/>
                <w:szCs w:val="20"/>
                <w:lang w:val="en-GB"/>
              </w:rPr>
            </w:pPr>
            <w:r w:rsidRPr="00D13890">
              <w:rPr>
                <w:rFonts w:asciiTheme="majorHAnsi" w:hAnsiTheme="majorHAnsi" w:cstheme="majorHAnsi"/>
                <w:szCs w:val="20"/>
                <w:lang w:val="en-GB"/>
              </w:rPr>
              <w:t>28. Individuals are adaptive and continue to learn</w:t>
            </w:r>
          </w:p>
        </w:tc>
        <w:tc>
          <w:tcPr>
            <w:tcW w:w="3543" w:type="dxa"/>
            <w:tcBorders>
              <w:top w:val="single" w:sz="4" w:space="0" w:color="auto"/>
              <w:left w:val="single" w:sz="4" w:space="0" w:color="auto"/>
              <w:bottom w:val="single" w:sz="4" w:space="0" w:color="A6A6A6"/>
              <w:right w:val="single" w:sz="4" w:space="0" w:color="auto"/>
            </w:tcBorders>
            <w:hideMark/>
          </w:tcPr>
          <w:p w14:paraId="3E4A53AF"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no measurement of performance or adaptive feedback; </w:t>
            </w:r>
          </w:p>
        </w:tc>
        <w:tc>
          <w:tcPr>
            <w:tcW w:w="851" w:type="dxa"/>
            <w:tcBorders>
              <w:top w:val="single" w:sz="4" w:space="0" w:color="auto"/>
              <w:left w:val="single" w:sz="4" w:space="0" w:color="auto"/>
              <w:bottom w:val="single" w:sz="4" w:space="0" w:color="A6A6A6"/>
              <w:right w:val="single" w:sz="4" w:space="0" w:color="A6A6A6"/>
            </w:tcBorders>
            <w:vAlign w:val="center"/>
            <w:hideMark/>
          </w:tcPr>
          <w:p w14:paraId="447924D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hideMark/>
          </w:tcPr>
          <w:p w14:paraId="7686EB6C"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3118" w:type="dxa"/>
            <w:vMerge w:val="restart"/>
            <w:tcBorders>
              <w:top w:val="single" w:sz="4" w:space="0" w:color="auto"/>
              <w:left w:val="single" w:sz="4" w:space="0" w:color="auto"/>
              <w:bottom w:val="single" w:sz="12" w:space="0" w:color="auto"/>
              <w:right w:val="single" w:sz="12" w:space="0" w:color="auto"/>
            </w:tcBorders>
          </w:tcPr>
          <w:p w14:paraId="31028B97"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SUDIA performance is effectively measured and adequate </w:t>
            </w:r>
          </w:p>
        </w:tc>
      </w:tr>
      <w:tr w:rsidR="00C80B39" w:rsidRPr="00D13890" w14:paraId="2B0A6978" w14:textId="77777777" w:rsidTr="00C80B39">
        <w:trPr>
          <w:cantSplit/>
          <w:trHeight w:val="60"/>
          <w:jc w:val="center"/>
        </w:trPr>
        <w:tc>
          <w:tcPr>
            <w:tcW w:w="1418" w:type="dxa"/>
            <w:vMerge/>
            <w:tcBorders>
              <w:top w:val="nil"/>
              <w:left w:val="single" w:sz="12" w:space="0" w:color="auto"/>
              <w:bottom w:val="single" w:sz="12" w:space="0" w:color="auto"/>
              <w:right w:val="single" w:sz="4" w:space="0" w:color="auto"/>
            </w:tcBorders>
            <w:vAlign w:val="center"/>
            <w:hideMark/>
          </w:tcPr>
          <w:p w14:paraId="4B1E3AD6"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12" w:space="0" w:color="auto"/>
              <w:right w:val="single" w:sz="4" w:space="0" w:color="auto"/>
            </w:tcBorders>
            <w:vAlign w:val="center"/>
            <w:hideMark/>
          </w:tcPr>
          <w:p w14:paraId="61C405F9"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3826005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Performance is irregularly and poorly measured and there is little use of feedback;</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24E6FB9E"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4C4FAE38"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12" w:space="0" w:color="auto"/>
              <w:right w:val="single" w:sz="12" w:space="0" w:color="auto"/>
            </w:tcBorders>
            <w:vAlign w:val="center"/>
            <w:hideMark/>
          </w:tcPr>
          <w:p w14:paraId="27DB81AC"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5FBF1197" w14:textId="77777777" w:rsidTr="00C80B39">
        <w:trPr>
          <w:cantSplit/>
          <w:trHeight w:val="60"/>
          <w:jc w:val="center"/>
        </w:trPr>
        <w:tc>
          <w:tcPr>
            <w:tcW w:w="1418" w:type="dxa"/>
            <w:vMerge/>
            <w:tcBorders>
              <w:top w:val="nil"/>
              <w:left w:val="single" w:sz="12" w:space="0" w:color="auto"/>
              <w:bottom w:val="single" w:sz="12" w:space="0" w:color="auto"/>
              <w:right w:val="single" w:sz="4" w:space="0" w:color="auto"/>
            </w:tcBorders>
            <w:vAlign w:val="center"/>
            <w:hideMark/>
          </w:tcPr>
          <w:p w14:paraId="497CED18"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12" w:space="0" w:color="auto"/>
              <w:right w:val="single" w:sz="4" w:space="0" w:color="auto"/>
            </w:tcBorders>
            <w:vAlign w:val="center"/>
            <w:hideMark/>
          </w:tcPr>
          <w:p w14:paraId="58A09D04"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4" w:space="0" w:color="A6A6A6"/>
              <w:right w:val="single" w:sz="4" w:space="0" w:color="auto"/>
            </w:tcBorders>
            <w:hideMark/>
          </w:tcPr>
          <w:p w14:paraId="24B4807D"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There is significant measurement of performance and some </w:t>
            </w:r>
            <w:proofErr w:type="gramStart"/>
            <w:r w:rsidRPr="00D13890">
              <w:rPr>
                <w:rFonts w:asciiTheme="majorHAnsi" w:hAnsiTheme="majorHAnsi" w:cstheme="majorHAnsi"/>
                <w:szCs w:val="20"/>
                <w:lang w:val="en-GB"/>
              </w:rPr>
              <w:t>feedback</w:t>
            </w:r>
            <w:proofErr w:type="gramEnd"/>
            <w:r w:rsidRPr="00D13890">
              <w:rPr>
                <w:rFonts w:asciiTheme="majorHAnsi" w:hAnsiTheme="majorHAnsi" w:cstheme="majorHAnsi"/>
                <w:szCs w:val="20"/>
                <w:lang w:val="en-GB"/>
              </w:rPr>
              <w:t xml:space="preserve"> but this is not as thorough or comprehensive as it might be; </w:t>
            </w:r>
          </w:p>
        </w:tc>
        <w:tc>
          <w:tcPr>
            <w:tcW w:w="851" w:type="dxa"/>
            <w:tcBorders>
              <w:top w:val="single" w:sz="4" w:space="0" w:color="A6A6A6"/>
              <w:left w:val="single" w:sz="4" w:space="0" w:color="auto"/>
              <w:bottom w:val="single" w:sz="4" w:space="0" w:color="A6A6A6"/>
              <w:right w:val="single" w:sz="4" w:space="0" w:color="A6A6A6"/>
            </w:tcBorders>
            <w:vAlign w:val="center"/>
            <w:hideMark/>
          </w:tcPr>
          <w:p w14:paraId="3BB213AD"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39A9ACA3"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12" w:space="0" w:color="auto"/>
              <w:right w:val="single" w:sz="12" w:space="0" w:color="auto"/>
            </w:tcBorders>
            <w:vAlign w:val="center"/>
            <w:hideMark/>
          </w:tcPr>
          <w:p w14:paraId="3D50CC6C"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09A934B4" w14:textId="77777777" w:rsidTr="00C80B39">
        <w:trPr>
          <w:cantSplit/>
          <w:trHeight w:val="60"/>
          <w:jc w:val="center"/>
        </w:trPr>
        <w:tc>
          <w:tcPr>
            <w:tcW w:w="1418" w:type="dxa"/>
            <w:vMerge/>
            <w:tcBorders>
              <w:top w:val="nil"/>
              <w:left w:val="single" w:sz="12" w:space="0" w:color="auto"/>
              <w:bottom w:val="single" w:sz="12" w:space="0" w:color="auto"/>
              <w:right w:val="single" w:sz="4" w:space="0" w:color="auto"/>
            </w:tcBorders>
            <w:vAlign w:val="center"/>
            <w:hideMark/>
          </w:tcPr>
          <w:p w14:paraId="4012BD33" w14:textId="77777777" w:rsidR="00C80B39" w:rsidRPr="00D13890" w:rsidRDefault="00C80B39" w:rsidP="00C80B39">
            <w:pPr>
              <w:spacing w:after="0"/>
              <w:jc w:val="left"/>
              <w:rPr>
                <w:rFonts w:asciiTheme="majorHAnsi" w:hAnsiTheme="majorHAnsi" w:cstheme="majorHAnsi"/>
                <w:szCs w:val="20"/>
                <w:lang w:val="en-GB"/>
              </w:rPr>
            </w:pPr>
          </w:p>
        </w:tc>
        <w:tc>
          <w:tcPr>
            <w:tcW w:w="1701" w:type="dxa"/>
            <w:vMerge/>
            <w:tcBorders>
              <w:top w:val="single" w:sz="4" w:space="0" w:color="auto"/>
              <w:left w:val="single" w:sz="4" w:space="0" w:color="auto"/>
              <w:bottom w:val="single" w:sz="12" w:space="0" w:color="auto"/>
              <w:right w:val="single" w:sz="4" w:space="0" w:color="auto"/>
            </w:tcBorders>
            <w:vAlign w:val="center"/>
            <w:hideMark/>
          </w:tcPr>
          <w:p w14:paraId="29F12439" w14:textId="77777777" w:rsidR="00C80B39" w:rsidRPr="00D13890" w:rsidRDefault="00C80B39" w:rsidP="00C80B39">
            <w:pPr>
              <w:spacing w:after="0"/>
              <w:jc w:val="left"/>
              <w:rPr>
                <w:rFonts w:asciiTheme="majorHAnsi" w:hAnsiTheme="majorHAnsi" w:cstheme="majorHAnsi"/>
                <w:szCs w:val="20"/>
                <w:lang w:val="en-GB"/>
              </w:rPr>
            </w:pPr>
          </w:p>
        </w:tc>
        <w:tc>
          <w:tcPr>
            <w:tcW w:w="3543" w:type="dxa"/>
            <w:tcBorders>
              <w:top w:val="single" w:sz="4" w:space="0" w:color="A6A6A6"/>
              <w:left w:val="single" w:sz="4" w:space="0" w:color="auto"/>
              <w:bottom w:val="single" w:sz="12" w:space="0" w:color="auto"/>
              <w:right w:val="single" w:sz="4" w:space="0" w:color="auto"/>
            </w:tcBorders>
            <w:hideMark/>
          </w:tcPr>
          <w:p w14:paraId="23075841" w14:textId="77777777" w:rsidR="00C80B39" w:rsidRPr="00D13890" w:rsidRDefault="00C80B39" w:rsidP="00C80B39">
            <w:pPr>
              <w:spacing w:before="20" w:after="20" w:line="276" w:lineRule="auto"/>
              <w:rPr>
                <w:rFonts w:asciiTheme="majorHAnsi" w:hAnsiTheme="majorHAnsi" w:cstheme="majorHAnsi"/>
                <w:szCs w:val="20"/>
                <w:lang w:val="en-GB"/>
              </w:rPr>
            </w:pPr>
            <w:r w:rsidRPr="00D13890">
              <w:rPr>
                <w:rFonts w:asciiTheme="majorHAnsi" w:hAnsiTheme="majorHAnsi" w:cstheme="majorHAnsi"/>
                <w:szCs w:val="20"/>
                <w:lang w:val="en-GB"/>
              </w:rPr>
              <w:t xml:space="preserve">Performance is effectively </w:t>
            </w:r>
            <w:proofErr w:type="gramStart"/>
            <w:r w:rsidRPr="00D13890">
              <w:rPr>
                <w:rFonts w:asciiTheme="majorHAnsi" w:hAnsiTheme="majorHAnsi" w:cstheme="majorHAnsi"/>
                <w:szCs w:val="20"/>
                <w:lang w:val="en-GB"/>
              </w:rPr>
              <w:t>measured</w:t>
            </w:r>
            <w:proofErr w:type="gramEnd"/>
            <w:r w:rsidRPr="00D13890">
              <w:rPr>
                <w:rFonts w:asciiTheme="majorHAnsi" w:hAnsiTheme="majorHAnsi" w:cstheme="majorHAnsi"/>
                <w:szCs w:val="20"/>
                <w:lang w:val="en-GB"/>
              </w:rPr>
              <w:t xml:space="preserve"> and adaptive feedback utilized</w:t>
            </w:r>
          </w:p>
        </w:tc>
        <w:tc>
          <w:tcPr>
            <w:tcW w:w="851" w:type="dxa"/>
            <w:tcBorders>
              <w:top w:val="single" w:sz="4" w:space="0" w:color="A6A6A6"/>
              <w:left w:val="single" w:sz="4" w:space="0" w:color="auto"/>
              <w:bottom w:val="single" w:sz="12" w:space="0" w:color="auto"/>
              <w:right w:val="single" w:sz="4" w:space="0" w:color="A6A6A6"/>
            </w:tcBorders>
            <w:vAlign w:val="center"/>
            <w:hideMark/>
          </w:tcPr>
          <w:p w14:paraId="6BD17C45" w14:textId="77777777" w:rsidR="00C80B39" w:rsidRPr="00D13890" w:rsidRDefault="00C80B39" w:rsidP="00C80B39">
            <w:pPr>
              <w:spacing w:before="20" w:after="20" w:line="276" w:lineRule="auto"/>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4" w:space="0" w:color="auto"/>
              <w:right w:val="single" w:sz="4" w:space="0" w:color="A6A6A6"/>
            </w:tcBorders>
            <w:vAlign w:val="center"/>
            <w:hideMark/>
          </w:tcPr>
          <w:p w14:paraId="5E9947EB" w14:textId="77777777" w:rsidR="00C80B39" w:rsidRPr="00D13890" w:rsidRDefault="00C80B39" w:rsidP="00C80B39">
            <w:pPr>
              <w:spacing w:after="0"/>
              <w:jc w:val="left"/>
              <w:rPr>
                <w:rFonts w:asciiTheme="majorHAnsi" w:hAnsiTheme="majorHAnsi" w:cstheme="majorHAnsi"/>
                <w:b/>
                <w:szCs w:val="20"/>
                <w:lang w:val="en-GB"/>
              </w:rPr>
            </w:pPr>
          </w:p>
        </w:tc>
        <w:tc>
          <w:tcPr>
            <w:tcW w:w="3118" w:type="dxa"/>
            <w:vMerge/>
            <w:tcBorders>
              <w:top w:val="single" w:sz="4" w:space="0" w:color="auto"/>
              <w:left w:val="single" w:sz="4" w:space="0" w:color="auto"/>
              <w:bottom w:val="single" w:sz="12" w:space="0" w:color="auto"/>
              <w:right w:val="single" w:sz="12" w:space="0" w:color="auto"/>
            </w:tcBorders>
            <w:vAlign w:val="center"/>
            <w:hideMark/>
          </w:tcPr>
          <w:p w14:paraId="3968EF18" w14:textId="77777777" w:rsidR="00C80B39" w:rsidRPr="00D13890" w:rsidRDefault="00C80B39" w:rsidP="00C80B39">
            <w:pPr>
              <w:spacing w:after="0"/>
              <w:jc w:val="left"/>
              <w:rPr>
                <w:rFonts w:asciiTheme="majorHAnsi" w:hAnsiTheme="majorHAnsi" w:cstheme="majorHAnsi"/>
                <w:szCs w:val="20"/>
                <w:lang w:val="en-GB"/>
              </w:rPr>
            </w:pPr>
          </w:p>
        </w:tc>
      </w:tr>
      <w:tr w:rsidR="00C80B39" w:rsidRPr="00D13890" w14:paraId="2C85576C" w14:textId="77777777" w:rsidTr="00C80B39">
        <w:trPr>
          <w:gridAfter w:val="1"/>
          <w:wAfter w:w="3118" w:type="dxa"/>
          <w:cantSplit/>
          <w:jc w:val="center"/>
        </w:trPr>
        <w:tc>
          <w:tcPr>
            <w:tcW w:w="6662" w:type="dxa"/>
            <w:gridSpan w:val="3"/>
            <w:tcBorders>
              <w:top w:val="single" w:sz="12" w:space="0" w:color="auto"/>
              <w:left w:val="single" w:sz="12" w:space="0" w:color="auto"/>
              <w:bottom w:val="single" w:sz="12" w:space="0" w:color="auto"/>
              <w:right w:val="single" w:sz="12" w:space="0" w:color="auto"/>
            </w:tcBorders>
            <w:hideMark/>
          </w:tcPr>
          <w:p w14:paraId="3B578DB8" w14:textId="77777777" w:rsidR="00C80B39" w:rsidRPr="00D13890" w:rsidRDefault="00C80B39" w:rsidP="00C80B39">
            <w:pPr>
              <w:spacing w:before="20" w:after="20" w:line="276" w:lineRule="auto"/>
              <w:jc w:val="center"/>
              <w:rPr>
                <w:rFonts w:asciiTheme="majorHAnsi" w:hAnsiTheme="majorHAnsi" w:cstheme="majorHAnsi"/>
                <w:b/>
                <w:bCs/>
                <w:szCs w:val="20"/>
                <w:lang w:val="en-GB"/>
              </w:rPr>
            </w:pPr>
            <w:r w:rsidRPr="00D13890">
              <w:rPr>
                <w:rFonts w:asciiTheme="majorHAnsi" w:hAnsiTheme="majorHAnsi" w:cstheme="majorHAnsi"/>
                <w:b/>
                <w:bCs/>
                <w:szCs w:val="20"/>
                <w:lang w:val="en-GB"/>
              </w:rPr>
              <w:t>TOTAL SCORE</w:t>
            </w:r>
          </w:p>
        </w:tc>
        <w:tc>
          <w:tcPr>
            <w:tcW w:w="851" w:type="dxa"/>
            <w:tcBorders>
              <w:top w:val="single" w:sz="12" w:space="0" w:color="auto"/>
              <w:left w:val="single" w:sz="12" w:space="0" w:color="auto"/>
              <w:bottom w:val="single" w:sz="12" w:space="0" w:color="auto"/>
              <w:right w:val="single" w:sz="4" w:space="0" w:color="auto"/>
            </w:tcBorders>
            <w:vAlign w:val="center"/>
            <w:hideMark/>
          </w:tcPr>
          <w:p w14:paraId="28E4ABC1"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28</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9DD1C5"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68</w:t>
            </w:r>
          </w:p>
        </w:tc>
      </w:tr>
      <w:tr w:rsidR="00C80B39" w:rsidRPr="00D13890" w14:paraId="6A4132D8" w14:textId="77777777" w:rsidTr="00C80B39">
        <w:trPr>
          <w:gridAfter w:val="1"/>
          <w:wAfter w:w="3118" w:type="dxa"/>
          <w:cantSplit/>
          <w:jc w:val="center"/>
        </w:trPr>
        <w:tc>
          <w:tcPr>
            <w:tcW w:w="6662" w:type="dxa"/>
            <w:gridSpan w:val="3"/>
            <w:tcBorders>
              <w:top w:val="single" w:sz="12" w:space="0" w:color="auto"/>
              <w:left w:val="nil"/>
              <w:bottom w:val="nil"/>
              <w:right w:val="nil"/>
            </w:tcBorders>
          </w:tcPr>
          <w:p w14:paraId="12779072" w14:textId="77777777" w:rsidR="00C80B39" w:rsidRPr="00D13890" w:rsidRDefault="00C80B39" w:rsidP="00C80B39">
            <w:pPr>
              <w:spacing w:before="20" w:after="20" w:line="276" w:lineRule="auto"/>
              <w:jc w:val="center"/>
              <w:rPr>
                <w:rFonts w:asciiTheme="majorHAnsi" w:hAnsiTheme="majorHAnsi" w:cstheme="majorHAnsi"/>
                <w:b/>
                <w:bCs/>
                <w:szCs w:val="20"/>
                <w:lang w:val="en-GB"/>
              </w:rPr>
            </w:pPr>
          </w:p>
        </w:tc>
        <w:tc>
          <w:tcPr>
            <w:tcW w:w="851" w:type="dxa"/>
            <w:tcBorders>
              <w:top w:val="single" w:sz="12" w:space="0" w:color="auto"/>
              <w:left w:val="nil"/>
              <w:bottom w:val="nil"/>
              <w:right w:val="single" w:sz="4" w:space="0" w:color="auto"/>
            </w:tcBorders>
            <w:vAlign w:val="center"/>
          </w:tcPr>
          <w:p w14:paraId="0FED2076" w14:textId="77777777" w:rsidR="00C80B39" w:rsidRPr="00D13890" w:rsidRDefault="00C80B39" w:rsidP="00C80B39">
            <w:pPr>
              <w:spacing w:before="20" w:after="20" w:line="276" w:lineRule="auto"/>
              <w:jc w:val="center"/>
              <w:rPr>
                <w:rFonts w:asciiTheme="majorHAnsi" w:hAnsiTheme="majorHAnsi" w:cstheme="majorHAnsi"/>
                <w:b/>
                <w:szCs w:val="20"/>
                <w:lang w:val="en-GB"/>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7030771" w14:textId="77777777" w:rsidR="00C80B39" w:rsidRPr="00D13890" w:rsidRDefault="00C80B39" w:rsidP="00C80B39">
            <w:pPr>
              <w:spacing w:before="20" w:after="20" w:line="276" w:lineRule="auto"/>
              <w:jc w:val="center"/>
              <w:rPr>
                <w:rFonts w:asciiTheme="majorHAnsi" w:hAnsiTheme="majorHAnsi" w:cstheme="majorHAnsi"/>
                <w:b/>
                <w:szCs w:val="20"/>
                <w:lang w:val="en-GB"/>
              </w:rPr>
            </w:pPr>
            <w:r w:rsidRPr="00D13890">
              <w:rPr>
                <w:rFonts w:asciiTheme="majorHAnsi" w:hAnsiTheme="majorHAnsi" w:cstheme="majorHAnsi"/>
                <w:b/>
                <w:szCs w:val="20"/>
                <w:lang w:val="en-GB"/>
              </w:rPr>
              <w:t>41%</w:t>
            </w:r>
          </w:p>
        </w:tc>
      </w:tr>
    </w:tbl>
    <w:p w14:paraId="62487C88" w14:textId="77777777" w:rsidR="00C80B39" w:rsidRPr="00D13890" w:rsidRDefault="00C80B39" w:rsidP="00C80B39">
      <w:pPr>
        <w:tabs>
          <w:tab w:val="left" w:pos="4755"/>
        </w:tabs>
        <w:rPr>
          <w:rFonts w:asciiTheme="majorHAnsi" w:hAnsiTheme="majorHAnsi" w:cstheme="majorHAnsi"/>
          <w:szCs w:val="20"/>
          <w:lang w:val="en-GB"/>
        </w:rPr>
      </w:pPr>
    </w:p>
    <w:p w14:paraId="11DE551C" w14:textId="77777777" w:rsidR="00C80B39" w:rsidRPr="00D13890" w:rsidRDefault="00C80B39" w:rsidP="00C80B39">
      <w:pPr>
        <w:rPr>
          <w:rFonts w:asciiTheme="majorHAnsi" w:hAnsiTheme="majorHAnsi" w:cstheme="majorHAnsi"/>
          <w:szCs w:val="20"/>
          <w:lang w:val="en-GB"/>
        </w:rPr>
      </w:pPr>
    </w:p>
    <w:p w14:paraId="51BF94F8" w14:textId="77777777" w:rsidR="00112A7E" w:rsidRPr="00D13890" w:rsidRDefault="00112A7E">
      <w:pPr>
        <w:spacing w:after="0"/>
        <w:jc w:val="left"/>
        <w:rPr>
          <w:rFonts w:asciiTheme="majorHAnsi" w:hAnsiTheme="majorHAnsi" w:cstheme="majorHAnsi"/>
          <w:b/>
          <w:sz w:val="28"/>
          <w:szCs w:val="20"/>
          <w:u w:val="single"/>
          <w:lang w:val="en-GB" w:eastAsia="en-GB"/>
        </w:rPr>
      </w:pPr>
      <w:bookmarkStart w:id="143" w:name="_Toc7469944"/>
      <w:r w:rsidRPr="00D13890">
        <w:rPr>
          <w:rFonts w:asciiTheme="majorHAnsi" w:hAnsiTheme="majorHAnsi" w:cstheme="majorHAnsi"/>
          <w:b/>
          <w:sz w:val="28"/>
          <w:szCs w:val="20"/>
          <w:u w:val="single"/>
          <w:lang w:val="en-GB" w:eastAsia="en-GB"/>
        </w:rPr>
        <w:br w:type="page"/>
      </w:r>
    </w:p>
    <w:p w14:paraId="1973D5A3" w14:textId="4F53826E" w:rsidR="00C80B39" w:rsidRPr="008238D2" w:rsidRDefault="00C80B39" w:rsidP="00112A7E">
      <w:pPr>
        <w:rPr>
          <w:rFonts w:asciiTheme="majorHAnsi" w:hAnsiTheme="majorHAnsi" w:cstheme="majorHAnsi"/>
          <w:b/>
          <w:color w:val="0070C0"/>
          <w:sz w:val="28"/>
          <w:szCs w:val="20"/>
          <w:u w:val="single"/>
          <w:lang w:val="en-GB" w:eastAsia="en-GB"/>
        </w:rPr>
      </w:pPr>
      <w:r w:rsidRPr="008238D2">
        <w:rPr>
          <w:rFonts w:asciiTheme="majorHAnsi" w:hAnsiTheme="majorHAnsi" w:cstheme="majorHAnsi"/>
          <w:b/>
          <w:color w:val="0070C0"/>
          <w:sz w:val="28"/>
          <w:szCs w:val="20"/>
          <w:u w:val="single"/>
          <w:lang w:val="en-GB" w:eastAsia="en-GB"/>
        </w:rPr>
        <w:lastRenderedPageBreak/>
        <w:t>Capacity development scorecard for Sudanese Wildlife Conservation General Administration (WCGA)</w:t>
      </w:r>
      <w:bookmarkEnd w:id="143"/>
      <w:r w:rsidRPr="008238D2">
        <w:rPr>
          <w:rFonts w:asciiTheme="majorHAnsi" w:hAnsiTheme="majorHAnsi" w:cstheme="majorHAnsi"/>
          <w:b/>
          <w:color w:val="0070C0"/>
          <w:sz w:val="28"/>
          <w:szCs w:val="20"/>
          <w:u w:val="single"/>
          <w:lang w:val="en-GB" w:eastAsia="en-GB"/>
        </w:rPr>
        <w:t xml:space="preserve"> </w:t>
      </w:r>
    </w:p>
    <w:p w14:paraId="0BD7861D" w14:textId="77777777" w:rsidR="00C80B39" w:rsidRPr="00D13890" w:rsidRDefault="00C80B39" w:rsidP="00C80B39">
      <w:pPr>
        <w:rPr>
          <w:rFonts w:asciiTheme="majorHAnsi" w:hAnsiTheme="majorHAnsi" w:cstheme="majorHAnsi"/>
          <w:b/>
          <w:bCs/>
          <w:i/>
          <w:szCs w:val="20"/>
          <w:lang w:val="en-GB"/>
        </w:rPr>
      </w:pPr>
    </w:p>
    <w:p w14:paraId="6640CD57" w14:textId="77777777" w:rsidR="00C80B39" w:rsidRPr="00D13890" w:rsidRDefault="00C80B39" w:rsidP="00C80B39">
      <w:pPr>
        <w:rPr>
          <w:rFonts w:asciiTheme="majorHAnsi" w:hAnsiTheme="majorHAnsi" w:cstheme="majorHAnsi"/>
          <w:b/>
          <w:bCs/>
          <w:i/>
          <w:szCs w:val="20"/>
          <w:lang w:val="en-GB"/>
        </w:rPr>
      </w:pPr>
      <w:r w:rsidRPr="00D13890">
        <w:rPr>
          <w:rFonts w:asciiTheme="majorHAnsi" w:hAnsiTheme="majorHAnsi" w:cstheme="majorHAnsi"/>
          <w:b/>
          <w:bCs/>
          <w:i/>
          <w:szCs w:val="20"/>
          <w:lang w:val="en-GB"/>
        </w:rPr>
        <w:t xml:space="preserve">Summary Results of the WCGA Capacity Development Scorecard </w:t>
      </w:r>
    </w:p>
    <w:tbl>
      <w:tblPr>
        <w:tblW w:w="4188" w:type="pct"/>
        <w:jc w:val="center"/>
        <w:tblLayout w:type="fixed"/>
        <w:tblLook w:val="04A0" w:firstRow="1" w:lastRow="0" w:firstColumn="1" w:lastColumn="0" w:noHBand="0" w:noVBand="1"/>
      </w:tblPr>
      <w:tblGrid>
        <w:gridCol w:w="2905"/>
        <w:gridCol w:w="728"/>
        <w:gridCol w:w="813"/>
        <w:gridCol w:w="843"/>
        <w:gridCol w:w="788"/>
        <w:gridCol w:w="813"/>
        <w:gridCol w:w="947"/>
        <w:gridCol w:w="816"/>
        <w:gridCol w:w="813"/>
        <w:gridCol w:w="947"/>
        <w:gridCol w:w="947"/>
      </w:tblGrid>
      <w:tr w:rsidR="00C80B39" w:rsidRPr="00D13890" w14:paraId="51C04A63" w14:textId="77777777" w:rsidTr="00C80B39">
        <w:trPr>
          <w:trHeight w:val="300"/>
          <w:jc w:val="center"/>
        </w:trPr>
        <w:tc>
          <w:tcPr>
            <w:tcW w:w="1278" w:type="pct"/>
            <w:vMerge w:val="restart"/>
            <w:tcBorders>
              <w:top w:val="single" w:sz="4" w:space="0" w:color="75923C"/>
              <w:left w:val="single" w:sz="4" w:space="0" w:color="75923C"/>
              <w:bottom w:val="single" w:sz="4" w:space="0" w:color="75923C"/>
              <w:right w:val="single" w:sz="4" w:space="0" w:color="75923C"/>
            </w:tcBorders>
            <w:shd w:val="clear" w:color="000000" w:fill="C2D69A"/>
            <w:vAlign w:val="center"/>
          </w:tcPr>
          <w:p w14:paraId="5F127565"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Strategic Areas of Support</w:t>
            </w:r>
          </w:p>
        </w:tc>
        <w:tc>
          <w:tcPr>
            <w:tcW w:w="1049" w:type="pct"/>
            <w:gridSpan w:val="3"/>
            <w:tcBorders>
              <w:top w:val="single" w:sz="4" w:space="0" w:color="75923C"/>
              <w:left w:val="nil"/>
              <w:bottom w:val="single" w:sz="4" w:space="0" w:color="75923C"/>
              <w:right w:val="single" w:sz="4" w:space="0" w:color="75923C"/>
            </w:tcBorders>
            <w:shd w:val="clear" w:color="000000" w:fill="C2D69A"/>
            <w:vAlign w:val="center"/>
          </w:tcPr>
          <w:p w14:paraId="622E8805"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Systemic </w:t>
            </w:r>
          </w:p>
        </w:tc>
        <w:tc>
          <w:tcPr>
            <w:tcW w:w="1121" w:type="pct"/>
            <w:gridSpan w:val="3"/>
            <w:tcBorders>
              <w:top w:val="single" w:sz="4" w:space="0" w:color="75923C"/>
              <w:left w:val="nil"/>
              <w:bottom w:val="single" w:sz="4" w:space="0" w:color="75923C"/>
              <w:right w:val="single" w:sz="4" w:space="0" w:color="75923C"/>
            </w:tcBorders>
            <w:shd w:val="clear" w:color="000000" w:fill="C2D69A"/>
            <w:vAlign w:val="center"/>
          </w:tcPr>
          <w:p w14:paraId="2E2509F9"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Institutional </w:t>
            </w:r>
          </w:p>
        </w:tc>
        <w:tc>
          <w:tcPr>
            <w:tcW w:w="1134" w:type="pct"/>
            <w:gridSpan w:val="3"/>
            <w:tcBorders>
              <w:top w:val="single" w:sz="4" w:space="0" w:color="75923C"/>
              <w:left w:val="nil"/>
              <w:bottom w:val="single" w:sz="4" w:space="0" w:color="75923C"/>
              <w:right w:val="single" w:sz="4" w:space="0" w:color="75923C"/>
            </w:tcBorders>
            <w:shd w:val="clear" w:color="000000" w:fill="C2D69A"/>
            <w:vAlign w:val="center"/>
          </w:tcPr>
          <w:p w14:paraId="5DFC6D59"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Individual </w:t>
            </w:r>
          </w:p>
        </w:tc>
        <w:tc>
          <w:tcPr>
            <w:tcW w:w="419" w:type="pct"/>
            <w:vMerge w:val="restart"/>
            <w:tcBorders>
              <w:top w:val="single" w:sz="4" w:space="0" w:color="75923C"/>
              <w:left w:val="single" w:sz="4" w:space="0" w:color="75923C"/>
              <w:bottom w:val="single" w:sz="4" w:space="0" w:color="75923C"/>
              <w:right w:val="single" w:sz="4" w:space="0" w:color="75923C"/>
            </w:tcBorders>
            <w:shd w:val="clear" w:color="000000" w:fill="C2D69A"/>
            <w:vAlign w:val="center"/>
          </w:tcPr>
          <w:p w14:paraId="37FBCBA5"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Average %</w:t>
            </w:r>
          </w:p>
        </w:tc>
      </w:tr>
      <w:tr w:rsidR="00C80B39" w:rsidRPr="00D13890" w14:paraId="7185E562" w14:textId="77777777" w:rsidTr="00C80B39">
        <w:trPr>
          <w:trHeight w:val="720"/>
          <w:jc w:val="center"/>
        </w:trPr>
        <w:tc>
          <w:tcPr>
            <w:tcW w:w="1278" w:type="pct"/>
            <w:vMerge/>
            <w:tcBorders>
              <w:top w:val="single" w:sz="4" w:space="0" w:color="75923C"/>
              <w:left w:val="single" w:sz="4" w:space="0" w:color="75923C"/>
              <w:bottom w:val="single" w:sz="4" w:space="0" w:color="75923C"/>
              <w:right w:val="single" w:sz="4" w:space="0" w:color="75923C"/>
            </w:tcBorders>
            <w:vAlign w:val="center"/>
          </w:tcPr>
          <w:p w14:paraId="58F2A2D0" w14:textId="77777777" w:rsidR="00C80B39" w:rsidRPr="00D13890" w:rsidRDefault="00C80B39" w:rsidP="00C80B39">
            <w:pPr>
              <w:rPr>
                <w:rFonts w:asciiTheme="majorHAnsi" w:hAnsiTheme="majorHAnsi" w:cstheme="majorHAnsi"/>
                <w:b/>
                <w:bCs/>
                <w:szCs w:val="20"/>
                <w:lang w:val="en-GB"/>
              </w:rPr>
            </w:pPr>
          </w:p>
        </w:tc>
        <w:tc>
          <w:tcPr>
            <w:tcW w:w="320" w:type="pct"/>
            <w:tcBorders>
              <w:top w:val="nil"/>
              <w:left w:val="nil"/>
              <w:bottom w:val="single" w:sz="4" w:space="0" w:color="75923C"/>
              <w:right w:val="single" w:sz="4" w:space="0" w:color="75923C"/>
            </w:tcBorders>
            <w:shd w:val="clear" w:color="000000" w:fill="EAF1DD"/>
            <w:vAlign w:val="center"/>
          </w:tcPr>
          <w:p w14:paraId="6F5CE02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58" w:type="pct"/>
            <w:tcBorders>
              <w:top w:val="nil"/>
              <w:left w:val="nil"/>
              <w:bottom w:val="single" w:sz="4" w:space="0" w:color="75923C"/>
              <w:right w:val="single" w:sz="4" w:space="0" w:color="75923C"/>
            </w:tcBorders>
            <w:shd w:val="clear" w:color="000000" w:fill="EAF1DD"/>
            <w:vAlign w:val="center"/>
          </w:tcPr>
          <w:p w14:paraId="591002C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371" w:type="pct"/>
            <w:tcBorders>
              <w:top w:val="nil"/>
              <w:left w:val="nil"/>
              <w:bottom w:val="single" w:sz="4" w:space="0" w:color="75923C"/>
              <w:right w:val="single" w:sz="4" w:space="0" w:color="75923C"/>
            </w:tcBorders>
            <w:shd w:val="clear" w:color="000000" w:fill="EAF1DD"/>
            <w:vAlign w:val="center"/>
          </w:tcPr>
          <w:p w14:paraId="564822A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47" w:type="pct"/>
            <w:tcBorders>
              <w:top w:val="nil"/>
              <w:left w:val="nil"/>
              <w:bottom w:val="single" w:sz="4" w:space="0" w:color="75923C"/>
              <w:right w:val="single" w:sz="4" w:space="0" w:color="75923C"/>
            </w:tcBorders>
            <w:shd w:val="clear" w:color="000000" w:fill="EAF1DD"/>
            <w:vAlign w:val="center"/>
          </w:tcPr>
          <w:p w14:paraId="286632A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58" w:type="pct"/>
            <w:tcBorders>
              <w:top w:val="nil"/>
              <w:left w:val="nil"/>
              <w:bottom w:val="single" w:sz="4" w:space="0" w:color="75923C"/>
              <w:right w:val="single" w:sz="4" w:space="0" w:color="75923C"/>
            </w:tcBorders>
            <w:shd w:val="clear" w:color="000000" w:fill="EAF1DD"/>
            <w:vAlign w:val="center"/>
          </w:tcPr>
          <w:p w14:paraId="73B18C7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417" w:type="pct"/>
            <w:tcBorders>
              <w:top w:val="nil"/>
              <w:left w:val="nil"/>
              <w:bottom w:val="single" w:sz="4" w:space="0" w:color="75923C"/>
              <w:right w:val="single" w:sz="4" w:space="0" w:color="75923C"/>
            </w:tcBorders>
            <w:shd w:val="clear" w:color="000000" w:fill="EAF1DD"/>
            <w:vAlign w:val="center"/>
          </w:tcPr>
          <w:p w14:paraId="7D67086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59" w:type="pct"/>
            <w:tcBorders>
              <w:top w:val="nil"/>
              <w:left w:val="nil"/>
              <w:bottom w:val="single" w:sz="4" w:space="0" w:color="75923C"/>
              <w:right w:val="single" w:sz="4" w:space="0" w:color="75923C"/>
            </w:tcBorders>
            <w:shd w:val="clear" w:color="000000" w:fill="EAF1DD"/>
            <w:vAlign w:val="center"/>
          </w:tcPr>
          <w:p w14:paraId="74BB0AD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58" w:type="pct"/>
            <w:tcBorders>
              <w:top w:val="nil"/>
              <w:left w:val="nil"/>
              <w:bottom w:val="single" w:sz="4" w:space="0" w:color="75923C"/>
              <w:right w:val="single" w:sz="4" w:space="0" w:color="75923C"/>
            </w:tcBorders>
            <w:shd w:val="clear" w:color="000000" w:fill="EAF1DD"/>
            <w:vAlign w:val="center"/>
          </w:tcPr>
          <w:p w14:paraId="469C0B2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417" w:type="pct"/>
            <w:tcBorders>
              <w:top w:val="nil"/>
              <w:left w:val="nil"/>
              <w:bottom w:val="single" w:sz="4" w:space="0" w:color="75923C"/>
              <w:right w:val="single" w:sz="4" w:space="0" w:color="75923C"/>
            </w:tcBorders>
            <w:shd w:val="clear" w:color="000000" w:fill="EAF1DD"/>
            <w:vAlign w:val="center"/>
          </w:tcPr>
          <w:p w14:paraId="6B65062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419" w:type="pct"/>
            <w:vMerge/>
            <w:tcBorders>
              <w:top w:val="single" w:sz="4" w:space="0" w:color="75923C"/>
              <w:left w:val="single" w:sz="4" w:space="0" w:color="75923C"/>
              <w:bottom w:val="single" w:sz="4" w:space="0" w:color="75923C"/>
              <w:right w:val="single" w:sz="4" w:space="0" w:color="75923C"/>
            </w:tcBorders>
            <w:vAlign w:val="center"/>
          </w:tcPr>
          <w:p w14:paraId="1DA8D87D" w14:textId="77777777" w:rsidR="00C80B39" w:rsidRPr="00D13890" w:rsidRDefault="00C80B39" w:rsidP="00C80B39">
            <w:pPr>
              <w:rPr>
                <w:rFonts w:asciiTheme="majorHAnsi" w:hAnsiTheme="majorHAnsi" w:cstheme="majorHAnsi"/>
                <w:b/>
                <w:bCs/>
                <w:szCs w:val="20"/>
                <w:lang w:val="en-GB"/>
              </w:rPr>
            </w:pPr>
          </w:p>
        </w:tc>
      </w:tr>
      <w:tr w:rsidR="00C80B39" w:rsidRPr="00D13890" w14:paraId="49DD9568" w14:textId="77777777" w:rsidTr="00C80B39">
        <w:trPr>
          <w:trHeight w:val="510"/>
          <w:jc w:val="center"/>
        </w:trPr>
        <w:tc>
          <w:tcPr>
            <w:tcW w:w="1278" w:type="pct"/>
            <w:tcBorders>
              <w:top w:val="nil"/>
              <w:left w:val="single" w:sz="4" w:space="0" w:color="75923C"/>
              <w:bottom w:val="single" w:sz="4" w:space="0" w:color="75923C"/>
              <w:right w:val="single" w:sz="4" w:space="0" w:color="75923C"/>
            </w:tcBorders>
            <w:shd w:val="clear" w:color="000000" w:fill="EAF1DD"/>
            <w:vAlign w:val="center"/>
          </w:tcPr>
          <w:p w14:paraId="38BDE6B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 Capacity to conceptualize and formulate policies, legislations, strategies and programs</w:t>
            </w:r>
          </w:p>
        </w:tc>
        <w:tc>
          <w:tcPr>
            <w:tcW w:w="320" w:type="pct"/>
            <w:tcBorders>
              <w:top w:val="nil"/>
              <w:left w:val="nil"/>
              <w:bottom w:val="single" w:sz="4" w:space="0" w:color="75923C"/>
              <w:right w:val="single" w:sz="4" w:space="0" w:color="75923C"/>
            </w:tcBorders>
            <w:shd w:val="clear" w:color="auto" w:fill="auto"/>
            <w:vAlign w:val="center"/>
          </w:tcPr>
          <w:p w14:paraId="6849267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8" w:type="pct"/>
            <w:tcBorders>
              <w:top w:val="nil"/>
              <w:left w:val="nil"/>
              <w:bottom w:val="single" w:sz="4" w:space="0" w:color="75923C"/>
              <w:right w:val="single" w:sz="4" w:space="0" w:color="75923C"/>
            </w:tcBorders>
            <w:shd w:val="clear" w:color="auto" w:fill="auto"/>
            <w:vAlign w:val="center"/>
          </w:tcPr>
          <w:p w14:paraId="595491B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71" w:type="pct"/>
            <w:tcBorders>
              <w:top w:val="nil"/>
              <w:left w:val="nil"/>
              <w:bottom w:val="single" w:sz="4" w:space="0" w:color="75923C"/>
              <w:right w:val="single" w:sz="4" w:space="0" w:color="75923C"/>
            </w:tcBorders>
            <w:shd w:val="clear" w:color="auto" w:fill="auto"/>
            <w:noWrap/>
            <w:vAlign w:val="center"/>
          </w:tcPr>
          <w:p w14:paraId="1C67236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47" w:type="pct"/>
            <w:tcBorders>
              <w:top w:val="nil"/>
              <w:left w:val="nil"/>
              <w:bottom w:val="single" w:sz="4" w:space="0" w:color="75923C"/>
              <w:right w:val="single" w:sz="4" w:space="0" w:color="75923C"/>
            </w:tcBorders>
            <w:shd w:val="clear" w:color="auto" w:fill="auto"/>
            <w:vAlign w:val="center"/>
          </w:tcPr>
          <w:p w14:paraId="3BC6CF6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58" w:type="pct"/>
            <w:tcBorders>
              <w:top w:val="nil"/>
              <w:left w:val="nil"/>
              <w:bottom w:val="single" w:sz="4" w:space="0" w:color="75923C"/>
              <w:right w:val="single" w:sz="4" w:space="0" w:color="75923C"/>
            </w:tcBorders>
            <w:shd w:val="clear" w:color="auto" w:fill="auto"/>
            <w:vAlign w:val="center"/>
          </w:tcPr>
          <w:p w14:paraId="5510B01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417" w:type="pct"/>
            <w:tcBorders>
              <w:top w:val="nil"/>
              <w:left w:val="nil"/>
              <w:bottom w:val="single" w:sz="4" w:space="0" w:color="75923C"/>
              <w:right w:val="single" w:sz="4" w:space="0" w:color="75923C"/>
            </w:tcBorders>
            <w:shd w:val="clear" w:color="auto" w:fill="auto"/>
            <w:noWrap/>
            <w:vAlign w:val="center"/>
          </w:tcPr>
          <w:p w14:paraId="7C3F2E6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c>
          <w:tcPr>
            <w:tcW w:w="359" w:type="pct"/>
            <w:tcBorders>
              <w:top w:val="nil"/>
              <w:left w:val="nil"/>
              <w:bottom w:val="single" w:sz="4" w:space="0" w:color="75923C"/>
              <w:right w:val="single" w:sz="4" w:space="0" w:color="75923C"/>
            </w:tcBorders>
            <w:shd w:val="clear" w:color="auto" w:fill="auto"/>
            <w:vAlign w:val="center"/>
          </w:tcPr>
          <w:p w14:paraId="1EE30D8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358" w:type="pct"/>
            <w:tcBorders>
              <w:top w:val="nil"/>
              <w:left w:val="nil"/>
              <w:bottom w:val="single" w:sz="4" w:space="0" w:color="75923C"/>
              <w:right w:val="single" w:sz="4" w:space="0" w:color="75923C"/>
            </w:tcBorders>
            <w:shd w:val="clear" w:color="auto" w:fill="auto"/>
            <w:vAlign w:val="center"/>
          </w:tcPr>
          <w:p w14:paraId="078B39E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417" w:type="pct"/>
            <w:tcBorders>
              <w:top w:val="nil"/>
              <w:left w:val="nil"/>
              <w:bottom w:val="single" w:sz="4" w:space="0" w:color="75923C"/>
              <w:right w:val="single" w:sz="4" w:space="0" w:color="75923C"/>
            </w:tcBorders>
            <w:shd w:val="clear" w:color="auto" w:fill="auto"/>
            <w:vAlign w:val="center"/>
          </w:tcPr>
          <w:p w14:paraId="033A2E4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419" w:type="pct"/>
            <w:tcBorders>
              <w:top w:val="nil"/>
              <w:left w:val="nil"/>
              <w:bottom w:val="single" w:sz="4" w:space="0" w:color="75923C"/>
              <w:right w:val="single" w:sz="4" w:space="0" w:color="75923C"/>
            </w:tcBorders>
            <w:shd w:val="clear" w:color="auto" w:fill="auto"/>
            <w:vAlign w:val="center"/>
          </w:tcPr>
          <w:p w14:paraId="6A0E83A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75%</w:t>
            </w:r>
          </w:p>
        </w:tc>
      </w:tr>
      <w:tr w:rsidR="00C80B39" w:rsidRPr="00D13890" w14:paraId="461F659A" w14:textId="77777777" w:rsidTr="00C80B39">
        <w:trPr>
          <w:trHeight w:val="510"/>
          <w:jc w:val="center"/>
        </w:trPr>
        <w:tc>
          <w:tcPr>
            <w:tcW w:w="1278" w:type="pct"/>
            <w:tcBorders>
              <w:top w:val="nil"/>
              <w:left w:val="single" w:sz="4" w:space="0" w:color="75923C"/>
              <w:bottom w:val="single" w:sz="4" w:space="0" w:color="75923C"/>
              <w:right w:val="single" w:sz="4" w:space="0" w:color="75923C"/>
            </w:tcBorders>
            <w:shd w:val="clear" w:color="auto" w:fill="FFFFFF"/>
            <w:vAlign w:val="center"/>
          </w:tcPr>
          <w:p w14:paraId="54B98B4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(2) Capacity to implement policies, legislation, strategies and programs </w:t>
            </w:r>
          </w:p>
        </w:tc>
        <w:tc>
          <w:tcPr>
            <w:tcW w:w="320" w:type="pct"/>
            <w:tcBorders>
              <w:top w:val="nil"/>
              <w:left w:val="nil"/>
              <w:bottom w:val="single" w:sz="4" w:space="0" w:color="75923C"/>
              <w:right w:val="single" w:sz="4" w:space="0" w:color="75923C"/>
            </w:tcBorders>
            <w:shd w:val="clear" w:color="auto" w:fill="FFFFFF"/>
            <w:vAlign w:val="center"/>
          </w:tcPr>
          <w:p w14:paraId="6D21DE9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w:t>
            </w:r>
          </w:p>
        </w:tc>
        <w:tc>
          <w:tcPr>
            <w:tcW w:w="358" w:type="pct"/>
            <w:tcBorders>
              <w:top w:val="nil"/>
              <w:left w:val="nil"/>
              <w:bottom w:val="single" w:sz="4" w:space="0" w:color="75923C"/>
              <w:right w:val="single" w:sz="4" w:space="0" w:color="75923C"/>
            </w:tcBorders>
            <w:shd w:val="clear" w:color="auto" w:fill="FFFFFF"/>
            <w:vAlign w:val="center"/>
          </w:tcPr>
          <w:p w14:paraId="47661E7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w:t>
            </w:r>
          </w:p>
        </w:tc>
        <w:tc>
          <w:tcPr>
            <w:tcW w:w="371" w:type="pct"/>
            <w:tcBorders>
              <w:top w:val="nil"/>
              <w:left w:val="nil"/>
              <w:bottom w:val="single" w:sz="4" w:space="0" w:color="75923C"/>
              <w:right w:val="single" w:sz="4" w:space="0" w:color="75923C"/>
            </w:tcBorders>
            <w:shd w:val="clear" w:color="auto" w:fill="FFFFFF"/>
            <w:noWrap/>
            <w:vAlign w:val="center"/>
          </w:tcPr>
          <w:p w14:paraId="33AC087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67%</w:t>
            </w:r>
          </w:p>
        </w:tc>
        <w:tc>
          <w:tcPr>
            <w:tcW w:w="347" w:type="pct"/>
            <w:tcBorders>
              <w:top w:val="nil"/>
              <w:left w:val="nil"/>
              <w:bottom w:val="single" w:sz="4" w:space="0" w:color="75923C"/>
              <w:right w:val="single" w:sz="4" w:space="0" w:color="75923C"/>
            </w:tcBorders>
            <w:shd w:val="clear" w:color="auto" w:fill="FFFFFF"/>
            <w:vAlign w:val="center"/>
          </w:tcPr>
          <w:p w14:paraId="69CD5E0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7</w:t>
            </w:r>
          </w:p>
        </w:tc>
        <w:tc>
          <w:tcPr>
            <w:tcW w:w="358" w:type="pct"/>
            <w:tcBorders>
              <w:top w:val="nil"/>
              <w:left w:val="nil"/>
              <w:bottom w:val="single" w:sz="4" w:space="0" w:color="75923C"/>
              <w:right w:val="single" w:sz="4" w:space="0" w:color="75923C"/>
            </w:tcBorders>
            <w:shd w:val="clear" w:color="auto" w:fill="FFFFFF"/>
            <w:vAlign w:val="center"/>
          </w:tcPr>
          <w:p w14:paraId="069DE1A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w:t>
            </w:r>
          </w:p>
        </w:tc>
        <w:tc>
          <w:tcPr>
            <w:tcW w:w="417" w:type="pct"/>
            <w:tcBorders>
              <w:top w:val="nil"/>
              <w:left w:val="nil"/>
              <w:bottom w:val="single" w:sz="4" w:space="0" w:color="75923C"/>
              <w:right w:val="single" w:sz="4" w:space="0" w:color="75923C"/>
            </w:tcBorders>
            <w:shd w:val="clear" w:color="auto" w:fill="FFFFFF"/>
            <w:noWrap/>
            <w:vAlign w:val="center"/>
          </w:tcPr>
          <w:p w14:paraId="71E5AD3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70%</w:t>
            </w:r>
          </w:p>
        </w:tc>
        <w:tc>
          <w:tcPr>
            <w:tcW w:w="359" w:type="pct"/>
            <w:tcBorders>
              <w:top w:val="nil"/>
              <w:left w:val="nil"/>
              <w:bottom w:val="single" w:sz="4" w:space="0" w:color="75923C"/>
              <w:right w:val="single" w:sz="4" w:space="0" w:color="75923C"/>
            </w:tcBorders>
            <w:shd w:val="clear" w:color="auto" w:fill="FFFFFF"/>
            <w:vAlign w:val="center"/>
          </w:tcPr>
          <w:p w14:paraId="1332D4A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w:t>
            </w:r>
          </w:p>
        </w:tc>
        <w:tc>
          <w:tcPr>
            <w:tcW w:w="358" w:type="pct"/>
            <w:tcBorders>
              <w:top w:val="nil"/>
              <w:left w:val="nil"/>
              <w:bottom w:val="single" w:sz="4" w:space="0" w:color="75923C"/>
              <w:right w:val="single" w:sz="4" w:space="0" w:color="75923C"/>
            </w:tcBorders>
            <w:shd w:val="clear" w:color="auto" w:fill="FFFFFF"/>
            <w:vAlign w:val="center"/>
          </w:tcPr>
          <w:p w14:paraId="2014AAA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7</w:t>
            </w:r>
          </w:p>
        </w:tc>
        <w:tc>
          <w:tcPr>
            <w:tcW w:w="417" w:type="pct"/>
            <w:tcBorders>
              <w:top w:val="nil"/>
              <w:left w:val="nil"/>
              <w:bottom w:val="single" w:sz="4" w:space="0" w:color="75923C"/>
              <w:right w:val="single" w:sz="4" w:space="0" w:color="75923C"/>
            </w:tcBorders>
            <w:shd w:val="clear" w:color="auto" w:fill="FFFFFF"/>
            <w:noWrap/>
            <w:vAlign w:val="center"/>
          </w:tcPr>
          <w:p w14:paraId="53E404B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71%</w:t>
            </w:r>
          </w:p>
        </w:tc>
        <w:tc>
          <w:tcPr>
            <w:tcW w:w="419" w:type="pct"/>
            <w:tcBorders>
              <w:top w:val="nil"/>
              <w:left w:val="nil"/>
              <w:bottom w:val="single" w:sz="4" w:space="0" w:color="75923C"/>
              <w:right w:val="single" w:sz="4" w:space="0" w:color="75923C"/>
            </w:tcBorders>
            <w:shd w:val="clear" w:color="auto" w:fill="FFFFFF"/>
            <w:vAlign w:val="center"/>
          </w:tcPr>
          <w:p w14:paraId="6D969D5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69%</w:t>
            </w:r>
          </w:p>
        </w:tc>
      </w:tr>
      <w:tr w:rsidR="00C80B39" w:rsidRPr="00D13890" w14:paraId="6D5AF882" w14:textId="77777777" w:rsidTr="00C80B39">
        <w:trPr>
          <w:trHeight w:val="510"/>
          <w:jc w:val="center"/>
        </w:trPr>
        <w:tc>
          <w:tcPr>
            <w:tcW w:w="1278" w:type="pct"/>
            <w:tcBorders>
              <w:top w:val="nil"/>
              <w:left w:val="single" w:sz="4" w:space="0" w:color="75923C"/>
              <w:bottom w:val="single" w:sz="4" w:space="0" w:color="75923C"/>
              <w:right w:val="single" w:sz="4" w:space="0" w:color="75923C"/>
            </w:tcBorders>
            <w:shd w:val="clear" w:color="auto" w:fill="D9D9D9"/>
            <w:vAlign w:val="center"/>
          </w:tcPr>
          <w:p w14:paraId="3D89B1F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 Capacity to engage and build consensus among all stakeholders</w:t>
            </w:r>
          </w:p>
        </w:tc>
        <w:tc>
          <w:tcPr>
            <w:tcW w:w="320" w:type="pct"/>
            <w:tcBorders>
              <w:top w:val="nil"/>
              <w:left w:val="nil"/>
              <w:bottom w:val="single" w:sz="4" w:space="0" w:color="75923C"/>
              <w:right w:val="single" w:sz="4" w:space="0" w:color="75923C"/>
            </w:tcBorders>
            <w:shd w:val="clear" w:color="auto" w:fill="D9D9D9"/>
            <w:vAlign w:val="center"/>
          </w:tcPr>
          <w:p w14:paraId="667D359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8" w:type="pct"/>
            <w:tcBorders>
              <w:top w:val="nil"/>
              <w:left w:val="nil"/>
              <w:bottom w:val="single" w:sz="4" w:space="0" w:color="75923C"/>
              <w:right w:val="single" w:sz="4" w:space="0" w:color="75923C"/>
            </w:tcBorders>
            <w:shd w:val="clear" w:color="auto" w:fill="D9D9D9"/>
            <w:vAlign w:val="center"/>
          </w:tcPr>
          <w:p w14:paraId="6C7D81B3"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71" w:type="pct"/>
            <w:tcBorders>
              <w:top w:val="nil"/>
              <w:left w:val="nil"/>
              <w:bottom w:val="single" w:sz="4" w:space="0" w:color="75923C"/>
              <w:right w:val="single" w:sz="4" w:space="0" w:color="75923C"/>
            </w:tcBorders>
            <w:shd w:val="clear" w:color="auto" w:fill="D9D9D9"/>
            <w:noWrap/>
            <w:vAlign w:val="center"/>
          </w:tcPr>
          <w:p w14:paraId="25E5917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c>
          <w:tcPr>
            <w:tcW w:w="347" w:type="pct"/>
            <w:tcBorders>
              <w:top w:val="nil"/>
              <w:left w:val="nil"/>
              <w:bottom w:val="single" w:sz="4" w:space="0" w:color="75923C"/>
              <w:right w:val="single" w:sz="4" w:space="0" w:color="75923C"/>
            </w:tcBorders>
            <w:shd w:val="clear" w:color="auto" w:fill="D9D9D9"/>
            <w:vAlign w:val="center"/>
          </w:tcPr>
          <w:p w14:paraId="73092E4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58" w:type="pct"/>
            <w:tcBorders>
              <w:top w:val="nil"/>
              <w:left w:val="nil"/>
              <w:bottom w:val="single" w:sz="4" w:space="0" w:color="75923C"/>
              <w:right w:val="single" w:sz="4" w:space="0" w:color="75923C"/>
            </w:tcBorders>
            <w:shd w:val="clear" w:color="auto" w:fill="D9D9D9"/>
            <w:vAlign w:val="center"/>
          </w:tcPr>
          <w:p w14:paraId="42407923"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417" w:type="pct"/>
            <w:tcBorders>
              <w:top w:val="nil"/>
              <w:left w:val="nil"/>
              <w:bottom w:val="single" w:sz="4" w:space="0" w:color="75923C"/>
              <w:right w:val="single" w:sz="4" w:space="0" w:color="75923C"/>
            </w:tcBorders>
            <w:shd w:val="clear" w:color="auto" w:fill="D9D9D9"/>
            <w:noWrap/>
            <w:vAlign w:val="center"/>
          </w:tcPr>
          <w:p w14:paraId="3E74019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67%</w:t>
            </w:r>
          </w:p>
        </w:tc>
        <w:tc>
          <w:tcPr>
            <w:tcW w:w="359" w:type="pct"/>
            <w:tcBorders>
              <w:top w:val="nil"/>
              <w:left w:val="nil"/>
              <w:bottom w:val="single" w:sz="4" w:space="0" w:color="75923C"/>
              <w:right w:val="single" w:sz="4" w:space="0" w:color="75923C"/>
            </w:tcBorders>
            <w:shd w:val="clear" w:color="auto" w:fill="D9D9D9"/>
            <w:vAlign w:val="center"/>
          </w:tcPr>
          <w:p w14:paraId="036CE6F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8" w:type="pct"/>
            <w:tcBorders>
              <w:top w:val="nil"/>
              <w:left w:val="nil"/>
              <w:bottom w:val="single" w:sz="4" w:space="0" w:color="75923C"/>
              <w:right w:val="single" w:sz="4" w:space="0" w:color="75923C"/>
            </w:tcBorders>
            <w:shd w:val="clear" w:color="auto" w:fill="D9D9D9"/>
            <w:vAlign w:val="center"/>
          </w:tcPr>
          <w:p w14:paraId="03E4D8D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417" w:type="pct"/>
            <w:tcBorders>
              <w:top w:val="nil"/>
              <w:left w:val="nil"/>
              <w:bottom w:val="single" w:sz="4" w:space="0" w:color="75923C"/>
              <w:right w:val="single" w:sz="4" w:space="0" w:color="75923C"/>
            </w:tcBorders>
            <w:shd w:val="clear" w:color="auto" w:fill="D9D9D9"/>
            <w:noWrap/>
            <w:vAlign w:val="center"/>
          </w:tcPr>
          <w:p w14:paraId="7D604EE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c>
          <w:tcPr>
            <w:tcW w:w="419" w:type="pct"/>
            <w:tcBorders>
              <w:top w:val="nil"/>
              <w:left w:val="nil"/>
              <w:bottom w:val="single" w:sz="4" w:space="0" w:color="75923C"/>
              <w:right w:val="single" w:sz="4" w:space="0" w:color="75923C"/>
            </w:tcBorders>
            <w:shd w:val="clear" w:color="auto" w:fill="D9D9D9"/>
            <w:vAlign w:val="center"/>
          </w:tcPr>
          <w:p w14:paraId="72C0E69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89%</w:t>
            </w:r>
          </w:p>
        </w:tc>
      </w:tr>
      <w:tr w:rsidR="00C80B39" w:rsidRPr="00D13890" w14:paraId="7779B59F" w14:textId="77777777" w:rsidTr="00C80B39">
        <w:trPr>
          <w:trHeight w:val="510"/>
          <w:jc w:val="center"/>
        </w:trPr>
        <w:tc>
          <w:tcPr>
            <w:tcW w:w="1278" w:type="pct"/>
            <w:tcBorders>
              <w:top w:val="nil"/>
              <w:left w:val="single" w:sz="4" w:space="0" w:color="75923C"/>
              <w:bottom w:val="single" w:sz="4" w:space="0" w:color="75923C"/>
              <w:right w:val="single" w:sz="4" w:space="0" w:color="75923C"/>
            </w:tcBorders>
            <w:shd w:val="clear" w:color="000000" w:fill="EAF1DD"/>
            <w:vAlign w:val="center"/>
          </w:tcPr>
          <w:p w14:paraId="55FC825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 Capacity to mobilize information and knowledge</w:t>
            </w:r>
          </w:p>
        </w:tc>
        <w:tc>
          <w:tcPr>
            <w:tcW w:w="320" w:type="pct"/>
            <w:tcBorders>
              <w:top w:val="nil"/>
              <w:left w:val="nil"/>
              <w:bottom w:val="single" w:sz="4" w:space="0" w:color="75923C"/>
              <w:right w:val="single" w:sz="4" w:space="0" w:color="75923C"/>
            </w:tcBorders>
            <w:shd w:val="clear" w:color="auto" w:fill="auto"/>
            <w:vAlign w:val="center"/>
          </w:tcPr>
          <w:p w14:paraId="5321523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358" w:type="pct"/>
            <w:tcBorders>
              <w:top w:val="nil"/>
              <w:left w:val="nil"/>
              <w:bottom w:val="single" w:sz="4" w:space="0" w:color="75923C"/>
              <w:right w:val="single" w:sz="4" w:space="0" w:color="75923C"/>
            </w:tcBorders>
            <w:shd w:val="clear" w:color="auto" w:fill="auto"/>
            <w:vAlign w:val="center"/>
          </w:tcPr>
          <w:p w14:paraId="405B150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371" w:type="pct"/>
            <w:tcBorders>
              <w:top w:val="nil"/>
              <w:left w:val="nil"/>
              <w:bottom w:val="single" w:sz="4" w:space="0" w:color="75923C"/>
              <w:right w:val="single" w:sz="4" w:space="0" w:color="75923C"/>
            </w:tcBorders>
            <w:shd w:val="clear" w:color="auto" w:fill="auto"/>
            <w:noWrap/>
            <w:vAlign w:val="center"/>
          </w:tcPr>
          <w:p w14:paraId="0143086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347" w:type="pct"/>
            <w:tcBorders>
              <w:top w:val="nil"/>
              <w:left w:val="nil"/>
              <w:bottom w:val="single" w:sz="4" w:space="0" w:color="75923C"/>
              <w:right w:val="single" w:sz="4" w:space="0" w:color="75923C"/>
            </w:tcBorders>
            <w:shd w:val="clear" w:color="auto" w:fill="auto"/>
            <w:vAlign w:val="center"/>
          </w:tcPr>
          <w:p w14:paraId="03A66D9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8" w:type="pct"/>
            <w:tcBorders>
              <w:top w:val="nil"/>
              <w:left w:val="nil"/>
              <w:bottom w:val="single" w:sz="4" w:space="0" w:color="75923C"/>
              <w:right w:val="single" w:sz="4" w:space="0" w:color="75923C"/>
            </w:tcBorders>
            <w:shd w:val="clear" w:color="auto" w:fill="auto"/>
            <w:vAlign w:val="center"/>
          </w:tcPr>
          <w:p w14:paraId="22C67A8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417" w:type="pct"/>
            <w:tcBorders>
              <w:top w:val="nil"/>
              <w:left w:val="nil"/>
              <w:bottom w:val="single" w:sz="4" w:space="0" w:color="75923C"/>
              <w:right w:val="single" w:sz="4" w:space="0" w:color="75923C"/>
            </w:tcBorders>
            <w:shd w:val="clear" w:color="auto" w:fill="auto"/>
            <w:noWrap/>
            <w:vAlign w:val="center"/>
          </w:tcPr>
          <w:p w14:paraId="3357F92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c>
          <w:tcPr>
            <w:tcW w:w="359" w:type="pct"/>
            <w:tcBorders>
              <w:top w:val="nil"/>
              <w:left w:val="nil"/>
              <w:bottom w:val="single" w:sz="4" w:space="0" w:color="75923C"/>
              <w:right w:val="single" w:sz="4" w:space="0" w:color="75923C"/>
            </w:tcBorders>
            <w:shd w:val="clear" w:color="auto" w:fill="auto"/>
            <w:vAlign w:val="center"/>
          </w:tcPr>
          <w:p w14:paraId="50FF034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8" w:type="pct"/>
            <w:tcBorders>
              <w:top w:val="nil"/>
              <w:left w:val="nil"/>
              <w:bottom w:val="single" w:sz="4" w:space="0" w:color="75923C"/>
              <w:right w:val="single" w:sz="4" w:space="0" w:color="75923C"/>
            </w:tcBorders>
            <w:shd w:val="clear" w:color="auto" w:fill="auto"/>
            <w:vAlign w:val="center"/>
          </w:tcPr>
          <w:p w14:paraId="622CDD3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417" w:type="pct"/>
            <w:tcBorders>
              <w:top w:val="nil"/>
              <w:left w:val="nil"/>
              <w:bottom w:val="single" w:sz="4" w:space="0" w:color="75923C"/>
              <w:right w:val="single" w:sz="4" w:space="0" w:color="75923C"/>
            </w:tcBorders>
            <w:shd w:val="clear" w:color="auto" w:fill="auto"/>
            <w:noWrap/>
            <w:vAlign w:val="center"/>
          </w:tcPr>
          <w:p w14:paraId="6E30890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419" w:type="pct"/>
            <w:tcBorders>
              <w:top w:val="nil"/>
              <w:left w:val="nil"/>
              <w:bottom w:val="single" w:sz="4" w:space="0" w:color="75923C"/>
              <w:right w:val="single" w:sz="4" w:space="0" w:color="75923C"/>
            </w:tcBorders>
            <w:shd w:val="clear" w:color="auto" w:fill="auto"/>
            <w:vAlign w:val="center"/>
          </w:tcPr>
          <w:p w14:paraId="57050AB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75%</w:t>
            </w:r>
          </w:p>
        </w:tc>
      </w:tr>
      <w:tr w:rsidR="00C80B39" w:rsidRPr="00D13890" w14:paraId="66E5FA1E" w14:textId="77777777" w:rsidTr="00C80B39">
        <w:trPr>
          <w:trHeight w:val="510"/>
          <w:jc w:val="center"/>
        </w:trPr>
        <w:tc>
          <w:tcPr>
            <w:tcW w:w="1278" w:type="pct"/>
            <w:tcBorders>
              <w:top w:val="nil"/>
              <w:left w:val="single" w:sz="4" w:space="0" w:color="75923C"/>
              <w:bottom w:val="single" w:sz="4" w:space="0" w:color="75923C"/>
              <w:right w:val="single" w:sz="4" w:space="0" w:color="75923C"/>
            </w:tcBorders>
            <w:shd w:val="clear" w:color="000000" w:fill="EAF1DD"/>
            <w:vAlign w:val="center"/>
          </w:tcPr>
          <w:p w14:paraId="1339811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(5) Capacity to monitor, evaluate, report and learn </w:t>
            </w:r>
          </w:p>
        </w:tc>
        <w:tc>
          <w:tcPr>
            <w:tcW w:w="320" w:type="pct"/>
            <w:tcBorders>
              <w:top w:val="nil"/>
              <w:left w:val="nil"/>
              <w:bottom w:val="single" w:sz="4" w:space="0" w:color="75923C"/>
              <w:right w:val="single" w:sz="4" w:space="0" w:color="75923C"/>
            </w:tcBorders>
            <w:shd w:val="clear" w:color="auto" w:fill="auto"/>
            <w:vAlign w:val="center"/>
          </w:tcPr>
          <w:p w14:paraId="201ADBD3"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58" w:type="pct"/>
            <w:tcBorders>
              <w:top w:val="nil"/>
              <w:left w:val="nil"/>
              <w:bottom w:val="single" w:sz="4" w:space="0" w:color="75923C"/>
              <w:right w:val="single" w:sz="4" w:space="0" w:color="75923C"/>
            </w:tcBorders>
            <w:shd w:val="clear" w:color="auto" w:fill="auto"/>
            <w:vAlign w:val="center"/>
          </w:tcPr>
          <w:p w14:paraId="4170008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71" w:type="pct"/>
            <w:tcBorders>
              <w:top w:val="nil"/>
              <w:left w:val="nil"/>
              <w:bottom w:val="single" w:sz="4" w:space="0" w:color="75923C"/>
              <w:right w:val="single" w:sz="4" w:space="0" w:color="75923C"/>
            </w:tcBorders>
            <w:shd w:val="clear" w:color="auto" w:fill="auto"/>
            <w:noWrap/>
            <w:vAlign w:val="center"/>
          </w:tcPr>
          <w:p w14:paraId="00D0EA7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c>
          <w:tcPr>
            <w:tcW w:w="347" w:type="pct"/>
            <w:tcBorders>
              <w:top w:val="nil"/>
              <w:left w:val="nil"/>
              <w:bottom w:val="single" w:sz="4" w:space="0" w:color="75923C"/>
              <w:right w:val="single" w:sz="4" w:space="0" w:color="75923C"/>
            </w:tcBorders>
            <w:shd w:val="clear" w:color="auto" w:fill="auto"/>
            <w:vAlign w:val="center"/>
          </w:tcPr>
          <w:p w14:paraId="69BFFCF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8" w:type="pct"/>
            <w:tcBorders>
              <w:top w:val="nil"/>
              <w:left w:val="nil"/>
              <w:bottom w:val="single" w:sz="4" w:space="0" w:color="75923C"/>
              <w:right w:val="single" w:sz="4" w:space="0" w:color="75923C"/>
            </w:tcBorders>
            <w:shd w:val="clear" w:color="auto" w:fill="auto"/>
            <w:vAlign w:val="center"/>
          </w:tcPr>
          <w:p w14:paraId="0558AE3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417" w:type="pct"/>
            <w:tcBorders>
              <w:top w:val="nil"/>
              <w:left w:val="nil"/>
              <w:bottom w:val="single" w:sz="4" w:space="0" w:color="75923C"/>
              <w:right w:val="single" w:sz="4" w:space="0" w:color="75923C"/>
            </w:tcBorders>
            <w:shd w:val="clear" w:color="auto" w:fill="auto"/>
            <w:noWrap/>
            <w:vAlign w:val="center"/>
          </w:tcPr>
          <w:p w14:paraId="361FECB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c>
          <w:tcPr>
            <w:tcW w:w="359" w:type="pct"/>
            <w:tcBorders>
              <w:top w:val="nil"/>
              <w:left w:val="nil"/>
              <w:bottom w:val="single" w:sz="4" w:space="0" w:color="75923C"/>
              <w:right w:val="single" w:sz="4" w:space="0" w:color="75923C"/>
            </w:tcBorders>
            <w:shd w:val="clear" w:color="auto" w:fill="auto"/>
            <w:vAlign w:val="center"/>
          </w:tcPr>
          <w:p w14:paraId="01C8EA9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8" w:type="pct"/>
            <w:tcBorders>
              <w:top w:val="nil"/>
              <w:left w:val="nil"/>
              <w:bottom w:val="single" w:sz="4" w:space="0" w:color="75923C"/>
              <w:right w:val="single" w:sz="4" w:space="0" w:color="75923C"/>
            </w:tcBorders>
            <w:shd w:val="clear" w:color="auto" w:fill="auto"/>
            <w:vAlign w:val="center"/>
          </w:tcPr>
          <w:p w14:paraId="13DB9E7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417" w:type="pct"/>
            <w:tcBorders>
              <w:top w:val="nil"/>
              <w:left w:val="nil"/>
              <w:bottom w:val="single" w:sz="4" w:space="0" w:color="75923C"/>
              <w:right w:val="single" w:sz="4" w:space="0" w:color="75923C"/>
            </w:tcBorders>
            <w:shd w:val="clear" w:color="auto" w:fill="auto"/>
            <w:noWrap/>
            <w:vAlign w:val="center"/>
          </w:tcPr>
          <w:p w14:paraId="6B5AC9E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c>
          <w:tcPr>
            <w:tcW w:w="419" w:type="pct"/>
            <w:tcBorders>
              <w:top w:val="nil"/>
              <w:left w:val="nil"/>
              <w:bottom w:val="single" w:sz="4" w:space="0" w:color="75923C"/>
              <w:right w:val="single" w:sz="4" w:space="0" w:color="75923C"/>
            </w:tcBorders>
            <w:shd w:val="clear" w:color="auto" w:fill="auto"/>
            <w:vAlign w:val="center"/>
          </w:tcPr>
          <w:p w14:paraId="15011DE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100%</w:t>
            </w:r>
          </w:p>
        </w:tc>
      </w:tr>
      <w:tr w:rsidR="00C80B39" w:rsidRPr="00D13890" w14:paraId="1962A94F" w14:textId="77777777" w:rsidTr="00C80B39">
        <w:trPr>
          <w:trHeight w:val="300"/>
          <w:jc w:val="center"/>
        </w:trPr>
        <w:tc>
          <w:tcPr>
            <w:tcW w:w="1278" w:type="pct"/>
            <w:tcBorders>
              <w:top w:val="nil"/>
              <w:left w:val="single" w:sz="4" w:space="0" w:color="75923C"/>
              <w:bottom w:val="single" w:sz="4" w:space="0" w:color="75923C"/>
              <w:right w:val="single" w:sz="4" w:space="0" w:color="75923C"/>
            </w:tcBorders>
            <w:shd w:val="clear" w:color="000000" w:fill="C2D69A"/>
            <w:noWrap/>
            <w:vAlign w:val="center"/>
          </w:tcPr>
          <w:p w14:paraId="1FB935C1"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TOTAL Score and average for %'s</w:t>
            </w:r>
          </w:p>
        </w:tc>
        <w:tc>
          <w:tcPr>
            <w:tcW w:w="320" w:type="pct"/>
            <w:tcBorders>
              <w:top w:val="nil"/>
              <w:left w:val="nil"/>
              <w:bottom w:val="single" w:sz="4" w:space="0" w:color="75923C"/>
              <w:right w:val="single" w:sz="4" w:space="0" w:color="75923C"/>
            </w:tcBorders>
            <w:shd w:val="clear" w:color="000000" w:fill="C2D69A"/>
            <w:noWrap/>
            <w:vAlign w:val="center"/>
          </w:tcPr>
          <w:p w14:paraId="1F4FF353"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9</w:t>
            </w:r>
          </w:p>
        </w:tc>
        <w:tc>
          <w:tcPr>
            <w:tcW w:w="358" w:type="pct"/>
            <w:tcBorders>
              <w:top w:val="nil"/>
              <w:left w:val="nil"/>
              <w:bottom w:val="single" w:sz="4" w:space="0" w:color="75923C"/>
              <w:right w:val="single" w:sz="4" w:space="0" w:color="75923C"/>
            </w:tcBorders>
            <w:shd w:val="clear" w:color="000000" w:fill="C2D69A"/>
            <w:noWrap/>
            <w:vAlign w:val="center"/>
          </w:tcPr>
          <w:p w14:paraId="59367232"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12</w:t>
            </w:r>
          </w:p>
        </w:tc>
        <w:tc>
          <w:tcPr>
            <w:tcW w:w="371" w:type="pct"/>
            <w:tcBorders>
              <w:top w:val="nil"/>
              <w:left w:val="nil"/>
              <w:bottom w:val="single" w:sz="4" w:space="0" w:color="75923C"/>
              <w:right w:val="single" w:sz="4" w:space="0" w:color="75923C"/>
            </w:tcBorders>
            <w:shd w:val="clear" w:color="000000" w:fill="C2D69A"/>
            <w:noWrap/>
            <w:vAlign w:val="center"/>
          </w:tcPr>
          <w:p w14:paraId="18C7C71A"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75%</w:t>
            </w:r>
          </w:p>
        </w:tc>
        <w:tc>
          <w:tcPr>
            <w:tcW w:w="347" w:type="pct"/>
            <w:tcBorders>
              <w:top w:val="nil"/>
              <w:left w:val="nil"/>
              <w:bottom w:val="single" w:sz="4" w:space="0" w:color="75923C"/>
              <w:right w:val="single" w:sz="4" w:space="0" w:color="75923C"/>
            </w:tcBorders>
            <w:shd w:val="clear" w:color="000000" w:fill="C2D69A"/>
            <w:noWrap/>
            <w:vAlign w:val="center"/>
          </w:tcPr>
          <w:p w14:paraId="432DE93E"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13</w:t>
            </w:r>
          </w:p>
        </w:tc>
        <w:tc>
          <w:tcPr>
            <w:tcW w:w="358" w:type="pct"/>
            <w:tcBorders>
              <w:top w:val="nil"/>
              <w:left w:val="nil"/>
              <w:bottom w:val="single" w:sz="4" w:space="0" w:color="75923C"/>
              <w:right w:val="single" w:sz="4" w:space="0" w:color="75923C"/>
            </w:tcBorders>
            <w:shd w:val="clear" w:color="000000" w:fill="C2D69A"/>
            <w:noWrap/>
            <w:vAlign w:val="center"/>
          </w:tcPr>
          <w:p w14:paraId="5359BD39"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17</w:t>
            </w:r>
          </w:p>
        </w:tc>
        <w:tc>
          <w:tcPr>
            <w:tcW w:w="417" w:type="pct"/>
            <w:tcBorders>
              <w:top w:val="nil"/>
              <w:left w:val="nil"/>
              <w:bottom w:val="single" w:sz="4" w:space="0" w:color="75923C"/>
              <w:right w:val="single" w:sz="4" w:space="0" w:color="75923C"/>
            </w:tcBorders>
            <w:shd w:val="clear" w:color="000000" w:fill="C2D69A"/>
            <w:noWrap/>
            <w:vAlign w:val="center"/>
          </w:tcPr>
          <w:p w14:paraId="34BD1B69"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76%</w:t>
            </w:r>
          </w:p>
        </w:tc>
        <w:tc>
          <w:tcPr>
            <w:tcW w:w="359" w:type="pct"/>
            <w:tcBorders>
              <w:top w:val="nil"/>
              <w:left w:val="nil"/>
              <w:bottom w:val="single" w:sz="4" w:space="0" w:color="75923C"/>
              <w:right w:val="single" w:sz="4" w:space="0" w:color="75923C"/>
            </w:tcBorders>
            <w:shd w:val="clear" w:color="000000" w:fill="C2D69A"/>
            <w:noWrap/>
            <w:vAlign w:val="center"/>
          </w:tcPr>
          <w:p w14:paraId="55D14D9B"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8</w:t>
            </w:r>
          </w:p>
        </w:tc>
        <w:tc>
          <w:tcPr>
            <w:tcW w:w="358" w:type="pct"/>
            <w:tcBorders>
              <w:top w:val="nil"/>
              <w:left w:val="nil"/>
              <w:bottom w:val="single" w:sz="4" w:space="0" w:color="75923C"/>
              <w:right w:val="single" w:sz="4" w:space="0" w:color="75923C"/>
            </w:tcBorders>
            <w:shd w:val="clear" w:color="000000" w:fill="C2D69A"/>
            <w:noWrap/>
            <w:vAlign w:val="center"/>
          </w:tcPr>
          <w:p w14:paraId="599B1191"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11</w:t>
            </w:r>
          </w:p>
        </w:tc>
        <w:tc>
          <w:tcPr>
            <w:tcW w:w="417" w:type="pct"/>
            <w:tcBorders>
              <w:top w:val="nil"/>
              <w:left w:val="nil"/>
              <w:bottom w:val="single" w:sz="4" w:space="0" w:color="75923C"/>
              <w:right w:val="single" w:sz="4" w:space="0" w:color="75923C"/>
            </w:tcBorders>
            <w:shd w:val="clear" w:color="000000" w:fill="C2D69A"/>
            <w:noWrap/>
            <w:vAlign w:val="center"/>
          </w:tcPr>
          <w:p w14:paraId="2CFDD4D9"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72%</w:t>
            </w:r>
          </w:p>
        </w:tc>
        <w:tc>
          <w:tcPr>
            <w:tcW w:w="419" w:type="pct"/>
            <w:tcBorders>
              <w:top w:val="nil"/>
              <w:left w:val="nil"/>
              <w:bottom w:val="single" w:sz="4" w:space="0" w:color="75923C"/>
              <w:right w:val="single" w:sz="4" w:space="0" w:color="75923C"/>
            </w:tcBorders>
            <w:shd w:val="clear" w:color="000000" w:fill="C2D69A"/>
            <w:noWrap/>
            <w:vAlign w:val="center"/>
          </w:tcPr>
          <w:p w14:paraId="20DB5543"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74%</w:t>
            </w:r>
          </w:p>
        </w:tc>
      </w:tr>
    </w:tbl>
    <w:p w14:paraId="7905F77D" w14:textId="77777777" w:rsidR="00C80B39" w:rsidRPr="00D13890" w:rsidRDefault="00C80B39" w:rsidP="00C80B39">
      <w:pPr>
        <w:rPr>
          <w:rFonts w:asciiTheme="majorHAnsi" w:hAnsiTheme="majorHAnsi" w:cstheme="majorHAnsi"/>
          <w:szCs w:val="20"/>
          <w:lang w:val="en-GB"/>
        </w:rPr>
      </w:pPr>
    </w:p>
    <w:p w14:paraId="74F474A9" w14:textId="77777777" w:rsidR="00C80B39" w:rsidRPr="00D13890" w:rsidRDefault="00C80B39" w:rsidP="00C80B39">
      <w:pPr>
        <w:rPr>
          <w:rFonts w:asciiTheme="majorHAnsi" w:hAnsiTheme="majorHAnsi" w:cstheme="majorHAnsi"/>
          <w:b/>
          <w:bCs/>
          <w:i/>
          <w:szCs w:val="20"/>
          <w:lang w:val="en-GB"/>
        </w:rPr>
      </w:pPr>
    </w:p>
    <w:p w14:paraId="612C7A25" w14:textId="77777777" w:rsidR="00C80B39" w:rsidRPr="00D13890" w:rsidRDefault="00C80B39" w:rsidP="00C80B39">
      <w:pPr>
        <w:rPr>
          <w:rFonts w:asciiTheme="majorHAnsi" w:hAnsiTheme="majorHAnsi" w:cstheme="majorHAnsi"/>
          <w:b/>
          <w:bCs/>
          <w:i/>
          <w:szCs w:val="20"/>
          <w:lang w:val="en-GB"/>
        </w:rPr>
      </w:pPr>
      <w:r w:rsidRPr="00D13890">
        <w:rPr>
          <w:rFonts w:asciiTheme="majorHAnsi" w:hAnsiTheme="majorHAnsi" w:cstheme="majorHAnsi"/>
          <w:b/>
          <w:bCs/>
          <w:i/>
          <w:szCs w:val="20"/>
          <w:lang w:val="en-GB"/>
        </w:rPr>
        <w:t>Detailed Results from the Capacity Development Scorecard</w:t>
      </w:r>
    </w:p>
    <w:tbl>
      <w:tblPr>
        <w:tblW w:w="11340" w:type="dxa"/>
        <w:jc w:val="center"/>
        <w:tblLayout w:type="fixed"/>
        <w:tblLook w:val="0000" w:firstRow="0" w:lastRow="0" w:firstColumn="0" w:lastColumn="0" w:noHBand="0" w:noVBand="0"/>
      </w:tblPr>
      <w:tblGrid>
        <w:gridCol w:w="1160"/>
        <w:gridCol w:w="1700"/>
        <w:gridCol w:w="3519"/>
        <w:gridCol w:w="850"/>
        <w:gridCol w:w="709"/>
        <w:gridCol w:w="3402"/>
      </w:tblGrid>
      <w:tr w:rsidR="00C80B39" w:rsidRPr="00D13890" w14:paraId="386CCAC8" w14:textId="77777777" w:rsidTr="00020345">
        <w:trPr>
          <w:cantSplit/>
          <w:tblHeader/>
          <w:jc w:val="center"/>
        </w:trPr>
        <w:tc>
          <w:tcPr>
            <w:tcW w:w="1160" w:type="dxa"/>
            <w:tcBorders>
              <w:top w:val="single" w:sz="12" w:space="0" w:color="auto"/>
              <w:left w:val="single" w:sz="12" w:space="0" w:color="auto"/>
              <w:bottom w:val="single" w:sz="12" w:space="0" w:color="auto"/>
              <w:right w:val="single" w:sz="6" w:space="0" w:color="auto"/>
            </w:tcBorders>
            <w:shd w:val="clear" w:color="auto" w:fill="E2EFD9" w:themeFill="accent6" w:themeFillTint="33"/>
            <w:vAlign w:val="center"/>
          </w:tcPr>
          <w:p w14:paraId="0256B5F0" w14:textId="77777777" w:rsidR="00C80B39" w:rsidRPr="00D13890" w:rsidRDefault="00C80B39" w:rsidP="00C80B39">
            <w:pPr>
              <w:spacing w:before="20" w:after="20"/>
              <w:jc w:val="left"/>
              <w:rPr>
                <w:rFonts w:asciiTheme="majorHAnsi" w:hAnsiTheme="majorHAnsi" w:cstheme="majorHAnsi"/>
                <w:b/>
                <w:bCs/>
                <w:szCs w:val="20"/>
                <w:lang w:val="en-GB"/>
              </w:rPr>
            </w:pPr>
            <w:r w:rsidRPr="00D13890">
              <w:rPr>
                <w:rFonts w:asciiTheme="majorHAnsi" w:hAnsiTheme="majorHAnsi" w:cstheme="majorHAnsi"/>
                <w:b/>
                <w:bCs/>
                <w:szCs w:val="20"/>
                <w:lang w:val="en-GB"/>
              </w:rPr>
              <w:t>Strategic Area of Support</w:t>
            </w:r>
          </w:p>
        </w:tc>
        <w:tc>
          <w:tcPr>
            <w:tcW w:w="1700" w:type="dxa"/>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tcPr>
          <w:p w14:paraId="538E5928" w14:textId="77777777" w:rsidR="00C80B39" w:rsidRPr="00D13890" w:rsidRDefault="00C80B39" w:rsidP="00C80B39">
            <w:pPr>
              <w:spacing w:before="20" w:after="20"/>
              <w:jc w:val="left"/>
              <w:rPr>
                <w:rFonts w:asciiTheme="majorHAnsi" w:hAnsiTheme="majorHAnsi" w:cstheme="majorHAnsi"/>
                <w:b/>
                <w:szCs w:val="20"/>
                <w:lang w:val="en-GB"/>
              </w:rPr>
            </w:pPr>
            <w:r w:rsidRPr="00D13890">
              <w:rPr>
                <w:rFonts w:asciiTheme="majorHAnsi" w:hAnsiTheme="majorHAnsi" w:cstheme="majorHAnsi"/>
                <w:b/>
                <w:szCs w:val="20"/>
                <w:lang w:val="en-GB"/>
              </w:rPr>
              <w:t>Issue</w:t>
            </w:r>
          </w:p>
        </w:tc>
        <w:tc>
          <w:tcPr>
            <w:tcW w:w="3519" w:type="dxa"/>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tcPr>
          <w:p w14:paraId="16FF2A61"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Outcome Indicators</w:t>
            </w:r>
          </w:p>
        </w:tc>
        <w:tc>
          <w:tcPr>
            <w:tcW w:w="1559" w:type="dxa"/>
            <w:gridSpan w:val="2"/>
            <w:tcBorders>
              <w:top w:val="single" w:sz="12" w:space="0" w:color="auto"/>
              <w:left w:val="single" w:sz="6" w:space="0" w:color="auto"/>
              <w:bottom w:val="single" w:sz="12" w:space="0" w:color="auto"/>
              <w:right w:val="single" w:sz="6" w:space="0" w:color="auto"/>
            </w:tcBorders>
            <w:shd w:val="clear" w:color="auto" w:fill="E2EFD9" w:themeFill="accent6" w:themeFillTint="33"/>
            <w:vAlign w:val="center"/>
          </w:tcPr>
          <w:p w14:paraId="5609835C"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 xml:space="preserve">Score: </w:t>
            </w:r>
          </w:p>
        </w:tc>
        <w:tc>
          <w:tcPr>
            <w:tcW w:w="3402" w:type="dxa"/>
            <w:tcBorders>
              <w:top w:val="single" w:sz="12" w:space="0" w:color="auto"/>
              <w:left w:val="single" w:sz="4" w:space="0" w:color="auto"/>
              <w:bottom w:val="single" w:sz="12" w:space="0" w:color="auto"/>
              <w:right w:val="single" w:sz="12" w:space="0" w:color="auto"/>
            </w:tcBorders>
            <w:shd w:val="clear" w:color="auto" w:fill="E2EFD9" w:themeFill="accent6" w:themeFillTint="33"/>
            <w:vAlign w:val="center"/>
          </w:tcPr>
          <w:p w14:paraId="46013C22"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Evaluative Comments</w:t>
            </w:r>
          </w:p>
        </w:tc>
      </w:tr>
      <w:tr w:rsidR="00C80B39" w:rsidRPr="00D13890" w14:paraId="35E78747" w14:textId="77777777" w:rsidTr="00C80B39">
        <w:trPr>
          <w:cantSplit/>
          <w:jc w:val="center"/>
        </w:trPr>
        <w:tc>
          <w:tcPr>
            <w:tcW w:w="1160" w:type="dxa"/>
            <w:vMerge w:val="restart"/>
            <w:tcBorders>
              <w:top w:val="single" w:sz="12" w:space="0" w:color="auto"/>
              <w:left w:val="single" w:sz="12" w:space="0" w:color="auto"/>
              <w:right w:val="single" w:sz="4" w:space="0" w:color="808080"/>
            </w:tcBorders>
          </w:tcPr>
          <w:p w14:paraId="40AC19BF"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 Capacity to conceptualize and formulate </w:t>
            </w:r>
            <w:r w:rsidRPr="00D13890">
              <w:rPr>
                <w:rFonts w:asciiTheme="majorHAnsi" w:hAnsiTheme="majorHAnsi" w:cstheme="majorHAnsi"/>
                <w:szCs w:val="20"/>
                <w:lang w:val="en-GB"/>
              </w:rPr>
              <w:lastRenderedPageBreak/>
              <w:t>policies, legislations, strategies and programmes</w:t>
            </w:r>
          </w:p>
        </w:tc>
        <w:tc>
          <w:tcPr>
            <w:tcW w:w="1700" w:type="dxa"/>
            <w:vMerge w:val="restart"/>
            <w:tcBorders>
              <w:left w:val="single" w:sz="6" w:space="0" w:color="auto"/>
              <w:bottom w:val="single" w:sz="6" w:space="0" w:color="auto"/>
              <w:right w:val="single" w:sz="4" w:space="0" w:color="auto"/>
            </w:tcBorders>
          </w:tcPr>
          <w:p w14:paraId="25648BFB"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lastRenderedPageBreak/>
              <w:t>1. WCGA agenda is being effectively championed / driven forward</w:t>
            </w:r>
          </w:p>
        </w:tc>
        <w:tc>
          <w:tcPr>
            <w:tcW w:w="3519" w:type="dxa"/>
            <w:tcBorders>
              <w:top w:val="single" w:sz="12" w:space="0" w:color="auto"/>
              <w:left w:val="single" w:sz="4" w:space="0" w:color="auto"/>
              <w:bottom w:val="single" w:sz="4" w:space="0" w:color="808080"/>
              <w:right w:val="single" w:sz="4" w:space="0" w:color="auto"/>
            </w:tcBorders>
          </w:tcPr>
          <w:p w14:paraId="1D5ADCA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essentially no protected area agenda; </w:t>
            </w:r>
          </w:p>
        </w:tc>
        <w:tc>
          <w:tcPr>
            <w:tcW w:w="850" w:type="dxa"/>
            <w:tcBorders>
              <w:top w:val="single" w:sz="12" w:space="0" w:color="auto"/>
              <w:left w:val="single" w:sz="4" w:space="0" w:color="auto"/>
              <w:bottom w:val="single" w:sz="4" w:space="0" w:color="808080"/>
              <w:right w:val="single" w:sz="4" w:space="0" w:color="A6A6A6"/>
            </w:tcBorders>
            <w:vAlign w:val="center"/>
          </w:tcPr>
          <w:p w14:paraId="41CEA1B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right w:val="single" w:sz="4" w:space="0" w:color="A6A6A6"/>
            </w:tcBorders>
            <w:vAlign w:val="center"/>
          </w:tcPr>
          <w:p w14:paraId="2F1DECA7"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12" w:space="0" w:color="auto"/>
              <w:left w:val="single" w:sz="4" w:space="0" w:color="auto"/>
              <w:right w:val="single" w:sz="12" w:space="0" w:color="auto"/>
            </w:tcBorders>
          </w:tcPr>
          <w:p w14:paraId="2A0C84FB" w14:textId="77777777" w:rsidR="00C80B39" w:rsidRPr="00D13890" w:rsidRDefault="00C80B39" w:rsidP="00C80B39">
            <w:pPr>
              <w:spacing w:before="20" w:after="20"/>
              <w:rPr>
                <w:rFonts w:asciiTheme="majorHAnsi" w:hAnsiTheme="majorHAnsi" w:cstheme="majorHAnsi"/>
                <w:szCs w:val="20"/>
                <w:lang w:val="en-GB"/>
              </w:rPr>
            </w:pPr>
          </w:p>
          <w:p w14:paraId="3D56618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 WCGA PA department is the authority with suitable staff.  Protected areas managers are supporters of the </w:t>
            </w:r>
            <w:r w:rsidRPr="00D13890">
              <w:rPr>
                <w:rFonts w:asciiTheme="majorHAnsi" w:hAnsiTheme="majorHAnsi" w:cstheme="majorHAnsi"/>
                <w:szCs w:val="20"/>
                <w:lang w:val="en-GB"/>
              </w:rPr>
              <w:lastRenderedPageBreak/>
              <w:t xml:space="preserve">system but do not have sufficient budgets. </w:t>
            </w:r>
          </w:p>
        </w:tc>
      </w:tr>
      <w:tr w:rsidR="00C80B39" w:rsidRPr="00D13890" w14:paraId="44B6E29D" w14:textId="77777777" w:rsidTr="00C80B39">
        <w:trPr>
          <w:cantSplit/>
          <w:jc w:val="center"/>
        </w:trPr>
        <w:tc>
          <w:tcPr>
            <w:tcW w:w="1160" w:type="dxa"/>
            <w:vMerge/>
            <w:tcBorders>
              <w:left w:val="single" w:sz="12" w:space="0" w:color="auto"/>
              <w:right w:val="single" w:sz="4" w:space="0" w:color="808080"/>
            </w:tcBorders>
          </w:tcPr>
          <w:p w14:paraId="0E3D7A7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6" w:space="0" w:color="auto"/>
              <w:right w:val="single" w:sz="4" w:space="0" w:color="auto"/>
            </w:tcBorders>
          </w:tcPr>
          <w:p w14:paraId="679038F7"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22E640B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 actively pursuing a protected area agenda but they have little effect or influence;</w:t>
            </w:r>
          </w:p>
        </w:tc>
        <w:tc>
          <w:tcPr>
            <w:tcW w:w="850" w:type="dxa"/>
            <w:tcBorders>
              <w:top w:val="single" w:sz="4" w:space="0" w:color="808080"/>
              <w:left w:val="single" w:sz="4" w:space="0" w:color="auto"/>
              <w:bottom w:val="single" w:sz="4" w:space="0" w:color="808080"/>
              <w:right w:val="single" w:sz="4" w:space="0" w:color="A6A6A6"/>
            </w:tcBorders>
            <w:vAlign w:val="center"/>
          </w:tcPr>
          <w:p w14:paraId="764E407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330B0837"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494705D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9E0F785" w14:textId="77777777" w:rsidTr="00C80B39">
        <w:trPr>
          <w:cantSplit/>
          <w:jc w:val="center"/>
        </w:trPr>
        <w:tc>
          <w:tcPr>
            <w:tcW w:w="1160" w:type="dxa"/>
            <w:vMerge/>
            <w:tcBorders>
              <w:left w:val="single" w:sz="12" w:space="0" w:color="auto"/>
              <w:right w:val="single" w:sz="4" w:space="0" w:color="808080"/>
            </w:tcBorders>
          </w:tcPr>
          <w:p w14:paraId="37208A0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6" w:space="0" w:color="auto"/>
              <w:right w:val="single" w:sz="4" w:space="0" w:color="auto"/>
            </w:tcBorders>
          </w:tcPr>
          <w:p w14:paraId="765B5AEC"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29BBF4A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 has number of protected area champions that drive the protected area agenda, but more is needed;</w:t>
            </w:r>
          </w:p>
        </w:tc>
        <w:tc>
          <w:tcPr>
            <w:tcW w:w="850" w:type="dxa"/>
            <w:tcBorders>
              <w:top w:val="single" w:sz="4" w:space="0" w:color="808080"/>
              <w:left w:val="single" w:sz="4" w:space="0" w:color="auto"/>
              <w:bottom w:val="single" w:sz="4" w:space="0" w:color="808080"/>
              <w:right w:val="single" w:sz="4" w:space="0" w:color="A6A6A6"/>
            </w:tcBorders>
            <w:vAlign w:val="center"/>
          </w:tcPr>
          <w:p w14:paraId="2AA5EB0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3A358FFB"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402" w:type="dxa"/>
            <w:vMerge/>
            <w:tcBorders>
              <w:left w:val="single" w:sz="4" w:space="0" w:color="auto"/>
              <w:right w:val="single" w:sz="12" w:space="0" w:color="auto"/>
            </w:tcBorders>
          </w:tcPr>
          <w:p w14:paraId="33E16B5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6B02D13" w14:textId="77777777" w:rsidTr="00C80B39">
        <w:trPr>
          <w:cantSplit/>
          <w:jc w:val="center"/>
        </w:trPr>
        <w:tc>
          <w:tcPr>
            <w:tcW w:w="1160" w:type="dxa"/>
            <w:vMerge/>
            <w:tcBorders>
              <w:left w:val="single" w:sz="12" w:space="0" w:color="auto"/>
              <w:right w:val="single" w:sz="4" w:space="0" w:color="808080"/>
            </w:tcBorders>
          </w:tcPr>
          <w:p w14:paraId="7684AB9D" w14:textId="77777777" w:rsidR="00C80B39" w:rsidRPr="00D13890" w:rsidRDefault="00C80B39" w:rsidP="00C80B39">
            <w:pPr>
              <w:widowControl w:val="0"/>
              <w:spacing w:before="20" w:after="2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4" w:space="0" w:color="auto"/>
              <w:right w:val="single" w:sz="4" w:space="0" w:color="auto"/>
            </w:tcBorders>
          </w:tcPr>
          <w:p w14:paraId="5AB8A15E" w14:textId="77777777" w:rsidR="00C80B39" w:rsidRPr="00D13890" w:rsidRDefault="00C80B39" w:rsidP="00C80B39">
            <w:pPr>
              <w:widowControl w:val="0"/>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tcPr>
          <w:p w14:paraId="78136C6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an adequate number of able "champions" and "leaders" in WCGA effectively driving forwards a protected area agenda</w:t>
            </w:r>
          </w:p>
        </w:tc>
        <w:tc>
          <w:tcPr>
            <w:tcW w:w="850" w:type="dxa"/>
            <w:tcBorders>
              <w:top w:val="single" w:sz="4" w:space="0" w:color="808080"/>
              <w:left w:val="single" w:sz="4" w:space="0" w:color="auto"/>
              <w:bottom w:val="single" w:sz="4" w:space="0" w:color="auto"/>
              <w:right w:val="single" w:sz="4" w:space="0" w:color="A6A6A6"/>
            </w:tcBorders>
            <w:vAlign w:val="center"/>
          </w:tcPr>
          <w:p w14:paraId="1C31F89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441B998B"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71DE42A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0D6F936" w14:textId="77777777" w:rsidTr="00C80B39">
        <w:trPr>
          <w:cantSplit/>
          <w:trHeight w:val="334"/>
          <w:jc w:val="center"/>
        </w:trPr>
        <w:tc>
          <w:tcPr>
            <w:tcW w:w="1160" w:type="dxa"/>
            <w:vMerge w:val="restart"/>
            <w:tcBorders>
              <w:left w:val="single" w:sz="12" w:space="0" w:color="auto"/>
              <w:right w:val="single" w:sz="4" w:space="0" w:color="808080"/>
            </w:tcBorders>
          </w:tcPr>
          <w:p w14:paraId="5FBE3074"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6" w:space="0" w:color="auto"/>
              <w:bottom w:val="nil"/>
              <w:right w:val="single" w:sz="4" w:space="0" w:color="auto"/>
            </w:tcBorders>
          </w:tcPr>
          <w:p w14:paraId="1E55CA6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 There is a strong and clear legal mandate for the establishment and management of protected areas</w:t>
            </w:r>
          </w:p>
        </w:tc>
        <w:tc>
          <w:tcPr>
            <w:tcW w:w="3519" w:type="dxa"/>
            <w:tcBorders>
              <w:top w:val="single" w:sz="4" w:space="0" w:color="auto"/>
              <w:left w:val="single" w:sz="4" w:space="0" w:color="auto"/>
              <w:bottom w:val="single" w:sz="4" w:space="0" w:color="808080"/>
              <w:right w:val="single" w:sz="4" w:space="0" w:color="auto"/>
            </w:tcBorders>
          </w:tcPr>
          <w:p w14:paraId="5C42995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no legal framework for protected areas;</w:t>
            </w:r>
          </w:p>
        </w:tc>
        <w:tc>
          <w:tcPr>
            <w:tcW w:w="850" w:type="dxa"/>
            <w:tcBorders>
              <w:top w:val="single" w:sz="4" w:space="0" w:color="auto"/>
              <w:left w:val="single" w:sz="4" w:space="0" w:color="auto"/>
              <w:bottom w:val="single" w:sz="4" w:space="0" w:color="808080"/>
              <w:right w:val="single" w:sz="4" w:space="0" w:color="A6A6A6"/>
            </w:tcBorders>
            <w:vAlign w:val="center"/>
          </w:tcPr>
          <w:p w14:paraId="0201D39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1B1DE1D4"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bottom w:val="nil"/>
              <w:right w:val="single" w:sz="12" w:space="0" w:color="auto"/>
            </w:tcBorders>
          </w:tcPr>
          <w:p w14:paraId="646D436E" w14:textId="77777777" w:rsidR="00C80B39" w:rsidRPr="00D13890" w:rsidRDefault="00C80B39" w:rsidP="00C80B39">
            <w:pPr>
              <w:spacing w:before="20" w:after="20"/>
              <w:rPr>
                <w:rFonts w:asciiTheme="majorHAnsi" w:hAnsiTheme="majorHAnsi" w:cstheme="majorHAnsi"/>
                <w:szCs w:val="20"/>
                <w:lang w:val="en-GB"/>
              </w:rPr>
            </w:pPr>
          </w:p>
          <w:p w14:paraId="4EC0B36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Law on Wildlife and PAs (1986), but it is very general and concentrate only on Law enforcement, not include modern concepts of protected areas management.</w:t>
            </w:r>
          </w:p>
          <w:p w14:paraId="51AEFAC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It needs to be updated and refined into a National PA Vision including BR Concept and National Heritage.  </w:t>
            </w:r>
          </w:p>
        </w:tc>
      </w:tr>
      <w:tr w:rsidR="00C80B39" w:rsidRPr="00D13890" w14:paraId="0E825705" w14:textId="77777777" w:rsidTr="00C80B39">
        <w:trPr>
          <w:cantSplit/>
          <w:trHeight w:val="427"/>
          <w:jc w:val="center"/>
        </w:trPr>
        <w:tc>
          <w:tcPr>
            <w:tcW w:w="1160" w:type="dxa"/>
            <w:vMerge/>
            <w:tcBorders>
              <w:left w:val="single" w:sz="12" w:space="0" w:color="auto"/>
              <w:right w:val="single" w:sz="4" w:space="0" w:color="808080"/>
            </w:tcBorders>
          </w:tcPr>
          <w:p w14:paraId="1223557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nil"/>
              <w:right w:val="single" w:sz="4" w:space="0" w:color="auto"/>
            </w:tcBorders>
          </w:tcPr>
          <w:p w14:paraId="7091E588"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281F7A8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a partial legal framework for protected </w:t>
            </w:r>
            <w:proofErr w:type="gramStart"/>
            <w:r w:rsidRPr="00D13890">
              <w:rPr>
                <w:rFonts w:asciiTheme="majorHAnsi" w:hAnsiTheme="majorHAnsi" w:cstheme="majorHAnsi"/>
                <w:szCs w:val="20"/>
                <w:lang w:val="en-GB"/>
              </w:rPr>
              <w:t>areas</w:t>
            </w:r>
            <w:proofErr w:type="gramEnd"/>
            <w:r w:rsidRPr="00D13890">
              <w:rPr>
                <w:rFonts w:asciiTheme="majorHAnsi" w:hAnsiTheme="majorHAnsi" w:cstheme="majorHAnsi"/>
                <w:szCs w:val="20"/>
                <w:lang w:val="en-GB"/>
              </w:rPr>
              <w:t xml:space="preserve"> but it has many inadequacies;</w:t>
            </w:r>
          </w:p>
        </w:tc>
        <w:tc>
          <w:tcPr>
            <w:tcW w:w="850" w:type="dxa"/>
            <w:tcBorders>
              <w:top w:val="single" w:sz="4" w:space="0" w:color="808080"/>
              <w:left w:val="single" w:sz="4" w:space="0" w:color="auto"/>
              <w:bottom w:val="single" w:sz="4" w:space="0" w:color="808080"/>
              <w:right w:val="single" w:sz="4" w:space="0" w:color="A6A6A6"/>
            </w:tcBorders>
            <w:vAlign w:val="center"/>
          </w:tcPr>
          <w:p w14:paraId="5AAD860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4DFACE32"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3402" w:type="dxa"/>
            <w:vMerge/>
            <w:tcBorders>
              <w:left w:val="single" w:sz="4" w:space="0" w:color="auto"/>
              <w:bottom w:val="nil"/>
              <w:right w:val="single" w:sz="12" w:space="0" w:color="auto"/>
            </w:tcBorders>
          </w:tcPr>
          <w:p w14:paraId="29C53B58"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231AA346" w14:textId="77777777" w:rsidTr="00C80B39">
        <w:trPr>
          <w:cantSplit/>
          <w:trHeight w:val="533"/>
          <w:jc w:val="center"/>
        </w:trPr>
        <w:tc>
          <w:tcPr>
            <w:tcW w:w="1160" w:type="dxa"/>
            <w:vMerge/>
            <w:tcBorders>
              <w:left w:val="single" w:sz="12" w:space="0" w:color="auto"/>
              <w:right w:val="single" w:sz="4" w:space="0" w:color="808080"/>
            </w:tcBorders>
          </w:tcPr>
          <w:p w14:paraId="3951093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nil"/>
              <w:right w:val="single" w:sz="4" w:space="0" w:color="auto"/>
            </w:tcBorders>
          </w:tcPr>
          <w:p w14:paraId="74DAADB6"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0447043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reasonable legal framework for protected </w:t>
            </w:r>
            <w:proofErr w:type="gramStart"/>
            <w:r w:rsidRPr="00D13890">
              <w:rPr>
                <w:rFonts w:asciiTheme="majorHAnsi" w:hAnsiTheme="majorHAnsi" w:cstheme="majorHAnsi"/>
                <w:szCs w:val="20"/>
                <w:lang w:val="en-GB"/>
              </w:rPr>
              <w:t>areas</w:t>
            </w:r>
            <w:proofErr w:type="gramEnd"/>
            <w:r w:rsidRPr="00D13890">
              <w:rPr>
                <w:rFonts w:asciiTheme="majorHAnsi" w:hAnsiTheme="majorHAnsi" w:cstheme="majorHAnsi"/>
                <w:szCs w:val="20"/>
                <w:lang w:val="en-GB"/>
              </w:rPr>
              <w:t xml:space="preserve"> but it has a few weaknesses and gaps;</w:t>
            </w:r>
          </w:p>
        </w:tc>
        <w:tc>
          <w:tcPr>
            <w:tcW w:w="850" w:type="dxa"/>
            <w:tcBorders>
              <w:top w:val="single" w:sz="4" w:space="0" w:color="808080"/>
              <w:left w:val="single" w:sz="4" w:space="0" w:color="auto"/>
              <w:bottom w:val="single" w:sz="4" w:space="0" w:color="808080"/>
              <w:right w:val="single" w:sz="4" w:space="0" w:color="A6A6A6"/>
            </w:tcBorders>
            <w:vAlign w:val="center"/>
          </w:tcPr>
          <w:p w14:paraId="3378CD5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3C6AD1B5"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nil"/>
              <w:right w:val="single" w:sz="12" w:space="0" w:color="auto"/>
            </w:tcBorders>
          </w:tcPr>
          <w:p w14:paraId="68FBE8B0"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3C082C5C" w14:textId="77777777" w:rsidTr="00C80B39">
        <w:trPr>
          <w:cantSplit/>
          <w:jc w:val="center"/>
        </w:trPr>
        <w:tc>
          <w:tcPr>
            <w:tcW w:w="1160" w:type="dxa"/>
            <w:vMerge/>
            <w:tcBorders>
              <w:left w:val="single" w:sz="12" w:space="0" w:color="auto"/>
              <w:right w:val="single" w:sz="4" w:space="0" w:color="808080"/>
            </w:tcBorders>
          </w:tcPr>
          <w:p w14:paraId="4FF6672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4" w:space="0" w:color="auto"/>
              <w:right w:val="single" w:sz="4" w:space="0" w:color="auto"/>
            </w:tcBorders>
          </w:tcPr>
          <w:p w14:paraId="3AE0423F"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tcPr>
          <w:p w14:paraId="485A472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strong and clear legal mandate for the establishment and management of protected areas</w:t>
            </w:r>
          </w:p>
        </w:tc>
        <w:tc>
          <w:tcPr>
            <w:tcW w:w="850" w:type="dxa"/>
            <w:tcBorders>
              <w:top w:val="single" w:sz="4" w:space="0" w:color="808080"/>
              <w:left w:val="single" w:sz="4" w:space="0" w:color="auto"/>
              <w:bottom w:val="single" w:sz="4" w:space="0" w:color="auto"/>
              <w:right w:val="single" w:sz="4" w:space="0" w:color="A6A6A6"/>
            </w:tcBorders>
            <w:vAlign w:val="center"/>
          </w:tcPr>
          <w:p w14:paraId="4A67611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7B051169"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0C79E9BA"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62B43C6F" w14:textId="77777777" w:rsidTr="00C80B39">
        <w:trPr>
          <w:cantSplit/>
          <w:jc w:val="center"/>
        </w:trPr>
        <w:tc>
          <w:tcPr>
            <w:tcW w:w="1160" w:type="dxa"/>
            <w:vMerge w:val="restart"/>
            <w:tcBorders>
              <w:left w:val="single" w:sz="12" w:space="0" w:color="auto"/>
              <w:right w:val="single" w:sz="4" w:space="0" w:color="808080"/>
            </w:tcBorders>
          </w:tcPr>
          <w:p w14:paraId="209A8A3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6" w:space="0" w:color="auto"/>
              <w:right w:val="single" w:sz="4" w:space="0" w:color="auto"/>
            </w:tcBorders>
          </w:tcPr>
          <w:p w14:paraId="63B4E35A"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3. WCGA institution is responsible for protected areas and able to strategize and plan.</w:t>
            </w:r>
          </w:p>
        </w:tc>
        <w:tc>
          <w:tcPr>
            <w:tcW w:w="3519" w:type="dxa"/>
            <w:tcBorders>
              <w:top w:val="single" w:sz="4" w:space="0" w:color="auto"/>
              <w:left w:val="single" w:sz="4" w:space="0" w:color="auto"/>
              <w:right w:val="single" w:sz="4" w:space="0" w:color="auto"/>
            </w:tcBorders>
          </w:tcPr>
          <w:p w14:paraId="2D82D43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 have no plans or strategies;</w:t>
            </w:r>
          </w:p>
        </w:tc>
        <w:tc>
          <w:tcPr>
            <w:tcW w:w="850" w:type="dxa"/>
            <w:tcBorders>
              <w:top w:val="single" w:sz="4" w:space="0" w:color="auto"/>
              <w:left w:val="single" w:sz="4" w:space="0" w:color="auto"/>
              <w:right w:val="single" w:sz="4" w:space="0" w:color="A6A6A6"/>
            </w:tcBorders>
            <w:vAlign w:val="center"/>
          </w:tcPr>
          <w:p w14:paraId="0F13A6E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7FF7E2B5"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63C12952" w14:textId="77777777" w:rsidR="00C80B39" w:rsidRPr="00D13890" w:rsidRDefault="00C80B39" w:rsidP="00C80B39">
            <w:pPr>
              <w:spacing w:before="20" w:after="20"/>
              <w:rPr>
                <w:rFonts w:asciiTheme="majorHAnsi" w:hAnsiTheme="majorHAnsi" w:cstheme="majorHAnsi"/>
                <w:szCs w:val="20"/>
                <w:lang w:val="en-GB"/>
              </w:rPr>
            </w:pPr>
          </w:p>
          <w:p w14:paraId="045B1A7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 WCGA is the authority responsible for the system.  The law </w:t>
            </w:r>
            <w:proofErr w:type="gramStart"/>
            <w:r w:rsidRPr="00D13890">
              <w:rPr>
                <w:rFonts w:asciiTheme="majorHAnsi" w:hAnsiTheme="majorHAnsi" w:cstheme="majorHAnsi"/>
                <w:szCs w:val="20"/>
                <w:lang w:val="en-GB"/>
              </w:rPr>
              <w:t>include</w:t>
            </w:r>
            <w:proofErr w:type="gramEnd"/>
            <w:r w:rsidRPr="00D13890">
              <w:rPr>
                <w:rFonts w:asciiTheme="majorHAnsi" w:hAnsiTheme="majorHAnsi" w:cstheme="majorHAnsi"/>
                <w:szCs w:val="20"/>
                <w:lang w:val="en-GB"/>
              </w:rPr>
              <w:t xml:space="preserve"> 3 categories (NP, G. Reserve and Sanctuary)</w:t>
            </w:r>
          </w:p>
          <w:p w14:paraId="3612FB6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 system should be revised to include other PAs categories such as BR, Ramsar sites and World Heritage sites.</w:t>
            </w:r>
          </w:p>
          <w:p w14:paraId="1142A244" w14:textId="77777777" w:rsidR="00C80B39" w:rsidRPr="00D13890" w:rsidRDefault="00C80B39" w:rsidP="00C80B39">
            <w:pPr>
              <w:spacing w:before="20" w:after="20"/>
              <w:rPr>
                <w:rFonts w:asciiTheme="majorHAnsi" w:hAnsiTheme="majorHAnsi" w:cstheme="majorHAnsi"/>
                <w:szCs w:val="20"/>
                <w:lang w:val="en-GB"/>
              </w:rPr>
            </w:pPr>
          </w:p>
          <w:p w14:paraId="4457BF01" w14:textId="77777777" w:rsidR="00C80B39" w:rsidRPr="00D13890" w:rsidRDefault="00C80B39" w:rsidP="00C80B39">
            <w:pPr>
              <w:spacing w:before="20" w:after="20"/>
              <w:rPr>
                <w:rFonts w:asciiTheme="majorHAnsi" w:hAnsiTheme="majorHAnsi" w:cstheme="majorHAnsi"/>
                <w:szCs w:val="20"/>
                <w:lang w:val="en-GB"/>
              </w:rPr>
            </w:pPr>
          </w:p>
          <w:p w14:paraId="75475AF5" w14:textId="77777777" w:rsidR="00C80B39" w:rsidRPr="00D13890" w:rsidRDefault="00C80B39" w:rsidP="00C80B39">
            <w:pPr>
              <w:spacing w:before="20" w:after="20"/>
              <w:rPr>
                <w:rFonts w:asciiTheme="majorHAnsi" w:hAnsiTheme="majorHAnsi" w:cstheme="majorHAnsi"/>
                <w:szCs w:val="20"/>
                <w:lang w:val="en-GB"/>
              </w:rPr>
            </w:pPr>
          </w:p>
          <w:p w14:paraId="4D7961CA" w14:textId="77777777" w:rsidR="00C80B39" w:rsidRPr="00D13890" w:rsidRDefault="00C80B39" w:rsidP="00C80B39">
            <w:pPr>
              <w:spacing w:before="20" w:after="20"/>
              <w:rPr>
                <w:rFonts w:asciiTheme="majorHAnsi" w:hAnsiTheme="majorHAnsi" w:cstheme="majorHAnsi"/>
                <w:szCs w:val="20"/>
                <w:lang w:val="en-GB"/>
              </w:rPr>
            </w:pPr>
          </w:p>
          <w:p w14:paraId="44A954BB" w14:textId="77777777" w:rsidR="00C80B39" w:rsidRPr="00D13890" w:rsidRDefault="00C80B39" w:rsidP="00C80B39">
            <w:pPr>
              <w:spacing w:before="20" w:after="20"/>
              <w:rPr>
                <w:rFonts w:asciiTheme="majorHAnsi" w:hAnsiTheme="majorHAnsi" w:cstheme="majorHAnsi"/>
                <w:szCs w:val="20"/>
                <w:lang w:val="en-GB"/>
              </w:rPr>
            </w:pPr>
          </w:p>
          <w:p w14:paraId="2F245550" w14:textId="77777777" w:rsidR="00C80B39" w:rsidRPr="00D13890" w:rsidRDefault="00C80B39" w:rsidP="00C80B39">
            <w:pPr>
              <w:spacing w:before="20" w:after="20"/>
              <w:rPr>
                <w:rFonts w:asciiTheme="majorHAnsi" w:hAnsiTheme="majorHAnsi" w:cstheme="majorHAnsi"/>
                <w:szCs w:val="20"/>
                <w:lang w:val="en-GB"/>
              </w:rPr>
            </w:pPr>
          </w:p>
          <w:p w14:paraId="1FE9AD9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96D74BF" w14:textId="77777777" w:rsidTr="00C80B39">
        <w:trPr>
          <w:cantSplit/>
          <w:jc w:val="center"/>
        </w:trPr>
        <w:tc>
          <w:tcPr>
            <w:tcW w:w="1160" w:type="dxa"/>
            <w:vMerge/>
            <w:tcBorders>
              <w:left w:val="single" w:sz="12" w:space="0" w:color="auto"/>
              <w:right w:val="single" w:sz="4" w:space="0" w:color="808080"/>
            </w:tcBorders>
          </w:tcPr>
          <w:p w14:paraId="377F675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12" w:space="0" w:color="auto"/>
              <w:right w:val="single" w:sz="4" w:space="0" w:color="auto"/>
            </w:tcBorders>
          </w:tcPr>
          <w:p w14:paraId="2DAC0F22"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left w:val="single" w:sz="4" w:space="0" w:color="auto"/>
              <w:bottom w:val="single" w:sz="4" w:space="0" w:color="808080"/>
              <w:right w:val="single" w:sz="4" w:space="0" w:color="auto"/>
            </w:tcBorders>
          </w:tcPr>
          <w:p w14:paraId="3CCD4A5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 do have strategies and plans, but these are old and no longer up to date or were prepared in a totally top-down fashion;</w:t>
            </w:r>
          </w:p>
        </w:tc>
        <w:tc>
          <w:tcPr>
            <w:tcW w:w="850" w:type="dxa"/>
            <w:tcBorders>
              <w:left w:val="single" w:sz="4" w:space="0" w:color="auto"/>
              <w:bottom w:val="single" w:sz="4" w:space="0" w:color="808080"/>
              <w:right w:val="single" w:sz="4" w:space="0" w:color="A6A6A6"/>
            </w:tcBorders>
            <w:vAlign w:val="center"/>
          </w:tcPr>
          <w:p w14:paraId="2AAAC8C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74E5187C"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402" w:type="dxa"/>
            <w:vMerge/>
            <w:tcBorders>
              <w:left w:val="single" w:sz="4" w:space="0" w:color="auto"/>
              <w:bottom w:val="single" w:sz="12" w:space="0" w:color="auto"/>
              <w:right w:val="single" w:sz="12" w:space="0" w:color="auto"/>
            </w:tcBorders>
          </w:tcPr>
          <w:p w14:paraId="13E954F8"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632265BF" w14:textId="77777777" w:rsidTr="00C80B39">
        <w:trPr>
          <w:cantSplit/>
          <w:jc w:val="center"/>
        </w:trPr>
        <w:tc>
          <w:tcPr>
            <w:tcW w:w="1160" w:type="dxa"/>
            <w:vMerge/>
            <w:tcBorders>
              <w:left w:val="single" w:sz="12" w:space="0" w:color="auto"/>
              <w:bottom w:val="single" w:sz="4" w:space="0" w:color="auto"/>
              <w:right w:val="single" w:sz="4" w:space="0" w:color="808080"/>
            </w:tcBorders>
          </w:tcPr>
          <w:p w14:paraId="7724CE9A"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single" w:sz="4" w:space="0" w:color="auto"/>
              <w:right w:val="single" w:sz="4" w:space="0" w:color="auto"/>
            </w:tcBorders>
          </w:tcPr>
          <w:p w14:paraId="5A16D6AA"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tcPr>
          <w:p w14:paraId="3936272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Protected area institutions have some sort of mechanism to update their strategies and plans, but this is irregular or is done in a largely top-down fashion without proper consultation;</w:t>
            </w:r>
          </w:p>
        </w:tc>
        <w:tc>
          <w:tcPr>
            <w:tcW w:w="850" w:type="dxa"/>
            <w:tcBorders>
              <w:top w:val="single" w:sz="4" w:space="0" w:color="808080"/>
              <w:left w:val="single" w:sz="4" w:space="0" w:color="auto"/>
              <w:bottom w:val="single" w:sz="4" w:space="0" w:color="auto"/>
              <w:right w:val="single" w:sz="4" w:space="0" w:color="A6A6A6"/>
            </w:tcBorders>
            <w:vAlign w:val="center"/>
          </w:tcPr>
          <w:p w14:paraId="6D89C70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bottom w:val="single" w:sz="4" w:space="0" w:color="auto"/>
              <w:right w:val="single" w:sz="4" w:space="0" w:color="A6A6A6"/>
            </w:tcBorders>
            <w:vAlign w:val="center"/>
          </w:tcPr>
          <w:p w14:paraId="59A47383"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14F05610"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2C3A56DA" w14:textId="77777777" w:rsidTr="00C80B39">
        <w:trPr>
          <w:cantSplit/>
          <w:trHeight w:val="174"/>
          <w:jc w:val="center"/>
        </w:trPr>
        <w:tc>
          <w:tcPr>
            <w:tcW w:w="1160" w:type="dxa"/>
            <w:vMerge/>
            <w:tcBorders>
              <w:top w:val="single" w:sz="4" w:space="0" w:color="auto"/>
              <w:left w:val="single" w:sz="12" w:space="0" w:color="auto"/>
              <w:bottom w:val="single" w:sz="12" w:space="0" w:color="auto"/>
              <w:right w:val="single" w:sz="4" w:space="0" w:color="808080"/>
            </w:tcBorders>
          </w:tcPr>
          <w:p w14:paraId="39A64A9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4" w:space="0" w:color="auto"/>
              <w:left w:val="single" w:sz="6" w:space="0" w:color="auto"/>
              <w:bottom w:val="single" w:sz="12" w:space="0" w:color="auto"/>
              <w:right w:val="single" w:sz="4" w:space="0" w:color="auto"/>
            </w:tcBorders>
          </w:tcPr>
          <w:p w14:paraId="3B888CE0"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uto"/>
              <w:left w:val="single" w:sz="4" w:space="0" w:color="auto"/>
              <w:bottom w:val="single" w:sz="12" w:space="0" w:color="auto"/>
              <w:right w:val="single" w:sz="4" w:space="0" w:color="auto"/>
            </w:tcBorders>
          </w:tcPr>
          <w:p w14:paraId="0091372F" w14:textId="05BACC25"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Protected area institutions have relevant, </w:t>
            </w:r>
            <w:r w:rsidR="00D26A3E" w:rsidRPr="00D13890">
              <w:rPr>
                <w:rFonts w:asciiTheme="majorHAnsi" w:hAnsiTheme="majorHAnsi" w:cstheme="majorHAnsi"/>
                <w:szCs w:val="20"/>
                <w:lang w:val="en-GB"/>
              </w:rPr>
              <w:t>participatorily</w:t>
            </w:r>
            <w:r w:rsidRPr="00D13890">
              <w:rPr>
                <w:rFonts w:asciiTheme="majorHAnsi" w:hAnsiTheme="majorHAnsi" w:cstheme="majorHAnsi"/>
                <w:szCs w:val="20"/>
                <w:lang w:val="en-GB"/>
              </w:rPr>
              <w:t xml:space="preserve"> prepared, regularly updated strategies and plans</w:t>
            </w:r>
          </w:p>
        </w:tc>
        <w:tc>
          <w:tcPr>
            <w:tcW w:w="850" w:type="dxa"/>
            <w:tcBorders>
              <w:top w:val="single" w:sz="4" w:space="0" w:color="auto"/>
              <w:left w:val="single" w:sz="4" w:space="0" w:color="auto"/>
              <w:bottom w:val="single" w:sz="12" w:space="0" w:color="auto"/>
              <w:right w:val="single" w:sz="4" w:space="0" w:color="A6A6A6"/>
            </w:tcBorders>
            <w:vAlign w:val="center"/>
          </w:tcPr>
          <w:p w14:paraId="5DFEB65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top w:val="single" w:sz="4" w:space="0" w:color="auto"/>
              <w:left w:val="single" w:sz="4" w:space="0" w:color="A6A6A6"/>
              <w:bottom w:val="single" w:sz="12" w:space="0" w:color="auto"/>
              <w:right w:val="single" w:sz="4" w:space="0" w:color="A6A6A6"/>
            </w:tcBorders>
            <w:vAlign w:val="center"/>
          </w:tcPr>
          <w:p w14:paraId="0FA58D76"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top w:val="single" w:sz="4" w:space="0" w:color="auto"/>
              <w:left w:val="single" w:sz="4" w:space="0" w:color="auto"/>
              <w:bottom w:val="single" w:sz="12" w:space="0" w:color="auto"/>
              <w:right w:val="single" w:sz="12" w:space="0" w:color="auto"/>
            </w:tcBorders>
          </w:tcPr>
          <w:p w14:paraId="5D3097BF"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03A6D9A4" w14:textId="77777777" w:rsidTr="00C80B39">
        <w:trPr>
          <w:cantSplit/>
          <w:trHeight w:val="110"/>
          <w:jc w:val="center"/>
        </w:trPr>
        <w:tc>
          <w:tcPr>
            <w:tcW w:w="1160" w:type="dxa"/>
            <w:vMerge w:val="restart"/>
            <w:tcBorders>
              <w:top w:val="single" w:sz="12" w:space="0" w:color="auto"/>
              <w:left w:val="single" w:sz="12" w:space="0" w:color="auto"/>
              <w:right w:val="single" w:sz="4" w:space="0" w:color="808080"/>
            </w:tcBorders>
          </w:tcPr>
          <w:p w14:paraId="5522A23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lastRenderedPageBreak/>
              <w:t>2. Capacity to implement policies, legislation, strategies and programmes</w:t>
            </w:r>
          </w:p>
        </w:tc>
        <w:tc>
          <w:tcPr>
            <w:tcW w:w="1700" w:type="dxa"/>
            <w:vMerge w:val="restart"/>
            <w:tcBorders>
              <w:top w:val="single" w:sz="12" w:space="0" w:color="auto"/>
              <w:left w:val="single" w:sz="6" w:space="0" w:color="auto"/>
              <w:bottom w:val="nil"/>
              <w:right w:val="single" w:sz="4" w:space="0" w:color="auto"/>
            </w:tcBorders>
          </w:tcPr>
          <w:p w14:paraId="2CB5FA96"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4. There are adequate skills for protected area planning and management</w:t>
            </w:r>
          </w:p>
        </w:tc>
        <w:tc>
          <w:tcPr>
            <w:tcW w:w="3519" w:type="dxa"/>
            <w:tcBorders>
              <w:top w:val="single" w:sz="12" w:space="0" w:color="auto"/>
              <w:left w:val="single" w:sz="4" w:space="0" w:color="auto"/>
              <w:bottom w:val="single" w:sz="4" w:space="0" w:color="808080"/>
              <w:right w:val="single" w:sz="4" w:space="0" w:color="auto"/>
            </w:tcBorders>
          </w:tcPr>
          <w:p w14:paraId="5C5B27D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general lack of planning and management skills;</w:t>
            </w:r>
          </w:p>
        </w:tc>
        <w:tc>
          <w:tcPr>
            <w:tcW w:w="850" w:type="dxa"/>
            <w:tcBorders>
              <w:top w:val="single" w:sz="12" w:space="0" w:color="auto"/>
              <w:left w:val="single" w:sz="4" w:space="0" w:color="auto"/>
              <w:bottom w:val="single" w:sz="4" w:space="0" w:color="808080"/>
              <w:right w:val="single" w:sz="4" w:space="0" w:color="A6A6A6"/>
            </w:tcBorders>
            <w:vAlign w:val="center"/>
          </w:tcPr>
          <w:p w14:paraId="3013D9F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right w:val="single" w:sz="4" w:space="0" w:color="A6A6A6"/>
            </w:tcBorders>
            <w:vAlign w:val="center"/>
          </w:tcPr>
          <w:p w14:paraId="049DAC6E" w14:textId="77777777" w:rsidR="00C80B39" w:rsidRPr="00D13890" w:rsidRDefault="00C80B39" w:rsidP="00C80B39">
            <w:pPr>
              <w:spacing w:before="20" w:after="20"/>
              <w:jc w:val="center"/>
              <w:rPr>
                <w:rFonts w:asciiTheme="majorHAnsi" w:hAnsiTheme="majorHAnsi" w:cstheme="majorHAnsi"/>
                <w:b/>
                <w:bCs/>
                <w:szCs w:val="20"/>
                <w:lang w:val="en-GB"/>
              </w:rPr>
            </w:pPr>
            <w:r w:rsidRPr="00D13890">
              <w:rPr>
                <w:rFonts w:asciiTheme="majorHAnsi" w:hAnsiTheme="majorHAnsi" w:cstheme="majorHAnsi"/>
                <w:b/>
                <w:bCs/>
                <w:szCs w:val="20"/>
                <w:lang w:val="en-GB"/>
              </w:rPr>
              <w:t>1</w:t>
            </w:r>
          </w:p>
        </w:tc>
        <w:tc>
          <w:tcPr>
            <w:tcW w:w="3402" w:type="dxa"/>
            <w:vMerge w:val="restart"/>
            <w:tcBorders>
              <w:top w:val="single" w:sz="12" w:space="0" w:color="auto"/>
              <w:left w:val="single" w:sz="4" w:space="0" w:color="auto"/>
              <w:bottom w:val="nil"/>
              <w:right w:val="single" w:sz="12" w:space="0" w:color="auto"/>
            </w:tcBorders>
          </w:tcPr>
          <w:p w14:paraId="2FECA751" w14:textId="77777777" w:rsidR="00C80B39" w:rsidRPr="00D13890" w:rsidRDefault="00C80B39" w:rsidP="00C80B39">
            <w:pPr>
              <w:spacing w:before="20" w:after="20"/>
              <w:rPr>
                <w:rFonts w:asciiTheme="majorHAnsi" w:hAnsiTheme="majorHAnsi" w:cstheme="majorHAnsi"/>
                <w:szCs w:val="20"/>
                <w:lang w:val="en-GB"/>
              </w:rPr>
            </w:pPr>
          </w:p>
          <w:p w14:paraId="24DBA079" w14:textId="77777777" w:rsidR="00C80B39" w:rsidRPr="00D13890" w:rsidRDefault="00C80B39" w:rsidP="00C80B39">
            <w:pPr>
              <w:spacing w:before="20" w:after="20"/>
              <w:rPr>
                <w:rFonts w:asciiTheme="majorHAnsi" w:hAnsiTheme="majorHAnsi" w:cstheme="majorHAnsi"/>
                <w:szCs w:val="20"/>
                <w:lang w:val="en-GB"/>
              </w:rPr>
            </w:pPr>
            <w:proofErr w:type="gramStart"/>
            <w:r w:rsidRPr="00D13890">
              <w:rPr>
                <w:rFonts w:asciiTheme="majorHAnsi" w:hAnsiTheme="majorHAnsi" w:cstheme="majorHAnsi"/>
                <w:szCs w:val="20"/>
                <w:lang w:val="en-GB"/>
              </w:rPr>
              <w:t>Most  staff</w:t>
            </w:r>
            <w:proofErr w:type="gramEnd"/>
            <w:r w:rsidRPr="00D13890">
              <w:rPr>
                <w:rFonts w:asciiTheme="majorHAnsi" w:hAnsiTheme="majorHAnsi" w:cstheme="majorHAnsi"/>
                <w:szCs w:val="20"/>
                <w:lang w:val="en-GB"/>
              </w:rPr>
              <w:t xml:space="preserve">  lack essential management skills across many functional areas, as well as management planning in general. </w:t>
            </w:r>
          </w:p>
          <w:p w14:paraId="18A817D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no formal training programme.  Organisations such as UNESCO, MAB Programme and PERSIGA, and few national NGOs are focusing on training and capacity building in some PAs.</w:t>
            </w:r>
          </w:p>
        </w:tc>
      </w:tr>
      <w:tr w:rsidR="00C80B39" w:rsidRPr="00D13890" w14:paraId="20816CD8" w14:textId="77777777" w:rsidTr="00C80B39">
        <w:trPr>
          <w:cantSplit/>
          <w:trHeight w:val="210"/>
          <w:jc w:val="center"/>
        </w:trPr>
        <w:tc>
          <w:tcPr>
            <w:tcW w:w="1160" w:type="dxa"/>
            <w:vMerge/>
            <w:tcBorders>
              <w:left w:val="single" w:sz="12" w:space="0" w:color="auto"/>
              <w:right w:val="single" w:sz="4" w:space="0" w:color="808080"/>
            </w:tcBorders>
          </w:tcPr>
          <w:p w14:paraId="32F80FD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nil"/>
              <w:right w:val="single" w:sz="4" w:space="0" w:color="auto"/>
            </w:tcBorders>
          </w:tcPr>
          <w:p w14:paraId="71848BD6"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04F57DB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skills exist but in largely insufficient quantities to guarantee effective planning and management;</w:t>
            </w:r>
          </w:p>
        </w:tc>
        <w:tc>
          <w:tcPr>
            <w:tcW w:w="850" w:type="dxa"/>
            <w:tcBorders>
              <w:top w:val="single" w:sz="4" w:space="0" w:color="808080"/>
              <w:left w:val="single" w:sz="4" w:space="0" w:color="auto"/>
              <w:bottom w:val="single" w:sz="4" w:space="0" w:color="808080"/>
              <w:right w:val="single" w:sz="4" w:space="0" w:color="A6A6A6"/>
            </w:tcBorders>
            <w:vAlign w:val="center"/>
          </w:tcPr>
          <w:p w14:paraId="58E3A6F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308976B9"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nil"/>
              <w:right w:val="single" w:sz="12" w:space="0" w:color="auto"/>
            </w:tcBorders>
          </w:tcPr>
          <w:p w14:paraId="249C7000"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5FE76BF3" w14:textId="77777777" w:rsidTr="00C80B39">
        <w:trPr>
          <w:cantSplit/>
          <w:trHeight w:val="498"/>
          <w:jc w:val="center"/>
        </w:trPr>
        <w:tc>
          <w:tcPr>
            <w:tcW w:w="1160" w:type="dxa"/>
            <w:vMerge/>
            <w:tcBorders>
              <w:left w:val="single" w:sz="12" w:space="0" w:color="auto"/>
              <w:right w:val="single" w:sz="4" w:space="0" w:color="808080"/>
            </w:tcBorders>
          </w:tcPr>
          <w:p w14:paraId="203960D4"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nil"/>
              <w:right w:val="single" w:sz="4" w:space="0" w:color="auto"/>
            </w:tcBorders>
          </w:tcPr>
          <w:p w14:paraId="54446DFF"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603CA65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Necessary skills for effective protected area management and planning do exist but are stretched and not easily available;</w:t>
            </w:r>
          </w:p>
        </w:tc>
        <w:tc>
          <w:tcPr>
            <w:tcW w:w="850" w:type="dxa"/>
            <w:tcBorders>
              <w:top w:val="single" w:sz="4" w:space="0" w:color="808080"/>
              <w:left w:val="single" w:sz="4" w:space="0" w:color="auto"/>
              <w:bottom w:val="single" w:sz="4" w:space="0" w:color="808080"/>
              <w:right w:val="single" w:sz="4" w:space="0" w:color="A6A6A6"/>
            </w:tcBorders>
            <w:vAlign w:val="center"/>
          </w:tcPr>
          <w:p w14:paraId="11C5C46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6B0D5041"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nil"/>
              <w:right w:val="single" w:sz="12" w:space="0" w:color="auto"/>
            </w:tcBorders>
          </w:tcPr>
          <w:p w14:paraId="78CCB277"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65EA02CF" w14:textId="77777777" w:rsidTr="00C80B39">
        <w:trPr>
          <w:cantSplit/>
          <w:trHeight w:val="498"/>
          <w:jc w:val="center"/>
        </w:trPr>
        <w:tc>
          <w:tcPr>
            <w:tcW w:w="1160" w:type="dxa"/>
            <w:vMerge/>
            <w:tcBorders>
              <w:left w:val="single" w:sz="12" w:space="0" w:color="auto"/>
              <w:right w:val="single" w:sz="4" w:space="0" w:color="808080"/>
            </w:tcBorders>
          </w:tcPr>
          <w:p w14:paraId="4C2538B2"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single" w:sz="4" w:space="0" w:color="auto"/>
              <w:right w:val="single" w:sz="4" w:space="0" w:color="auto"/>
            </w:tcBorders>
          </w:tcPr>
          <w:p w14:paraId="4AFCE253"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tcPr>
          <w:p w14:paraId="628365F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Adequate quantities of the full range of skills necessary for effective protected area planning and management are easily available</w:t>
            </w:r>
          </w:p>
        </w:tc>
        <w:tc>
          <w:tcPr>
            <w:tcW w:w="850" w:type="dxa"/>
            <w:tcBorders>
              <w:top w:val="single" w:sz="4" w:space="0" w:color="808080"/>
              <w:left w:val="single" w:sz="4" w:space="0" w:color="auto"/>
              <w:bottom w:val="single" w:sz="4" w:space="0" w:color="auto"/>
              <w:right w:val="single" w:sz="4" w:space="0" w:color="A6A6A6"/>
            </w:tcBorders>
            <w:vAlign w:val="center"/>
          </w:tcPr>
          <w:p w14:paraId="65EA959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73795675"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4" w:space="0" w:color="auto"/>
              <w:right w:val="single" w:sz="12" w:space="0" w:color="auto"/>
            </w:tcBorders>
          </w:tcPr>
          <w:p w14:paraId="10F6C4D6"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62A481DF" w14:textId="77777777" w:rsidTr="00C80B39">
        <w:trPr>
          <w:cantSplit/>
          <w:trHeight w:val="451"/>
          <w:jc w:val="center"/>
        </w:trPr>
        <w:tc>
          <w:tcPr>
            <w:tcW w:w="1160" w:type="dxa"/>
            <w:vMerge w:val="restart"/>
            <w:tcBorders>
              <w:left w:val="single" w:sz="12" w:space="0" w:color="auto"/>
              <w:right w:val="single" w:sz="4" w:space="0" w:color="808080"/>
            </w:tcBorders>
          </w:tcPr>
          <w:p w14:paraId="5D7A9A7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6" w:space="0" w:color="auto"/>
              <w:left w:val="single" w:sz="6" w:space="0" w:color="auto"/>
              <w:bottom w:val="nil"/>
              <w:right w:val="single" w:sz="4" w:space="0" w:color="auto"/>
            </w:tcBorders>
          </w:tcPr>
          <w:p w14:paraId="438483D9"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5. There are protected area systems</w:t>
            </w:r>
          </w:p>
        </w:tc>
        <w:tc>
          <w:tcPr>
            <w:tcW w:w="3519" w:type="dxa"/>
            <w:tcBorders>
              <w:top w:val="single" w:sz="6" w:space="0" w:color="auto"/>
              <w:left w:val="single" w:sz="4" w:space="0" w:color="auto"/>
              <w:bottom w:val="single" w:sz="4" w:space="0" w:color="808080"/>
              <w:right w:val="single" w:sz="4" w:space="0" w:color="auto"/>
            </w:tcBorders>
          </w:tcPr>
          <w:p w14:paraId="4DC2F3A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No or very few protected </w:t>
            </w:r>
            <w:proofErr w:type="gramStart"/>
            <w:r w:rsidRPr="00D13890">
              <w:rPr>
                <w:rFonts w:asciiTheme="majorHAnsi" w:hAnsiTheme="majorHAnsi" w:cstheme="majorHAnsi"/>
                <w:szCs w:val="20"/>
                <w:lang w:val="en-GB"/>
              </w:rPr>
              <w:t>area</w:t>
            </w:r>
            <w:proofErr w:type="gramEnd"/>
            <w:r w:rsidRPr="00D13890">
              <w:rPr>
                <w:rFonts w:asciiTheme="majorHAnsi" w:hAnsiTheme="majorHAnsi" w:cstheme="majorHAnsi"/>
                <w:szCs w:val="20"/>
                <w:lang w:val="en-GB"/>
              </w:rPr>
              <w:t xml:space="preserve"> exist and they cover only a small portion of the habitats and ecosystems; </w:t>
            </w:r>
          </w:p>
        </w:tc>
        <w:tc>
          <w:tcPr>
            <w:tcW w:w="850" w:type="dxa"/>
            <w:tcBorders>
              <w:top w:val="single" w:sz="6" w:space="0" w:color="auto"/>
              <w:left w:val="single" w:sz="4" w:space="0" w:color="auto"/>
              <w:bottom w:val="single" w:sz="4" w:space="0" w:color="808080"/>
              <w:right w:val="single" w:sz="4" w:space="0" w:color="A6A6A6"/>
            </w:tcBorders>
            <w:vAlign w:val="center"/>
          </w:tcPr>
          <w:p w14:paraId="4B09FCA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6" w:space="0" w:color="auto"/>
              <w:left w:val="single" w:sz="4" w:space="0" w:color="A6A6A6"/>
              <w:right w:val="single" w:sz="4" w:space="0" w:color="A6A6A6"/>
            </w:tcBorders>
            <w:vAlign w:val="center"/>
          </w:tcPr>
          <w:p w14:paraId="592E41DF"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left w:val="single" w:sz="4" w:space="0" w:color="auto"/>
              <w:bottom w:val="nil"/>
              <w:right w:val="single" w:sz="12" w:space="0" w:color="auto"/>
            </w:tcBorders>
          </w:tcPr>
          <w:p w14:paraId="5EA1F27C" w14:textId="77777777" w:rsidR="00C80B39" w:rsidRPr="00D13890" w:rsidRDefault="00C80B39" w:rsidP="00C80B39">
            <w:pPr>
              <w:spacing w:before="20" w:after="20"/>
              <w:rPr>
                <w:rFonts w:asciiTheme="majorHAnsi" w:hAnsiTheme="majorHAnsi" w:cstheme="majorHAnsi"/>
                <w:szCs w:val="20"/>
                <w:lang w:val="en-GB"/>
              </w:rPr>
            </w:pPr>
          </w:p>
          <w:p w14:paraId="05E05D2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 PA system consists of 13 PAs. There are 8 PA Administration offices (plus 1 Research Centre and 3 Research Units).  The PA system provides the opportunity to share resources across the PAs. </w:t>
            </w:r>
          </w:p>
          <w:p w14:paraId="0B62A6C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While the PA system currently covers and represents most of the habitats represented in Sudan, some gaps exist and the question of representative and reasonable size/scale of habitat coverage needs to be examined.</w:t>
            </w:r>
          </w:p>
        </w:tc>
      </w:tr>
      <w:tr w:rsidR="00C80B39" w:rsidRPr="00D13890" w14:paraId="47AE6651" w14:textId="77777777" w:rsidTr="00C80B39">
        <w:trPr>
          <w:cantSplit/>
          <w:jc w:val="center"/>
        </w:trPr>
        <w:tc>
          <w:tcPr>
            <w:tcW w:w="1160" w:type="dxa"/>
            <w:vMerge/>
            <w:tcBorders>
              <w:left w:val="single" w:sz="12" w:space="0" w:color="auto"/>
              <w:right w:val="single" w:sz="4" w:space="0" w:color="808080"/>
            </w:tcBorders>
          </w:tcPr>
          <w:p w14:paraId="5C172B9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nil"/>
              <w:right w:val="single" w:sz="4" w:space="0" w:color="auto"/>
            </w:tcBorders>
          </w:tcPr>
          <w:p w14:paraId="7FF0290D"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3B63D8D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Protected area system is patchy both in number and geographical coverage and has many gaps in terms of representativeness;</w:t>
            </w:r>
          </w:p>
        </w:tc>
        <w:tc>
          <w:tcPr>
            <w:tcW w:w="850" w:type="dxa"/>
            <w:tcBorders>
              <w:top w:val="single" w:sz="4" w:space="0" w:color="808080"/>
              <w:left w:val="single" w:sz="4" w:space="0" w:color="auto"/>
              <w:bottom w:val="single" w:sz="4" w:space="0" w:color="808080"/>
              <w:right w:val="single" w:sz="4" w:space="0" w:color="A6A6A6"/>
            </w:tcBorders>
            <w:vAlign w:val="center"/>
          </w:tcPr>
          <w:p w14:paraId="0081EF4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13C5E584"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nil"/>
              <w:right w:val="single" w:sz="12" w:space="0" w:color="auto"/>
            </w:tcBorders>
          </w:tcPr>
          <w:p w14:paraId="2A02C78E"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38EA4991" w14:textId="77777777" w:rsidTr="00C80B39">
        <w:trPr>
          <w:cantSplit/>
          <w:jc w:val="center"/>
        </w:trPr>
        <w:tc>
          <w:tcPr>
            <w:tcW w:w="1160" w:type="dxa"/>
            <w:vMerge/>
            <w:tcBorders>
              <w:left w:val="single" w:sz="12" w:space="0" w:color="auto"/>
              <w:right w:val="single" w:sz="4" w:space="0" w:color="808080"/>
            </w:tcBorders>
          </w:tcPr>
          <w:p w14:paraId="08981DD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nil"/>
              <w:right w:val="single" w:sz="4" w:space="0" w:color="auto"/>
            </w:tcBorders>
          </w:tcPr>
          <w:p w14:paraId="4EBC7167"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2E57692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Protected area system is covering a reasonably representative sample of the major habitats and ecosystems, but still presents some gaps and not all elements are of viable size;</w:t>
            </w:r>
          </w:p>
        </w:tc>
        <w:tc>
          <w:tcPr>
            <w:tcW w:w="850" w:type="dxa"/>
            <w:tcBorders>
              <w:top w:val="single" w:sz="4" w:space="0" w:color="808080"/>
              <w:left w:val="single" w:sz="4" w:space="0" w:color="auto"/>
              <w:bottom w:val="single" w:sz="4" w:space="0" w:color="808080"/>
              <w:right w:val="single" w:sz="4" w:space="0" w:color="A6A6A6"/>
            </w:tcBorders>
            <w:vAlign w:val="center"/>
          </w:tcPr>
          <w:p w14:paraId="6A69530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65A43D24"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402" w:type="dxa"/>
            <w:vMerge/>
            <w:tcBorders>
              <w:left w:val="single" w:sz="4" w:space="0" w:color="auto"/>
              <w:bottom w:val="nil"/>
              <w:right w:val="single" w:sz="12" w:space="0" w:color="auto"/>
            </w:tcBorders>
          </w:tcPr>
          <w:p w14:paraId="68CA6DFC"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681C1CD7" w14:textId="77777777" w:rsidTr="00C80B39">
        <w:trPr>
          <w:cantSplit/>
          <w:trHeight w:val="656"/>
          <w:jc w:val="center"/>
        </w:trPr>
        <w:tc>
          <w:tcPr>
            <w:tcW w:w="1160" w:type="dxa"/>
            <w:vMerge/>
            <w:tcBorders>
              <w:left w:val="single" w:sz="12" w:space="0" w:color="auto"/>
              <w:right w:val="single" w:sz="4" w:space="0" w:color="808080"/>
            </w:tcBorders>
          </w:tcPr>
          <w:p w14:paraId="0F15248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single" w:sz="6" w:space="0" w:color="auto"/>
              <w:right w:val="single" w:sz="4" w:space="0" w:color="auto"/>
            </w:tcBorders>
          </w:tcPr>
          <w:p w14:paraId="39273B9D"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6" w:space="0" w:color="auto"/>
              <w:right w:val="single" w:sz="4" w:space="0" w:color="auto"/>
            </w:tcBorders>
          </w:tcPr>
          <w:p w14:paraId="3126D77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 protected areas </w:t>
            </w:r>
            <w:proofErr w:type="gramStart"/>
            <w:r w:rsidRPr="00D13890">
              <w:rPr>
                <w:rFonts w:asciiTheme="majorHAnsi" w:hAnsiTheme="majorHAnsi" w:cstheme="majorHAnsi"/>
                <w:szCs w:val="20"/>
                <w:lang w:val="en-GB"/>
              </w:rPr>
              <w:t>includes</w:t>
            </w:r>
            <w:proofErr w:type="gramEnd"/>
            <w:r w:rsidRPr="00D13890">
              <w:rPr>
                <w:rFonts w:asciiTheme="majorHAnsi" w:hAnsiTheme="majorHAnsi" w:cstheme="majorHAnsi"/>
                <w:szCs w:val="20"/>
                <w:lang w:val="en-GB"/>
              </w:rPr>
              <w:t xml:space="preserve"> viable representative examples of all the major habitats and ecosystems of appropriate geographical scale</w:t>
            </w:r>
          </w:p>
        </w:tc>
        <w:tc>
          <w:tcPr>
            <w:tcW w:w="850" w:type="dxa"/>
            <w:tcBorders>
              <w:top w:val="single" w:sz="4" w:space="0" w:color="808080"/>
              <w:left w:val="single" w:sz="4" w:space="0" w:color="auto"/>
              <w:bottom w:val="single" w:sz="6" w:space="0" w:color="auto"/>
              <w:right w:val="single" w:sz="4" w:space="0" w:color="A6A6A6"/>
            </w:tcBorders>
            <w:vAlign w:val="center"/>
          </w:tcPr>
          <w:p w14:paraId="3A23E8F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6" w:space="0" w:color="auto"/>
              <w:right w:val="single" w:sz="4" w:space="0" w:color="A6A6A6"/>
            </w:tcBorders>
            <w:vAlign w:val="center"/>
          </w:tcPr>
          <w:p w14:paraId="0EADEAB6"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4111EF74"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49B908E1" w14:textId="77777777" w:rsidTr="00C80B39">
        <w:trPr>
          <w:cantSplit/>
          <w:jc w:val="center"/>
        </w:trPr>
        <w:tc>
          <w:tcPr>
            <w:tcW w:w="1160" w:type="dxa"/>
            <w:vMerge w:val="restart"/>
            <w:tcBorders>
              <w:left w:val="single" w:sz="12" w:space="0" w:color="auto"/>
              <w:right w:val="single" w:sz="4" w:space="0" w:color="808080"/>
            </w:tcBorders>
          </w:tcPr>
          <w:p w14:paraId="198B4CEF"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1700" w:type="dxa"/>
            <w:vMerge w:val="restart"/>
            <w:tcBorders>
              <w:top w:val="nil"/>
              <w:left w:val="single" w:sz="6" w:space="0" w:color="auto"/>
              <w:bottom w:val="nil"/>
              <w:right w:val="single" w:sz="4" w:space="0" w:color="auto"/>
            </w:tcBorders>
          </w:tcPr>
          <w:p w14:paraId="101324B9" w14:textId="77777777" w:rsidR="00C80B39" w:rsidRPr="00D13890" w:rsidRDefault="00C80B39" w:rsidP="00C80B39">
            <w:pPr>
              <w:jc w:val="left"/>
              <w:rPr>
                <w:rFonts w:asciiTheme="majorHAnsi" w:hAnsiTheme="majorHAnsi" w:cstheme="majorHAnsi"/>
                <w:szCs w:val="20"/>
                <w:lang w:val="en-GB"/>
              </w:rPr>
            </w:pPr>
            <w:r w:rsidRPr="00D13890">
              <w:rPr>
                <w:rFonts w:asciiTheme="majorHAnsi" w:hAnsiTheme="majorHAnsi" w:cstheme="majorHAnsi"/>
                <w:szCs w:val="20"/>
                <w:lang w:val="en-GB"/>
              </w:rPr>
              <w:t xml:space="preserve">6. There is a fully transparent oversight authority (there are fully </w:t>
            </w:r>
            <w:r w:rsidRPr="00D13890">
              <w:rPr>
                <w:rFonts w:asciiTheme="majorHAnsi" w:hAnsiTheme="majorHAnsi" w:cstheme="majorHAnsi"/>
                <w:szCs w:val="20"/>
                <w:lang w:val="en-GB"/>
              </w:rPr>
              <w:lastRenderedPageBreak/>
              <w:t>transparent oversight authorities) for the protected areas institutions</w:t>
            </w:r>
          </w:p>
        </w:tc>
        <w:tc>
          <w:tcPr>
            <w:tcW w:w="3519" w:type="dxa"/>
            <w:tcBorders>
              <w:top w:val="single" w:sz="6" w:space="0" w:color="auto"/>
              <w:left w:val="single" w:sz="4" w:space="0" w:color="auto"/>
              <w:bottom w:val="single" w:sz="4" w:space="0" w:color="808080"/>
              <w:right w:val="single" w:sz="4" w:space="0" w:color="auto"/>
            </w:tcBorders>
          </w:tcPr>
          <w:p w14:paraId="4974940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There is no oversight at </w:t>
            </w:r>
            <w:proofErr w:type="gramStart"/>
            <w:r w:rsidRPr="00D13890">
              <w:rPr>
                <w:rFonts w:asciiTheme="majorHAnsi" w:hAnsiTheme="majorHAnsi" w:cstheme="majorHAnsi"/>
                <w:szCs w:val="20"/>
                <w:lang w:val="en-GB"/>
              </w:rPr>
              <w:t>all of</w:t>
            </w:r>
            <w:proofErr w:type="gramEnd"/>
            <w:r w:rsidRPr="00D13890">
              <w:rPr>
                <w:rFonts w:asciiTheme="majorHAnsi" w:hAnsiTheme="majorHAnsi" w:cstheme="majorHAnsi"/>
                <w:szCs w:val="20"/>
                <w:lang w:val="en-GB"/>
              </w:rPr>
              <w:t xml:space="preserve"> protected area institutions; </w:t>
            </w:r>
          </w:p>
        </w:tc>
        <w:tc>
          <w:tcPr>
            <w:tcW w:w="850" w:type="dxa"/>
            <w:tcBorders>
              <w:top w:val="single" w:sz="6" w:space="0" w:color="auto"/>
              <w:left w:val="single" w:sz="4" w:space="0" w:color="auto"/>
              <w:bottom w:val="single" w:sz="4" w:space="0" w:color="808080"/>
              <w:right w:val="single" w:sz="4" w:space="0" w:color="A6A6A6"/>
            </w:tcBorders>
            <w:vAlign w:val="center"/>
          </w:tcPr>
          <w:p w14:paraId="185F29E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6" w:space="0" w:color="auto"/>
              <w:left w:val="single" w:sz="4" w:space="0" w:color="A6A6A6"/>
              <w:right w:val="single" w:sz="4" w:space="0" w:color="A6A6A6"/>
            </w:tcBorders>
            <w:vAlign w:val="center"/>
          </w:tcPr>
          <w:p w14:paraId="15D68112"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left w:val="single" w:sz="4" w:space="0" w:color="auto"/>
              <w:bottom w:val="nil"/>
              <w:right w:val="single" w:sz="12" w:space="0" w:color="auto"/>
            </w:tcBorders>
          </w:tcPr>
          <w:p w14:paraId="61224B55" w14:textId="77777777" w:rsidR="00C80B39" w:rsidRPr="00D13890" w:rsidRDefault="00C80B39" w:rsidP="00C80B39">
            <w:pPr>
              <w:spacing w:before="20" w:after="20"/>
              <w:rPr>
                <w:rFonts w:asciiTheme="majorHAnsi" w:hAnsiTheme="majorHAnsi" w:cstheme="majorHAnsi"/>
                <w:szCs w:val="20"/>
                <w:lang w:val="en-GB"/>
              </w:rPr>
            </w:pPr>
          </w:p>
          <w:p w14:paraId="7BB0D3C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 PA Department within the WCGA is the authority responsible for the system. The system managed in a non-</w:t>
            </w:r>
            <w:r w:rsidRPr="00D13890">
              <w:rPr>
                <w:rFonts w:asciiTheme="majorHAnsi" w:hAnsiTheme="majorHAnsi" w:cstheme="majorHAnsi"/>
                <w:szCs w:val="20"/>
                <w:lang w:val="en-GB"/>
              </w:rPr>
              <w:lastRenderedPageBreak/>
              <w:t>transparent manner and needs improvement.</w:t>
            </w:r>
          </w:p>
        </w:tc>
      </w:tr>
      <w:tr w:rsidR="00C80B39" w:rsidRPr="00D13890" w14:paraId="081D1667" w14:textId="77777777" w:rsidTr="00C80B39">
        <w:trPr>
          <w:cantSplit/>
          <w:jc w:val="center"/>
        </w:trPr>
        <w:tc>
          <w:tcPr>
            <w:tcW w:w="1160" w:type="dxa"/>
            <w:vMerge/>
            <w:tcBorders>
              <w:left w:val="single" w:sz="12" w:space="0" w:color="auto"/>
              <w:right w:val="single" w:sz="4" w:space="0" w:color="808080"/>
            </w:tcBorders>
          </w:tcPr>
          <w:p w14:paraId="5A96712F"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1700" w:type="dxa"/>
            <w:vMerge/>
            <w:tcBorders>
              <w:top w:val="nil"/>
              <w:left w:val="single" w:sz="6" w:space="0" w:color="auto"/>
              <w:bottom w:val="nil"/>
              <w:right w:val="single" w:sz="4" w:space="0" w:color="auto"/>
            </w:tcBorders>
          </w:tcPr>
          <w:p w14:paraId="588102EC"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6859F25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some oversight, but only indirectly and in a non-transparent manner;</w:t>
            </w:r>
          </w:p>
        </w:tc>
        <w:tc>
          <w:tcPr>
            <w:tcW w:w="850" w:type="dxa"/>
            <w:tcBorders>
              <w:top w:val="single" w:sz="4" w:space="0" w:color="808080"/>
              <w:left w:val="single" w:sz="4" w:space="0" w:color="auto"/>
              <w:bottom w:val="single" w:sz="4" w:space="0" w:color="808080"/>
              <w:right w:val="single" w:sz="4" w:space="0" w:color="A6A6A6"/>
            </w:tcBorders>
            <w:vAlign w:val="center"/>
          </w:tcPr>
          <w:p w14:paraId="5DB224C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1639E334"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3402" w:type="dxa"/>
            <w:vMerge/>
            <w:tcBorders>
              <w:left w:val="single" w:sz="4" w:space="0" w:color="auto"/>
              <w:bottom w:val="nil"/>
              <w:right w:val="single" w:sz="12" w:space="0" w:color="auto"/>
            </w:tcBorders>
          </w:tcPr>
          <w:p w14:paraId="45CDED80"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3B738DA9" w14:textId="77777777" w:rsidTr="00C80B39">
        <w:trPr>
          <w:cantSplit/>
          <w:jc w:val="center"/>
        </w:trPr>
        <w:tc>
          <w:tcPr>
            <w:tcW w:w="1160" w:type="dxa"/>
            <w:vMerge/>
            <w:tcBorders>
              <w:left w:val="single" w:sz="12" w:space="0" w:color="auto"/>
              <w:right w:val="single" w:sz="4" w:space="0" w:color="808080"/>
            </w:tcBorders>
          </w:tcPr>
          <w:p w14:paraId="5EF12B28"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1700" w:type="dxa"/>
            <w:vMerge/>
            <w:tcBorders>
              <w:top w:val="nil"/>
              <w:left w:val="single" w:sz="6" w:space="0" w:color="auto"/>
              <w:bottom w:val="nil"/>
              <w:right w:val="single" w:sz="4" w:space="0" w:color="auto"/>
            </w:tcBorders>
          </w:tcPr>
          <w:p w14:paraId="65119125"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6DFA1CB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reasonable oversight mechanism in place providing for regular review but lacks in transparency (e.g. is not independent, or is internalized</w:t>
            </w:r>
            <w:proofErr w:type="gramStart"/>
            <w:r w:rsidRPr="00D13890">
              <w:rPr>
                <w:rFonts w:asciiTheme="majorHAnsi" w:hAnsiTheme="majorHAnsi" w:cstheme="majorHAnsi"/>
                <w:szCs w:val="20"/>
                <w:lang w:val="en-GB"/>
              </w:rPr>
              <w:t>) ;</w:t>
            </w:r>
            <w:proofErr w:type="gramEnd"/>
          </w:p>
        </w:tc>
        <w:tc>
          <w:tcPr>
            <w:tcW w:w="850" w:type="dxa"/>
            <w:tcBorders>
              <w:top w:val="single" w:sz="4" w:space="0" w:color="808080"/>
              <w:left w:val="single" w:sz="4" w:space="0" w:color="auto"/>
              <w:bottom w:val="single" w:sz="4" w:space="0" w:color="808080"/>
              <w:right w:val="single" w:sz="4" w:space="0" w:color="A6A6A6"/>
            </w:tcBorders>
            <w:vAlign w:val="center"/>
          </w:tcPr>
          <w:p w14:paraId="2F2BB3D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3A9F8E48"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nil"/>
              <w:right w:val="single" w:sz="12" w:space="0" w:color="auto"/>
            </w:tcBorders>
          </w:tcPr>
          <w:p w14:paraId="16224311"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49100355" w14:textId="77777777" w:rsidTr="00C80B39">
        <w:trPr>
          <w:cantSplit/>
          <w:jc w:val="center"/>
        </w:trPr>
        <w:tc>
          <w:tcPr>
            <w:tcW w:w="1160" w:type="dxa"/>
            <w:vMerge/>
            <w:tcBorders>
              <w:left w:val="single" w:sz="12" w:space="0" w:color="auto"/>
              <w:right w:val="single" w:sz="4" w:space="0" w:color="808080"/>
            </w:tcBorders>
          </w:tcPr>
          <w:p w14:paraId="5B0E65DC"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1700" w:type="dxa"/>
            <w:vMerge/>
            <w:tcBorders>
              <w:top w:val="nil"/>
              <w:left w:val="single" w:sz="6" w:space="0" w:color="auto"/>
              <w:bottom w:val="single" w:sz="4" w:space="0" w:color="auto"/>
              <w:right w:val="single" w:sz="4" w:space="0" w:color="auto"/>
            </w:tcBorders>
          </w:tcPr>
          <w:p w14:paraId="52667E1D" w14:textId="77777777" w:rsidR="00C80B39" w:rsidRPr="00D13890" w:rsidRDefault="00C80B39" w:rsidP="00C80B39">
            <w:pPr>
              <w:spacing w:before="20" w:after="20"/>
              <w:jc w:val="left"/>
              <w:outlineLvl w:val="7"/>
              <w:rPr>
                <w:rFonts w:asciiTheme="majorHAnsi" w:hAnsiTheme="majorHAnsi" w:cstheme="majorHAnsi"/>
                <w:b/>
                <w:i/>
                <w:iCs/>
                <w:szCs w:val="20"/>
                <w:lang w:val="en-GB"/>
              </w:rPr>
            </w:pPr>
          </w:p>
        </w:tc>
        <w:tc>
          <w:tcPr>
            <w:tcW w:w="3519" w:type="dxa"/>
            <w:tcBorders>
              <w:top w:val="single" w:sz="4" w:space="0" w:color="808080"/>
              <w:left w:val="single" w:sz="4" w:space="0" w:color="auto"/>
              <w:bottom w:val="single" w:sz="4" w:space="0" w:color="auto"/>
              <w:right w:val="single" w:sz="4" w:space="0" w:color="auto"/>
            </w:tcBorders>
          </w:tcPr>
          <w:p w14:paraId="41010C8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fully transparent oversight authority for the protected areas institutions</w:t>
            </w:r>
          </w:p>
        </w:tc>
        <w:tc>
          <w:tcPr>
            <w:tcW w:w="850" w:type="dxa"/>
            <w:tcBorders>
              <w:top w:val="single" w:sz="4" w:space="0" w:color="808080"/>
              <w:left w:val="single" w:sz="4" w:space="0" w:color="auto"/>
              <w:bottom w:val="single" w:sz="4" w:space="0" w:color="auto"/>
              <w:right w:val="single" w:sz="4" w:space="0" w:color="A6A6A6"/>
            </w:tcBorders>
            <w:vAlign w:val="center"/>
          </w:tcPr>
          <w:p w14:paraId="604A89C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2693B4D7"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0B8D5C06"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6F198B92" w14:textId="77777777" w:rsidTr="00C80B39">
        <w:trPr>
          <w:cantSplit/>
          <w:jc w:val="center"/>
        </w:trPr>
        <w:tc>
          <w:tcPr>
            <w:tcW w:w="1160" w:type="dxa"/>
            <w:vMerge w:val="restart"/>
            <w:tcBorders>
              <w:left w:val="single" w:sz="12" w:space="0" w:color="auto"/>
              <w:right w:val="single" w:sz="4" w:space="0" w:color="808080"/>
            </w:tcBorders>
          </w:tcPr>
          <w:p w14:paraId="065CB3B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6" w:space="0" w:color="auto"/>
              <w:right w:val="single" w:sz="4" w:space="0" w:color="auto"/>
            </w:tcBorders>
          </w:tcPr>
          <w:p w14:paraId="2D67332C"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7. Protected area institutions are effectively led</w:t>
            </w:r>
          </w:p>
        </w:tc>
        <w:tc>
          <w:tcPr>
            <w:tcW w:w="3519" w:type="dxa"/>
            <w:tcBorders>
              <w:top w:val="single" w:sz="4" w:space="0" w:color="auto"/>
              <w:left w:val="single" w:sz="4" w:space="0" w:color="auto"/>
              <w:bottom w:val="single" w:sz="4" w:space="0" w:color="808080"/>
              <w:right w:val="single" w:sz="4" w:space="0" w:color="auto"/>
            </w:tcBorders>
          </w:tcPr>
          <w:p w14:paraId="6B22E19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Protected area institutions have a total lack of leadership; </w:t>
            </w:r>
          </w:p>
        </w:tc>
        <w:tc>
          <w:tcPr>
            <w:tcW w:w="850" w:type="dxa"/>
            <w:tcBorders>
              <w:top w:val="single" w:sz="4" w:space="0" w:color="auto"/>
              <w:left w:val="single" w:sz="4" w:space="0" w:color="auto"/>
              <w:bottom w:val="single" w:sz="4" w:space="0" w:color="808080"/>
              <w:right w:val="single" w:sz="4" w:space="0" w:color="A6A6A6"/>
            </w:tcBorders>
            <w:vAlign w:val="center"/>
          </w:tcPr>
          <w:p w14:paraId="3435706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01267771"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3BC0D0D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Each PA is managed by a PA Administration, The PA Administrations each have a director with varying degrees of capacity and leadership skills.</w:t>
            </w:r>
          </w:p>
        </w:tc>
      </w:tr>
      <w:tr w:rsidR="00C80B39" w:rsidRPr="00D13890" w14:paraId="5CA86508" w14:textId="77777777" w:rsidTr="00C80B39">
        <w:trPr>
          <w:cantSplit/>
          <w:jc w:val="center"/>
        </w:trPr>
        <w:tc>
          <w:tcPr>
            <w:tcW w:w="1160" w:type="dxa"/>
            <w:vMerge/>
            <w:tcBorders>
              <w:left w:val="single" w:sz="12" w:space="0" w:color="auto"/>
              <w:right w:val="single" w:sz="4" w:space="0" w:color="808080"/>
            </w:tcBorders>
          </w:tcPr>
          <w:p w14:paraId="420C4AD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right w:val="single" w:sz="4" w:space="0" w:color="auto"/>
            </w:tcBorders>
          </w:tcPr>
          <w:p w14:paraId="6C9EE141"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263476B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Protected area institutions exist but leadership is weak and provides little guidance;</w:t>
            </w:r>
          </w:p>
        </w:tc>
        <w:tc>
          <w:tcPr>
            <w:tcW w:w="850" w:type="dxa"/>
            <w:tcBorders>
              <w:top w:val="single" w:sz="4" w:space="0" w:color="808080"/>
              <w:left w:val="single" w:sz="4" w:space="0" w:color="auto"/>
              <w:bottom w:val="single" w:sz="4" w:space="0" w:color="808080"/>
              <w:right w:val="single" w:sz="4" w:space="0" w:color="A6A6A6"/>
            </w:tcBorders>
            <w:vAlign w:val="center"/>
          </w:tcPr>
          <w:p w14:paraId="45BA5CB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198387FD"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6604AE87"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4BCB9F34" w14:textId="77777777" w:rsidTr="00C80B39">
        <w:trPr>
          <w:cantSplit/>
          <w:jc w:val="center"/>
        </w:trPr>
        <w:tc>
          <w:tcPr>
            <w:tcW w:w="1160" w:type="dxa"/>
            <w:vMerge/>
            <w:tcBorders>
              <w:left w:val="single" w:sz="12" w:space="0" w:color="auto"/>
              <w:right w:val="single" w:sz="4" w:space="0" w:color="808080"/>
            </w:tcBorders>
          </w:tcPr>
          <w:p w14:paraId="4338C4A4"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right w:val="single" w:sz="4" w:space="0" w:color="auto"/>
            </w:tcBorders>
          </w:tcPr>
          <w:p w14:paraId="73DC8E28"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6F4698C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protected area institutions have reasonably strong leadership but there is still need for improvement;</w:t>
            </w:r>
          </w:p>
        </w:tc>
        <w:tc>
          <w:tcPr>
            <w:tcW w:w="850" w:type="dxa"/>
            <w:tcBorders>
              <w:top w:val="single" w:sz="4" w:space="0" w:color="808080"/>
              <w:left w:val="single" w:sz="4" w:space="0" w:color="auto"/>
              <w:bottom w:val="single" w:sz="4" w:space="0" w:color="808080"/>
              <w:right w:val="single" w:sz="4" w:space="0" w:color="A6A6A6"/>
            </w:tcBorders>
            <w:vAlign w:val="center"/>
          </w:tcPr>
          <w:p w14:paraId="025FFB1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372F5687"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2E1737FD"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240902CF" w14:textId="77777777" w:rsidTr="00C80B39">
        <w:trPr>
          <w:cantSplit/>
          <w:trHeight w:val="271"/>
          <w:jc w:val="center"/>
        </w:trPr>
        <w:tc>
          <w:tcPr>
            <w:tcW w:w="1160" w:type="dxa"/>
            <w:vMerge/>
            <w:tcBorders>
              <w:left w:val="single" w:sz="12" w:space="0" w:color="auto"/>
              <w:right w:val="single" w:sz="4" w:space="0" w:color="808080"/>
            </w:tcBorders>
          </w:tcPr>
          <w:p w14:paraId="5DA773DE"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4" w:space="0" w:color="auto"/>
              <w:right w:val="single" w:sz="4" w:space="0" w:color="auto"/>
            </w:tcBorders>
          </w:tcPr>
          <w:p w14:paraId="7C14EDA7"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6" w:space="0" w:color="auto"/>
              <w:right w:val="single" w:sz="4" w:space="0" w:color="auto"/>
            </w:tcBorders>
          </w:tcPr>
          <w:p w14:paraId="49EE0FF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Protected area institutions are effectively led</w:t>
            </w:r>
          </w:p>
        </w:tc>
        <w:tc>
          <w:tcPr>
            <w:tcW w:w="850" w:type="dxa"/>
            <w:tcBorders>
              <w:top w:val="single" w:sz="4" w:space="0" w:color="808080"/>
              <w:left w:val="single" w:sz="4" w:space="0" w:color="auto"/>
              <w:bottom w:val="single" w:sz="6" w:space="0" w:color="auto"/>
              <w:right w:val="single" w:sz="4" w:space="0" w:color="A6A6A6"/>
            </w:tcBorders>
            <w:vAlign w:val="center"/>
          </w:tcPr>
          <w:p w14:paraId="4CE81B2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6" w:space="0" w:color="auto"/>
              <w:right w:val="single" w:sz="4" w:space="0" w:color="A6A6A6"/>
            </w:tcBorders>
            <w:vAlign w:val="center"/>
          </w:tcPr>
          <w:p w14:paraId="7F676503"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3C9B11DC"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010AFE26" w14:textId="77777777" w:rsidTr="00C80B39">
        <w:trPr>
          <w:cantSplit/>
          <w:jc w:val="center"/>
        </w:trPr>
        <w:tc>
          <w:tcPr>
            <w:tcW w:w="1160" w:type="dxa"/>
            <w:vMerge w:val="restart"/>
            <w:tcBorders>
              <w:left w:val="single" w:sz="12" w:space="0" w:color="auto"/>
              <w:right w:val="single" w:sz="4" w:space="0" w:color="808080"/>
            </w:tcBorders>
          </w:tcPr>
          <w:p w14:paraId="08BD8988" w14:textId="77777777" w:rsidR="00C80B39" w:rsidRPr="00D13890" w:rsidRDefault="00C80B39" w:rsidP="00C80B39">
            <w:pPr>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6A51E113"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8. Protected areas have regularly updated, participatorily prepared, comprehensive management plans</w:t>
            </w:r>
          </w:p>
        </w:tc>
        <w:tc>
          <w:tcPr>
            <w:tcW w:w="3519" w:type="dxa"/>
            <w:tcBorders>
              <w:top w:val="single" w:sz="4" w:space="0" w:color="auto"/>
              <w:left w:val="single" w:sz="4" w:space="0" w:color="auto"/>
              <w:bottom w:val="single" w:sz="4" w:space="0" w:color="808080"/>
              <w:right w:val="single" w:sz="4" w:space="0" w:color="auto"/>
            </w:tcBorders>
          </w:tcPr>
          <w:p w14:paraId="6234785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Protected areas have no management plans;</w:t>
            </w:r>
          </w:p>
        </w:tc>
        <w:tc>
          <w:tcPr>
            <w:tcW w:w="850" w:type="dxa"/>
            <w:tcBorders>
              <w:top w:val="single" w:sz="4" w:space="0" w:color="auto"/>
              <w:left w:val="single" w:sz="4" w:space="0" w:color="auto"/>
              <w:bottom w:val="single" w:sz="4" w:space="0" w:color="808080"/>
              <w:right w:val="single" w:sz="4" w:space="0" w:color="A6A6A6"/>
            </w:tcBorders>
            <w:vAlign w:val="center"/>
          </w:tcPr>
          <w:p w14:paraId="11FA2ED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45E3207B"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right w:val="single" w:sz="12" w:space="0" w:color="auto"/>
            </w:tcBorders>
          </w:tcPr>
          <w:p w14:paraId="3561E1A1" w14:textId="77777777" w:rsidR="00C80B39" w:rsidRPr="00D13890" w:rsidRDefault="00C80B39" w:rsidP="00C80B39">
            <w:pPr>
              <w:spacing w:before="20" w:after="20"/>
              <w:rPr>
                <w:rFonts w:asciiTheme="majorHAnsi" w:hAnsiTheme="majorHAnsi" w:cstheme="majorHAnsi"/>
                <w:szCs w:val="20"/>
                <w:lang w:val="en-GB"/>
              </w:rPr>
            </w:pPr>
          </w:p>
          <w:p w14:paraId="0719BA4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 Law on PAs (1986) does not include a requirement to prepare Management plans.  However, the National Program on PAs specifies a need for management planning. Many PAs have no management plans, but few have approved MPs. There is a </w:t>
            </w:r>
            <w:proofErr w:type="gramStart"/>
            <w:r w:rsidRPr="00D13890">
              <w:rPr>
                <w:rFonts w:asciiTheme="majorHAnsi" w:hAnsiTheme="majorHAnsi" w:cstheme="majorHAnsi"/>
                <w:szCs w:val="20"/>
                <w:lang w:val="en-GB"/>
              </w:rPr>
              <w:t>need better statistics</w:t>
            </w:r>
            <w:proofErr w:type="gramEnd"/>
            <w:r w:rsidRPr="00D13890">
              <w:rPr>
                <w:rFonts w:asciiTheme="majorHAnsi" w:hAnsiTheme="majorHAnsi" w:cstheme="majorHAnsi"/>
                <w:szCs w:val="20"/>
                <w:lang w:val="en-GB"/>
              </w:rPr>
              <w:t xml:space="preserve"> on the status of management plans. </w:t>
            </w:r>
          </w:p>
        </w:tc>
      </w:tr>
      <w:tr w:rsidR="00C80B39" w:rsidRPr="00D13890" w14:paraId="66D54A74" w14:textId="77777777" w:rsidTr="00C80B39">
        <w:trPr>
          <w:cantSplit/>
          <w:jc w:val="center"/>
        </w:trPr>
        <w:tc>
          <w:tcPr>
            <w:tcW w:w="1160" w:type="dxa"/>
            <w:vMerge/>
            <w:tcBorders>
              <w:left w:val="single" w:sz="12" w:space="0" w:color="auto"/>
              <w:right w:val="single" w:sz="4" w:space="0" w:color="808080"/>
            </w:tcBorders>
          </w:tcPr>
          <w:p w14:paraId="1DC4A391"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1BC3A827"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3C16A12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Some protected areas have up-to-date management </w:t>
            </w:r>
            <w:proofErr w:type="gramStart"/>
            <w:r w:rsidRPr="00D13890">
              <w:rPr>
                <w:rFonts w:asciiTheme="majorHAnsi" w:hAnsiTheme="majorHAnsi" w:cstheme="majorHAnsi"/>
                <w:szCs w:val="20"/>
                <w:lang w:val="en-GB"/>
              </w:rPr>
              <w:t>plans</w:t>
            </w:r>
            <w:proofErr w:type="gramEnd"/>
            <w:r w:rsidRPr="00D13890">
              <w:rPr>
                <w:rFonts w:asciiTheme="majorHAnsi" w:hAnsiTheme="majorHAnsi" w:cstheme="majorHAnsi"/>
                <w:szCs w:val="20"/>
                <w:lang w:val="en-GB"/>
              </w:rPr>
              <w:t xml:space="preserve"> but they are typically not comprehensive and were not participatorily prepared;</w:t>
            </w:r>
          </w:p>
        </w:tc>
        <w:tc>
          <w:tcPr>
            <w:tcW w:w="850" w:type="dxa"/>
            <w:tcBorders>
              <w:top w:val="single" w:sz="4" w:space="0" w:color="808080"/>
              <w:left w:val="single" w:sz="4" w:space="0" w:color="auto"/>
              <w:bottom w:val="single" w:sz="4" w:space="0" w:color="808080"/>
              <w:right w:val="single" w:sz="4" w:space="0" w:color="A6A6A6"/>
            </w:tcBorders>
            <w:vAlign w:val="center"/>
          </w:tcPr>
          <w:p w14:paraId="4B31CB4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504FF3BA"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402" w:type="dxa"/>
            <w:vMerge/>
            <w:tcBorders>
              <w:left w:val="single" w:sz="4" w:space="0" w:color="auto"/>
              <w:right w:val="single" w:sz="12" w:space="0" w:color="auto"/>
            </w:tcBorders>
          </w:tcPr>
          <w:p w14:paraId="2646025C"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655CD512" w14:textId="77777777" w:rsidTr="00C80B39">
        <w:trPr>
          <w:cantSplit/>
          <w:jc w:val="center"/>
        </w:trPr>
        <w:tc>
          <w:tcPr>
            <w:tcW w:w="1160" w:type="dxa"/>
            <w:vMerge/>
            <w:tcBorders>
              <w:left w:val="single" w:sz="12" w:space="0" w:color="auto"/>
              <w:right w:val="single" w:sz="4" w:space="0" w:color="808080"/>
            </w:tcBorders>
          </w:tcPr>
          <w:p w14:paraId="1F96257A"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5E286AEC"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4F9AC30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Most Protected Areas have management plans though some are old, not participatorily prepared or are less than comprehensive;</w:t>
            </w:r>
          </w:p>
        </w:tc>
        <w:tc>
          <w:tcPr>
            <w:tcW w:w="850" w:type="dxa"/>
            <w:tcBorders>
              <w:top w:val="single" w:sz="4" w:space="0" w:color="808080"/>
              <w:left w:val="single" w:sz="4" w:space="0" w:color="auto"/>
              <w:bottom w:val="single" w:sz="4" w:space="0" w:color="808080"/>
              <w:right w:val="single" w:sz="4" w:space="0" w:color="A6A6A6"/>
            </w:tcBorders>
            <w:vAlign w:val="center"/>
          </w:tcPr>
          <w:p w14:paraId="7F383DC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2BA6E684"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nil"/>
              <w:right w:val="single" w:sz="12" w:space="0" w:color="auto"/>
            </w:tcBorders>
          </w:tcPr>
          <w:p w14:paraId="3CE62D18"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15319E4E" w14:textId="77777777" w:rsidTr="00C80B39">
        <w:trPr>
          <w:cantSplit/>
          <w:jc w:val="center"/>
        </w:trPr>
        <w:tc>
          <w:tcPr>
            <w:tcW w:w="1160" w:type="dxa"/>
            <w:vMerge/>
            <w:tcBorders>
              <w:left w:val="single" w:sz="12" w:space="0" w:color="auto"/>
              <w:right w:val="single" w:sz="4" w:space="0" w:color="808080"/>
            </w:tcBorders>
          </w:tcPr>
          <w:p w14:paraId="35670E3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4D987B44"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tcPr>
          <w:p w14:paraId="6DBDB72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Every protected area has a regularly updated, participatorily prepared, comprehensive management plan</w:t>
            </w:r>
          </w:p>
        </w:tc>
        <w:tc>
          <w:tcPr>
            <w:tcW w:w="850" w:type="dxa"/>
            <w:tcBorders>
              <w:top w:val="single" w:sz="4" w:space="0" w:color="808080"/>
              <w:left w:val="single" w:sz="4" w:space="0" w:color="auto"/>
              <w:bottom w:val="single" w:sz="4" w:space="0" w:color="auto"/>
              <w:right w:val="single" w:sz="4" w:space="0" w:color="A6A6A6"/>
            </w:tcBorders>
            <w:vAlign w:val="center"/>
          </w:tcPr>
          <w:p w14:paraId="2227DF4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6EAE9DA8"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3BE32C9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7C73C9B" w14:textId="77777777" w:rsidTr="00C80B39">
        <w:trPr>
          <w:cantSplit/>
          <w:jc w:val="center"/>
        </w:trPr>
        <w:tc>
          <w:tcPr>
            <w:tcW w:w="1160" w:type="dxa"/>
            <w:vMerge w:val="restart"/>
            <w:tcBorders>
              <w:left w:val="single" w:sz="12" w:space="0" w:color="auto"/>
              <w:right w:val="single" w:sz="4" w:space="0" w:color="808080"/>
            </w:tcBorders>
          </w:tcPr>
          <w:p w14:paraId="2B92D1D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6" w:space="0" w:color="auto"/>
              <w:left w:val="single" w:sz="6" w:space="0" w:color="auto"/>
              <w:bottom w:val="nil"/>
              <w:right w:val="single" w:sz="4" w:space="0" w:color="auto"/>
            </w:tcBorders>
          </w:tcPr>
          <w:p w14:paraId="3A889466"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9. Human resources are well qualified and motivated</w:t>
            </w:r>
          </w:p>
        </w:tc>
        <w:tc>
          <w:tcPr>
            <w:tcW w:w="3519" w:type="dxa"/>
            <w:tcBorders>
              <w:top w:val="single" w:sz="6" w:space="0" w:color="auto"/>
              <w:left w:val="single" w:sz="4" w:space="0" w:color="auto"/>
              <w:bottom w:val="single" w:sz="4" w:space="0" w:color="808080"/>
              <w:right w:val="single" w:sz="4" w:space="0" w:color="auto"/>
            </w:tcBorders>
          </w:tcPr>
          <w:p w14:paraId="24B1D37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Human resources are poorly qualified and unmotivated; </w:t>
            </w:r>
          </w:p>
        </w:tc>
        <w:tc>
          <w:tcPr>
            <w:tcW w:w="850" w:type="dxa"/>
            <w:tcBorders>
              <w:top w:val="single" w:sz="6" w:space="0" w:color="auto"/>
              <w:left w:val="single" w:sz="4" w:space="0" w:color="auto"/>
              <w:bottom w:val="single" w:sz="4" w:space="0" w:color="808080"/>
              <w:right w:val="single" w:sz="4" w:space="0" w:color="A6A6A6"/>
            </w:tcBorders>
            <w:vAlign w:val="center"/>
          </w:tcPr>
          <w:p w14:paraId="550B325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6" w:space="0" w:color="auto"/>
              <w:left w:val="single" w:sz="4" w:space="0" w:color="A6A6A6"/>
              <w:right w:val="single" w:sz="4" w:space="0" w:color="A6A6A6"/>
            </w:tcBorders>
            <w:vAlign w:val="center"/>
          </w:tcPr>
          <w:p w14:paraId="2997C5FF" w14:textId="77777777" w:rsidR="00C80B39" w:rsidRPr="00D13890" w:rsidRDefault="00C80B39" w:rsidP="00C80B39">
            <w:pPr>
              <w:spacing w:before="14" w:after="14"/>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left w:val="single" w:sz="4" w:space="0" w:color="auto"/>
              <w:bottom w:val="nil"/>
              <w:right w:val="single" w:sz="12" w:space="0" w:color="auto"/>
            </w:tcBorders>
          </w:tcPr>
          <w:p w14:paraId="3E93818F" w14:textId="77777777" w:rsidR="00C80B39" w:rsidRPr="00D13890" w:rsidRDefault="00C80B39" w:rsidP="00C80B39">
            <w:pPr>
              <w:spacing w:before="20" w:after="20"/>
              <w:rPr>
                <w:rFonts w:asciiTheme="majorHAnsi" w:hAnsiTheme="majorHAnsi" w:cstheme="majorHAnsi"/>
                <w:szCs w:val="20"/>
                <w:lang w:val="en-GB"/>
              </w:rPr>
            </w:pPr>
          </w:p>
          <w:p w14:paraId="3BDE0E1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 PA system is reasonably staffed.  Training of rangers is not done in a structured manner and often only done with donor support.</w:t>
            </w:r>
          </w:p>
          <w:p w14:paraId="50CF323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 Staff is not properly trained in management and finance. There </w:t>
            </w:r>
            <w:proofErr w:type="gramStart"/>
            <w:r w:rsidRPr="00D13890">
              <w:rPr>
                <w:rFonts w:asciiTheme="majorHAnsi" w:hAnsiTheme="majorHAnsi" w:cstheme="majorHAnsi"/>
                <w:szCs w:val="20"/>
                <w:lang w:val="en-GB"/>
              </w:rPr>
              <w:t>is</w:t>
            </w:r>
            <w:proofErr w:type="gramEnd"/>
            <w:r w:rsidRPr="00D13890">
              <w:rPr>
                <w:rFonts w:asciiTheme="majorHAnsi" w:hAnsiTheme="majorHAnsi" w:cstheme="majorHAnsi"/>
                <w:szCs w:val="20"/>
                <w:lang w:val="en-GB"/>
              </w:rPr>
              <w:t xml:space="preserve"> very few staff for Social science, community development etc.  </w:t>
            </w:r>
          </w:p>
        </w:tc>
      </w:tr>
      <w:tr w:rsidR="00C80B39" w:rsidRPr="00D13890" w14:paraId="07C18777" w14:textId="77777777" w:rsidTr="00C80B39">
        <w:trPr>
          <w:cantSplit/>
          <w:jc w:val="center"/>
        </w:trPr>
        <w:tc>
          <w:tcPr>
            <w:tcW w:w="1160" w:type="dxa"/>
            <w:vMerge/>
            <w:tcBorders>
              <w:left w:val="single" w:sz="12" w:space="0" w:color="auto"/>
              <w:right w:val="single" w:sz="4" w:space="0" w:color="808080"/>
            </w:tcBorders>
          </w:tcPr>
          <w:p w14:paraId="716CD61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nil"/>
              <w:right w:val="single" w:sz="4" w:space="0" w:color="auto"/>
            </w:tcBorders>
          </w:tcPr>
          <w:p w14:paraId="775EB4CE"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074B2B5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Human resources qualification is spotty, with some well qualified, but many only poorly and in general unmotivated;</w:t>
            </w:r>
          </w:p>
        </w:tc>
        <w:tc>
          <w:tcPr>
            <w:tcW w:w="850" w:type="dxa"/>
            <w:tcBorders>
              <w:top w:val="single" w:sz="4" w:space="0" w:color="808080"/>
              <w:left w:val="single" w:sz="4" w:space="0" w:color="auto"/>
              <w:bottom w:val="single" w:sz="4" w:space="0" w:color="808080"/>
              <w:right w:val="single" w:sz="4" w:space="0" w:color="A6A6A6"/>
            </w:tcBorders>
            <w:vAlign w:val="center"/>
          </w:tcPr>
          <w:p w14:paraId="69CB513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37F8BC26"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402" w:type="dxa"/>
            <w:vMerge/>
            <w:tcBorders>
              <w:left w:val="single" w:sz="4" w:space="0" w:color="auto"/>
              <w:bottom w:val="nil"/>
              <w:right w:val="single" w:sz="12" w:space="0" w:color="auto"/>
            </w:tcBorders>
          </w:tcPr>
          <w:p w14:paraId="5C56C49C"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DCC9A8C" w14:textId="77777777" w:rsidTr="00C80B39">
        <w:trPr>
          <w:cantSplit/>
          <w:jc w:val="center"/>
        </w:trPr>
        <w:tc>
          <w:tcPr>
            <w:tcW w:w="1160" w:type="dxa"/>
            <w:vMerge/>
            <w:tcBorders>
              <w:left w:val="single" w:sz="12" w:space="0" w:color="auto"/>
              <w:right w:val="single" w:sz="4" w:space="0" w:color="808080"/>
            </w:tcBorders>
          </w:tcPr>
          <w:p w14:paraId="26769E3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nil"/>
              <w:right w:val="single" w:sz="4" w:space="0" w:color="auto"/>
            </w:tcBorders>
          </w:tcPr>
          <w:p w14:paraId="2F9FC652"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808080"/>
              <w:right w:val="single" w:sz="4" w:space="0" w:color="auto"/>
            </w:tcBorders>
          </w:tcPr>
          <w:p w14:paraId="1F880FA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HR in general reasonably qualified, but many </w:t>
            </w:r>
            <w:proofErr w:type="gramStart"/>
            <w:r w:rsidRPr="00D13890">
              <w:rPr>
                <w:rFonts w:asciiTheme="majorHAnsi" w:hAnsiTheme="majorHAnsi" w:cstheme="majorHAnsi"/>
                <w:szCs w:val="20"/>
                <w:lang w:val="en-GB"/>
              </w:rPr>
              <w:t>lack</w:t>
            </w:r>
            <w:proofErr w:type="gramEnd"/>
            <w:r w:rsidRPr="00D13890">
              <w:rPr>
                <w:rFonts w:asciiTheme="majorHAnsi" w:hAnsiTheme="majorHAnsi" w:cstheme="majorHAnsi"/>
                <w:szCs w:val="20"/>
                <w:lang w:val="en-GB"/>
              </w:rPr>
              <w:t xml:space="preserve"> in motivation, or those that are motivated are not sufficiently qualified;</w:t>
            </w:r>
          </w:p>
        </w:tc>
        <w:tc>
          <w:tcPr>
            <w:tcW w:w="850" w:type="dxa"/>
            <w:tcBorders>
              <w:top w:val="single" w:sz="4" w:space="0" w:color="808080"/>
              <w:left w:val="single" w:sz="4" w:space="0" w:color="auto"/>
              <w:bottom w:val="single" w:sz="4" w:space="0" w:color="808080"/>
              <w:right w:val="single" w:sz="4" w:space="0" w:color="A6A6A6"/>
            </w:tcBorders>
            <w:vAlign w:val="center"/>
          </w:tcPr>
          <w:p w14:paraId="41CE628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25A68021"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nil"/>
              <w:right w:val="single" w:sz="12" w:space="0" w:color="auto"/>
            </w:tcBorders>
          </w:tcPr>
          <w:p w14:paraId="7F8E367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AE04087" w14:textId="77777777" w:rsidTr="00C80B39">
        <w:trPr>
          <w:cantSplit/>
          <w:jc w:val="center"/>
        </w:trPr>
        <w:tc>
          <w:tcPr>
            <w:tcW w:w="1160" w:type="dxa"/>
            <w:vMerge/>
            <w:tcBorders>
              <w:left w:val="single" w:sz="12" w:space="0" w:color="auto"/>
              <w:bottom w:val="single" w:sz="4" w:space="0" w:color="auto"/>
              <w:right w:val="single" w:sz="4" w:space="0" w:color="808080"/>
            </w:tcBorders>
          </w:tcPr>
          <w:p w14:paraId="7D51B78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nil"/>
              <w:left w:val="single" w:sz="6" w:space="0" w:color="auto"/>
              <w:bottom w:val="single" w:sz="4" w:space="0" w:color="auto"/>
              <w:right w:val="single" w:sz="4" w:space="0" w:color="auto"/>
            </w:tcBorders>
          </w:tcPr>
          <w:p w14:paraId="42FBECD3"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808080"/>
              <w:left w:val="single" w:sz="4" w:space="0" w:color="auto"/>
              <w:bottom w:val="single" w:sz="4" w:space="0" w:color="auto"/>
              <w:right w:val="single" w:sz="4" w:space="0" w:color="auto"/>
            </w:tcBorders>
          </w:tcPr>
          <w:p w14:paraId="55B9288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Human resources are well qualified and motivated.</w:t>
            </w:r>
          </w:p>
        </w:tc>
        <w:tc>
          <w:tcPr>
            <w:tcW w:w="850" w:type="dxa"/>
            <w:tcBorders>
              <w:top w:val="single" w:sz="4" w:space="0" w:color="808080"/>
              <w:left w:val="single" w:sz="4" w:space="0" w:color="auto"/>
              <w:bottom w:val="single" w:sz="4" w:space="0" w:color="auto"/>
              <w:right w:val="single" w:sz="4" w:space="0" w:color="A6A6A6"/>
            </w:tcBorders>
            <w:vAlign w:val="center"/>
          </w:tcPr>
          <w:p w14:paraId="3B53AC2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13FF9B4D"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4FF5919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8D74DA2" w14:textId="77777777" w:rsidTr="00C80B39">
        <w:trPr>
          <w:cantSplit/>
          <w:jc w:val="center"/>
        </w:trPr>
        <w:tc>
          <w:tcPr>
            <w:tcW w:w="1160" w:type="dxa"/>
            <w:vMerge w:val="restart"/>
            <w:tcBorders>
              <w:top w:val="single" w:sz="4" w:space="0" w:color="auto"/>
              <w:left w:val="single" w:sz="12" w:space="0" w:color="auto"/>
              <w:bottom w:val="single" w:sz="4" w:space="0" w:color="auto"/>
              <w:right w:val="single" w:sz="4" w:space="0" w:color="808080"/>
            </w:tcBorders>
          </w:tcPr>
          <w:p w14:paraId="281844A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6" w:space="0" w:color="auto"/>
              <w:bottom w:val="single" w:sz="4" w:space="0" w:color="auto"/>
              <w:right w:val="single" w:sz="4" w:space="0" w:color="auto"/>
            </w:tcBorders>
          </w:tcPr>
          <w:p w14:paraId="460D6FD6"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10. Management plans are implemented in a timely manner effectively achieving their objectives</w:t>
            </w:r>
          </w:p>
        </w:tc>
        <w:tc>
          <w:tcPr>
            <w:tcW w:w="3519" w:type="dxa"/>
            <w:tcBorders>
              <w:top w:val="single" w:sz="4" w:space="0" w:color="auto"/>
              <w:left w:val="single" w:sz="4" w:space="0" w:color="auto"/>
              <w:right w:val="single" w:sz="4" w:space="0" w:color="auto"/>
            </w:tcBorders>
          </w:tcPr>
          <w:p w14:paraId="0C884A0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very little implementation of management plans; </w:t>
            </w:r>
          </w:p>
        </w:tc>
        <w:tc>
          <w:tcPr>
            <w:tcW w:w="850" w:type="dxa"/>
            <w:tcBorders>
              <w:top w:val="single" w:sz="4" w:space="0" w:color="auto"/>
              <w:left w:val="single" w:sz="4" w:space="0" w:color="auto"/>
              <w:right w:val="single" w:sz="4" w:space="0" w:color="A6A6A6"/>
            </w:tcBorders>
            <w:vAlign w:val="center"/>
          </w:tcPr>
          <w:p w14:paraId="638D780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4541FA22" w14:textId="77777777" w:rsidR="00C80B39" w:rsidRPr="00D13890" w:rsidRDefault="00C80B39" w:rsidP="00C80B39">
            <w:pPr>
              <w:spacing w:before="20" w:after="20"/>
              <w:jc w:val="center"/>
              <w:rPr>
                <w:rFonts w:asciiTheme="majorHAnsi" w:hAnsiTheme="majorHAnsi" w:cstheme="majorHAnsi"/>
                <w:b/>
                <w:bCs/>
                <w:szCs w:val="20"/>
                <w:lang w:val="en-GB"/>
              </w:rPr>
            </w:pPr>
            <w:r w:rsidRPr="00D13890">
              <w:rPr>
                <w:rFonts w:asciiTheme="majorHAnsi" w:hAnsiTheme="majorHAnsi" w:cstheme="majorHAnsi"/>
                <w:b/>
                <w:bCs/>
                <w:szCs w:val="20"/>
                <w:lang w:val="en-GB"/>
              </w:rPr>
              <w:t>1</w:t>
            </w:r>
          </w:p>
        </w:tc>
        <w:tc>
          <w:tcPr>
            <w:tcW w:w="3402" w:type="dxa"/>
            <w:vMerge w:val="restart"/>
            <w:tcBorders>
              <w:top w:val="single" w:sz="4" w:space="0" w:color="auto"/>
              <w:left w:val="single" w:sz="4" w:space="0" w:color="auto"/>
              <w:bottom w:val="single" w:sz="4" w:space="0" w:color="auto"/>
              <w:right w:val="single" w:sz="12" w:space="0" w:color="auto"/>
            </w:tcBorders>
          </w:tcPr>
          <w:p w14:paraId="0F25CB89" w14:textId="77777777" w:rsidR="00C80B39" w:rsidRPr="00D13890" w:rsidRDefault="00C80B39" w:rsidP="00C80B39">
            <w:pPr>
              <w:spacing w:before="20" w:after="20"/>
              <w:rPr>
                <w:rFonts w:asciiTheme="majorHAnsi" w:hAnsiTheme="majorHAnsi" w:cstheme="majorHAnsi"/>
                <w:szCs w:val="20"/>
                <w:lang w:val="en-GB"/>
              </w:rPr>
            </w:pPr>
          </w:p>
          <w:p w14:paraId="37FE10CD" w14:textId="77777777" w:rsidR="00C80B39" w:rsidRPr="00D13890" w:rsidRDefault="00C80B39" w:rsidP="00C80B39">
            <w:pPr>
              <w:spacing w:before="20" w:after="20"/>
              <w:rPr>
                <w:rFonts w:asciiTheme="majorHAnsi" w:hAnsiTheme="majorHAnsi" w:cstheme="majorHAnsi"/>
                <w:szCs w:val="20"/>
                <w:lang w:val="en-GB"/>
              </w:rPr>
            </w:pPr>
            <w:proofErr w:type="gramStart"/>
            <w:r w:rsidRPr="00D13890">
              <w:rPr>
                <w:rFonts w:asciiTheme="majorHAnsi" w:hAnsiTheme="majorHAnsi" w:cstheme="majorHAnsi"/>
                <w:szCs w:val="20"/>
                <w:lang w:val="en-GB"/>
              </w:rPr>
              <w:t>Generally</w:t>
            </w:r>
            <w:proofErr w:type="gramEnd"/>
            <w:r w:rsidRPr="00D13890">
              <w:rPr>
                <w:rFonts w:asciiTheme="majorHAnsi" w:hAnsiTheme="majorHAnsi" w:cstheme="majorHAnsi"/>
                <w:szCs w:val="20"/>
                <w:lang w:val="en-GB"/>
              </w:rPr>
              <w:t xml:space="preserve"> MP poorly implemented and underfunded.  </w:t>
            </w:r>
          </w:p>
        </w:tc>
      </w:tr>
      <w:tr w:rsidR="00C80B39" w:rsidRPr="00D13890" w14:paraId="36113F02" w14:textId="77777777" w:rsidTr="00C80B39">
        <w:trPr>
          <w:cantSplit/>
          <w:jc w:val="center"/>
        </w:trPr>
        <w:tc>
          <w:tcPr>
            <w:tcW w:w="1160" w:type="dxa"/>
            <w:vMerge/>
            <w:tcBorders>
              <w:left w:val="single" w:sz="12" w:space="0" w:color="auto"/>
              <w:bottom w:val="single" w:sz="4" w:space="0" w:color="auto"/>
              <w:right w:val="single" w:sz="4" w:space="0" w:color="808080"/>
            </w:tcBorders>
          </w:tcPr>
          <w:p w14:paraId="66CA0C6D"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4" w:space="0" w:color="auto"/>
              <w:right w:val="single" w:sz="4" w:space="0" w:color="auto"/>
            </w:tcBorders>
          </w:tcPr>
          <w:p w14:paraId="704BA3DC"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left w:val="single" w:sz="4" w:space="0" w:color="auto"/>
              <w:bottom w:val="single" w:sz="4" w:space="0" w:color="A6A6A6"/>
              <w:right w:val="single" w:sz="4" w:space="0" w:color="auto"/>
            </w:tcBorders>
          </w:tcPr>
          <w:p w14:paraId="20DA2F3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Management plans are poorly </w:t>
            </w:r>
            <w:proofErr w:type="gramStart"/>
            <w:r w:rsidRPr="00D13890">
              <w:rPr>
                <w:rFonts w:asciiTheme="majorHAnsi" w:hAnsiTheme="majorHAnsi" w:cstheme="majorHAnsi"/>
                <w:szCs w:val="20"/>
                <w:lang w:val="en-GB"/>
              </w:rPr>
              <w:t>implemented</w:t>
            </w:r>
            <w:proofErr w:type="gramEnd"/>
            <w:r w:rsidRPr="00D13890">
              <w:rPr>
                <w:rFonts w:asciiTheme="majorHAnsi" w:hAnsiTheme="majorHAnsi" w:cstheme="majorHAnsi"/>
                <w:szCs w:val="20"/>
                <w:lang w:val="en-GB"/>
              </w:rPr>
              <w:t xml:space="preserve"> and their objectives are rarely met;</w:t>
            </w:r>
          </w:p>
        </w:tc>
        <w:tc>
          <w:tcPr>
            <w:tcW w:w="850" w:type="dxa"/>
            <w:tcBorders>
              <w:left w:val="single" w:sz="4" w:space="0" w:color="auto"/>
              <w:bottom w:val="single" w:sz="4" w:space="0" w:color="A6A6A6"/>
              <w:right w:val="single" w:sz="4" w:space="0" w:color="A6A6A6"/>
            </w:tcBorders>
            <w:vAlign w:val="center"/>
          </w:tcPr>
          <w:p w14:paraId="6D51902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bottom w:val="single" w:sz="4" w:space="0" w:color="auto"/>
              <w:right w:val="single" w:sz="4" w:space="0" w:color="A6A6A6"/>
            </w:tcBorders>
            <w:vAlign w:val="center"/>
          </w:tcPr>
          <w:p w14:paraId="6D1496E3"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49ED779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8BE76B5" w14:textId="77777777" w:rsidTr="00C80B39">
        <w:trPr>
          <w:cantSplit/>
          <w:jc w:val="center"/>
        </w:trPr>
        <w:tc>
          <w:tcPr>
            <w:tcW w:w="1160" w:type="dxa"/>
            <w:vMerge/>
            <w:tcBorders>
              <w:left w:val="single" w:sz="12" w:space="0" w:color="auto"/>
              <w:bottom w:val="single" w:sz="4" w:space="0" w:color="auto"/>
              <w:right w:val="single" w:sz="4" w:space="0" w:color="808080"/>
            </w:tcBorders>
          </w:tcPr>
          <w:p w14:paraId="4EAB0C3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4" w:space="0" w:color="auto"/>
              <w:right w:val="single" w:sz="4" w:space="0" w:color="auto"/>
            </w:tcBorders>
          </w:tcPr>
          <w:p w14:paraId="12FF6CD3"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6BFE96E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Management plans are usually implemented in a timely manner, though delays typically </w:t>
            </w:r>
            <w:proofErr w:type="gramStart"/>
            <w:r w:rsidRPr="00D13890">
              <w:rPr>
                <w:rFonts w:asciiTheme="majorHAnsi" w:hAnsiTheme="majorHAnsi" w:cstheme="majorHAnsi"/>
                <w:szCs w:val="20"/>
                <w:lang w:val="en-GB"/>
              </w:rPr>
              <w:t>occur</w:t>
            </w:r>
            <w:proofErr w:type="gramEnd"/>
            <w:r w:rsidRPr="00D13890">
              <w:rPr>
                <w:rFonts w:asciiTheme="majorHAnsi" w:hAnsiTheme="majorHAnsi" w:cstheme="majorHAnsi"/>
                <w:szCs w:val="20"/>
                <w:lang w:val="en-GB"/>
              </w:rPr>
              <w:t xml:space="preserve"> and some objectives are not met;</w:t>
            </w:r>
          </w:p>
        </w:tc>
        <w:tc>
          <w:tcPr>
            <w:tcW w:w="850" w:type="dxa"/>
            <w:tcBorders>
              <w:top w:val="single" w:sz="4" w:space="0" w:color="A6A6A6"/>
              <w:left w:val="single" w:sz="4" w:space="0" w:color="auto"/>
              <w:bottom w:val="single" w:sz="4" w:space="0" w:color="A6A6A6"/>
              <w:right w:val="single" w:sz="4" w:space="0" w:color="A6A6A6"/>
            </w:tcBorders>
            <w:vAlign w:val="center"/>
          </w:tcPr>
          <w:p w14:paraId="20EFAA8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bottom w:val="single" w:sz="4" w:space="0" w:color="auto"/>
              <w:right w:val="single" w:sz="4" w:space="0" w:color="A6A6A6"/>
            </w:tcBorders>
            <w:vAlign w:val="center"/>
          </w:tcPr>
          <w:p w14:paraId="256DE712"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044651D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B999820" w14:textId="77777777" w:rsidTr="00C80B39">
        <w:trPr>
          <w:cantSplit/>
          <w:jc w:val="center"/>
        </w:trPr>
        <w:tc>
          <w:tcPr>
            <w:tcW w:w="1160" w:type="dxa"/>
            <w:vMerge/>
            <w:tcBorders>
              <w:left w:val="single" w:sz="12" w:space="0" w:color="auto"/>
              <w:bottom w:val="single" w:sz="4" w:space="0" w:color="auto"/>
              <w:right w:val="single" w:sz="4" w:space="0" w:color="808080"/>
            </w:tcBorders>
          </w:tcPr>
          <w:p w14:paraId="5DDCA9C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4" w:space="0" w:color="auto"/>
              <w:right w:val="single" w:sz="4" w:space="0" w:color="auto"/>
            </w:tcBorders>
          </w:tcPr>
          <w:p w14:paraId="756B62E8"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33BE500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Management plans are implemented in a timely manner effectively achieving their objectives</w:t>
            </w:r>
          </w:p>
        </w:tc>
        <w:tc>
          <w:tcPr>
            <w:tcW w:w="850" w:type="dxa"/>
            <w:tcBorders>
              <w:top w:val="single" w:sz="4" w:space="0" w:color="A6A6A6"/>
              <w:left w:val="single" w:sz="4" w:space="0" w:color="auto"/>
              <w:bottom w:val="single" w:sz="4" w:space="0" w:color="auto"/>
              <w:right w:val="single" w:sz="4" w:space="0" w:color="A6A6A6"/>
            </w:tcBorders>
            <w:vAlign w:val="center"/>
          </w:tcPr>
          <w:p w14:paraId="2710C5D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49823314"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22EE50AC"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31DBFED" w14:textId="77777777" w:rsidTr="00C80B39">
        <w:trPr>
          <w:cantSplit/>
          <w:trHeight w:val="67"/>
          <w:jc w:val="center"/>
        </w:trPr>
        <w:tc>
          <w:tcPr>
            <w:tcW w:w="1160" w:type="dxa"/>
            <w:vMerge w:val="restart"/>
            <w:tcBorders>
              <w:top w:val="single" w:sz="4" w:space="0" w:color="auto"/>
              <w:left w:val="single" w:sz="12" w:space="0" w:color="auto"/>
              <w:right w:val="single" w:sz="4" w:space="0" w:color="808080"/>
            </w:tcBorders>
          </w:tcPr>
          <w:p w14:paraId="3E6DBB9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6" w:space="0" w:color="auto"/>
              <w:right w:val="single" w:sz="4" w:space="0" w:color="auto"/>
            </w:tcBorders>
          </w:tcPr>
          <w:p w14:paraId="12C2AA5C"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11. Protected area institutions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adequately mobilize sufficient quantity of funding, human and material resources to effectively implement their mandate</w:t>
            </w:r>
          </w:p>
        </w:tc>
        <w:tc>
          <w:tcPr>
            <w:tcW w:w="3519" w:type="dxa"/>
            <w:tcBorders>
              <w:top w:val="single" w:sz="4" w:space="0" w:color="auto"/>
              <w:left w:val="single" w:sz="4" w:space="0" w:color="auto"/>
              <w:bottom w:val="single" w:sz="4" w:space="0" w:color="A6A6A6"/>
              <w:right w:val="single" w:sz="4" w:space="0" w:color="auto"/>
            </w:tcBorders>
          </w:tcPr>
          <w:p w14:paraId="510E53B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WCGA typically is severely underfunded and has </w:t>
            </w:r>
            <w:proofErr w:type="gramStart"/>
            <w:r w:rsidRPr="00D13890">
              <w:rPr>
                <w:rFonts w:asciiTheme="majorHAnsi" w:hAnsiTheme="majorHAnsi" w:cstheme="majorHAnsi"/>
                <w:szCs w:val="20"/>
                <w:lang w:val="en-GB"/>
              </w:rPr>
              <w:t>no  capacity</w:t>
            </w:r>
            <w:proofErr w:type="gramEnd"/>
            <w:r w:rsidRPr="00D13890">
              <w:rPr>
                <w:rFonts w:asciiTheme="majorHAnsi" w:hAnsiTheme="majorHAnsi" w:cstheme="majorHAnsi"/>
                <w:szCs w:val="20"/>
                <w:lang w:val="en-GB"/>
              </w:rPr>
              <w:t xml:space="preserve"> to mobilize sufficient resources;</w:t>
            </w:r>
          </w:p>
        </w:tc>
        <w:tc>
          <w:tcPr>
            <w:tcW w:w="850" w:type="dxa"/>
            <w:tcBorders>
              <w:top w:val="single" w:sz="4" w:space="0" w:color="auto"/>
              <w:left w:val="single" w:sz="4" w:space="0" w:color="auto"/>
              <w:bottom w:val="single" w:sz="4" w:space="0" w:color="A6A6A6"/>
              <w:right w:val="single" w:sz="4" w:space="0" w:color="A6A6A6"/>
            </w:tcBorders>
            <w:vAlign w:val="center"/>
          </w:tcPr>
          <w:p w14:paraId="2DAEEB4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2A84BB11"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41093E7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WCGA has some funding, and Site level revenue generation (primarily entrance fee and tourism) is very week.  Much of revenue is kept by the State governments for other purposes. </w:t>
            </w:r>
          </w:p>
          <w:p w14:paraId="1AAE130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PA Administration but has no capacity to mobilize sufficient resources Directors are not trained or incentivized to develop new funding sources/mechanisms.</w:t>
            </w:r>
          </w:p>
        </w:tc>
      </w:tr>
      <w:tr w:rsidR="00C80B39" w:rsidRPr="00D13890" w14:paraId="1EE3CCAF" w14:textId="77777777" w:rsidTr="00C80B39">
        <w:trPr>
          <w:cantSplit/>
          <w:trHeight w:val="67"/>
          <w:jc w:val="center"/>
        </w:trPr>
        <w:tc>
          <w:tcPr>
            <w:tcW w:w="1160" w:type="dxa"/>
            <w:vMerge/>
            <w:tcBorders>
              <w:left w:val="single" w:sz="12" w:space="0" w:color="auto"/>
              <w:right w:val="single" w:sz="4" w:space="0" w:color="808080"/>
            </w:tcBorders>
          </w:tcPr>
          <w:p w14:paraId="4758B7A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right w:val="single" w:sz="4" w:space="0" w:color="auto"/>
            </w:tcBorders>
          </w:tcPr>
          <w:p w14:paraId="318A18E6"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19E9EED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WCGA has some funding and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mobilize some human and material resources but not enough to effectively implement their mandate;</w:t>
            </w:r>
          </w:p>
        </w:tc>
        <w:tc>
          <w:tcPr>
            <w:tcW w:w="850" w:type="dxa"/>
            <w:tcBorders>
              <w:top w:val="single" w:sz="4" w:space="0" w:color="A6A6A6"/>
              <w:left w:val="single" w:sz="4" w:space="0" w:color="auto"/>
              <w:bottom w:val="single" w:sz="4" w:space="0" w:color="A6A6A6"/>
              <w:right w:val="single" w:sz="4" w:space="0" w:color="A6A6A6"/>
            </w:tcBorders>
            <w:vAlign w:val="center"/>
          </w:tcPr>
          <w:p w14:paraId="3E7DA72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758210E0"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19CE6ACC"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E60C57B" w14:textId="77777777" w:rsidTr="00C80B39">
        <w:trPr>
          <w:cantSplit/>
          <w:trHeight w:val="67"/>
          <w:jc w:val="center"/>
        </w:trPr>
        <w:tc>
          <w:tcPr>
            <w:tcW w:w="1160" w:type="dxa"/>
            <w:vMerge/>
            <w:tcBorders>
              <w:left w:val="single" w:sz="12" w:space="0" w:color="auto"/>
              <w:right w:val="single" w:sz="4" w:space="0" w:color="808080"/>
            </w:tcBorders>
          </w:tcPr>
          <w:p w14:paraId="24300E5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right w:val="single" w:sz="4" w:space="0" w:color="auto"/>
            </w:tcBorders>
          </w:tcPr>
          <w:p w14:paraId="62A42036"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4D749F5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WCGA has reasonable capacity to </w:t>
            </w:r>
            <w:proofErr w:type="gramStart"/>
            <w:r w:rsidRPr="00D13890">
              <w:rPr>
                <w:rFonts w:asciiTheme="majorHAnsi" w:hAnsiTheme="majorHAnsi" w:cstheme="majorHAnsi"/>
                <w:szCs w:val="20"/>
                <w:lang w:val="en-GB"/>
              </w:rPr>
              <w:t>mobilize  funding</w:t>
            </w:r>
            <w:proofErr w:type="gramEnd"/>
            <w:r w:rsidRPr="00D13890">
              <w:rPr>
                <w:rFonts w:asciiTheme="majorHAnsi" w:hAnsiTheme="majorHAnsi" w:cstheme="majorHAnsi"/>
                <w:szCs w:val="20"/>
                <w:lang w:val="en-GB"/>
              </w:rPr>
              <w:t xml:space="preserve"> or other resources but not always in sufficient quantities for fully effective implementation of their mandate;</w:t>
            </w:r>
          </w:p>
        </w:tc>
        <w:tc>
          <w:tcPr>
            <w:tcW w:w="850" w:type="dxa"/>
            <w:tcBorders>
              <w:top w:val="single" w:sz="4" w:space="0" w:color="A6A6A6"/>
              <w:left w:val="single" w:sz="4" w:space="0" w:color="auto"/>
              <w:bottom w:val="single" w:sz="4" w:space="0" w:color="A6A6A6"/>
              <w:right w:val="single" w:sz="4" w:space="0" w:color="A6A6A6"/>
            </w:tcBorders>
            <w:vAlign w:val="center"/>
          </w:tcPr>
          <w:p w14:paraId="0E10CF4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35EBA883"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402" w:type="dxa"/>
            <w:vMerge/>
            <w:tcBorders>
              <w:left w:val="single" w:sz="4" w:space="0" w:color="auto"/>
              <w:right w:val="single" w:sz="12" w:space="0" w:color="auto"/>
            </w:tcBorders>
          </w:tcPr>
          <w:p w14:paraId="2CAC7066"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4E67EDD" w14:textId="77777777" w:rsidTr="00C80B39">
        <w:trPr>
          <w:cantSplit/>
          <w:trHeight w:val="67"/>
          <w:jc w:val="center"/>
        </w:trPr>
        <w:tc>
          <w:tcPr>
            <w:tcW w:w="1160" w:type="dxa"/>
            <w:vMerge/>
            <w:tcBorders>
              <w:left w:val="single" w:sz="12" w:space="0" w:color="auto"/>
              <w:right w:val="single" w:sz="4" w:space="0" w:color="808080"/>
            </w:tcBorders>
          </w:tcPr>
          <w:p w14:paraId="1184E404"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6" w:space="0" w:color="auto"/>
              <w:bottom w:val="single" w:sz="6" w:space="0" w:color="auto"/>
              <w:right w:val="single" w:sz="4" w:space="0" w:color="auto"/>
            </w:tcBorders>
          </w:tcPr>
          <w:p w14:paraId="322C2952"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633A0DA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WCGA </w:t>
            </w:r>
            <w:proofErr w:type="gramStart"/>
            <w:r w:rsidRPr="00D13890">
              <w:rPr>
                <w:rFonts w:asciiTheme="majorHAnsi" w:hAnsiTheme="majorHAnsi" w:cstheme="majorHAnsi"/>
                <w:szCs w:val="20"/>
                <w:lang w:val="en-GB"/>
              </w:rPr>
              <w:t>is able to</w:t>
            </w:r>
            <w:proofErr w:type="gramEnd"/>
            <w:r w:rsidRPr="00D13890">
              <w:rPr>
                <w:rFonts w:asciiTheme="majorHAnsi" w:hAnsiTheme="majorHAnsi" w:cstheme="majorHAnsi"/>
                <w:szCs w:val="20"/>
                <w:lang w:val="en-GB"/>
              </w:rPr>
              <w:t xml:space="preserve"> adequately mobilize sufficient quantity of funding, human and material resources to effectively implement their mandate</w:t>
            </w:r>
          </w:p>
        </w:tc>
        <w:tc>
          <w:tcPr>
            <w:tcW w:w="850" w:type="dxa"/>
            <w:tcBorders>
              <w:top w:val="single" w:sz="4" w:space="0" w:color="A6A6A6"/>
              <w:left w:val="single" w:sz="4" w:space="0" w:color="auto"/>
              <w:bottom w:val="single" w:sz="4" w:space="0" w:color="auto"/>
              <w:right w:val="single" w:sz="4" w:space="0" w:color="A6A6A6"/>
            </w:tcBorders>
            <w:vAlign w:val="center"/>
          </w:tcPr>
          <w:p w14:paraId="452A717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0850E6F6"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22B92C5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4A3B1AE" w14:textId="77777777" w:rsidTr="00C80B39">
        <w:trPr>
          <w:cantSplit/>
          <w:trHeight w:val="426"/>
          <w:jc w:val="center"/>
        </w:trPr>
        <w:tc>
          <w:tcPr>
            <w:tcW w:w="1160" w:type="dxa"/>
            <w:vMerge w:val="restart"/>
            <w:tcBorders>
              <w:left w:val="single" w:sz="12" w:space="0" w:color="auto"/>
              <w:bottom w:val="single" w:sz="4" w:space="0" w:color="A6A6A6"/>
              <w:right w:val="single" w:sz="4" w:space="0" w:color="808080"/>
            </w:tcBorders>
          </w:tcPr>
          <w:p w14:paraId="099DB0CA"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6" w:space="0" w:color="auto"/>
              <w:left w:val="single" w:sz="6" w:space="0" w:color="auto"/>
              <w:bottom w:val="single" w:sz="6" w:space="0" w:color="auto"/>
              <w:right w:val="single" w:sz="4" w:space="0" w:color="auto"/>
            </w:tcBorders>
          </w:tcPr>
          <w:p w14:paraId="0193FA52"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12. WCGA is effectively </w:t>
            </w:r>
            <w:r w:rsidRPr="00D13890">
              <w:rPr>
                <w:rFonts w:asciiTheme="majorHAnsi" w:hAnsiTheme="majorHAnsi" w:cstheme="majorHAnsi"/>
                <w:szCs w:val="20"/>
                <w:lang w:val="en-GB"/>
              </w:rPr>
              <w:lastRenderedPageBreak/>
              <w:t>managed, efficiently deploying its human, financial and other resources to the best effect</w:t>
            </w:r>
          </w:p>
        </w:tc>
        <w:tc>
          <w:tcPr>
            <w:tcW w:w="3519" w:type="dxa"/>
            <w:tcBorders>
              <w:top w:val="single" w:sz="4" w:space="0" w:color="auto"/>
              <w:left w:val="single" w:sz="4" w:space="0" w:color="auto"/>
              <w:bottom w:val="single" w:sz="4" w:space="0" w:color="A6A6A6"/>
              <w:right w:val="single" w:sz="4" w:space="0" w:color="auto"/>
            </w:tcBorders>
          </w:tcPr>
          <w:p w14:paraId="24F6D37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While the protected area institution </w:t>
            </w:r>
            <w:proofErr w:type="gramStart"/>
            <w:r w:rsidRPr="00D13890">
              <w:rPr>
                <w:rFonts w:asciiTheme="majorHAnsi" w:hAnsiTheme="majorHAnsi" w:cstheme="majorHAnsi"/>
                <w:szCs w:val="20"/>
                <w:lang w:val="en-GB"/>
              </w:rPr>
              <w:t>exists</w:t>
            </w:r>
            <w:proofErr w:type="gramEnd"/>
            <w:r w:rsidRPr="00D13890">
              <w:rPr>
                <w:rFonts w:asciiTheme="majorHAnsi" w:hAnsiTheme="majorHAnsi" w:cstheme="majorHAnsi"/>
                <w:szCs w:val="20"/>
                <w:lang w:val="en-GB"/>
              </w:rPr>
              <w:t xml:space="preserve"> it has no management;</w:t>
            </w:r>
          </w:p>
        </w:tc>
        <w:tc>
          <w:tcPr>
            <w:tcW w:w="850" w:type="dxa"/>
            <w:tcBorders>
              <w:top w:val="single" w:sz="4" w:space="0" w:color="auto"/>
              <w:left w:val="single" w:sz="4" w:space="0" w:color="auto"/>
              <w:bottom w:val="single" w:sz="4" w:space="0" w:color="A6A6A6"/>
              <w:right w:val="single" w:sz="4" w:space="0" w:color="A6A6A6"/>
            </w:tcBorders>
            <w:vAlign w:val="center"/>
          </w:tcPr>
          <w:p w14:paraId="2C1B2E2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29C5B2A5"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bottom w:val="single" w:sz="4" w:space="0" w:color="auto"/>
              <w:right w:val="single" w:sz="12" w:space="0" w:color="auto"/>
            </w:tcBorders>
          </w:tcPr>
          <w:p w14:paraId="20632F6F" w14:textId="77777777" w:rsidR="00C80B39" w:rsidRPr="00D13890" w:rsidRDefault="00C80B39" w:rsidP="00C80B39">
            <w:pPr>
              <w:spacing w:before="20" w:after="20"/>
              <w:rPr>
                <w:rFonts w:asciiTheme="majorHAnsi" w:hAnsiTheme="majorHAnsi" w:cstheme="majorHAnsi"/>
                <w:szCs w:val="20"/>
                <w:lang w:val="en-GB"/>
              </w:rPr>
            </w:pPr>
          </w:p>
          <w:p w14:paraId="181F7C1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WCGA Institutional management capacity is low.  </w:t>
            </w:r>
          </w:p>
          <w:p w14:paraId="0AE880D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While the PA Administration system allows for efficient organization of institutional capacity it is under performing due to lack of management planning and coordination.</w:t>
            </w:r>
          </w:p>
        </w:tc>
      </w:tr>
      <w:tr w:rsidR="00C80B39" w:rsidRPr="00D13890" w14:paraId="3023D0E1" w14:textId="77777777" w:rsidTr="00C80B39">
        <w:trPr>
          <w:cantSplit/>
          <w:trHeight w:val="423"/>
          <w:jc w:val="center"/>
        </w:trPr>
        <w:tc>
          <w:tcPr>
            <w:tcW w:w="1160" w:type="dxa"/>
            <w:vMerge/>
            <w:tcBorders>
              <w:top w:val="single" w:sz="6" w:space="0" w:color="auto"/>
              <w:left w:val="single" w:sz="12" w:space="0" w:color="auto"/>
              <w:bottom w:val="single" w:sz="4" w:space="0" w:color="A6A6A6"/>
              <w:right w:val="single" w:sz="4" w:space="0" w:color="808080"/>
            </w:tcBorders>
          </w:tcPr>
          <w:p w14:paraId="66E41BD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6" w:space="0" w:color="auto"/>
              <w:right w:val="single" w:sz="4" w:space="0" w:color="auto"/>
            </w:tcBorders>
          </w:tcPr>
          <w:p w14:paraId="580BFA94"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5E98D33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Institutional management is largely ineffective and does not deploy efficiently the resources at its disposal;</w:t>
            </w:r>
          </w:p>
        </w:tc>
        <w:tc>
          <w:tcPr>
            <w:tcW w:w="850" w:type="dxa"/>
            <w:tcBorders>
              <w:top w:val="single" w:sz="4" w:space="0" w:color="A6A6A6"/>
              <w:left w:val="single" w:sz="4" w:space="0" w:color="auto"/>
              <w:bottom w:val="single" w:sz="4" w:space="0" w:color="A6A6A6"/>
              <w:right w:val="single" w:sz="4" w:space="0" w:color="A6A6A6"/>
            </w:tcBorders>
            <w:vAlign w:val="center"/>
          </w:tcPr>
          <w:p w14:paraId="27EC8BF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38C2ADDE"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402" w:type="dxa"/>
            <w:vMerge/>
            <w:tcBorders>
              <w:top w:val="single" w:sz="4" w:space="0" w:color="auto"/>
              <w:left w:val="single" w:sz="4" w:space="0" w:color="auto"/>
              <w:bottom w:val="single" w:sz="4" w:space="0" w:color="auto"/>
              <w:right w:val="single" w:sz="12" w:space="0" w:color="auto"/>
            </w:tcBorders>
          </w:tcPr>
          <w:p w14:paraId="1F94F26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CE0AB92" w14:textId="77777777" w:rsidTr="00C80B39">
        <w:trPr>
          <w:cantSplit/>
          <w:trHeight w:val="423"/>
          <w:jc w:val="center"/>
        </w:trPr>
        <w:tc>
          <w:tcPr>
            <w:tcW w:w="1160" w:type="dxa"/>
            <w:vMerge/>
            <w:tcBorders>
              <w:top w:val="single" w:sz="6" w:space="0" w:color="auto"/>
              <w:left w:val="single" w:sz="12" w:space="0" w:color="auto"/>
              <w:bottom w:val="single" w:sz="4" w:space="0" w:color="A6A6A6"/>
              <w:right w:val="single" w:sz="4" w:space="0" w:color="808080"/>
            </w:tcBorders>
          </w:tcPr>
          <w:p w14:paraId="6911067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6" w:space="0" w:color="auto"/>
              <w:right w:val="single" w:sz="4" w:space="0" w:color="auto"/>
            </w:tcBorders>
          </w:tcPr>
          <w:p w14:paraId="4D316B41"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7BEC71A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is reasonably managed, but not always in a fully effective manner and at times does not deploy its resources in the most efficient way;</w:t>
            </w:r>
          </w:p>
        </w:tc>
        <w:tc>
          <w:tcPr>
            <w:tcW w:w="850" w:type="dxa"/>
            <w:tcBorders>
              <w:top w:val="single" w:sz="4" w:space="0" w:color="A6A6A6"/>
              <w:left w:val="single" w:sz="4" w:space="0" w:color="auto"/>
              <w:bottom w:val="single" w:sz="4" w:space="0" w:color="A6A6A6"/>
              <w:right w:val="single" w:sz="4" w:space="0" w:color="A6A6A6"/>
            </w:tcBorders>
            <w:vAlign w:val="center"/>
          </w:tcPr>
          <w:p w14:paraId="38D11A1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48E2B919"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tcPr>
          <w:p w14:paraId="3CE3DEA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30692D6" w14:textId="77777777" w:rsidTr="00C80B39">
        <w:trPr>
          <w:cantSplit/>
          <w:trHeight w:val="423"/>
          <w:jc w:val="center"/>
        </w:trPr>
        <w:tc>
          <w:tcPr>
            <w:tcW w:w="1160" w:type="dxa"/>
            <w:vMerge/>
            <w:tcBorders>
              <w:top w:val="single" w:sz="6" w:space="0" w:color="auto"/>
              <w:left w:val="single" w:sz="12" w:space="0" w:color="auto"/>
              <w:right w:val="single" w:sz="4" w:space="0" w:color="808080"/>
            </w:tcBorders>
          </w:tcPr>
          <w:p w14:paraId="2222B4CA"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6" w:space="0" w:color="auto"/>
              <w:left w:val="single" w:sz="6" w:space="0" w:color="auto"/>
              <w:bottom w:val="single" w:sz="4" w:space="0" w:color="auto"/>
              <w:right w:val="single" w:sz="4" w:space="0" w:color="auto"/>
            </w:tcBorders>
          </w:tcPr>
          <w:p w14:paraId="287E7E6E"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17C4FBA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 protected area institution is effectively managed, efficiently deploying its human, financial and other resources to the best effect</w:t>
            </w:r>
          </w:p>
        </w:tc>
        <w:tc>
          <w:tcPr>
            <w:tcW w:w="850" w:type="dxa"/>
            <w:tcBorders>
              <w:top w:val="single" w:sz="4" w:space="0" w:color="A6A6A6"/>
              <w:left w:val="single" w:sz="4" w:space="0" w:color="auto"/>
              <w:bottom w:val="single" w:sz="4" w:space="0" w:color="auto"/>
              <w:right w:val="single" w:sz="4" w:space="0" w:color="A6A6A6"/>
            </w:tcBorders>
            <w:vAlign w:val="center"/>
          </w:tcPr>
          <w:p w14:paraId="7AF7309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781146BC"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tcPr>
          <w:p w14:paraId="49D3879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DAC632C" w14:textId="77777777" w:rsidTr="00C80B39">
        <w:trPr>
          <w:cantSplit/>
          <w:trHeight w:val="60"/>
          <w:jc w:val="center"/>
        </w:trPr>
        <w:tc>
          <w:tcPr>
            <w:tcW w:w="1160" w:type="dxa"/>
            <w:vMerge w:val="restart"/>
            <w:tcBorders>
              <w:left w:val="single" w:sz="12" w:space="0" w:color="auto"/>
              <w:right w:val="single" w:sz="4" w:space="0" w:color="auto"/>
            </w:tcBorders>
          </w:tcPr>
          <w:p w14:paraId="3E3BFEC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1EAAB6E5"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13. WCGA institutions are highly transparent, fully audited, and publicly accountable</w:t>
            </w:r>
          </w:p>
        </w:tc>
        <w:tc>
          <w:tcPr>
            <w:tcW w:w="3519" w:type="dxa"/>
            <w:tcBorders>
              <w:top w:val="single" w:sz="4" w:space="0" w:color="auto"/>
              <w:left w:val="single" w:sz="4" w:space="0" w:color="auto"/>
              <w:bottom w:val="single" w:sz="4" w:space="0" w:color="A6A6A6"/>
              <w:right w:val="single" w:sz="4" w:space="0" w:color="auto"/>
            </w:tcBorders>
          </w:tcPr>
          <w:p w14:paraId="1637406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institutions totally non transparent, not being held accountable and not audited;</w:t>
            </w:r>
          </w:p>
        </w:tc>
        <w:tc>
          <w:tcPr>
            <w:tcW w:w="850" w:type="dxa"/>
            <w:tcBorders>
              <w:top w:val="single" w:sz="4" w:space="0" w:color="auto"/>
              <w:left w:val="single" w:sz="4" w:space="0" w:color="auto"/>
              <w:bottom w:val="single" w:sz="4" w:space="0" w:color="A6A6A6"/>
              <w:right w:val="single" w:sz="4" w:space="0" w:color="A6A6A6"/>
            </w:tcBorders>
            <w:vAlign w:val="center"/>
          </w:tcPr>
          <w:p w14:paraId="60AEF87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337E3ABB"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bottom w:val="single" w:sz="4" w:space="0" w:color="auto"/>
              <w:right w:val="single" w:sz="12" w:space="0" w:color="auto"/>
            </w:tcBorders>
          </w:tcPr>
          <w:p w14:paraId="0C9FE171" w14:textId="77777777" w:rsidR="00C80B39" w:rsidRPr="00D13890" w:rsidRDefault="00C80B39" w:rsidP="00C80B39">
            <w:pPr>
              <w:spacing w:before="20" w:after="20"/>
              <w:rPr>
                <w:rFonts w:asciiTheme="majorHAnsi" w:hAnsiTheme="majorHAnsi" w:cstheme="majorHAnsi"/>
                <w:szCs w:val="20"/>
                <w:lang w:val="en-GB"/>
              </w:rPr>
            </w:pPr>
          </w:p>
          <w:p w14:paraId="6C9866C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No comment.</w:t>
            </w:r>
          </w:p>
        </w:tc>
      </w:tr>
      <w:tr w:rsidR="00C80B39" w:rsidRPr="00D13890" w14:paraId="0FB272D2" w14:textId="77777777" w:rsidTr="00C80B39">
        <w:trPr>
          <w:cantSplit/>
          <w:trHeight w:val="60"/>
          <w:jc w:val="center"/>
        </w:trPr>
        <w:tc>
          <w:tcPr>
            <w:tcW w:w="1160" w:type="dxa"/>
            <w:vMerge/>
            <w:tcBorders>
              <w:left w:val="single" w:sz="12" w:space="0" w:color="auto"/>
              <w:right w:val="single" w:sz="4" w:space="0" w:color="auto"/>
            </w:tcBorders>
          </w:tcPr>
          <w:p w14:paraId="4965585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tcPr>
          <w:p w14:paraId="4FFAD4C6"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64C1A19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institutions are not transparent but are occasionally audited without being held publicly accountable;</w:t>
            </w:r>
          </w:p>
        </w:tc>
        <w:tc>
          <w:tcPr>
            <w:tcW w:w="850" w:type="dxa"/>
            <w:tcBorders>
              <w:top w:val="single" w:sz="4" w:space="0" w:color="A6A6A6"/>
              <w:left w:val="single" w:sz="4" w:space="0" w:color="auto"/>
              <w:bottom w:val="single" w:sz="4" w:space="0" w:color="A6A6A6"/>
              <w:right w:val="single" w:sz="4" w:space="0" w:color="A6A6A6"/>
            </w:tcBorders>
            <w:vAlign w:val="center"/>
          </w:tcPr>
          <w:p w14:paraId="7361331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72F2B2C7"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402" w:type="dxa"/>
            <w:vMerge/>
            <w:tcBorders>
              <w:top w:val="single" w:sz="4" w:space="0" w:color="auto"/>
              <w:left w:val="single" w:sz="4" w:space="0" w:color="auto"/>
              <w:bottom w:val="single" w:sz="4" w:space="0" w:color="auto"/>
              <w:right w:val="single" w:sz="12" w:space="0" w:color="auto"/>
            </w:tcBorders>
          </w:tcPr>
          <w:p w14:paraId="63C1750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BB7E12D" w14:textId="77777777" w:rsidTr="00C80B39">
        <w:trPr>
          <w:cantSplit/>
          <w:trHeight w:val="60"/>
          <w:jc w:val="center"/>
        </w:trPr>
        <w:tc>
          <w:tcPr>
            <w:tcW w:w="1160" w:type="dxa"/>
            <w:vMerge/>
            <w:tcBorders>
              <w:left w:val="single" w:sz="12" w:space="0" w:color="auto"/>
              <w:right w:val="single" w:sz="4" w:space="0" w:color="auto"/>
            </w:tcBorders>
          </w:tcPr>
          <w:p w14:paraId="4BEB926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tcPr>
          <w:p w14:paraId="275BF7B2"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0E3A3AB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WCGA institutions are regularly audited and there is a fair degree of public </w:t>
            </w:r>
            <w:proofErr w:type="gramStart"/>
            <w:r w:rsidRPr="00D13890">
              <w:rPr>
                <w:rFonts w:asciiTheme="majorHAnsi" w:hAnsiTheme="majorHAnsi" w:cstheme="majorHAnsi"/>
                <w:szCs w:val="20"/>
                <w:lang w:val="en-GB"/>
              </w:rPr>
              <w:t>accountability</w:t>
            </w:r>
            <w:proofErr w:type="gramEnd"/>
            <w:r w:rsidRPr="00D13890">
              <w:rPr>
                <w:rFonts w:asciiTheme="majorHAnsi" w:hAnsiTheme="majorHAnsi" w:cstheme="majorHAnsi"/>
                <w:szCs w:val="20"/>
                <w:lang w:val="en-GB"/>
              </w:rPr>
              <w:t xml:space="preserve"> but the system is not fully transparent;</w:t>
            </w:r>
          </w:p>
        </w:tc>
        <w:tc>
          <w:tcPr>
            <w:tcW w:w="850" w:type="dxa"/>
            <w:tcBorders>
              <w:top w:val="single" w:sz="4" w:space="0" w:color="A6A6A6"/>
              <w:left w:val="single" w:sz="4" w:space="0" w:color="auto"/>
              <w:bottom w:val="single" w:sz="4" w:space="0" w:color="A6A6A6"/>
              <w:right w:val="single" w:sz="4" w:space="0" w:color="A6A6A6"/>
            </w:tcBorders>
            <w:vAlign w:val="center"/>
          </w:tcPr>
          <w:p w14:paraId="6AEA2F4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3525941C"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tcPr>
          <w:p w14:paraId="7DAFC8D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5C9C23B" w14:textId="77777777" w:rsidTr="00C80B39">
        <w:trPr>
          <w:cantSplit/>
          <w:trHeight w:val="60"/>
          <w:jc w:val="center"/>
        </w:trPr>
        <w:tc>
          <w:tcPr>
            <w:tcW w:w="1160" w:type="dxa"/>
            <w:vMerge/>
            <w:tcBorders>
              <w:left w:val="single" w:sz="12" w:space="0" w:color="auto"/>
              <w:right w:val="single" w:sz="4" w:space="0" w:color="auto"/>
            </w:tcBorders>
          </w:tcPr>
          <w:p w14:paraId="384660E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top w:val="single" w:sz="4" w:space="0" w:color="auto"/>
              <w:left w:val="single" w:sz="4" w:space="0" w:color="auto"/>
              <w:bottom w:val="single" w:sz="4" w:space="0" w:color="auto"/>
              <w:right w:val="single" w:sz="4" w:space="0" w:color="auto"/>
            </w:tcBorders>
          </w:tcPr>
          <w:p w14:paraId="7EFF4FEE"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23AA668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institutions are highly transparent, fully audited, and publicly accountable</w:t>
            </w:r>
          </w:p>
        </w:tc>
        <w:tc>
          <w:tcPr>
            <w:tcW w:w="850" w:type="dxa"/>
            <w:tcBorders>
              <w:top w:val="single" w:sz="4" w:space="0" w:color="A6A6A6"/>
              <w:left w:val="single" w:sz="4" w:space="0" w:color="auto"/>
              <w:bottom w:val="single" w:sz="4" w:space="0" w:color="auto"/>
              <w:right w:val="single" w:sz="4" w:space="0" w:color="A6A6A6"/>
            </w:tcBorders>
            <w:vAlign w:val="center"/>
          </w:tcPr>
          <w:p w14:paraId="5B2B453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260C4852"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top w:val="single" w:sz="4" w:space="0" w:color="auto"/>
              <w:left w:val="single" w:sz="4" w:space="0" w:color="auto"/>
              <w:bottom w:val="single" w:sz="4" w:space="0" w:color="auto"/>
              <w:right w:val="single" w:sz="12" w:space="0" w:color="auto"/>
            </w:tcBorders>
          </w:tcPr>
          <w:p w14:paraId="403F41B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D4FC094" w14:textId="77777777" w:rsidTr="00C80B39">
        <w:trPr>
          <w:cantSplit/>
          <w:trHeight w:val="321"/>
          <w:jc w:val="center"/>
        </w:trPr>
        <w:tc>
          <w:tcPr>
            <w:tcW w:w="1160" w:type="dxa"/>
            <w:vMerge w:val="restart"/>
            <w:tcBorders>
              <w:left w:val="single" w:sz="12" w:space="0" w:color="auto"/>
              <w:right w:val="single" w:sz="4" w:space="0" w:color="auto"/>
            </w:tcBorders>
          </w:tcPr>
          <w:p w14:paraId="382D31B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38D922FB"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14. There are legally designated protected area institutions with the authority to carry out their mandate</w:t>
            </w:r>
          </w:p>
        </w:tc>
        <w:tc>
          <w:tcPr>
            <w:tcW w:w="3519" w:type="dxa"/>
            <w:tcBorders>
              <w:top w:val="single" w:sz="4" w:space="0" w:color="auto"/>
              <w:left w:val="single" w:sz="4" w:space="0" w:color="auto"/>
              <w:bottom w:val="single" w:sz="4" w:space="0" w:color="A6A6A6"/>
              <w:right w:val="single" w:sz="4" w:space="0" w:color="auto"/>
            </w:tcBorders>
          </w:tcPr>
          <w:p w14:paraId="7D1FC76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no lead institution or agency with a clear mandate or responsibility for protected areas;</w:t>
            </w:r>
          </w:p>
        </w:tc>
        <w:tc>
          <w:tcPr>
            <w:tcW w:w="850" w:type="dxa"/>
            <w:tcBorders>
              <w:top w:val="single" w:sz="4" w:space="0" w:color="auto"/>
              <w:left w:val="single" w:sz="4" w:space="0" w:color="auto"/>
              <w:bottom w:val="single" w:sz="4" w:space="0" w:color="A6A6A6"/>
              <w:right w:val="single" w:sz="4" w:space="0" w:color="A6A6A6"/>
            </w:tcBorders>
            <w:vAlign w:val="center"/>
          </w:tcPr>
          <w:p w14:paraId="4732B56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7F6626BA"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0CE8A682" w14:textId="77777777" w:rsidR="00C80B39" w:rsidRPr="00D13890" w:rsidRDefault="00C80B39" w:rsidP="00C80B39">
            <w:pPr>
              <w:spacing w:before="20" w:after="20"/>
              <w:rPr>
                <w:rFonts w:asciiTheme="majorHAnsi" w:hAnsiTheme="majorHAnsi" w:cstheme="majorHAnsi"/>
                <w:szCs w:val="20"/>
                <w:lang w:val="en-GB"/>
              </w:rPr>
            </w:pPr>
          </w:p>
          <w:p w14:paraId="5448834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 PA system is established and has a legal mandate.</w:t>
            </w:r>
          </w:p>
          <w:p w14:paraId="7CE1CBA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department within WCGA dealing with protected areas with roles and responsibilities but there are gaps </w:t>
            </w:r>
          </w:p>
        </w:tc>
      </w:tr>
      <w:tr w:rsidR="00C80B39" w:rsidRPr="00D13890" w14:paraId="73F43CD4" w14:textId="77777777" w:rsidTr="00C80B39">
        <w:trPr>
          <w:cantSplit/>
          <w:trHeight w:val="318"/>
          <w:jc w:val="center"/>
        </w:trPr>
        <w:tc>
          <w:tcPr>
            <w:tcW w:w="1160" w:type="dxa"/>
            <w:vMerge/>
            <w:tcBorders>
              <w:left w:val="single" w:sz="12" w:space="0" w:color="auto"/>
              <w:right w:val="single" w:sz="4" w:space="0" w:color="auto"/>
            </w:tcBorders>
          </w:tcPr>
          <w:p w14:paraId="779BDD0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317B7212"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67D3E13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are one or more institutions or agencies dealing with protected </w:t>
            </w:r>
            <w:proofErr w:type="gramStart"/>
            <w:r w:rsidRPr="00D13890">
              <w:rPr>
                <w:rFonts w:asciiTheme="majorHAnsi" w:hAnsiTheme="majorHAnsi" w:cstheme="majorHAnsi"/>
                <w:szCs w:val="20"/>
                <w:lang w:val="en-GB"/>
              </w:rPr>
              <w:t>areas</w:t>
            </w:r>
            <w:proofErr w:type="gramEnd"/>
            <w:r w:rsidRPr="00D13890">
              <w:rPr>
                <w:rFonts w:asciiTheme="majorHAnsi" w:hAnsiTheme="majorHAnsi" w:cstheme="majorHAnsi"/>
                <w:szCs w:val="20"/>
                <w:lang w:val="en-GB"/>
              </w:rPr>
              <w:t xml:space="preserve"> but roles and responsibilities are unclear and there are gaps and overlaps in the arrangements;</w:t>
            </w:r>
          </w:p>
        </w:tc>
        <w:tc>
          <w:tcPr>
            <w:tcW w:w="850" w:type="dxa"/>
            <w:tcBorders>
              <w:top w:val="single" w:sz="4" w:space="0" w:color="A6A6A6"/>
              <w:left w:val="single" w:sz="4" w:space="0" w:color="auto"/>
              <w:bottom w:val="single" w:sz="4" w:space="0" w:color="A6A6A6"/>
              <w:right w:val="single" w:sz="4" w:space="0" w:color="A6A6A6"/>
            </w:tcBorders>
            <w:vAlign w:val="center"/>
          </w:tcPr>
          <w:p w14:paraId="46751D6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15F4F6DF"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402" w:type="dxa"/>
            <w:vMerge/>
            <w:tcBorders>
              <w:left w:val="single" w:sz="4" w:space="0" w:color="auto"/>
              <w:right w:val="single" w:sz="12" w:space="0" w:color="auto"/>
            </w:tcBorders>
          </w:tcPr>
          <w:p w14:paraId="71AF7A5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07C5954" w14:textId="77777777" w:rsidTr="00C80B39">
        <w:trPr>
          <w:cantSplit/>
          <w:trHeight w:val="318"/>
          <w:jc w:val="center"/>
        </w:trPr>
        <w:tc>
          <w:tcPr>
            <w:tcW w:w="1160" w:type="dxa"/>
            <w:vMerge/>
            <w:tcBorders>
              <w:left w:val="single" w:sz="12" w:space="0" w:color="auto"/>
              <w:right w:val="single" w:sz="4" w:space="0" w:color="auto"/>
            </w:tcBorders>
          </w:tcPr>
          <w:p w14:paraId="7BCE9543"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3F411C1B"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3FE01FE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are one or more institutions or agencies dealing with protected areas, the responsibilities of each are </w:t>
            </w:r>
            <w:proofErr w:type="gramStart"/>
            <w:r w:rsidRPr="00D13890">
              <w:rPr>
                <w:rFonts w:asciiTheme="majorHAnsi" w:hAnsiTheme="majorHAnsi" w:cstheme="majorHAnsi"/>
                <w:szCs w:val="20"/>
                <w:lang w:val="en-GB"/>
              </w:rPr>
              <w:t>fairly clearly</w:t>
            </w:r>
            <w:proofErr w:type="gramEnd"/>
            <w:r w:rsidRPr="00D13890">
              <w:rPr>
                <w:rFonts w:asciiTheme="majorHAnsi" w:hAnsiTheme="majorHAnsi" w:cstheme="majorHAnsi"/>
                <w:szCs w:val="20"/>
                <w:lang w:val="en-GB"/>
              </w:rPr>
              <w:t xml:space="preserve"> defined, but there are still some gaps and overlaps;</w:t>
            </w:r>
          </w:p>
        </w:tc>
        <w:tc>
          <w:tcPr>
            <w:tcW w:w="850" w:type="dxa"/>
            <w:tcBorders>
              <w:top w:val="single" w:sz="4" w:space="0" w:color="A6A6A6"/>
              <w:left w:val="single" w:sz="4" w:space="0" w:color="auto"/>
              <w:bottom w:val="single" w:sz="4" w:space="0" w:color="A6A6A6"/>
              <w:right w:val="single" w:sz="4" w:space="0" w:color="A6A6A6"/>
            </w:tcBorders>
            <w:vAlign w:val="center"/>
          </w:tcPr>
          <w:p w14:paraId="1434066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2AE68D70"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69CCCA5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793E3DD" w14:textId="77777777" w:rsidTr="00C80B39">
        <w:trPr>
          <w:cantSplit/>
          <w:trHeight w:val="318"/>
          <w:jc w:val="center"/>
        </w:trPr>
        <w:tc>
          <w:tcPr>
            <w:tcW w:w="1160" w:type="dxa"/>
            <w:vMerge/>
            <w:tcBorders>
              <w:left w:val="single" w:sz="12" w:space="0" w:color="auto"/>
              <w:right w:val="single" w:sz="4" w:space="0" w:color="auto"/>
            </w:tcBorders>
          </w:tcPr>
          <w:p w14:paraId="6D7BDBE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43B03ECE"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5B66317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Protected Area institutions have clear legal and institutional mandates and the necessary authority to carry this out</w:t>
            </w:r>
          </w:p>
        </w:tc>
        <w:tc>
          <w:tcPr>
            <w:tcW w:w="850" w:type="dxa"/>
            <w:tcBorders>
              <w:top w:val="single" w:sz="4" w:space="0" w:color="A6A6A6"/>
              <w:left w:val="single" w:sz="4" w:space="0" w:color="auto"/>
              <w:bottom w:val="single" w:sz="4" w:space="0" w:color="auto"/>
              <w:right w:val="single" w:sz="4" w:space="0" w:color="A6A6A6"/>
            </w:tcBorders>
            <w:vAlign w:val="center"/>
          </w:tcPr>
          <w:p w14:paraId="7A855B4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690BAEF2"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4" w:space="0" w:color="auto"/>
              <w:right w:val="single" w:sz="12" w:space="0" w:color="auto"/>
            </w:tcBorders>
          </w:tcPr>
          <w:p w14:paraId="0043795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531554D" w14:textId="77777777" w:rsidTr="00C80B39">
        <w:trPr>
          <w:cantSplit/>
          <w:trHeight w:val="60"/>
          <w:jc w:val="center"/>
        </w:trPr>
        <w:tc>
          <w:tcPr>
            <w:tcW w:w="1160" w:type="dxa"/>
            <w:vMerge w:val="restart"/>
            <w:tcBorders>
              <w:left w:val="single" w:sz="12" w:space="0" w:color="auto"/>
              <w:right w:val="single" w:sz="4" w:space="0" w:color="auto"/>
            </w:tcBorders>
          </w:tcPr>
          <w:p w14:paraId="3F99718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7CA4FA8B"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15. Protected areas are effectively protected</w:t>
            </w:r>
          </w:p>
        </w:tc>
        <w:tc>
          <w:tcPr>
            <w:tcW w:w="3519" w:type="dxa"/>
            <w:tcBorders>
              <w:top w:val="single" w:sz="4" w:space="0" w:color="auto"/>
              <w:left w:val="single" w:sz="4" w:space="0" w:color="auto"/>
              <w:bottom w:val="single" w:sz="4" w:space="0" w:color="A6A6A6"/>
              <w:right w:val="single" w:sz="4" w:space="0" w:color="auto"/>
            </w:tcBorders>
          </w:tcPr>
          <w:p w14:paraId="602C90A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No enforcement of regulations is taking place; </w:t>
            </w:r>
          </w:p>
        </w:tc>
        <w:tc>
          <w:tcPr>
            <w:tcW w:w="850" w:type="dxa"/>
            <w:tcBorders>
              <w:top w:val="single" w:sz="4" w:space="0" w:color="auto"/>
              <w:left w:val="single" w:sz="4" w:space="0" w:color="auto"/>
              <w:bottom w:val="single" w:sz="4" w:space="0" w:color="A6A6A6"/>
              <w:right w:val="single" w:sz="4" w:space="0" w:color="A6A6A6"/>
            </w:tcBorders>
            <w:vAlign w:val="center"/>
          </w:tcPr>
          <w:p w14:paraId="28B6D8C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09A7DA70"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right w:val="single" w:sz="12" w:space="0" w:color="auto"/>
            </w:tcBorders>
          </w:tcPr>
          <w:p w14:paraId="0773A361" w14:textId="77777777" w:rsidR="00C80B39" w:rsidRPr="00D13890" w:rsidRDefault="00C80B39" w:rsidP="00C80B39">
            <w:pPr>
              <w:spacing w:before="20" w:after="20"/>
              <w:rPr>
                <w:rFonts w:asciiTheme="majorHAnsi" w:hAnsiTheme="majorHAnsi" w:cstheme="majorHAnsi"/>
                <w:szCs w:val="20"/>
                <w:lang w:val="en-GB"/>
              </w:rPr>
            </w:pPr>
          </w:p>
          <w:p w14:paraId="7A4F658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Poor management plans implementation, lack of zoning, low budgets and weak capacity, all result in low management effectiveness.</w:t>
            </w:r>
          </w:p>
          <w:p w14:paraId="52F7BD9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Regulations are regularly enforced but are not fully effective and external threats still exist.</w:t>
            </w:r>
          </w:p>
        </w:tc>
      </w:tr>
      <w:tr w:rsidR="00C80B39" w:rsidRPr="00D13890" w14:paraId="6D1DD494" w14:textId="77777777" w:rsidTr="00C80B39">
        <w:trPr>
          <w:cantSplit/>
          <w:trHeight w:val="60"/>
          <w:jc w:val="center"/>
        </w:trPr>
        <w:tc>
          <w:tcPr>
            <w:tcW w:w="1160" w:type="dxa"/>
            <w:vMerge/>
            <w:tcBorders>
              <w:left w:val="single" w:sz="12" w:space="0" w:color="auto"/>
              <w:right w:val="single" w:sz="4" w:space="0" w:color="auto"/>
            </w:tcBorders>
          </w:tcPr>
          <w:p w14:paraId="50A21FB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76A7D13F"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1F13644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enforcement of regulations but largely ineffective and external threats remain active;</w:t>
            </w:r>
          </w:p>
        </w:tc>
        <w:tc>
          <w:tcPr>
            <w:tcW w:w="850" w:type="dxa"/>
            <w:tcBorders>
              <w:top w:val="single" w:sz="4" w:space="0" w:color="A6A6A6"/>
              <w:left w:val="single" w:sz="4" w:space="0" w:color="auto"/>
              <w:bottom w:val="single" w:sz="4" w:space="0" w:color="A6A6A6"/>
              <w:right w:val="single" w:sz="4" w:space="0" w:color="A6A6A6"/>
            </w:tcBorders>
            <w:vAlign w:val="center"/>
          </w:tcPr>
          <w:p w14:paraId="45FBFF7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6F837C99"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224FDEA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2AC2DF3" w14:textId="77777777" w:rsidTr="00C80B39">
        <w:trPr>
          <w:cantSplit/>
          <w:trHeight w:val="60"/>
          <w:jc w:val="center"/>
        </w:trPr>
        <w:tc>
          <w:tcPr>
            <w:tcW w:w="1160" w:type="dxa"/>
            <w:vMerge/>
            <w:tcBorders>
              <w:left w:val="single" w:sz="12" w:space="0" w:color="auto"/>
              <w:right w:val="single" w:sz="4" w:space="0" w:color="auto"/>
            </w:tcBorders>
          </w:tcPr>
          <w:p w14:paraId="2C713424"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0DEA2505"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6A9ADF6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Protected area regulations are regularly enforced but are not fully effective and external threats are reduced but not eliminated;</w:t>
            </w:r>
          </w:p>
        </w:tc>
        <w:tc>
          <w:tcPr>
            <w:tcW w:w="850" w:type="dxa"/>
            <w:tcBorders>
              <w:top w:val="single" w:sz="4" w:space="0" w:color="A6A6A6"/>
              <w:left w:val="single" w:sz="4" w:space="0" w:color="auto"/>
              <w:bottom w:val="single" w:sz="4" w:space="0" w:color="A6A6A6"/>
              <w:right w:val="single" w:sz="4" w:space="0" w:color="A6A6A6"/>
            </w:tcBorders>
            <w:vAlign w:val="center"/>
          </w:tcPr>
          <w:p w14:paraId="527A0B5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2F1147DE"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402" w:type="dxa"/>
            <w:vMerge/>
            <w:tcBorders>
              <w:left w:val="single" w:sz="4" w:space="0" w:color="auto"/>
              <w:right w:val="single" w:sz="12" w:space="0" w:color="auto"/>
            </w:tcBorders>
          </w:tcPr>
          <w:p w14:paraId="44FEEBE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39A5D9D" w14:textId="77777777" w:rsidTr="00C80B39">
        <w:trPr>
          <w:cantSplit/>
          <w:trHeight w:val="60"/>
          <w:jc w:val="center"/>
        </w:trPr>
        <w:tc>
          <w:tcPr>
            <w:tcW w:w="1160" w:type="dxa"/>
            <w:vMerge/>
            <w:tcBorders>
              <w:left w:val="single" w:sz="12" w:space="0" w:color="auto"/>
              <w:right w:val="single" w:sz="4" w:space="0" w:color="auto"/>
            </w:tcBorders>
          </w:tcPr>
          <w:p w14:paraId="226B658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0D227989"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7E9D3B8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Protected Area regulations are highly effectively </w:t>
            </w:r>
            <w:proofErr w:type="gramStart"/>
            <w:r w:rsidRPr="00D13890">
              <w:rPr>
                <w:rFonts w:asciiTheme="majorHAnsi" w:hAnsiTheme="majorHAnsi" w:cstheme="majorHAnsi"/>
                <w:szCs w:val="20"/>
                <w:lang w:val="en-GB"/>
              </w:rPr>
              <w:t>enforced</w:t>
            </w:r>
            <w:proofErr w:type="gramEnd"/>
            <w:r w:rsidRPr="00D13890">
              <w:rPr>
                <w:rFonts w:asciiTheme="majorHAnsi" w:hAnsiTheme="majorHAnsi" w:cstheme="majorHAnsi"/>
                <w:szCs w:val="20"/>
                <w:lang w:val="en-GB"/>
              </w:rPr>
              <w:t xml:space="preserve"> and all external threats are negated</w:t>
            </w:r>
          </w:p>
        </w:tc>
        <w:tc>
          <w:tcPr>
            <w:tcW w:w="850" w:type="dxa"/>
            <w:tcBorders>
              <w:top w:val="single" w:sz="4" w:space="0" w:color="A6A6A6"/>
              <w:left w:val="single" w:sz="4" w:space="0" w:color="auto"/>
              <w:bottom w:val="single" w:sz="4" w:space="0" w:color="auto"/>
              <w:right w:val="single" w:sz="4" w:space="0" w:color="A6A6A6"/>
            </w:tcBorders>
            <w:vAlign w:val="center"/>
          </w:tcPr>
          <w:p w14:paraId="7102BF0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116766E8"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46E3936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9BCA160" w14:textId="77777777" w:rsidTr="00C80B39">
        <w:trPr>
          <w:cantSplit/>
          <w:trHeight w:val="60"/>
          <w:jc w:val="center"/>
        </w:trPr>
        <w:tc>
          <w:tcPr>
            <w:tcW w:w="1160" w:type="dxa"/>
            <w:vMerge w:val="restart"/>
            <w:tcBorders>
              <w:left w:val="single" w:sz="12" w:space="0" w:color="auto"/>
              <w:bottom w:val="single" w:sz="4" w:space="0" w:color="auto"/>
              <w:right w:val="single" w:sz="4" w:space="0" w:color="auto"/>
            </w:tcBorders>
          </w:tcPr>
          <w:p w14:paraId="7406144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28456D4B"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16. 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c>
          <w:tcPr>
            <w:tcW w:w="3519" w:type="dxa"/>
            <w:tcBorders>
              <w:top w:val="single" w:sz="4" w:space="0" w:color="auto"/>
              <w:left w:val="single" w:sz="4" w:space="0" w:color="auto"/>
              <w:bottom w:val="single" w:sz="4" w:space="0" w:color="A6A6A6"/>
              <w:right w:val="single" w:sz="4" w:space="0" w:color="auto"/>
            </w:tcBorders>
          </w:tcPr>
          <w:p w14:paraId="0A7EAD6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No career tracks are </w:t>
            </w:r>
            <w:proofErr w:type="gramStart"/>
            <w:r w:rsidRPr="00D13890">
              <w:rPr>
                <w:rFonts w:asciiTheme="majorHAnsi" w:hAnsiTheme="majorHAnsi" w:cstheme="majorHAnsi"/>
                <w:szCs w:val="20"/>
                <w:lang w:val="en-GB"/>
              </w:rPr>
              <w:t>developed</w:t>
            </w:r>
            <w:proofErr w:type="gramEnd"/>
            <w:r w:rsidRPr="00D13890">
              <w:rPr>
                <w:rFonts w:asciiTheme="majorHAnsi" w:hAnsiTheme="majorHAnsi" w:cstheme="majorHAnsi"/>
                <w:szCs w:val="20"/>
                <w:lang w:val="en-GB"/>
              </w:rPr>
              <w:t xml:space="preserve"> and no training opportunities are provided;</w:t>
            </w:r>
          </w:p>
        </w:tc>
        <w:tc>
          <w:tcPr>
            <w:tcW w:w="850" w:type="dxa"/>
            <w:tcBorders>
              <w:top w:val="single" w:sz="4" w:space="0" w:color="auto"/>
              <w:left w:val="single" w:sz="4" w:space="0" w:color="auto"/>
              <w:bottom w:val="single" w:sz="4" w:space="0" w:color="A6A6A6"/>
              <w:right w:val="single" w:sz="4" w:space="0" w:color="A6A6A6"/>
            </w:tcBorders>
            <w:vAlign w:val="center"/>
          </w:tcPr>
          <w:p w14:paraId="38CE925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67D02815"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379E94B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Career tracks are weak and Staff development programs are not in place. </w:t>
            </w:r>
          </w:p>
        </w:tc>
      </w:tr>
      <w:tr w:rsidR="00C80B39" w:rsidRPr="00D13890" w14:paraId="23FE191D"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3487B8BE"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55C714D5"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517717F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Career tracks are weak and training possibilities are few and not managed well;</w:t>
            </w:r>
          </w:p>
        </w:tc>
        <w:tc>
          <w:tcPr>
            <w:tcW w:w="850" w:type="dxa"/>
            <w:tcBorders>
              <w:top w:val="single" w:sz="4" w:space="0" w:color="A6A6A6"/>
              <w:left w:val="single" w:sz="4" w:space="0" w:color="auto"/>
              <w:bottom w:val="single" w:sz="4" w:space="0" w:color="A6A6A6"/>
              <w:right w:val="single" w:sz="4" w:space="0" w:color="A6A6A6"/>
            </w:tcBorders>
            <w:vAlign w:val="center"/>
          </w:tcPr>
          <w:p w14:paraId="60DFC18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03109E4F"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2F95E1A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41E1370"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6616316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7C72C570"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5A0D454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Clear career tracks developed and training available; HR management however has inadequate performance measurement system;</w:t>
            </w:r>
          </w:p>
        </w:tc>
        <w:tc>
          <w:tcPr>
            <w:tcW w:w="850" w:type="dxa"/>
            <w:tcBorders>
              <w:top w:val="single" w:sz="4" w:space="0" w:color="A6A6A6"/>
              <w:left w:val="single" w:sz="4" w:space="0" w:color="auto"/>
              <w:bottom w:val="single" w:sz="4" w:space="0" w:color="A6A6A6"/>
              <w:right w:val="single" w:sz="4" w:space="0" w:color="A6A6A6"/>
            </w:tcBorders>
            <w:vAlign w:val="center"/>
          </w:tcPr>
          <w:p w14:paraId="4A27D51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7525B4F4"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402" w:type="dxa"/>
            <w:vMerge/>
            <w:tcBorders>
              <w:left w:val="single" w:sz="4" w:space="0" w:color="auto"/>
              <w:right w:val="single" w:sz="12" w:space="0" w:color="auto"/>
            </w:tcBorders>
          </w:tcPr>
          <w:p w14:paraId="429BF54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D0B0FFB"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40DC9DA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6A9A0EED"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333B777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c>
          <w:tcPr>
            <w:tcW w:w="850" w:type="dxa"/>
            <w:tcBorders>
              <w:top w:val="single" w:sz="4" w:space="0" w:color="A6A6A6"/>
              <w:left w:val="single" w:sz="4" w:space="0" w:color="auto"/>
              <w:bottom w:val="single" w:sz="4" w:space="0" w:color="auto"/>
              <w:right w:val="single" w:sz="4" w:space="0" w:color="A6A6A6"/>
            </w:tcBorders>
            <w:vAlign w:val="center"/>
          </w:tcPr>
          <w:p w14:paraId="0B62A9C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6318352C"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32BCB8D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B6FD3BC" w14:textId="77777777" w:rsidTr="00C80B39">
        <w:trPr>
          <w:cantSplit/>
          <w:trHeight w:val="165"/>
          <w:jc w:val="center"/>
        </w:trPr>
        <w:tc>
          <w:tcPr>
            <w:tcW w:w="1160" w:type="dxa"/>
            <w:vMerge w:val="restart"/>
            <w:tcBorders>
              <w:top w:val="single" w:sz="4" w:space="0" w:color="auto"/>
              <w:left w:val="single" w:sz="12" w:space="0" w:color="auto"/>
              <w:bottom w:val="single" w:sz="4" w:space="0" w:color="auto"/>
              <w:right w:val="single" w:sz="4" w:space="0" w:color="auto"/>
            </w:tcBorders>
          </w:tcPr>
          <w:p w14:paraId="7C70D2C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0F53A1F2"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17. Individuals are appropriately skilled for their jobs</w:t>
            </w:r>
          </w:p>
        </w:tc>
        <w:tc>
          <w:tcPr>
            <w:tcW w:w="3519" w:type="dxa"/>
            <w:tcBorders>
              <w:top w:val="single" w:sz="4" w:space="0" w:color="auto"/>
              <w:left w:val="single" w:sz="4" w:space="0" w:color="auto"/>
              <w:bottom w:val="single" w:sz="4" w:space="0" w:color="auto"/>
              <w:right w:val="single" w:sz="4" w:space="0" w:color="auto"/>
            </w:tcBorders>
          </w:tcPr>
          <w:p w14:paraId="16787F7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Skills of individuals do not match job requirements;</w:t>
            </w:r>
          </w:p>
        </w:tc>
        <w:tc>
          <w:tcPr>
            <w:tcW w:w="850" w:type="dxa"/>
            <w:tcBorders>
              <w:top w:val="single" w:sz="4" w:space="0" w:color="auto"/>
              <w:left w:val="single" w:sz="4" w:space="0" w:color="auto"/>
              <w:bottom w:val="single" w:sz="4" w:space="0" w:color="auto"/>
              <w:right w:val="single" w:sz="4" w:space="0" w:color="A6A6A6"/>
            </w:tcBorders>
            <w:vAlign w:val="center"/>
          </w:tcPr>
          <w:p w14:paraId="27BF5ED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73A6FB34"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bottom w:val="single" w:sz="4" w:space="0" w:color="auto"/>
              <w:right w:val="single" w:sz="12" w:space="0" w:color="auto"/>
            </w:tcBorders>
          </w:tcPr>
          <w:p w14:paraId="67FFFF90" w14:textId="77777777" w:rsidR="00C80B39" w:rsidRPr="00D13890" w:rsidRDefault="00C80B39" w:rsidP="00C80B39">
            <w:pPr>
              <w:spacing w:before="20" w:after="20"/>
              <w:rPr>
                <w:rFonts w:asciiTheme="majorHAnsi" w:hAnsiTheme="majorHAnsi" w:cstheme="majorHAnsi"/>
                <w:szCs w:val="20"/>
                <w:lang w:val="en-GB"/>
              </w:rPr>
            </w:pPr>
          </w:p>
          <w:p w14:paraId="62FC12F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Capacity and training </w:t>
            </w:r>
            <w:proofErr w:type="gramStart"/>
            <w:r w:rsidRPr="00D13890">
              <w:rPr>
                <w:rFonts w:asciiTheme="majorHAnsi" w:hAnsiTheme="majorHAnsi" w:cstheme="majorHAnsi"/>
                <w:szCs w:val="20"/>
                <w:lang w:val="en-GB"/>
              </w:rPr>
              <w:t>is</w:t>
            </w:r>
            <w:proofErr w:type="gramEnd"/>
            <w:r w:rsidRPr="00D13890">
              <w:rPr>
                <w:rFonts w:asciiTheme="majorHAnsi" w:hAnsiTheme="majorHAnsi" w:cstheme="majorHAnsi"/>
                <w:szCs w:val="20"/>
                <w:lang w:val="en-GB"/>
              </w:rPr>
              <w:t xml:space="preserve"> very low. Staff English skills are low so international </w:t>
            </w:r>
            <w:r w:rsidRPr="00D13890">
              <w:rPr>
                <w:rFonts w:asciiTheme="majorHAnsi" w:hAnsiTheme="majorHAnsi" w:cstheme="majorHAnsi"/>
                <w:szCs w:val="20"/>
                <w:lang w:val="en-GB"/>
              </w:rPr>
              <w:lastRenderedPageBreak/>
              <w:t xml:space="preserve">materials and lessons are difficult to apply. </w:t>
            </w:r>
          </w:p>
        </w:tc>
      </w:tr>
      <w:tr w:rsidR="00C80B39" w:rsidRPr="00D13890" w14:paraId="1DB54402" w14:textId="77777777" w:rsidTr="00C80B39">
        <w:trPr>
          <w:cantSplit/>
          <w:trHeight w:val="165"/>
          <w:jc w:val="center"/>
        </w:trPr>
        <w:tc>
          <w:tcPr>
            <w:tcW w:w="1160" w:type="dxa"/>
            <w:vMerge/>
            <w:tcBorders>
              <w:left w:val="single" w:sz="12" w:space="0" w:color="auto"/>
              <w:bottom w:val="single" w:sz="4" w:space="0" w:color="auto"/>
              <w:right w:val="single" w:sz="4" w:space="0" w:color="auto"/>
            </w:tcBorders>
          </w:tcPr>
          <w:p w14:paraId="0C1ABCE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78CC8E4D"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uto"/>
              <w:left w:val="single" w:sz="4" w:space="0" w:color="auto"/>
              <w:bottom w:val="single" w:sz="4" w:space="0" w:color="A6A6A6"/>
              <w:right w:val="single" w:sz="4" w:space="0" w:color="auto"/>
            </w:tcBorders>
          </w:tcPr>
          <w:p w14:paraId="5A7C114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have some or poor skills for their jobs;</w:t>
            </w:r>
          </w:p>
        </w:tc>
        <w:tc>
          <w:tcPr>
            <w:tcW w:w="850" w:type="dxa"/>
            <w:tcBorders>
              <w:top w:val="single" w:sz="4" w:space="0" w:color="auto"/>
              <w:left w:val="single" w:sz="4" w:space="0" w:color="auto"/>
              <w:bottom w:val="single" w:sz="4" w:space="0" w:color="A6A6A6"/>
              <w:right w:val="single" w:sz="4" w:space="0" w:color="A6A6A6"/>
            </w:tcBorders>
            <w:vAlign w:val="center"/>
          </w:tcPr>
          <w:p w14:paraId="64AF29C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bottom w:val="single" w:sz="4" w:space="0" w:color="auto"/>
              <w:right w:val="single" w:sz="4" w:space="0" w:color="A6A6A6"/>
            </w:tcBorders>
            <w:vAlign w:val="center"/>
          </w:tcPr>
          <w:p w14:paraId="2EE1B8F7"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3402" w:type="dxa"/>
            <w:vMerge/>
            <w:tcBorders>
              <w:left w:val="single" w:sz="4" w:space="0" w:color="auto"/>
              <w:bottom w:val="single" w:sz="4" w:space="0" w:color="auto"/>
              <w:right w:val="single" w:sz="12" w:space="0" w:color="auto"/>
            </w:tcBorders>
          </w:tcPr>
          <w:p w14:paraId="2481AC2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4DA0AB8" w14:textId="77777777" w:rsidTr="00C80B39">
        <w:trPr>
          <w:cantSplit/>
          <w:trHeight w:val="165"/>
          <w:jc w:val="center"/>
        </w:trPr>
        <w:tc>
          <w:tcPr>
            <w:tcW w:w="1160" w:type="dxa"/>
            <w:vMerge/>
            <w:tcBorders>
              <w:left w:val="single" w:sz="12" w:space="0" w:color="auto"/>
              <w:bottom w:val="single" w:sz="4" w:space="0" w:color="auto"/>
              <w:right w:val="single" w:sz="4" w:space="0" w:color="auto"/>
            </w:tcBorders>
          </w:tcPr>
          <w:p w14:paraId="4DFEC84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42565DE7"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065D486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are reasonably skilled but could further improve for optimum match with job requirement;</w:t>
            </w:r>
          </w:p>
        </w:tc>
        <w:tc>
          <w:tcPr>
            <w:tcW w:w="850" w:type="dxa"/>
            <w:tcBorders>
              <w:top w:val="single" w:sz="4" w:space="0" w:color="A6A6A6"/>
              <w:left w:val="single" w:sz="4" w:space="0" w:color="auto"/>
              <w:bottom w:val="single" w:sz="4" w:space="0" w:color="A6A6A6"/>
              <w:right w:val="single" w:sz="4" w:space="0" w:color="A6A6A6"/>
            </w:tcBorders>
            <w:vAlign w:val="center"/>
          </w:tcPr>
          <w:p w14:paraId="43AF56F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bottom w:val="single" w:sz="4" w:space="0" w:color="auto"/>
              <w:right w:val="single" w:sz="4" w:space="0" w:color="A6A6A6"/>
            </w:tcBorders>
            <w:vAlign w:val="center"/>
          </w:tcPr>
          <w:p w14:paraId="38A7D00B"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18E5041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955D432" w14:textId="77777777" w:rsidTr="00C80B39">
        <w:trPr>
          <w:cantSplit/>
          <w:trHeight w:val="165"/>
          <w:jc w:val="center"/>
        </w:trPr>
        <w:tc>
          <w:tcPr>
            <w:tcW w:w="1160" w:type="dxa"/>
            <w:vMerge/>
            <w:tcBorders>
              <w:left w:val="single" w:sz="12" w:space="0" w:color="auto"/>
              <w:bottom w:val="single" w:sz="4" w:space="0" w:color="auto"/>
              <w:right w:val="single" w:sz="4" w:space="0" w:color="auto"/>
            </w:tcBorders>
          </w:tcPr>
          <w:p w14:paraId="5BDA091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569A8AF2"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01D1417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are appropriately skilled for their jobs</w:t>
            </w:r>
          </w:p>
        </w:tc>
        <w:tc>
          <w:tcPr>
            <w:tcW w:w="850" w:type="dxa"/>
            <w:tcBorders>
              <w:top w:val="single" w:sz="4" w:space="0" w:color="A6A6A6"/>
              <w:left w:val="single" w:sz="4" w:space="0" w:color="auto"/>
              <w:bottom w:val="single" w:sz="4" w:space="0" w:color="auto"/>
              <w:right w:val="single" w:sz="4" w:space="0" w:color="A6A6A6"/>
            </w:tcBorders>
            <w:vAlign w:val="center"/>
          </w:tcPr>
          <w:p w14:paraId="53C9BDC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7D839BE5"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3D008E0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31EB91C" w14:textId="77777777" w:rsidTr="00C80B39">
        <w:trPr>
          <w:cantSplit/>
          <w:trHeight w:val="114"/>
          <w:jc w:val="center"/>
        </w:trPr>
        <w:tc>
          <w:tcPr>
            <w:tcW w:w="1160" w:type="dxa"/>
            <w:vMerge w:val="restart"/>
            <w:tcBorders>
              <w:top w:val="single" w:sz="4" w:space="0" w:color="auto"/>
              <w:left w:val="single" w:sz="12" w:space="0" w:color="auto"/>
              <w:right w:val="single" w:sz="4" w:space="0" w:color="auto"/>
            </w:tcBorders>
          </w:tcPr>
          <w:p w14:paraId="4CBA75B4"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284257AE"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18. Individuals are highly motivated</w:t>
            </w:r>
          </w:p>
        </w:tc>
        <w:tc>
          <w:tcPr>
            <w:tcW w:w="3519" w:type="dxa"/>
            <w:tcBorders>
              <w:top w:val="single" w:sz="4" w:space="0" w:color="auto"/>
              <w:left w:val="single" w:sz="4" w:space="0" w:color="auto"/>
              <w:bottom w:val="single" w:sz="4" w:space="0" w:color="A6A6A6"/>
              <w:right w:val="single" w:sz="4" w:space="0" w:color="auto"/>
            </w:tcBorders>
          </w:tcPr>
          <w:p w14:paraId="142A672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No motivation at all;</w:t>
            </w:r>
          </w:p>
        </w:tc>
        <w:tc>
          <w:tcPr>
            <w:tcW w:w="850" w:type="dxa"/>
            <w:tcBorders>
              <w:top w:val="single" w:sz="4" w:space="0" w:color="auto"/>
              <w:left w:val="single" w:sz="4" w:space="0" w:color="auto"/>
              <w:bottom w:val="single" w:sz="4" w:space="0" w:color="A6A6A6"/>
              <w:right w:val="single" w:sz="4" w:space="0" w:color="A6A6A6"/>
            </w:tcBorders>
            <w:vAlign w:val="center"/>
          </w:tcPr>
          <w:p w14:paraId="39C4452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399E6215"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right w:val="single" w:sz="12" w:space="0" w:color="auto"/>
            </w:tcBorders>
          </w:tcPr>
          <w:p w14:paraId="0C2582D8" w14:textId="77777777" w:rsidR="00C80B39" w:rsidRPr="00D13890" w:rsidRDefault="00C80B39" w:rsidP="00C80B39">
            <w:pPr>
              <w:spacing w:before="20" w:after="20"/>
              <w:rPr>
                <w:rFonts w:asciiTheme="majorHAnsi" w:hAnsiTheme="majorHAnsi" w:cstheme="majorHAnsi"/>
                <w:szCs w:val="20"/>
                <w:lang w:val="en-GB"/>
              </w:rPr>
            </w:pPr>
          </w:p>
          <w:p w14:paraId="1619495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 some </w:t>
            </w:r>
            <w:proofErr w:type="gramStart"/>
            <w:r w:rsidRPr="00D13890">
              <w:rPr>
                <w:rFonts w:asciiTheme="majorHAnsi" w:hAnsiTheme="majorHAnsi" w:cstheme="majorHAnsi"/>
                <w:szCs w:val="20"/>
                <w:lang w:val="en-GB"/>
              </w:rPr>
              <w:t>cases</w:t>
            </w:r>
            <w:proofErr w:type="gramEnd"/>
            <w:r w:rsidRPr="00D13890">
              <w:rPr>
                <w:rFonts w:asciiTheme="majorHAnsi" w:hAnsiTheme="majorHAnsi" w:cstheme="majorHAnsi"/>
                <w:szCs w:val="20"/>
                <w:lang w:val="en-GB"/>
              </w:rPr>
              <w:t xml:space="preserve"> yes, but low morale and opportunities / incentives prevent initiative taking. PAs Department staff cannot initiate new initiatives unless directors agree. </w:t>
            </w:r>
          </w:p>
        </w:tc>
      </w:tr>
      <w:tr w:rsidR="00C80B39" w:rsidRPr="00D13890" w14:paraId="0C764CB3" w14:textId="77777777" w:rsidTr="00C80B39">
        <w:trPr>
          <w:cantSplit/>
          <w:trHeight w:val="112"/>
          <w:jc w:val="center"/>
        </w:trPr>
        <w:tc>
          <w:tcPr>
            <w:tcW w:w="1160" w:type="dxa"/>
            <w:vMerge/>
            <w:tcBorders>
              <w:left w:val="single" w:sz="12" w:space="0" w:color="auto"/>
              <w:right w:val="single" w:sz="4" w:space="0" w:color="auto"/>
            </w:tcBorders>
          </w:tcPr>
          <w:p w14:paraId="2CB05DB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0507D03C"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17CC3B5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Motivation uneven, some are but most are not;</w:t>
            </w:r>
          </w:p>
        </w:tc>
        <w:tc>
          <w:tcPr>
            <w:tcW w:w="850" w:type="dxa"/>
            <w:tcBorders>
              <w:top w:val="single" w:sz="4" w:space="0" w:color="A6A6A6"/>
              <w:left w:val="single" w:sz="4" w:space="0" w:color="auto"/>
              <w:bottom w:val="single" w:sz="4" w:space="0" w:color="A6A6A6"/>
              <w:right w:val="single" w:sz="4" w:space="0" w:color="A6A6A6"/>
            </w:tcBorders>
            <w:vAlign w:val="center"/>
          </w:tcPr>
          <w:p w14:paraId="110DD65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5AE3CD79"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704E71F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3103C67" w14:textId="77777777" w:rsidTr="00C80B39">
        <w:trPr>
          <w:cantSplit/>
          <w:trHeight w:val="112"/>
          <w:jc w:val="center"/>
        </w:trPr>
        <w:tc>
          <w:tcPr>
            <w:tcW w:w="1160" w:type="dxa"/>
            <w:vMerge/>
            <w:tcBorders>
              <w:left w:val="single" w:sz="12" w:space="0" w:color="auto"/>
              <w:right w:val="single" w:sz="4" w:space="0" w:color="auto"/>
            </w:tcBorders>
          </w:tcPr>
          <w:p w14:paraId="31692534"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29C4FBE2"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04FFC53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Many individuals are motivated but not all;</w:t>
            </w:r>
          </w:p>
        </w:tc>
        <w:tc>
          <w:tcPr>
            <w:tcW w:w="850" w:type="dxa"/>
            <w:tcBorders>
              <w:top w:val="single" w:sz="4" w:space="0" w:color="A6A6A6"/>
              <w:left w:val="single" w:sz="4" w:space="0" w:color="auto"/>
              <w:bottom w:val="single" w:sz="4" w:space="0" w:color="A6A6A6"/>
              <w:right w:val="single" w:sz="4" w:space="0" w:color="A6A6A6"/>
            </w:tcBorders>
            <w:vAlign w:val="center"/>
          </w:tcPr>
          <w:p w14:paraId="633DF76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5B49AA4C"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34170B1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444966A" w14:textId="77777777" w:rsidTr="00C80B39">
        <w:trPr>
          <w:cantSplit/>
          <w:trHeight w:val="112"/>
          <w:jc w:val="center"/>
        </w:trPr>
        <w:tc>
          <w:tcPr>
            <w:tcW w:w="1160" w:type="dxa"/>
            <w:vMerge/>
            <w:tcBorders>
              <w:left w:val="single" w:sz="12" w:space="0" w:color="auto"/>
              <w:right w:val="single" w:sz="4" w:space="0" w:color="auto"/>
            </w:tcBorders>
          </w:tcPr>
          <w:p w14:paraId="50EA223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412FA046"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5B2486C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are highly motivated</w:t>
            </w:r>
          </w:p>
        </w:tc>
        <w:tc>
          <w:tcPr>
            <w:tcW w:w="850" w:type="dxa"/>
            <w:tcBorders>
              <w:top w:val="single" w:sz="4" w:space="0" w:color="A6A6A6"/>
              <w:left w:val="single" w:sz="4" w:space="0" w:color="auto"/>
              <w:bottom w:val="single" w:sz="4" w:space="0" w:color="auto"/>
              <w:right w:val="single" w:sz="4" w:space="0" w:color="A6A6A6"/>
            </w:tcBorders>
            <w:vAlign w:val="center"/>
          </w:tcPr>
          <w:p w14:paraId="235368F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51EEC26B"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4FA551E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630457E" w14:textId="77777777" w:rsidTr="00C80B39">
        <w:trPr>
          <w:cantSplit/>
          <w:trHeight w:val="60"/>
          <w:jc w:val="center"/>
        </w:trPr>
        <w:tc>
          <w:tcPr>
            <w:tcW w:w="1160" w:type="dxa"/>
            <w:vMerge w:val="restart"/>
            <w:tcBorders>
              <w:left w:val="single" w:sz="12" w:space="0" w:color="auto"/>
              <w:right w:val="single" w:sz="4" w:space="0" w:color="auto"/>
            </w:tcBorders>
          </w:tcPr>
          <w:p w14:paraId="264B258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2BEB1DF5"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19. There are appropriate systems of training, monitoring, and learning in place to maintain a continuous flow of new staff</w:t>
            </w:r>
          </w:p>
        </w:tc>
        <w:tc>
          <w:tcPr>
            <w:tcW w:w="3519" w:type="dxa"/>
            <w:tcBorders>
              <w:top w:val="single" w:sz="4" w:space="0" w:color="auto"/>
              <w:left w:val="single" w:sz="4" w:space="0" w:color="auto"/>
              <w:bottom w:val="single" w:sz="4" w:space="0" w:color="A6A6A6"/>
              <w:right w:val="single" w:sz="4" w:space="0" w:color="auto"/>
            </w:tcBorders>
          </w:tcPr>
          <w:p w14:paraId="75E9142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No mechanisms exist; </w:t>
            </w:r>
          </w:p>
        </w:tc>
        <w:tc>
          <w:tcPr>
            <w:tcW w:w="850" w:type="dxa"/>
            <w:tcBorders>
              <w:top w:val="single" w:sz="4" w:space="0" w:color="auto"/>
              <w:left w:val="single" w:sz="4" w:space="0" w:color="auto"/>
              <w:bottom w:val="single" w:sz="4" w:space="0" w:color="A6A6A6"/>
              <w:right w:val="single" w:sz="4" w:space="0" w:color="A6A6A6"/>
            </w:tcBorders>
            <w:vAlign w:val="center"/>
          </w:tcPr>
          <w:p w14:paraId="09B6CEF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452EDFED"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32516D2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mechanisms (with very few systems/materials) exist but unable to develop enough and unable to provide the full range of skills needed</w:t>
            </w:r>
          </w:p>
          <w:p w14:paraId="78D533C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4AC5B5B" w14:textId="77777777" w:rsidTr="00C80B39">
        <w:trPr>
          <w:cantSplit/>
          <w:trHeight w:val="60"/>
          <w:jc w:val="center"/>
        </w:trPr>
        <w:tc>
          <w:tcPr>
            <w:tcW w:w="1160" w:type="dxa"/>
            <w:vMerge/>
            <w:tcBorders>
              <w:left w:val="single" w:sz="12" w:space="0" w:color="auto"/>
              <w:right w:val="single" w:sz="4" w:space="0" w:color="auto"/>
            </w:tcBorders>
          </w:tcPr>
          <w:p w14:paraId="24E6B15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412E23C8"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221F8CF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mechanisms exist but unable to develop enough and unable to provide the full range of skills needed;</w:t>
            </w:r>
          </w:p>
        </w:tc>
        <w:tc>
          <w:tcPr>
            <w:tcW w:w="850" w:type="dxa"/>
            <w:tcBorders>
              <w:top w:val="single" w:sz="4" w:space="0" w:color="A6A6A6"/>
              <w:left w:val="single" w:sz="4" w:space="0" w:color="auto"/>
              <w:bottom w:val="single" w:sz="4" w:space="0" w:color="A6A6A6"/>
              <w:right w:val="single" w:sz="4" w:space="0" w:color="A6A6A6"/>
            </w:tcBorders>
            <w:vAlign w:val="center"/>
          </w:tcPr>
          <w:p w14:paraId="2F6ED8D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4A824B8F" w14:textId="77777777" w:rsidR="00C80B39" w:rsidRPr="00D13890" w:rsidRDefault="00C80B39" w:rsidP="00C80B39">
            <w:pPr>
              <w:spacing w:before="14" w:after="14"/>
              <w:jc w:val="center"/>
              <w:rPr>
                <w:rFonts w:asciiTheme="majorHAnsi" w:hAnsiTheme="majorHAnsi" w:cstheme="majorHAnsi"/>
                <w:b/>
                <w:bCs/>
                <w:szCs w:val="20"/>
                <w:lang w:val="en-GB"/>
              </w:rPr>
            </w:pPr>
          </w:p>
        </w:tc>
        <w:tc>
          <w:tcPr>
            <w:tcW w:w="3402" w:type="dxa"/>
            <w:vMerge/>
            <w:tcBorders>
              <w:left w:val="single" w:sz="4" w:space="0" w:color="auto"/>
              <w:right w:val="single" w:sz="12" w:space="0" w:color="auto"/>
            </w:tcBorders>
          </w:tcPr>
          <w:p w14:paraId="03998C6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F0AB632" w14:textId="77777777" w:rsidTr="00C80B39">
        <w:trPr>
          <w:cantSplit/>
          <w:trHeight w:val="60"/>
          <w:jc w:val="center"/>
        </w:trPr>
        <w:tc>
          <w:tcPr>
            <w:tcW w:w="1160" w:type="dxa"/>
            <w:vMerge/>
            <w:tcBorders>
              <w:left w:val="single" w:sz="12" w:space="0" w:color="auto"/>
              <w:right w:val="single" w:sz="4" w:space="0" w:color="auto"/>
            </w:tcBorders>
          </w:tcPr>
          <w:p w14:paraId="5339894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61542CC0"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7545B84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Mechanisms generally exist to develop skilled professionals, but either not enough of them or unable to cover the full range of skills required;</w:t>
            </w:r>
          </w:p>
        </w:tc>
        <w:tc>
          <w:tcPr>
            <w:tcW w:w="850" w:type="dxa"/>
            <w:tcBorders>
              <w:top w:val="single" w:sz="4" w:space="0" w:color="A6A6A6"/>
              <w:left w:val="single" w:sz="4" w:space="0" w:color="auto"/>
              <w:bottom w:val="single" w:sz="4" w:space="0" w:color="A6A6A6"/>
              <w:right w:val="single" w:sz="4" w:space="0" w:color="A6A6A6"/>
            </w:tcBorders>
            <w:vAlign w:val="center"/>
          </w:tcPr>
          <w:p w14:paraId="0EBBB00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515B9DA1"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42BB1B1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DE02D5F" w14:textId="77777777" w:rsidTr="00C80B39">
        <w:trPr>
          <w:cantSplit/>
          <w:trHeight w:val="60"/>
          <w:jc w:val="center"/>
        </w:trPr>
        <w:tc>
          <w:tcPr>
            <w:tcW w:w="1160" w:type="dxa"/>
            <w:vMerge/>
            <w:tcBorders>
              <w:left w:val="single" w:sz="12" w:space="0" w:color="auto"/>
              <w:bottom w:val="single" w:sz="12" w:space="0" w:color="auto"/>
              <w:right w:val="single" w:sz="4" w:space="0" w:color="auto"/>
            </w:tcBorders>
          </w:tcPr>
          <w:p w14:paraId="78FC4D2A"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12" w:space="0" w:color="auto"/>
              <w:right w:val="single" w:sz="4" w:space="0" w:color="auto"/>
            </w:tcBorders>
          </w:tcPr>
          <w:p w14:paraId="02293C86"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12" w:space="0" w:color="auto"/>
              <w:right w:val="single" w:sz="4" w:space="0" w:color="auto"/>
            </w:tcBorders>
          </w:tcPr>
          <w:p w14:paraId="0303825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mechanisms for developing adequate numbers of the full range of highly skilled protected area professionals</w:t>
            </w:r>
          </w:p>
        </w:tc>
        <w:tc>
          <w:tcPr>
            <w:tcW w:w="850" w:type="dxa"/>
            <w:tcBorders>
              <w:top w:val="single" w:sz="4" w:space="0" w:color="A6A6A6"/>
              <w:left w:val="single" w:sz="4" w:space="0" w:color="auto"/>
              <w:bottom w:val="single" w:sz="12" w:space="0" w:color="auto"/>
              <w:right w:val="single" w:sz="4" w:space="0" w:color="A6A6A6"/>
            </w:tcBorders>
            <w:vAlign w:val="center"/>
          </w:tcPr>
          <w:p w14:paraId="38AB72F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12" w:space="0" w:color="auto"/>
              <w:right w:val="single" w:sz="4" w:space="0" w:color="A6A6A6"/>
            </w:tcBorders>
            <w:vAlign w:val="center"/>
          </w:tcPr>
          <w:p w14:paraId="24670D4D"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12" w:space="0" w:color="auto"/>
              <w:right w:val="single" w:sz="12" w:space="0" w:color="auto"/>
            </w:tcBorders>
          </w:tcPr>
          <w:p w14:paraId="20761A6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DFDEAF6" w14:textId="77777777" w:rsidTr="00C80B39">
        <w:trPr>
          <w:cantSplit/>
          <w:trHeight w:val="219"/>
          <w:jc w:val="center"/>
        </w:trPr>
        <w:tc>
          <w:tcPr>
            <w:tcW w:w="1160" w:type="dxa"/>
            <w:vMerge w:val="restart"/>
            <w:tcBorders>
              <w:top w:val="single" w:sz="12" w:space="0" w:color="auto"/>
              <w:left w:val="single" w:sz="12" w:space="0" w:color="auto"/>
              <w:right w:val="single" w:sz="4" w:space="0" w:color="auto"/>
            </w:tcBorders>
          </w:tcPr>
          <w:p w14:paraId="4C397FAF"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3. Capacity to engage and build consensus among all stakeholders</w:t>
            </w:r>
          </w:p>
        </w:tc>
        <w:tc>
          <w:tcPr>
            <w:tcW w:w="1700" w:type="dxa"/>
            <w:vMerge w:val="restart"/>
            <w:tcBorders>
              <w:top w:val="single" w:sz="12" w:space="0" w:color="auto"/>
              <w:left w:val="single" w:sz="4" w:space="0" w:color="auto"/>
              <w:right w:val="single" w:sz="4" w:space="0" w:color="auto"/>
            </w:tcBorders>
          </w:tcPr>
          <w:p w14:paraId="54E44540"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20. WCGA has the political commitment it </w:t>
            </w:r>
            <w:proofErr w:type="gramStart"/>
            <w:r w:rsidRPr="00D13890">
              <w:rPr>
                <w:rFonts w:asciiTheme="majorHAnsi" w:hAnsiTheme="majorHAnsi" w:cstheme="majorHAnsi"/>
                <w:szCs w:val="20"/>
                <w:lang w:val="en-GB"/>
              </w:rPr>
              <w:t>require</w:t>
            </w:r>
            <w:proofErr w:type="gramEnd"/>
          </w:p>
        </w:tc>
        <w:tc>
          <w:tcPr>
            <w:tcW w:w="3519" w:type="dxa"/>
            <w:tcBorders>
              <w:top w:val="single" w:sz="12" w:space="0" w:color="auto"/>
              <w:left w:val="single" w:sz="4" w:space="0" w:color="auto"/>
              <w:bottom w:val="single" w:sz="4" w:space="0" w:color="A6A6A6"/>
              <w:right w:val="single" w:sz="4" w:space="0" w:color="auto"/>
            </w:tcBorders>
          </w:tcPr>
          <w:p w14:paraId="5441789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no political will at all, or worse, the prevailing political will runs counter to the interests of protected areas;</w:t>
            </w:r>
          </w:p>
        </w:tc>
        <w:tc>
          <w:tcPr>
            <w:tcW w:w="850" w:type="dxa"/>
            <w:tcBorders>
              <w:top w:val="single" w:sz="12" w:space="0" w:color="auto"/>
              <w:left w:val="single" w:sz="4" w:space="0" w:color="auto"/>
              <w:bottom w:val="single" w:sz="4" w:space="0" w:color="A6A6A6"/>
              <w:right w:val="single" w:sz="4" w:space="0" w:color="A6A6A6"/>
            </w:tcBorders>
            <w:vAlign w:val="center"/>
          </w:tcPr>
          <w:p w14:paraId="6EBB6E7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right w:val="single" w:sz="4" w:space="0" w:color="A6A6A6"/>
            </w:tcBorders>
            <w:vAlign w:val="center"/>
          </w:tcPr>
          <w:p w14:paraId="278923D2"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12" w:space="0" w:color="auto"/>
              <w:left w:val="single" w:sz="4" w:space="0" w:color="auto"/>
              <w:right w:val="single" w:sz="12" w:space="0" w:color="auto"/>
            </w:tcBorders>
          </w:tcPr>
          <w:p w14:paraId="532FF472" w14:textId="77777777" w:rsidR="00C80B39" w:rsidRPr="00D13890" w:rsidRDefault="00C80B39" w:rsidP="00C80B39">
            <w:pPr>
              <w:spacing w:before="20" w:after="20"/>
              <w:rPr>
                <w:rFonts w:asciiTheme="majorHAnsi" w:hAnsiTheme="majorHAnsi" w:cstheme="majorHAnsi"/>
                <w:szCs w:val="20"/>
                <w:lang w:val="en-GB"/>
              </w:rPr>
            </w:pPr>
          </w:p>
          <w:p w14:paraId="71C1AC5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WCGA staff is committed.  </w:t>
            </w:r>
          </w:p>
        </w:tc>
      </w:tr>
      <w:tr w:rsidR="00C80B39" w:rsidRPr="00D13890" w14:paraId="77A5CD06" w14:textId="77777777" w:rsidTr="00C80B39">
        <w:trPr>
          <w:cantSplit/>
          <w:trHeight w:val="217"/>
          <w:jc w:val="center"/>
        </w:trPr>
        <w:tc>
          <w:tcPr>
            <w:tcW w:w="1160" w:type="dxa"/>
            <w:vMerge/>
            <w:tcBorders>
              <w:left w:val="single" w:sz="12" w:space="0" w:color="auto"/>
              <w:right w:val="single" w:sz="4" w:space="0" w:color="auto"/>
            </w:tcBorders>
          </w:tcPr>
          <w:p w14:paraId="012BB95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0572B7AC"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1CFCEC4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political will exists, but is not strong enough to make a difference;</w:t>
            </w:r>
          </w:p>
        </w:tc>
        <w:tc>
          <w:tcPr>
            <w:tcW w:w="850" w:type="dxa"/>
            <w:tcBorders>
              <w:top w:val="single" w:sz="4" w:space="0" w:color="A6A6A6"/>
              <w:left w:val="single" w:sz="4" w:space="0" w:color="auto"/>
              <w:bottom w:val="single" w:sz="4" w:space="0" w:color="A6A6A6"/>
              <w:right w:val="single" w:sz="4" w:space="0" w:color="A6A6A6"/>
            </w:tcBorders>
            <w:vAlign w:val="center"/>
          </w:tcPr>
          <w:p w14:paraId="2E00ED8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74A592D8"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0EFF6A8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F348D1B" w14:textId="77777777" w:rsidTr="00C80B39">
        <w:trPr>
          <w:cantSplit/>
          <w:trHeight w:val="217"/>
          <w:jc w:val="center"/>
        </w:trPr>
        <w:tc>
          <w:tcPr>
            <w:tcW w:w="1160" w:type="dxa"/>
            <w:vMerge/>
            <w:tcBorders>
              <w:left w:val="single" w:sz="12" w:space="0" w:color="auto"/>
              <w:right w:val="single" w:sz="4" w:space="0" w:color="auto"/>
            </w:tcBorders>
          </w:tcPr>
          <w:p w14:paraId="2EB74A2E"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48A588DF"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1180BBC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Reasonable political will exists, but is not always strong enough to fully support protected areas;</w:t>
            </w:r>
          </w:p>
        </w:tc>
        <w:tc>
          <w:tcPr>
            <w:tcW w:w="850" w:type="dxa"/>
            <w:tcBorders>
              <w:top w:val="single" w:sz="4" w:space="0" w:color="A6A6A6"/>
              <w:left w:val="single" w:sz="4" w:space="0" w:color="auto"/>
              <w:bottom w:val="single" w:sz="4" w:space="0" w:color="A6A6A6"/>
              <w:right w:val="single" w:sz="4" w:space="0" w:color="A6A6A6"/>
            </w:tcBorders>
            <w:vAlign w:val="center"/>
          </w:tcPr>
          <w:p w14:paraId="12AFFF2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04DB8649"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74BB443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B16B32D" w14:textId="77777777" w:rsidTr="00C80B39">
        <w:trPr>
          <w:cantSplit/>
          <w:trHeight w:val="217"/>
          <w:jc w:val="center"/>
        </w:trPr>
        <w:tc>
          <w:tcPr>
            <w:tcW w:w="1160" w:type="dxa"/>
            <w:vMerge/>
            <w:tcBorders>
              <w:left w:val="single" w:sz="12" w:space="0" w:color="auto"/>
              <w:right w:val="single" w:sz="4" w:space="0" w:color="auto"/>
            </w:tcBorders>
          </w:tcPr>
          <w:p w14:paraId="2E16155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203E2804"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0B91E0C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very high levels of political will to support protected areas</w:t>
            </w:r>
          </w:p>
        </w:tc>
        <w:tc>
          <w:tcPr>
            <w:tcW w:w="850" w:type="dxa"/>
            <w:tcBorders>
              <w:top w:val="single" w:sz="4" w:space="0" w:color="A6A6A6"/>
              <w:left w:val="single" w:sz="4" w:space="0" w:color="auto"/>
              <w:bottom w:val="single" w:sz="4" w:space="0" w:color="auto"/>
              <w:right w:val="single" w:sz="4" w:space="0" w:color="A6A6A6"/>
            </w:tcBorders>
            <w:vAlign w:val="center"/>
          </w:tcPr>
          <w:p w14:paraId="7668ABB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288FCC78"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4" w:space="0" w:color="auto"/>
              <w:right w:val="single" w:sz="12" w:space="0" w:color="auto"/>
            </w:tcBorders>
          </w:tcPr>
          <w:p w14:paraId="2FA3D45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BA8D98C" w14:textId="77777777" w:rsidTr="00C80B39">
        <w:trPr>
          <w:cantSplit/>
          <w:trHeight w:val="60"/>
          <w:jc w:val="center"/>
        </w:trPr>
        <w:tc>
          <w:tcPr>
            <w:tcW w:w="1160" w:type="dxa"/>
            <w:vMerge w:val="restart"/>
            <w:tcBorders>
              <w:left w:val="single" w:sz="12" w:space="0" w:color="auto"/>
              <w:bottom w:val="single" w:sz="4" w:space="0" w:color="auto"/>
              <w:right w:val="single" w:sz="4" w:space="0" w:color="auto"/>
            </w:tcBorders>
          </w:tcPr>
          <w:p w14:paraId="70E49272"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0BD31C19"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21. WCGA has the public support it requires</w:t>
            </w:r>
          </w:p>
        </w:tc>
        <w:tc>
          <w:tcPr>
            <w:tcW w:w="3519" w:type="dxa"/>
            <w:tcBorders>
              <w:top w:val="single" w:sz="4" w:space="0" w:color="auto"/>
              <w:left w:val="single" w:sz="4" w:space="0" w:color="auto"/>
              <w:bottom w:val="single" w:sz="4" w:space="0" w:color="A6A6A6"/>
              <w:right w:val="single" w:sz="4" w:space="0" w:color="auto"/>
            </w:tcBorders>
          </w:tcPr>
          <w:p w14:paraId="3CE9A82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 public has little interest in protected areas and there is no significant lobby for protected areas;</w:t>
            </w:r>
          </w:p>
        </w:tc>
        <w:tc>
          <w:tcPr>
            <w:tcW w:w="850" w:type="dxa"/>
            <w:tcBorders>
              <w:top w:val="single" w:sz="4" w:space="0" w:color="auto"/>
              <w:left w:val="single" w:sz="4" w:space="0" w:color="auto"/>
              <w:bottom w:val="single" w:sz="4" w:space="0" w:color="A6A6A6"/>
              <w:right w:val="single" w:sz="4" w:space="0" w:color="A6A6A6"/>
            </w:tcBorders>
            <w:vAlign w:val="center"/>
          </w:tcPr>
          <w:p w14:paraId="6AE4951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5E379028"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bottom w:val="single" w:sz="4" w:space="0" w:color="auto"/>
              <w:right w:val="single" w:sz="12" w:space="0" w:color="auto"/>
            </w:tcBorders>
          </w:tcPr>
          <w:p w14:paraId="14A2266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Some UN and NGOs (such as SECS and SUDIA) support for PAs is strong.  Most PAs however do not have budgets for communication and </w:t>
            </w:r>
            <w:proofErr w:type="gramStart"/>
            <w:r w:rsidRPr="00D13890">
              <w:rPr>
                <w:rFonts w:asciiTheme="majorHAnsi" w:hAnsiTheme="majorHAnsi" w:cstheme="majorHAnsi"/>
                <w:szCs w:val="20"/>
                <w:lang w:val="en-GB"/>
              </w:rPr>
              <w:t>awareness</w:t>
            </w:r>
            <w:proofErr w:type="gramEnd"/>
            <w:r w:rsidRPr="00D13890">
              <w:rPr>
                <w:rFonts w:asciiTheme="majorHAnsi" w:hAnsiTheme="majorHAnsi" w:cstheme="majorHAnsi"/>
                <w:szCs w:val="20"/>
                <w:lang w:val="en-GB"/>
              </w:rPr>
              <w:t xml:space="preserve"> so this is an area of concern.  Community support from communities near PAs is still low.  </w:t>
            </w:r>
          </w:p>
        </w:tc>
      </w:tr>
      <w:tr w:rsidR="00C80B39" w:rsidRPr="00D13890" w14:paraId="4AADF96D"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07AEA14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516F182F"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2DFF9DA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limited support for protected areas;</w:t>
            </w:r>
          </w:p>
        </w:tc>
        <w:tc>
          <w:tcPr>
            <w:tcW w:w="850" w:type="dxa"/>
            <w:tcBorders>
              <w:top w:val="single" w:sz="4" w:space="0" w:color="A6A6A6"/>
              <w:left w:val="single" w:sz="4" w:space="0" w:color="auto"/>
              <w:bottom w:val="single" w:sz="4" w:space="0" w:color="A6A6A6"/>
              <w:right w:val="single" w:sz="4" w:space="0" w:color="A6A6A6"/>
            </w:tcBorders>
            <w:vAlign w:val="center"/>
          </w:tcPr>
          <w:p w14:paraId="42504D6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bottom w:val="single" w:sz="4" w:space="0" w:color="auto"/>
              <w:right w:val="single" w:sz="4" w:space="0" w:color="A6A6A6"/>
            </w:tcBorders>
            <w:vAlign w:val="center"/>
          </w:tcPr>
          <w:p w14:paraId="1DB5A582"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5C9B3E3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B9EEC59"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0F46AEB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25A8FCA5"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5EF103D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general public support for protected areas and there are various lobby groups such as environmental NGO's strongly pushing them;</w:t>
            </w:r>
          </w:p>
        </w:tc>
        <w:tc>
          <w:tcPr>
            <w:tcW w:w="850" w:type="dxa"/>
            <w:tcBorders>
              <w:top w:val="single" w:sz="4" w:space="0" w:color="A6A6A6"/>
              <w:left w:val="single" w:sz="4" w:space="0" w:color="auto"/>
              <w:bottom w:val="single" w:sz="4" w:space="0" w:color="auto"/>
              <w:right w:val="single" w:sz="4" w:space="0" w:color="A6A6A6"/>
            </w:tcBorders>
            <w:vAlign w:val="center"/>
          </w:tcPr>
          <w:p w14:paraId="5F2CDD9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bottom w:val="single" w:sz="4" w:space="0" w:color="auto"/>
              <w:right w:val="single" w:sz="4" w:space="0" w:color="A6A6A6"/>
            </w:tcBorders>
            <w:vAlign w:val="center"/>
          </w:tcPr>
          <w:p w14:paraId="573CDFB0"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555E3EE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5EF07EB"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3ADDC50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68DDA92A"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uto"/>
              <w:left w:val="single" w:sz="4" w:space="0" w:color="auto"/>
              <w:bottom w:val="single" w:sz="4" w:space="0" w:color="auto"/>
              <w:right w:val="single" w:sz="4" w:space="0" w:color="auto"/>
            </w:tcBorders>
          </w:tcPr>
          <w:p w14:paraId="1AAF8C7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tremendous public support in the country for protected areas</w:t>
            </w:r>
          </w:p>
        </w:tc>
        <w:tc>
          <w:tcPr>
            <w:tcW w:w="850" w:type="dxa"/>
            <w:tcBorders>
              <w:top w:val="single" w:sz="4" w:space="0" w:color="auto"/>
              <w:left w:val="single" w:sz="4" w:space="0" w:color="auto"/>
              <w:bottom w:val="single" w:sz="4" w:space="0" w:color="auto"/>
              <w:right w:val="single" w:sz="4" w:space="0" w:color="A6A6A6"/>
            </w:tcBorders>
            <w:vAlign w:val="center"/>
          </w:tcPr>
          <w:p w14:paraId="5BADAE9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3110AC01"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67A37C9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F3AB851" w14:textId="77777777" w:rsidTr="00C80B39">
        <w:trPr>
          <w:cantSplit/>
          <w:trHeight w:val="60"/>
          <w:jc w:val="center"/>
        </w:trPr>
        <w:tc>
          <w:tcPr>
            <w:tcW w:w="1160" w:type="dxa"/>
            <w:vMerge w:val="restart"/>
            <w:tcBorders>
              <w:top w:val="single" w:sz="4" w:space="0" w:color="auto"/>
              <w:left w:val="single" w:sz="12" w:space="0" w:color="auto"/>
              <w:right w:val="single" w:sz="4" w:space="0" w:color="auto"/>
            </w:tcBorders>
          </w:tcPr>
          <w:p w14:paraId="3E0F872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74C0D9A0"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22. WCGA institution is mission oriented</w:t>
            </w:r>
          </w:p>
        </w:tc>
        <w:tc>
          <w:tcPr>
            <w:tcW w:w="3519" w:type="dxa"/>
            <w:tcBorders>
              <w:top w:val="single" w:sz="4" w:space="0" w:color="auto"/>
              <w:left w:val="single" w:sz="4" w:space="0" w:color="auto"/>
              <w:bottom w:val="single" w:sz="4" w:space="0" w:color="A6A6A6"/>
              <w:right w:val="single" w:sz="4" w:space="0" w:color="auto"/>
            </w:tcBorders>
          </w:tcPr>
          <w:p w14:paraId="2569D5F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WCGA Institutional mission is not defined; </w:t>
            </w:r>
          </w:p>
        </w:tc>
        <w:tc>
          <w:tcPr>
            <w:tcW w:w="850" w:type="dxa"/>
            <w:tcBorders>
              <w:top w:val="single" w:sz="4" w:space="0" w:color="auto"/>
              <w:left w:val="single" w:sz="4" w:space="0" w:color="auto"/>
              <w:bottom w:val="single" w:sz="4" w:space="0" w:color="A6A6A6"/>
              <w:right w:val="single" w:sz="4" w:space="0" w:color="A6A6A6"/>
            </w:tcBorders>
            <w:vAlign w:val="center"/>
          </w:tcPr>
          <w:p w14:paraId="68436FA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7E202A18"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32FBCA4A" w14:textId="77777777" w:rsidR="00C80B39" w:rsidRPr="00D13890" w:rsidRDefault="00C80B39" w:rsidP="00C80B39">
            <w:pPr>
              <w:spacing w:before="20" w:after="20"/>
              <w:rPr>
                <w:rFonts w:asciiTheme="majorHAnsi" w:hAnsiTheme="majorHAnsi" w:cstheme="majorHAnsi"/>
                <w:szCs w:val="20"/>
                <w:lang w:val="en-GB"/>
              </w:rPr>
            </w:pPr>
          </w:p>
          <w:p w14:paraId="008C3E3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focuses on few necessary objectives and has weak vision. Overall, poor understanding of objectives and mission – training is needed.</w:t>
            </w:r>
          </w:p>
        </w:tc>
      </w:tr>
      <w:tr w:rsidR="00C80B39" w:rsidRPr="00D13890" w14:paraId="497E0830" w14:textId="77777777" w:rsidTr="00C80B39">
        <w:trPr>
          <w:cantSplit/>
          <w:trHeight w:val="60"/>
          <w:jc w:val="center"/>
        </w:trPr>
        <w:tc>
          <w:tcPr>
            <w:tcW w:w="1160" w:type="dxa"/>
            <w:vMerge/>
            <w:tcBorders>
              <w:left w:val="single" w:sz="12" w:space="0" w:color="auto"/>
              <w:right w:val="single" w:sz="4" w:space="0" w:color="auto"/>
            </w:tcBorders>
          </w:tcPr>
          <w:p w14:paraId="2ABDBF17"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4C589528"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7D5EFFC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Institutional mission is poorly defined and generally not known and internalized at all levels;</w:t>
            </w:r>
          </w:p>
        </w:tc>
        <w:tc>
          <w:tcPr>
            <w:tcW w:w="850" w:type="dxa"/>
            <w:tcBorders>
              <w:top w:val="single" w:sz="4" w:space="0" w:color="A6A6A6"/>
              <w:left w:val="single" w:sz="4" w:space="0" w:color="auto"/>
              <w:bottom w:val="single" w:sz="4" w:space="0" w:color="A6A6A6"/>
              <w:right w:val="single" w:sz="4" w:space="0" w:color="A6A6A6"/>
            </w:tcBorders>
            <w:vAlign w:val="center"/>
          </w:tcPr>
          <w:p w14:paraId="4087482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20E84934"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0A4D107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D04776A" w14:textId="77777777" w:rsidTr="00C80B39">
        <w:trPr>
          <w:cantSplit/>
          <w:trHeight w:val="60"/>
          <w:jc w:val="center"/>
        </w:trPr>
        <w:tc>
          <w:tcPr>
            <w:tcW w:w="1160" w:type="dxa"/>
            <w:vMerge/>
            <w:tcBorders>
              <w:left w:val="single" w:sz="12" w:space="0" w:color="auto"/>
              <w:right w:val="single" w:sz="4" w:space="0" w:color="auto"/>
            </w:tcBorders>
          </w:tcPr>
          <w:p w14:paraId="030CFA8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23F48FEC"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78421A0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Institutional mission is well defined and internalized but not fully embraced;</w:t>
            </w:r>
          </w:p>
        </w:tc>
        <w:tc>
          <w:tcPr>
            <w:tcW w:w="850" w:type="dxa"/>
            <w:tcBorders>
              <w:top w:val="single" w:sz="4" w:space="0" w:color="A6A6A6"/>
              <w:left w:val="single" w:sz="4" w:space="0" w:color="auto"/>
              <w:bottom w:val="single" w:sz="4" w:space="0" w:color="A6A6A6"/>
              <w:right w:val="single" w:sz="4" w:space="0" w:color="A6A6A6"/>
            </w:tcBorders>
            <w:vAlign w:val="center"/>
          </w:tcPr>
          <w:p w14:paraId="1AECEEA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0E8C8FC1"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4173A81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9C9DDC0" w14:textId="77777777" w:rsidTr="00C80B39">
        <w:trPr>
          <w:cantSplit/>
          <w:trHeight w:val="60"/>
          <w:jc w:val="center"/>
        </w:trPr>
        <w:tc>
          <w:tcPr>
            <w:tcW w:w="1160" w:type="dxa"/>
            <w:vMerge/>
            <w:tcBorders>
              <w:left w:val="single" w:sz="12" w:space="0" w:color="auto"/>
              <w:right w:val="single" w:sz="4" w:space="0" w:color="auto"/>
            </w:tcBorders>
          </w:tcPr>
          <w:p w14:paraId="7F65D70D"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00F7FABF"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445B2FF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Institutional missions are fully internalized and embraced</w:t>
            </w:r>
          </w:p>
        </w:tc>
        <w:tc>
          <w:tcPr>
            <w:tcW w:w="850" w:type="dxa"/>
            <w:tcBorders>
              <w:top w:val="single" w:sz="4" w:space="0" w:color="A6A6A6"/>
              <w:left w:val="single" w:sz="4" w:space="0" w:color="auto"/>
              <w:bottom w:val="single" w:sz="4" w:space="0" w:color="auto"/>
              <w:right w:val="single" w:sz="4" w:space="0" w:color="A6A6A6"/>
            </w:tcBorders>
            <w:vAlign w:val="center"/>
          </w:tcPr>
          <w:p w14:paraId="794B70D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5E33EAAD"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08BEC64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473F34D" w14:textId="77777777" w:rsidTr="00C80B39">
        <w:trPr>
          <w:cantSplit/>
          <w:trHeight w:val="60"/>
          <w:jc w:val="center"/>
        </w:trPr>
        <w:tc>
          <w:tcPr>
            <w:tcW w:w="1160" w:type="dxa"/>
            <w:vMerge w:val="restart"/>
            <w:tcBorders>
              <w:left w:val="single" w:sz="12" w:space="0" w:color="auto"/>
              <w:right w:val="single" w:sz="4" w:space="0" w:color="auto"/>
            </w:tcBorders>
          </w:tcPr>
          <w:p w14:paraId="704CD28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4E36A08C"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23. WCGA can establish the partnerships needed to achieve their objectives</w:t>
            </w:r>
          </w:p>
        </w:tc>
        <w:tc>
          <w:tcPr>
            <w:tcW w:w="3519" w:type="dxa"/>
            <w:tcBorders>
              <w:top w:val="single" w:sz="4" w:space="0" w:color="auto"/>
              <w:left w:val="single" w:sz="4" w:space="0" w:color="auto"/>
              <w:bottom w:val="single" w:sz="4" w:space="0" w:color="A6A6A6"/>
              <w:right w:val="single" w:sz="4" w:space="0" w:color="auto"/>
            </w:tcBorders>
          </w:tcPr>
          <w:p w14:paraId="20BA0A9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 operates in isolation;</w:t>
            </w:r>
          </w:p>
        </w:tc>
        <w:tc>
          <w:tcPr>
            <w:tcW w:w="850" w:type="dxa"/>
            <w:tcBorders>
              <w:top w:val="single" w:sz="4" w:space="0" w:color="auto"/>
              <w:left w:val="single" w:sz="4" w:space="0" w:color="auto"/>
              <w:bottom w:val="single" w:sz="4" w:space="0" w:color="A6A6A6"/>
              <w:right w:val="single" w:sz="4" w:space="0" w:color="A6A6A6"/>
            </w:tcBorders>
            <w:vAlign w:val="center"/>
          </w:tcPr>
          <w:p w14:paraId="1C34A2F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2A5B9C7E" w14:textId="77777777" w:rsidR="00C80B39" w:rsidRPr="00D13890" w:rsidRDefault="00C80B39" w:rsidP="00C80B39">
            <w:pPr>
              <w:spacing w:before="20" w:after="20"/>
              <w:jc w:val="center"/>
              <w:rPr>
                <w:rFonts w:asciiTheme="majorHAnsi" w:hAnsiTheme="majorHAnsi" w:cstheme="majorHAnsi"/>
                <w:b/>
                <w:szCs w:val="20"/>
                <w:lang w:val="en-GB"/>
              </w:rPr>
            </w:pPr>
          </w:p>
          <w:p w14:paraId="178F564F" w14:textId="77777777" w:rsidR="00C80B39" w:rsidRPr="00D13890" w:rsidRDefault="00C80B39" w:rsidP="00C80B39">
            <w:pPr>
              <w:spacing w:before="20" w:after="20"/>
              <w:jc w:val="center"/>
              <w:rPr>
                <w:rFonts w:asciiTheme="majorHAnsi" w:hAnsiTheme="majorHAnsi" w:cstheme="majorHAnsi"/>
                <w:b/>
                <w:szCs w:val="20"/>
                <w:lang w:val="en-GB"/>
              </w:rPr>
            </w:pPr>
          </w:p>
          <w:p w14:paraId="70EEC194" w14:textId="77777777" w:rsidR="00C80B39" w:rsidRPr="00D13890" w:rsidRDefault="00C80B39" w:rsidP="00C80B39">
            <w:pPr>
              <w:spacing w:before="20" w:after="20"/>
              <w:jc w:val="center"/>
              <w:rPr>
                <w:rFonts w:asciiTheme="majorHAnsi" w:hAnsiTheme="majorHAnsi" w:cstheme="majorHAnsi"/>
                <w:b/>
                <w:szCs w:val="20"/>
                <w:lang w:val="en-GB"/>
              </w:rPr>
            </w:pPr>
          </w:p>
          <w:p w14:paraId="12854367" w14:textId="77777777" w:rsidR="00C80B39" w:rsidRPr="00D13890" w:rsidRDefault="00C80B39" w:rsidP="00C80B39">
            <w:pPr>
              <w:spacing w:before="20" w:after="20"/>
              <w:jc w:val="center"/>
              <w:rPr>
                <w:rFonts w:asciiTheme="majorHAnsi" w:hAnsiTheme="majorHAnsi" w:cstheme="majorHAnsi"/>
                <w:b/>
                <w:szCs w:val="20"/>
                <w:lang w:val="en-GB"/>
              </w:rPr>
            </w:pPr>
          </w:p>
          <w:p w14:paraId="1D778AFB"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0E1B7A61" w14:textId="77777777" w:rsidR="00C80B39" w:rsidRPr="00D13890" w:rsidRDefault="00C80B39" w:rsidP="00C80B39">
            <w:pPr>
              <w:spacing w:before="20" w:after="20"/>
              <w:rPr>
                <w:rFonts w:asciiTheme="majorHAnsi" w:hAnsiTheme="majorHAnsi" w:cstheme="majorHAnsi"/>
                <w:szCs w:val="20"/>
                <w:lang w:val="en-GB"/>
              </w:rPr>
            </w:pPr>
          </w:p>
          <w:p w14:paraId="4F32A1B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Some collaborative partnerships exist with some agencies. The PA laws are not clear on guidance or support for such collaboration. </w:t>
            </w:r>
          </w:p>
        </w:tc>
      </w:tr>
      <w:tr w:rsidR="00C80B39" w:rsidRPr="00D13890" w14:paraId="580BEE29" w14:textId="77777777" w:rsidTr="00C80B39">
        <w:trPr>
          <w:cantSplit/>
          <w:trHeight w:val="60"/>
          <w:jc w:val="center"/>
        </w:trPr>
        <w:tc>
          <w:tcPr>
            <w:tcW w:w="1160" w:type="dxa"/>
            <w:vMerge/>
            <w:tcBorders>
              <w:left w:val="single" w:sz="12" w:space="0" w:color="auto"/>
              <w:right w:val="single" w:sz="4" w:space="0" w:color="auto"/>
            </w:tcBorders>
          </w:tcPr>
          <w:p w14:paraId="4F49C5C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5C3590AD"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0DFC22D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partnerships in place but significant gaps and existing partnerships achieve little;</w:t>
            </w:r>
          </w:p>
        </w:tc>
        <w:tc>
          <w:tcPr>
            <w:tcW w:w="850" w:type="dxa"/>
            <w:tcBorders>
              <w:top w:val="single" w:sz="4" w:space="0" w:color="A6A6A6"/>
              <w:left w:val="single" w:sz="4" w:space="0" w:color="auto"/>
              <w:bottom w:val="single" w:sz="4" w:space="0" w:color="A6A6A6"/>
              <w:right w:val="single" w:sz="4" w:space="0" w:color="A6A6A6"/>
            </w:tcBorders>
            <w:vAlign w:val="center"/>
          </w:tcPr>
          <w:p w14:paraId="1CD0DAA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13614F5A"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172DEDE3"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3C42030" w14:textId="77777777" w:rsidTr="00C80B39">
        <w:trPr>
          <w:cantSplit/>
          <w:trHeight w:val="60"/>
          <w:jc w:val="center"/>
        </w:trPr>
        <w:tc>
          <w:tcPr>
            <w:tcW w:w="1160" w:type="dxa"/>
            <w:vMerge/>
            <w:tcBorders>
              <w:left w:val="single" w:sz="12" w:space="0" w:color="auto"/>
              <w:right w:val="single" w:sz="4" w:space="0" w:color="auto"/>
            </w:tcBorders>
          </w:tcPr>
          <w:p w14:paraId="5CBC8CC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4871D874"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5289C76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Many partnerships in place with a wide range of agencies, NGOs etc, but there are some gaps, partnerships are not always effective and do not always enable efficient achievement of objectives;</w:t>
            </w:r>
          </w:p>
        </w:tc>
        <w:tc>
          <w:tcPr>
            <w:tcW w:w="850" w:type="dxa"/>
            <w:tcBorders>
              <w:top w:val="single" w:sz="4" w:space="0" w:color="A6A6A6"/>
              <w:left w:val="single" w:sz="4" w:space="0" w:color="auto"/>
              <w:bottom w:val="single" w:sz="4" w:space="0" w:color="A6A6A6"/>
              <w:right w:val="single" w:sz="4" w:space="0" w:color="A6A6A6"/>
            </w:tcBorders>
            <w:vAlign w:val="center"/>
          </w:tcPr>
          <w:p w14:paraId="0AB2F45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0E554DA2"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798FFC0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B574D1D" w14:textId="77777777" w:rsidTr="00C80B39">
        <w:trPr>
          <w:cantSplit/>
          <w:trHeight w:val="60"/>
          <w:jc w:val="center"/>
        </w:trPr>
        <w:tc>
          <w:tcPr>
            <w:tcW w:w="1160" w:type="dxa"/>
            <w:vMerge/>
            <w:tcBorders>
              <w:left w:val="single" w:sz="12" w:space="0" w:color="auto"/>
              <w:right w:val="single" w:sz="4" w:space="0" w:color="auto"/>
            </w:tcBorders>
          </w:tcPr>
          <w:p w14:paraId="3613994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28ECB381"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1BAF2CD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institutions establish effective partnerships with other agencies and institutions, including provincial and local governments, NGO's and the private sector to enable achievement of objectives in an efficient and effective manner</w:t>
            </w:r>
          </w:p>
        </w:tc>
        <w:tc>
          <w:tcPr>
            <w:tcW w:w="850" w:type="dxa"/>
            <w:tcBorders>
              <w:top w:val="single" w:sz="4" w:space="0" w:color="A6A6A6"/>
              <w:left w:val="single" w:sz="4" w:space="0" w:color="auto"/>
              <w:bottom w:val="single" w:sz="4" w:space="0" w:color="auto"/>
              <w:right w:val="single" w:sz="4" w:space="0" w:color="A6A6A6"/>
            </w:tcBorders>
            <w:vAlign w:val="center"/>
          </w:tcPr>
          <w:p w14:paraId="2A58DB5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2DE2CC1B"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4" w:space="0" w:color="auto"/>
              <w:right w:val="single" w:sz="12" w:space="0" w:color="auto"/>
            </w:tcBorders>
          </w:tcPr>
          <w:p w14:paraId="70BCF03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E4DAEC6" w14:textId="77777777" w:rsidTr="00C80B39">
        <w:trPr>
          <w:cantSplit/>
          <w:trHeight w:val="60"/>
          <w:jc w:val="center"/>
        </w:trPr>
        <w:tc>
          <w:tcPr>
            <w:tcW w:w="1160" w:type="dxa"/>
            <w:vMerge w:val="restart"/>
            <w:tcBorders>
              <w:left w:val="single" w:sz="12" w:space="0" w:color="auto"/>
              <w:right w:val="single" w:sz="4" w:space="0" w:color="auto"/>
            </w:tcBorders>
          </w:tcPr>
          <w:p w14:paraId="7F3605C2"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5687D478"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24. Individuals carry appropriate values, integrity and attitudes</w:t>
            </w:r>
          </w:p>
        </w:tc>
        <w:tc>
          <w:tcPr>
            <w:tcW w:w="3519" w:type="dxa"/>
            <w:tcBorders>
              <w:top w:val="single" w:sz="4" w:space="0" w:color="auto"/>
              <w:left w:val="single" w:sz="4" w:space="0" w:color="auto"/>
              <w:bottom w:val="single" w:sz="4" w:space="0" w:color="A6A6A6"/>
              <w:right w:val="single" w:sz="4" w:space="0" w:color="auto"/>
            </w:tcBorders>
          </w:tcPr>
          <w:p w14:paraId="33EED62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carry negative attitude;</w:t>
            </w:r>
          </w:p>
        </w:tc>
        <w:tc>
          <w:tcPr>
            <w:tcW w:w="850" w:type="dxa"/>
            <w:tcBorders>
              <w:top w:val="single" w:sz="4" w:space="0" w:color="auto"/>
              <w:left w:val="single" w:sz="4" w:space="0" w:color="auto"/>
              <w:bottom w:val="single" w:sz="4" w:space="0" w:color="A6A6A6"/>
              <w:right w:val="single" w:sz="4" w:space="0" w:color="A6A6A6"/>
            </w:tcBorders>
            <w:vAlign w:val="center"/>
          </w:tcPr>
          <w:p w14:paraId="6C99CEA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639B04D6"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4D1569EC" w14:textId="77777777" w:rsidR="00C80B39" w:rsidRPr="00D13890" w:rsidRDefault="00C80B39" w:rsidP="00C80B39">
            <w:pPr>
              <w:spacing w:before="20" w:after="20"/>
              <w:rPr>
                <w:rFonts w:asciiTheme="majorHAnsi" w:hAnsiTheme="majorHAnsi" w:cstheme="majorHAnsi"/>
                <w:szCs w:val="20"/>
                <w:lang w:val="en-GB"/>
              </w:rPr>
            </w:pPr>
          </w:p>
          <w:p w14:paraId="498D56F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Yes, some do.</w:t>
            </w:r>
          </w:p>
        </w:tc>
      </w:tr>
      <w:tr w:rsidR="00C80B39" w:rsidRPr="00D13890" w14:paraId="4EF1B209" w14:textId="77777777" w:rsidTr="00C80B39">
        <w:trPr>
          <w:cantSplit/>
          <w:trHeight w:val="60"/>
          <w:jc w:val="center"/>
        </w:trPr>
        <w:tc>
          <w:tcPr>
            <w:tcW w:w="1160" w:type="dxa"/>
            <w:vMerge/>
            <w:tcBorders>
              <w:left w:val="single" w:sz="12" w:space="0" w:color="auto"/>
              <w:right w:val="single" w:sz="4" w:space="0" w:color="auto"/>
            </w:tcBorders>
          </w:tcPr>
          <w:p w14:paraId="1536BD7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70106343"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3FBCEF0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individuals have notion of appropriate attitudes and display integrity, but most don't;</w:t>
            </w:r>
          </w:p>
        </w:tc>
        <w:tc>
          <w:tcPr>
            <w:tcW w:w="850" w:type="dxa"/>
            <w:tcBorders>
              <w:top w:val="single" w:sz="4" w:space="0" w:color="A6A6A6"/>
              <w:left w:val="single" w:sz="4" w:space="0" w:color="auto"/>
              <w:bottom w:val="single" w:sz="4" w:space="0" w:color="A6A6A6"/>
              <w:right w:val="single" w:sz="4" w:space="0" w:color="A6A6A6"/>
            </w:tcBorders>
            <w:vAlign w:val="center"/>
          </w:tcPr>
          <w:p w14:paraId="4E2B031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63233704"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right w:val="single" w:sz="12" w:space="0" w:color="auto"/>
            </w:tcBorders>
          </w:tcPr>
          <w:p w14:paraId="5902793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7AF7813" w14:textId="77777777" w:rsidTr="00C80B39">
        <w:trPr>
          <w:cantSplit/>
          <w:trHeight w:val="60"/>
          <w:jc w:val="center"/>
        </w:trPr>
        <w:tc>
          <w:tcPr>
            <w:tcW w:w="1160" w:type="dxa"/>
            <w:vMerge/>
            <w:tcBorders>
              <w:left w:val="single" w:sz="12" w:space="0" w:color="auto"/>
              <w:right w:val="single" w:sz="4" w:space="0" w:color="auto"/>
            </w:tcBorders>
          </w:tcPr>
          <w:p w14:paraId="2947E8CD"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46BAB8AB"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044B5AC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Many individuals carry appropriate values and integrity, but not all;</w:t>
            </w:r>
          </w:p>
        </w:tc>
        <w:tc>
          <w:tcPr>
            <w:tcW w:w="850" w:type="dxa"/>
            <w:tcBorders>
              <w:top w:val="single" w:sz="4" w:space="0" w:color="A6A6A6"/>
              <w:left w:val="single" w:sz="4" w:space="0" w:color="auto"/>
              <w:bottom w:val="single" w:sz="4" w:space="0" w:color="A6A6A6"/>
              <w:right w:val="single" w:sz="4" w:space="0" w:color="A6A6A6"/>
            </w:tcBorders>
            <w:vAlign w:val="center"/>
          </w:tcPr>
          <w:p w14:paraId="59E74CC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19795420"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right w:val="single" w:sz="12" w:space="0" w:color="auto"/>
            </w:tcBorders>
          </w:tcPr>
          <w:p w14:paraId="5E9CFD5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DC6F33C" w14:textId="77777777" w:rsidTr="00C80B39">
        <w:trPr>
          <w:cantSplit/>
          <w:trHeight w:val="60"/>
          <w:jc w:val="center"/>
        </w:trPr>
        <w:tc>
          <w:tcPr>
            <w:tcW w:w="1160" w:type="dxa"/>
            <w:vMerge/>
            <w:tcBorders>
              <w:left w:val="single" w:sz="12" w:space="0" w:color="auto"/>
              <w:bottom w:val="single" w:sz="12" w:space="0" w:color="auto"/>
              <w:right w:val="single" w:sz="4" w:space="0" w:color="auto"/>
            </w:tcBorders>
          </w:tcPr>
          <w:p w14:paraId="319E54B5"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12" w:space="0" w:color="auto"/>
              <w:right w:val="single" w:sz="4" w:space="0" w:color="auto"/>
            </w:tcBorders>
          </w:tcPr>
          <w:p w14:paraId="22247B7F"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12" w:space="0" w:color="auto"/>
              <w:right w:val="single" w:sz="4" w:space="0" w:color="auto"/>
            </w:tcBorders>
          </w:tcPr>
          <w:p w14:paraId="6CA2858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carry appropriate values, integrity and attitudes</w:t>
            </w:r>
          </w:p>
        </w:tc>
        <w:tc>
          <w:tcPr>
            <w:tcW w:w="850" w:type="dxa"/>
            <w:tcBorders>
              <w:top w:val="single" w:sz="4" w:space="0" w:color="A6A6A6"/>
              <w:left w:val="single" w:sz="4" w:space="0" w:color="auto"/>
              <w:bottom w:val="single" w:sz="12" w:space="0" w:color="auto"/>
              <w:right w:val="single" w:sz="4" w:space="0" w:color="A6A6A6"/>
            </w:tcBorders>
            <w:vAlign w:val="center"/>
          </w:tcPr>
          <w:p w14:paraId="31E8CC4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12" w:space="0" w:color="auto"/>
              <w:right w:val="single" w:sz="4" w:space="0" w:color="A6A6A6"/>
            </w:tcBorders>
            <w:vAlign w:val="center"/>
          </w:tcPr>
          <w:p w14:paraId="4AF1A9F7"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12" w:space="0" w:color="auto"/>
              <w:right w:val="single" w:sz="12" w:space="0" w:color="auto"/>
            </w:tcBorders>
          </w:tcPr>
          <w:p w14:paraId="3412515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7F0BF6C" w14:textId="77777777" w:rsidTr="00C80B39">
        <w:trPr>
          <w:cantSplit/>
          <w:trHeight w:val="60"/>
          <w:jc w:val="center"/>
        </w:trPr>
        <w:tc>
          <w:tcPr>
            <w:tcW w:w="1160" w:type="dxa"/>
            <w:vMerge w:val="restart"/>
            <w:tcBorders>
              <w:top w:val="single" w:sz="12" w:space="0" w:color="auto"/>
              <w:left w:val="single" w:sz="12" w:space="0" w:color="auto"/>
              <w:right w:val="single" w:sz="4" w:space="0" w:color="auto"/>
            </w:tcBorders>
          </w:tcPr>
          <w:p w14:paraId="146E17F8"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4. Capacity to mobilize information and knowledge</w:t>
            </w:r>
          </w:p>
        </w:tc>
        <w:tc>
          <w:tcPr>
            <w:tcW w:w="1700" w:type="dxa"/>
            <w:vMerge w:val="restart"/>
            <w:tcBorders>
              <w:top w:val="single" w:sz="12" w:space="0" w:color="auto"/>
              <w:left w:val="single" w:sz="4" w:space="0" w:color="auto"/>
              <w:bottom w:val="single" w:sz="4" w:space="0" w:color="auto"/>
              <w:right w:val="single" w:sz="4" w:space="0" w:color="auto"/>
            </w:tcBorders>
          </w:tcPr>
          <w:p w14:paraId="5E9A5065"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25. WCGA has the </w:t>
            </w:r>
            <w:proofErr w:type="gramStart"/>
            <w:r w:rsidRPr="00D13890">
              <w:rPr>
                <w:rFonts w:asciiTheme="majorHAnsi" w:hAnsiTheme="majorHAnsi" w:cstheme="majorHAnsi"/>
                <w:szCs w:val="20"/>
                <w:lang w:val="en-GB"/>
              </w:rPr>
              <w:t>information  it</w:t>
            </w:r>
            <w:proofErr w:type="gramEnd"/>
            <w:r w:rsidRPr="00D13890">
              <w:rPr>
                <w:rFonts w:asciiTheme="majorHAnsi" w:hAnsiTheme="majorHAnsi" w:cstheme="majorHAnsi"/>
                <w:szCs w:val="20"/>
                <w:lang w:val="en-GB"/>
              </w:rPr>
              <w:t xml:space="preserve">  needs to develop and monitor strategies and action plans for the management of the protected area system</w:t>
            </w:r>
          </w:p>
        </w:tc>
        <w:tc>
          <w:tcPr>
            <w:tcW w:w="3519" w:type="dxa"/>
            <w:tcBorders>
              <w:top w:val="single" w:sz="12" w:space="0" w:color="auto"/>
              <w:left w:val="single" w:sz="4" w:space="0" w:color="auto"/>
              <w:bottom w:val="single" w:sz="4" w:space="0" w:color="A6A6A6"/>
              <w:right w:val="single" w:sz="4" w:space="0" w:color="auto"/>
            </w:tcBorders>
          </w:tcPr>
          <w:p w14:paraId="610B219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Information is virtually lacking; </w:t>
            </w:r>
          </w:p>
        </w:tc>
        <w:tc>
          <w:tcPr>
            <w:tcW w:w="850" w:type="dxa"/>
            <w:tcBorders>
              <w:top w:val="single" w:sz="12" w:space="0" w:color="auto"/>
              <w:left w:val="single" w:sz="4" w:space="0" w:color="auto"/>
              <w:bottom w:val="single" w:sz="4" w:space="0" w:color="A6A6A6"/>
              <w:right w:val="single" w:sz="4" w:space="0" w:color="A6A6A6"/>
            </w:tcBorders>
            <w:vAlign w:val="center"/>
          </w:tcPr>
          <w:p w14:paraId="03144AB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12" w:space="0" w:color="auto"/>
              <w:left w:val="single" w:sz="4" w:space="0" w:color="A6A6A6"/>
              <w:bottom w:val="single" w:sz="4" w:space="0" w:color="auto"/>
              <w:right w:val="single" w:sz="4" w:space="0" w:color="A6A6A6"/>
            </w:tcBorders>
            <w:vAlign w:val="center"/>
          </w:tcPr>
          <w:p w14:paraId="3C8406EF"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12" w:space="0" w:color="auto"/>
              <w:left w:val="single" w:sz="4" w:space="0" w:color="auto"/>
              <w:bottom w:val="single" w:sz="4" w:space="0" w:color="auto"/>
              <w:right w:val="single" w:sz="12" w:space="0" w:color="auto"/>
            </w:tcBorders>
          </w:tcPr>
          <w:p w14:paraId="300AC33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Very little information and knowledge on conservation priorities and socio-economic data is readily available for management decisions. With some exceptions, most PAs offices do not use data for decision making.  There is a need for improved databases and information management both at the central and local level. Even basic profiles of existing PAs are not readily available.</w:t>
            </w:r>
          </w:p>
        </w:tc>
      </w:tr>
      <w:tr w:rsidR="00C80B39" w:rsidRPr="00D13890" w14:paraId="00CA1C8E" w14:textId="77777777" w:rsidTr="00C80B39">
        <w:trPr>
          <w:cantSplit/>
          <w:trHeight w:val="60"/>
          <w:jc w:val="center"/>
        </w:trPr>
        <w:tc>
          <w:tcPr>
            <w:tcW w:w="1160" w:type="dxa"/>
            <w:vMerge/>
            <w:tcBorders>
              <w:left w:val="single" w:sz="12" w:space="0" w:color="auto"/>
              <w:right w:val="single" w:sz="4" w:space="0" w:color="auto"/>
            </w:tcBorders>
          </w:tcPr>
          <w:p w14:paraId="59EC57E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5AF5A95D"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1D6F2A3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information exists, but is of poor quality, is of limited usefulness, or is very difficult to access;</w:t>
            </w:r>
          </w:p>
        </w:tc>
        <w:tc>
          <w:tcPr>
            <w:tcW w:w="850" w:type="dxa"/>
            <w:tcBorders>
              <w:top w:val="single" w:sz="4" w:space="0" w:color="A6A6A6"/>
              <w:left w:val="single" w:sz="4" w:space="0" w:color="auto"/>
              <w:bottom w:val="single" w:sz="4" w:space="0" w:color="A6A6A6"/>
              <w:right w:val="single" w:sz="4" w:space="0" w:color="A6A6A6"/>
            </w:tcBorders>
            <w:vAlign w:val="center"/>
          </w:tcPr>
          <w:p w14:paraId="4CB2E96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bottom w:val="single" w:sz="4" w:space="0" w:color="auto"/>
              <w:right w:val="single" w:sz="4" w:space="0" w:color="A6A6A6"/>
            </w:tcBorders>
            <w:vAlign w:val="center"/>
          </w:tcPr>
          <w:p w14:paraId="06B1E0F4"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4" w:space="0" w:color="auto"/>
              <w:right w:val="single" w:sz="12" w:space="0" w:color="auto"/>
            </w:tcBorders>
          </w:tcPr>
          <w:p w14:paraId="710FA8C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868AA37" w14:textId="77777777" w:rsidTr="00C80B39">
        <w:trPr>
          <w:cantSplit/>
          <w:trHeight w:val="60"/>
          <w:jc w:val="center"/>
        </w:trPr>
        <w:tc>
          <w:tcPr>
            <w:tcW w:w="1160" w:type="dxa"/>
            <w:vMerge/>
            <w:tcBorders>
              <w:left w:val="single" w:sz="12" w:space="0" w:color="auto"/>
              <w:right w:val="single" w:sz="4" w:space="0" w:color="auto"/>
            </w:tcBorders>
          </w:tcPr>
          <w:p w14:paraId="64B633A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3CE84CC2"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36D5918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Much information is easily available and mostly of good quality, but there remain some gaps in quality, coverage and availability;</w:t>
            </w:r>
          </w:p>
        </w:tc>
        <w:tc>
          <w:tcPr>
            <w:tcW w:w="850" w:type="dxa"/>
            <w:tcBorders>
              <w:top w:val="single" w:sz="4" w:space="0" w:color="A6A6A6"/>
              <w:left w:val="single" w:sz="4" w:space="0" w:color="auto"/>
              <w:bottom w:val="single" w:sz="4" w:space="0" w:color="auto"/>
              <w:right w:val="single" w:sz="4" w:space="0" w:color="A6A6A6"/>
            </w:tcBorders>
            <w:vAlign w:val="center"/>
          </w:tcPr>
          <w:p w14:paraId="3A3CED3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bottom w:val="single" w:sz="4" w:space="0" w:color="auto"/>
              <w:right w:val="single" w:sz="4" w:space="0" w:color="A6A6A6"/>
            </w:tcBorders>
            <w:vAlign w:val="center"/>
          </w:tcPr>
          <w:p w14:paraId="4E644206"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4" w:space="0" w:color="auto"/>
              <w:right w:val="single" w:sz="12" w:space="0" w:color="auto"/>
            </w:tcBorders>
          </w:tcPr>
          <w:p w14:paraId="7745B61F"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D227B22" w14:textId="77777777" w:rsidTr="00C80B39">
        <w:trPr>
          <w:cantSplit/>
          <w:trHeight w:val="60"/>
          <w:jc w:val="center"/>
        </w:trPr>
        <w:tc>
          <w:tcPr>
            <w:tcW w:w="1160" w:type="dxa"/>
            <w:vMerge/>
            <w:tcBorders>
              <w:left w:val="single" w:sz="12" w:space="0" w:color="auto"/>
              <w:right w:val="single" w:sz="4" w:space="0" w:color="auto"/>
            </w:tcBorders>
          </w:tcPr>
          <w:p w14:paraId="7256C9A2"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06823AE6"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uto"/>
              <w:left w:val="single" w:sz="4" w:space="0" w:color="auto"/>
              <w:bottom w:val="single" w:sz="4" w:space="0" w:color="auto"/>
              <w:right w:val="single" w:sz="4" w:space="0" w:color="auto"/>
            </w:tcBorders>
          </w:tcPr>
          <w:p w14:paraId="4D1A448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has the information it needs to develop and monitor strategies and action plans for the management of the protected area system</w:t>
            </w:r>
          </w:p>
        </w:tc>
        <w:tc>
          <w:tcPr>
            <w:tcW w:w="850" w:type="dxa"/>
            <w:tcBorders>
              <w:top w:val="single" w:sz="4" w:space="0" w:color="auto"/>
              <w:left w:val="single" w:sz="4" w:space="0" w:color="auto"/>
              <w:bottom w:val="single" w:sz="4" w:space="0" w:color="auto"/>
              <w:right w:val="single" w:sz="4" w:space="0" w:color="A6A6A6"/>
            </w:tcBorders>
            <w:vAlign w:val="center"/>
          </w:tcPr>
          <w:p w14:paraId="03C3A0A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02F6BD3A"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4" w:space="0" w:color="auto"/>
              <w:right w:val="single" w:sz="12" w:space="0" w:color="auto"/>
            </w:tcBorders>
          </w:tcPr>
          <w:p w14:paraId="4EC6010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2FBF0A6" w14:textId="77777777" w:rsidTr="00C80B39">
        <w:trPr>
          <w:cantSplit/>
          <w:trHeight w:val="60"/>
          <w:jc w:val="center"/>
        </w:trPr>
        <w:tc>
          <w:tcPr>
            <w:tcW w:w="1160" w:type="dxa"/>
            <w:vMerge/>
            <w:tcBorders>
              <w:left w:val="single" w:sz="12" w:space="0" w:color="auto"/>
              <w:right w:val="single" w:sz="4" w:space="0" w:color="auto"/>
            </w:tcBorders>
          </w:tcPr>
          <w:p w14:paraId="4EDA8F0F"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31AF05C5"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26. Individuals working with WCGA work effectively </w:t>
            </w:r>
            <w:r w:rsidRPr="00D13890">
              <w:rPr>
                <w:rFonts w:asciiTheme="majorHAnsi" w:hAnsiTheme="majorHAnsi" w:cstheme="majorHAnsi"/>
                <w:szCs w:val="20"/>
                <w:lang w:val="en-GB"/>
              </w:rPr>
              <w:lastRenderedPageBreak/>
              <w:t>together as a team</w:t>
            </w:r>
          </w:p>
        </w:tc>
        <w:tc>
          <w:tcPr>
            <w:tcW w:w="3519" w:type="dxa"/>
            <w:tcBorders>
              <w:top w:val="single" w:sz="4" w:space="0" w:color="auto"/>
              <w:left w:val="single" w:sz="4" w:space="0" w:color="auto"/>
              <w:bottom w:val="single" w:sz="4" w:space="0" w:color="A6A6A6"/>
              <w:right w:val="single" w:sz="4" w:space="0" w:color="auto"/>
            </w:tcBorders>
          </w:tcPr>
          <w:p w14:paraId="227D2FC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Individuals work in isolation and don't interact; </w:t>
            </w:r>
          </w:p>
        </w:tc>
        <w:tc>
          <w:tcPr>
            <w:tcW w:w="850" w:type="dxa"/>
            <w:tcBorders>
              <w:top w:val="single" w:sz="4" w:space="0" w:color="auto"/>
              <w:left w:val="single" w:sz="4" w:space="0" w:color="auto"/>
              <w:bottom w:val="single" w:sz="4" w:space="0" w:color="A6A6A6"/>
              <w:right w:val="single" w:sz="4" w:space="0" w:color="A6A6A6"/>
            </w:tcBorders>
            <w:vAlign w:val="center"/>
          </w:tcPr>
          <w:p w14:paraId="379FD87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0A410769"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3402" w:type="dxa"/>
            <w:vMerge w:val="restart"/>
            <w:tcBorders>
              <w:top w:val="single" w:sz="4" w:space="0" w:color="auto"/>
              <w:left w:val="single" w:sz="4" w:space="0" w:color="auto"/>
              <w:right w:val="single" w:sz="12" w:space="0" w:color="auto"/>
            </w:tcBorders>
          </w:tcPr>
          <w:p w14:paraId="7BC5EC0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This varies between PA administrations.  Most are understaffed and as a result do not operate effectively as a functional team. In </w:t>
            </w:r>
            <w:proofErr w:type="gramStart"/>
            <w:r w:rsidRPr="00D13890">
              <w:rPr>
                <w:rFonts w:asciiTheme="majorHAnsi" w:hAnsiTheme="majorHAnsi" w:cstheme="majorHAnsi"/>
                <w:szCs w:val="20"/>
                <w:lang w:val="en-GB"/>
              </w:rPr>
              <w:t>general</w:t>
            </w:r>
            <w:proofErr w:type="gramEnd"/>
            <w:r w:rsidRPr="00D13890">
              <w:rPr>
                <w:rFonts w:asciiTheme="majorHAnsi" w:hAnsiTheme="majorHAnsi" w:cstheme="majorHAnsi"/>
                <w:szCs w:val="20"/>
                <w:lang w:val="en-GB"/>
              </w:rPr>
              <w:t xml:space="preserve"> the staffing teams consist mainly of only rangers </w:t>
            </w:r>
            <w:r w:rsidRPr="00D13890">
              <w:rPr>
                <w:rFonts w:asciiTheme="majorHAnsi" w:hAnsiTheme="majorHAnsi" w:cstheme="majorHAnsi"/>
                <w:szCs w:val="20"/>
                <w:lang w:val="en-GB"/>
              </w:rPr>
              <w:lastRenderedPageBreak/>
              <w:t>and administrative staff and few specialists.</w:t>
            </w:r>
          </w:p>
        </w:tc>
      </w:tr>
      <w:tr w:rsidR="00C80B39" w:rsidRPr="00D13890" w14:paraId="6E9B234F" w14:textId="77777777" w:rsidTr="00C80B39">
        <w:trPr>
          <w:cantSplit/>
          <w:trHeight w:val="60"/>
          <w:jc w:val="center"/>
        </w:trPr>
        <w:tc>
          <w:tcPr>
            <w:tcW w:w="1160" w:type="dxa"/>
            <w:vMerge/>
            <w:tcBorders>
              <w:left w:val="single" w:sz="12" w:space="0" w:color="auto"/>
              <w:right w:val="single" w:sz="4" w:space="0" w:color="auto"/>
            </w:tcBorders>
          </w:tcPr>
          <w:p w14:paraId="464C0E1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6EC6211C"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41F1205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Individuals interact in limited way and sometimes in </w:t>
            </w:r>
            <w:proofErr w:type="gramStart"/>
            <w:r w:rsidRPr="00D13890">
              <w:rPr>
                <w:rFonts w:asciiTheme="majorHAnsi" w:hAnsiTheme="majorHAnsi" w:cstheme="majorHAnsi"/>
                <w:szCs w:val="20"/>
                <w:lang w:val="en-GB"/>
              </w:rPr>
              <w:t>teams</w:t>
            </w:r>
            <w:proofErr w:type="gramEnd"/>
            <w:r w:rsidRPr="00D13890">
              <w:rPr>
                <w:rFonts w:asciiTheme="majorHAnsi" w:hAnsiTheme="majorHAnsi" w:cstheme="majorHAnsi"/>
                <w:szCs w:val="20"/>
                <w:lang w:val="en-GB"/>
              </w:rPr>
              <w:t xml:space="preserve"> but this is rarely effective and functional;</w:t>
            </w:r>
          </w:p>
        </w:tc>
        <w:tc>
          <w:tcPr>
            <w:tcW w:w="850" w:type="dxa"/>
            <w:tcBorders>
              <w:top w:val="single" w:sz="4" w:space="0" w:color="A6A6A6"/>
              <w:left w:val="single" w:sz="4" w:space="0" w:color="auto"/>
              <w:bottom w:val="single" w:sz="4" w:space="0" w:color="A6A6A6"/>
              <w:right w:val="single" w:sz="4" w:space="0" w:color="A6A6A6"/>
            </w:tcBorders>
            <w:vAlign w:val="center"/>
          </w:tcPr>
          <w:p w14:paraId="5A7181B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4F893AF7"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5EA80380"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87AA860" w14:textId="77777777" w:rsidTr="00C80B39">
        <w:trPr>
          <w:cantSplit/>
          <w:trHeight w:val="60"/>
          <w:jc w:val="center"/>
        </w:trPr>
        <w:tc>
          <w:tcPr>
            <w:tcW w:w="1160" w:type="dxa"/>
            <w:vMerge/>
            <w:tcBorders>
              <w:left w:val="single" w:sz="12" w:space="0" w:color="auto"/>
              <w:right w:val="single" w:sz="4" w:space="0" w:color="auto"/>
            </w:tcBorders>
          </w:tcPr>
          <w:p w14:paraId="50A6776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1D404F77"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47354AE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interact regularly and form teams, but this is not always fully effective or functional;</w:t>
            </w:r>
          </w:p>
        </w:tc>
        <w:tc>
          <w:tcPr>
            <w:tcW w:w="850" w:type="dxa"/>
            <w:tcBorders>
              <w:top w:val="single" w:sz="4" w:space="0" w:color="A6A6A6"/>
              <w:left w:val="single" w:sz="4" w:space="0" w:color="auto"/>
              <w:bottom w:val="single" w:sz="4" w:space="0" w:color="A6A6A6"/>
              <w:right w:val="single" w:sz="4" w:space="0" w:color="A6A6A6"/>
            </w:tcBorders>
            <w:vAlign w:val="center"/>
          </w:tcPr>
          <w:p w14:paraId="6287E62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129606CB"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208F674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BF8A2B3"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549A3594"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3B064C47"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7BA90DA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interact effectively and form functional teams</w:t>
            </w:r>
          </w:p>
        </w:tc>
        <w:tc>
          <w:tcPr>
            <w:tcW w:w="850" w:type="dxa"/>
            <w:tcBorders>
              <w:top w:val="single" w:sz="4" w:space="0" w:color="A6A6A6"/>
              <w:left w:val="single" w:sz="4" w:space="0" w:color="auto"/>
              <w:bottom w:val="single" w:sz="4" w:space="0" w:color="auto"/>
              <w:right w:val="single" w:sz="4" w:space="0" w:color="A6A6A6"/>
            </w:tcBorders>
            <w:vAlign w:val="center"/>
          </w:tcPr>
          <w:p w14:paraId="1F7D423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236218B7"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055AEB1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FEAEC89" w14:textId="77777777" w:rsidTr="00C80B39">
        <w:trPr>
          <w:cantSplit/>
          <w:trHeight w:val="60"/>
          <w:jc w:val="center"/>
        </w:trPr>
        <w:tc>
          <w:tcPr>
            <w:tcW w:w="1160" w:type="dxa"/>
            <w:vMerge w:val="restart"/>
            <w:tcBorders>
              <w:top w:val="single" w:sz="4" w:space="0" w:color="auto"/>
              <w:left w:val="single" w:sz="12" w:space="0" w:color="auto"/>
              <w:right w:val="single" w:sz="4" w:space="0" w:color="auto"/>
            </w:tcBorders>
          </w:tcPr>
          <w:p w14:paraId="5C86775B"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5. Capacity to monitor, evaluate, report and learn</w:t>
            </w:r>
          </w:p>
        </w:tc>
        <w:tc>
          <w:tcPr>
            <w:tcW w:w="1700" w:type="dxa"/>
            <w:vMerge w:val="restart"/>
            <w:tcBorders>
              <w:top w:val="single" w:sz="4" w:space="0" w:color="auto"/>
              <w:left w:val="single" w:sz="4" w:space="0" w:color="auto"/>
              <w:right w:val="single" w:sz="4" w:space="0" w:color="auto"/>
            </w:tcBorders>
          </w:tcPr>
          <w:p w14:paraId="2D9DBF18"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27. Protected area policy is continually reviewed and updated</w:t>
            </w:r>
          </w:p>
        </w:tc>
        <w:tc>
          <w:tcPr>
            <w:tcW w:w="3519" w:type="dxa"/>
            <w:tcBorders>
              <w:top w:val="single" w:sz="4" w:space="0" w:color="auto"/>
              <w:left w:val="single" w:sz="4" w:space="0" w:color="auto"/>
              <w:bottom w:val="single" w:sz="4" w:space="0" w:color="A6A6A6"/>
              <w:right w:val="single" w:sz="4" w:space="0" w:color="auto"/>
            </w:tcBorders>
          </w:tcPr>
          <w:p w14:paraId="17B8B7D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w:t>
            </w:r>
            <w:proofErr w:type="gramStart"/>
            <w:r w:rsidRPr="00D13890">
              <w:rPr>
                <w:rFonts w:asciiTheme="majorHAnsi" w:hAnsiTheme="majorHAnsi" w:cstheme="majorHAnsi"/>
                <w:szCs w:val="20"/>
                <w:lang w:val="en-GB"/>
              </w:rPr>
              <w:t>policy</w:t>
            </w:r>
            <w:proofErr w:type="gramEnd"/>
            <w:r w:rsidRPr="00D13890">
              <w:rPr>
                <w:rFonts w:asciiTheme="majorHAnsi" w:hAnsiTheme="majorHAnsi" w:cstheme="majorHAnsi"/>
                <w:szCs w:val="20"/>
                <w:lang w:val="en-GB"/>
              </w:rPr>
              <w:t xml:space="preserve"> or it is old and not reviewed regularly; </w:t>
            </w:r>
          </w:p>
        </w:tc>
        <w:tc>
          <w:tcPr>
            <w:tcW w:w="850" w:type="dxa"/>
            <w:tcBorders>
              <w:top w:val="single" w:sz="4" w:space="0" w:color="auto"/>
              <w:left w:val="single" w:sz="4" w:space="0" w:color="auto"/>
              <w:bottom w:val="single" w:sz="4" w:space="0" w:color="A6A6A6"/>
              <w:right w:val="single" w:sz="4" w:space="0" w:color="A6A6A6"/>
            </w:tcBorders>
            <w:vAlign w:val="center"/>
          </w:tcPr>
          <w:p w14:paraId="247073F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091D9690"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4F25BEE5" w14:textId="77777777" w:rsidR="00C80B39" w:rsidRPr="00D13890" w:rsidRDefault="00C80B39" w:rsidP="00C80B39">
            <w:pPr>
              <w:spacing w:before="20" w:after="20"/>
              <w:rPr>
                <w:rFonts w:asciiTheme="majorHAnsi" w:hAnsiTheme="majorHAnsi" w:cstheme="majorHAnsi"/>
                <w:szCs w:val="20"/>
                <w:lang w:val="en-GB"/>
              </w:rPr>
            </w:pPr>
          </w:p>
          <w:p w14:paraId="761933F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 Law on Protected Areas (1986) require revision and improvement.  There is no National protected areas policy.</w:t>
            </w:r>
          </w:p>
        </w:tc>
      </w:tr>
      <w:tr w:rsidR="00C80B39" w:rsidRPr="00D13890" w14:paraId="2A451CBA" w14:textId="77777777" w:rsidTr="00C80B39">
        <w:trPr>
          <w:cantSplit/>
          <w:trHeight w:val="60"/>
          <w:jc w:val="center"/>
        </w:trPr>
        <w:tc>
          <w:tcPr>
            <w:tcW w:w="1160" w:type="dxa"/>
            <w:vMerge/>
            <w:tcBorders>
              <w:left w:val="single" w:sz="12" w:space="0" w:color="auto"/>
              <w:right w:val="single" w:sz="4" w:space="0" w:color="auto"/>
            </w:tcBorders>
          </w:tcPr>
          <w:p w14:paraId="328115F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1D34888A"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0366C78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Policy is only reviewed at irregular intervals;</w:t>
            </w:r>
          </w:p>
        </w:tc>
        <w:tc>
          <w:tcPr>
            <w:tcW w:w="850" w:type="dxa"/>
            <w:tcBorders>
              <w:top w:val="single" w:sz="4" w:space="0" w:color="A6A6A6"/>
              <w:left w:val="single" w:sz="4" w:space="0" w:color="auto"/>
              <w:bottom w:val="single" w:sz="4" w:space="0" w:color="A6A6A6"/>
              <w:right w:val="single" w:sz="4" w:space="0" w:color="A6A6A6"/>
            </w:tcBorders>
            <w:vAlign w:val="center"/>
          </w:tcPr>
          <w:p w14:paraId="1900BAF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4C116F6B"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53EC45F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E354FE7" w14:textId="77777777" w:rsidTr="00C80B39">
        <w:trPr>
          <w:cantSplit/>
          <w:trHeight w:val="60"/>
          <w:jc w:val="center"/>
        </w:trPr>
        <w:tc>
          <w:tcPr>
            <w:tcW w:w="1160" w:type="dxa"/>
            <w:vMerge/>
            <w:tcBorders>
              <w:left w:val="single" w:sz="12" w:space="0" w:color="auto"/>
              <w:right w:val="single" w:sz="4" w:space="0" w:color="auto"/>
            </w:tcBorders>
          </w:tcPr>
          <w:p w14:paraId="386BD90C"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1C727428"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6DDEF15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Policy is reviewed regularly but not annually;</w:t>
            </w:r>
          </w:p>
        </w:tc>
        <w:tc>
          <w:tcPr>
            <w:tcW w:w="850" w:type="dxa"/>
            <w:tcBorders>
              <w:top w:val="single" w:sz="4" w:space="0" w:color="A6A6A6"/>
              <w:left w:val="single" w:sz="4" w:space="0" w:color="auto"/>
              <w:bottom w:val="single" w:sz="4" w:space="0" w:color="A6A6A6"/>
              <w:right w:val="single" w:sz="4" w:space="0" w:color="A6A6A6"/>
            </w:tcBorders>
            <w:vAlign w:val="center"/>
          </w:tcPr>
          <w:p w14:paraId="1CDE0D3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0DAD089D"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right w:val="single" w:sz="12" w:space="0" w:color="auto"/>
            </w:tcBorders>
          </w:tcPr>
          <w:p w14:paraId="4230338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8FA9C4A" w14:textId="77777777" w:rsidTr="00C80B39">
        <w:trPr>
          <w:cantSplit/>
          <w:trHeight w:val="60"/>
          <w:jc w:val="center"/>
        </w:trPr>
        <w:tc>
          <w:tcPr>
            <w:tcW w:w="1160" w:type="dxa"/>
            <w:vMerge/>
            <w:tcBorders>
              <w:left w:val="single" w:sz="12" w:space="0" w:color="auto"/>
              <w:right w:val="single" w:sz="4" w:space="0" w:color="auto"/>
            </w:tcBorders>
          </w:tcPr>
          <w:p w14:paraId="6E4741E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3EB85E30"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4202297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National protected areas policy is reviewed annually</w:t>
            </w:r>
          </w:p>
        </w:tc>
        <w:tc>
          <w:tcPr>
            <w:tcW w:w="850" w:type="dxa"/>
            <w:tcBorders>
              <w:top w:val="single" w:sz="4" w:space="0" w:color="A6A6A6"/>
              <w:left w:val="single" w:sz="4" w:space="0" w:color="auto"/>
              <w:bottom w:val="single" w:sz="4" w:space="0" w:color="auto"/>
              <w:right w:val="single" w:sz="4" w:space="0" w:color="A6A6A6"/>
            </w:tcBorders>
            <w:vAlign w:val="center"/>
          </w:tcPr>
          <w:p w14:paraId="67FE4FE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224CA3FE" w14:textId="77777777" w:rsidR="00C80B39" w:rsidRPr="00D13890" w:rsidRDefault="00C80B39" w:rsidP="00C80B39">
            <w:pPr>
              <w:spacing w:before="20" w:after="20"/>
              <w:jc w:val="center"/>
              <w:rPr>
                <w:rFonts w:asciiTheme="majorHAnsi" w:hAnsiTheme="majorHAnsi" w:cstheme="majorHAnsi"/>
                <w:b/>
                <w:szCs w:val="20"/>
                <w:lang w:val="en-GB"/>
              </w:rPr>
            </w:pPr>
          </w:p>
        </w:tc>
        <w:tc>
          <w:tcPr>
            <w:tcW w:w="3402" w:type="dxa"/>
            <w:vMerge/>
            <w:tcBorders>
              <w:left w:val="single" w:sz="4" w:space="0" w:color="auto"/>
              <w:bottom w:val="single" w:sz="4" w:space="0" w:color="auto"/>
              <w:right w:val="single" w:sz="12" w:space="0" w:color="auto"/>
            </w:tcBorders>
          </w:tcPr>
          <w:p w14:paraId="713C14E5"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881394E" w14:textId="77777777" w:rsidTr="00C80B39">
        <w:trPr>
          <w:cantSplit/>
          <w:trHeight w:val="60"/>
          <w:jc w:val="center"/>
        </w:trPr>
        <w:tc>
          <w:tcPr>
            <w:tcW w:w="1160" w:type="dxa"/>
            <w:vMerge w:val="restart"/>
            <w:tcBorders>
              <w:left w:val="single" w:sz="12" w:space="0" w:color="auto"/>
              <w:bottom w:val="single" w:sz="4" w:space="0" w:color="auto"/>
              <w:right w:val="single" w:sz="4" w:space="0" w:color="auto"/>
            </w:tcBorders>
          </w:tcPr>
          <w:p w14:paraId="314A898B"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138B57FD"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28. Society monitors the state of protected areas</w:t>
            </w:r>
          </w:p>
        </w:tc>
        <w:tc>
          <w:tcPr>
            <w:tcW w:w="3519" w:type="dxa"/>
            <w:tcBorders>
              <w:top w:val="single" w:sz="4" w:space="0" w:color="auto"/>
              <w:left w:val="single" w:sz="4" w:space="0" w:color="auto"/>
              <w:bottom w:val="single" w:sz="4" w:space="0" w:color="A6A6A6"/>
              <w:right w:val="single" w:sz="4" w:space="0" w:color="auto"/>
            </w:tcBorders>
          </w:tcPr>
          <w:p w14:paraId="63BB4B1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dialogue at all; </w:t>
            </w:r>
          </w:p>
        </w:tc>
        <w:tc>
          <w:tcPr>
            <w:tcW w:w="850" w:type="dxa"/>
            <w:tcBorders>
              <w:top w:val="single" w:sz="4" w:space="0" w:color="auto"/>
              <w:left w:val="single" w:sz="4" w:space="0" w:color="auto"/>
              <w:bottom w:val="single" w:sz="4" w:space="0" w:color="A6A6A6"/>
              <w:right w:val="single" w:sz="4" w:space="0" w:color="A6A6A6"/>
            </w:tcBorders>
            <w:vAlign w:val="center"/>
          </w:tcPr>
          <w:p w14:paraId="233D9F4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0E155246"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63020039" w14:textId="77777777" w:rsidR="00C80B39" w:rsidRPr="00D13890" w:rsidRDefault="00C80B39" w:rsidP="00C80B39">
            <w:pPr>
              <w:spacing w:before="20" w:after="20"/>
              <w:rPr>
                <w:rFonts w:asciiTheme="majorHAnsi" w:hAnsiTheme="majorHAnsi" w:cstheme="majorHAnsi"/>
                <w:szCs w:val="20"/>
                <w:lang w:val="en-GB"/>
              </w:rPr>
            </w:pPr>
          </w:p>
          <w:p w14:paraId="5ECF7EC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 level of discussion is low.</w:t>
            </w:r>
          </w:p>
          <w:p w14:paraId="593F3344" w14:textId="77777777" w:rsidR="00C80B39" w:rsidRPr="00D13890" w:rsidRDefault="00C80B39" w:rsidP="00C80B39">
            <w:pPr>
              <w:spacing w:before="20" w:after="20"/>
              <w:rPr>
                <w:rFonts w:asciiTheme="majorHAnsi" w:hAnsiTheme="majorHAnsi" w:cstheme="majorHAnsi"/>
                <w:szCs w:val="20"/>
                <w:lang w:val="en-GB"/>
              </w:rPr>
            </w:pPr>
          </w:p>
          <w:p w14:paraId="689EA08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7896399"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00802C26"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502A53DE"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02E04FF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some dialogue going on, but not in the wider public and restricted to specialized circles;</w:t>
            </w:r>
          </w:p>
        </w:tc>
        <w:tc>
          <w:tcPr>
            <w:tcW w:w="850" w:type="dxa"/>
            <w:tcBorders>
              <w:top w:val="single" w:sz="4" w:space="0" w:color="A6A6A6"/>
              <w:left w:val="single" w:sz="4" w:space="0" w:color="auto"/>
              <w:bottom w:val="single" w:sz="4" w:space="0" w:color="A6A6A6"/>
              <w:right w:val="single" w:sz="4" w:space="0" w:color="A6A6A6"/>
            </w:tcBorders>
            <w:vAlign w:val="center"/>
          </w:tcPr>
          <w:p w14:paraId="7269177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44B519ED"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right w:val="single" w:sz="12" w:space="0" w:color="auto"/>
            </w:tcBorders>
          </w:tcPr>
          <w:p w14:paraId="72B07BC7"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298A3BB"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6CBECA6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6E67F249"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24C6DA2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reasonably open public dialogue going </w:t>
            </w:r>
            <w:proofErr w:type="gramStart"/>
            <w:r w:rsidRPr="00D13890">
              <w:rPr>
                <w:rFonts w:asciiTheme="majorHAnsi" w:hAnsiTheme="majorHAnsi" w:cstheme="majorHAnsi"/>
                <w:szCs w:val="20"/>
                <w:lang w:val="en-GB"/>
              </w:rPr>
              <w:t>on</w:t>
            </w:r>
            <w:proofErr w:type="gramEnd"/>
            <w:r w:rsidRPr="00D13890">
              <w:rPr>
                <w:rFonts w:asciiTheme="majorHAnsi" w:hAnsiTheme="majorHAnsi" w:cstheme="majorHAnsi"/>
                <w:szCs w:val="20"/>
                <w:lang w:val="en-GB"/>
              </w:rPr>
              <w:t xml:space="preserve"> but certain issues remain taboo;</w:t>
            </w:r>
          </w:p>
        </w:tc>
        <w:tc>
          <w:tcPr>
            <w:tcW w:w="850" w:type="dxa"/>
            <w:tcBorders>
              <w:top w:val="single" w:sz="4" w:space="0" w:color="A6A6A6"/>
              <w:left w:val="single" w:sz="4" w:space="0" w:color="auto"/>
              <w:bottom w:val="single" w:sz="4" w:space="0" w:color="A6A6A6"/>
              <w:right w:val="single" w:sz="4" w:space="0" w:color="A6A6A6"/>
            </w:tcBorders>
            <w:vAlign w:val="center"/>
          </w:tcPr>
          <w:p w14:paraId="7BAABDF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60476DDF"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right w:val="single" w:sz="12" w:space="0" w:color="auto"/>
            </w:tcBorders>
          </w:tcPr>
          <w:p w14:paraId="2F4EF1A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34D7B6F"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34CDE22D"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596A9664"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6918541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an open and transparent public dialogue about the state of the protected areas</w:t>
            </w:r>
          </w:p>
        </w:tc>
        <w:tc>
          <w:tcPr>
            <w:tcW w:w="850" w:type="dxa"/>
            <w:tcBorders>
              <w:top w:val="single" w:sz="4" w:space="0" w:color="A6A6A6"/>
              <w:left w:val="single" w:sz="4" w:space="0" w:color="auto"/>
              <w:bottom w:val="single" w:sz="4" w:space="0" w:color="auto"/>
              <w:right w:val="single" w:sz="4" w:space="0" w:color="A6A6A6"/>
            </w:tcBorders>
            <w:vAlign w:val="center"/>
          </w:tcPr>
          <w:p w14:paraId="655EE76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04E0F7C0"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4" w:space="0" w:color="auto"/>
              <w:right w:val="single" w:sz="12" w:space="0" w:color="auto"/>
            </w:tcBorders>
          </w:tcPr>
          <w:p w14:paraId="458D283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3F7E2D2" w14:textId="77777777" w:rsidTr="00C80B39">
        <w:trPr>
          <w:cantSplit/>
          <w:trHeight w:val="60"/>
          <w:jc w:val="center"/>
        </w:trPr>
        <w:tc>
          <w:tcPr>
            <w:tcW w:w="1160" w:type="dxa"/>
            <w:vMerge w:val="restart"/>
            <w:tcBorders>
              <w:top w:val="single" w:sz="4" w:space="0" w:color="auto"/>
              <w:left w:val="single" w:sz="12" w:space="0" w:color="auto"/>
              <w:bottom w:val="single" w:sz="4" w:space="0" w:color="auto"/>
              <w:right w:val="single" w:sz="4" w:space="0" w:color="auto"/>
            </w:tcBorders>
          </w:tcPr>
          <w:p w14:paraId="5E8531E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bottom w:val="single" w:sz="4" w:space="0" w:color="auto"/>
              <w:right w:val="single" w:sz="4" w:space="0" w:color="auto"/>
            </w:tcBorders>
          </w:tcPr>
          <w:p w14:paraId="36D8704B"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29. WCGA is highly adaptive, responding effectively and immediately to change</w:t>
            </w:r>
          </w:p>
        </w:tc>
        <w:tc>
          <w:tcPr>
            <w:tcW w:w="3519" w:type="dxa"/>
            <w:tcBorders>
              <w:top w:val="single" w:sz="4" w:space="0" w:color="auto"/>
              <w:left w:val="single" w:sz="4" w:space="0" w:color="auto"/>
              <w:bottom w:val="single" w:sz="4" w:space="0" w:color="A6A6A6"/>
              <w:right w:val="single" w:sz="4" w:space="0" w:color="auto"/>
            </w:tcBorders>
          </w:tcPr>
          <w:p w14:paraId="2858AD0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WCGA Institution resists change; </w:t>
            </w:r>
          </w:p>
        </w:tc>
        <w:tc>
          <w:tcPr>
            <w:tcW w:w="850" w:type="dxa"/>
            <w:tcBorders>
              <w:top w:val="single" w:sz="4" w:space="0" w:color="auto"/>
              <w:left w:val="single" w:sz="4" w:space="0" w:color="auto"/>
              <w:bottom w:val="single" w:sz="4" w:space="0" w:color="A6A6A6"/>
              <w:right w:val="single" w:sz="4" w:space="0" w:color="A6A6A6"/>
            </w:tcBorders>
            <w:vAlign w:val="center"/>
          </w:tcPr>
          <w:p w14:paraId="6CF215A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bottom w:val="single" w:sz="4" w:space="0" w:color="auto"/>
              <w:right w:val="single" w:sz="4" w:space="0" w:color="A6A6A6"/>
            </w:tcBorders>
            <w:vAlign w:val="center"/>
          </w:tcPr>
          <w:p w14:paraId="1E362933"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bottom w:val="single" w:sz="4" w:space="0" w:color="auto"/>
              <w:right w:val="single" w:sz="12" w:space="0" w:color="auto"/>
            </w:tcBorders>
          </w:tcPr>
          <w:p w14:paraId="1ED7488B" w14:textId="77777777" w:rsidR="00C80B39" w:rsidRPr="00D13890" w:rsidRDefault="00C80B39" w:rsidP="00C80B39">
            <w:pPr>
              <w:spacing w:before="20" w:after="20"/>
              <w:rPr>
                <w:rFonts w:asciiTheme="majorHAnsi" w:hAnsiTheme="majorHAnsi" w:cstheme="majorHAnsi"/>
                <w:szCs w:val="20"/>
                <w:lang w:val="en-GB"/>
              </w:rPr>
            </w:pPr>
          </w:p>
          <w:p w14:paraId="4406CD1E" w14:textId="77304A4E"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 PA Administrations are slowly </w:t>
            </w:r>
            <w:proofErr w:type="gramStart"/>
            <w:r w:rsidR="00D26A3E" w:rsidRPr="00D13890">
              <w:rPr>
                <w:rFonts w:asciiTheme="majorHAnsi" w:hAnsiTheme="majorHAnsi" w:cstheme="majorHAnsi"/>
                <w:szCs w:val="20"/>
                <w:lang w:val="en-GB"/>
              </w:rPr>
              <w:t>adapting</w:t>
            </w:r>
            <w:r w:rsidRPr="00D13890">
              <w:rPr>
                <w:rFonts w:asciiTheme="majorHAnsi" w:hAnsiTheme="majorHAnsi" w:cstheme="majorHAnsi"/>
                <w:szCs w:val="20"/>
                <w:lang w:val="en-GB"/>
              </w:rPr>
              <w:t xml:space="preserve">  to</w:t>
            </w:r>
            <w:proofErr w:type="gramEnd"/>
            <w:r w:rsidRPr="00D13890">
              <w:rPr>
                <w:rFonts w:asciiTheme="majorHAnsi" w:hAnsiTheme="majorHAnsi" w:cstheme="majorHAnsi"/>
                <w:szCs w:val="20"/>
                <w:lang w:val="en-GB"/>
              </w:rPr>
              <w:t xml:space="preserve">  change.  </w:t>
            </w:r>
          </w:p>
        </w:tc>
      </w:tr>
      <w:tr w:rsidR="00C80B39" w:rsidRPr="00D13890" w14:paraId="3473B761"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67C573D8"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1CFA1258"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409E6A8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 does change but only very slowly;</w:t>
            </w:r>
          </w:p>
        </w:tc>
        <w:tc>
          <w:tcPr>
            <w:tcW w:w="850" w:type="dxa"/>
            <w:tcBorders>
              <w:top w:val="single" w:sz="4" w:space="0" w:color="A6A6A6"/>
              <w:left w:val="single" w:sz="4" w:space="0" w:color="auto"/>
              <w:bottom w:val="single" w:sz="4" w:space="0" w:color="auto"/>
              <w:right w:val="single" w:sz="4" w:space="0" w:color="A6A6A6"/>
            </w:tcBorders>
            <w:vAlign w:val="center"/>
          </w:tcPr>
          <w:p w14:paraId="1869652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bottom w:val="single" w:sz="4" w:space="0" w:color="auto"/>
              <w:right w:val="single" w:sz="4" w:space="0" w:color="A6A6A6"/>
            </w:tcBorders>
            <w:vAlign w:val="center"/>
          </w:tcPr>
          <w:p w14:paraId="1E5983A6"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4" w:space="0" w:color="auto"/>
              <w:right w:val="single" w:sz="12" w:space="0" w:color="auto"/>
            </w:tcBorders>
          </w:tcPr>
          <w:p w14:paraId="6B1C36E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12BD775"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564ECE31"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2849125B"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uto"/>
              <w:left w:val="single" w:sz="4" w:space="0" w:color="auto"/>
              <w:bottom w:val="single" w:sz="4" w:space="0" w:color="A6A6A6"/>
              <w:right w:val="single" w:sz="4" w:space="0" w:color="auto"/>
            </w:tcBorders>
          </w:tcPr>
          <w:p w14:paraId="1651FDC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 tends to adapt in response to change but not always very effectively or with some delay;</w:t>
            </w:r>
          </w:p>
        </w:tc>
        <w:tc>
          <w:tcPr>
            <w:tcW w:w="850" w:type="dxa"/>
            <w:tcBorders>
              <w:top w:val="single" w:sz="4" w:space="0" w:color="auto"/>
              <w:left w:val="single" w:sz="4" w:space="0" w:color="auto"/>
              <w:bottom w:val="single" w:sz="4" w:space="0" w:color="A6A6A6"/>
              <w:right w:val="single" w:sz="4" w:space="0" w:color="A6A6A6"/>
            </w:tcBorders>
            <w:vAlign w:val="center"/>
          </w:tcPr>
          <w:p w14:paraId="6280C70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bottom w:val="single" w:sz="4" w:space="0" w:color="auto"/>
              <w:right w:val="single" w:sz="4" w:space="0" w:color="A6A6A6"/>
            </w:tcBorders>
            <w:vAlign w:val="center"/>
          </w:tcPr>
          <w:p w14:paraId="015F4ECE"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4" w:space="0" w:color="auto"/>
              <w:right w:val="single" w:sz="12" w:space="0" w:color="auto"/>
            </w:tcBorders>
          </w:tcPr>
          <w:p w14:paraId="405ED55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6D261B84" w14:textId="77777777" w:rsidTr="00C80B39">
        <w:trPr>
          <w:cantSplit/>
          <w:trHeight w:val="60"/>
          <w:jc w:val="center"/>
        </w:trPr>
        <w:tc>
          <w:tcPr>
            <w:tcW w:w="1160" w:type="dxa"/>
            <w:vMerge/>
            <w:tcBorders>
              <w:left w:val="single" w:sz="12" w:space="0" w:color="auto"/>
              <w:bottom w:val="single" w:sz="4" w:space="0" w:color="auto"/>
              <w:right w:val="single" w:sz="4" w:space="0" w:color="auto"/>
            </w:tcBorders>
          </w:tcPr>
          <w:p w14:paraId="59F568D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36C2CE14"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6A6898E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WCGA Institution is highly adaptive, responding effectively and immediately to change</w:t>
            </w:r>
          </w:p>
        </w:tc>
        <w:tc>
          <w:tcPr>
            <w:tcW w:w="850" w:type="dxa"/>
            <w:tcBorders>
              <w:top w:val="single" w:sz="4" w:space="0" w:color="A6A6A6"/>
              <w:left w:val="single" w:sz="4" w:space="0" w:color="auto"/>
              <w:bottom w:val="single" w:sz="4" w:space="0" w:color="auto"/>
              <w:right w:val="single" w:sz="4" w:space="0" w:color="A6A6A6"/>
            </w:tcBorders>
            <w:vAlign w:val="center"/>
          </w:tcPr>
          <w:p w14:paraId="49BF96C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56078870"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4" w:space="0" w:color="auto"/>
              <w:right w:val="single" w:sz="12" w:space="0" w:color="auto"/>
            </w:tcBorders>
          </w:tcPr>
          <w:p w14:paraId="7A0A031B"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B76FA9C" w14:textId="77777777" w:rsidTr="00C80B39">
        <w:trPr>
          <w:cantSplit/>
          <w:trHeight w:val="60"/>
          <w:jc w:val="center"/>
        </w:trPr>
        <w:tc>
          <w:tcPr>
            <w:tcW w:w="1160" w:type="dxa"/>
            <w:vMerge w:val="restart"/>
            <w:tcBorders>
              <w:top w:val="single" w:sz="4" w:space="0" w:color="auto"/>
              <w:left w:val="single" w:sz="12" w:space="0" w:color="auto"/>
              <w:right w:val="single" w:sz="4" w:space="0" w:color="auto"/>
            </w:tcBorders>
          </w:tcPr>
          <w:p w14:paraId="69FA88C4"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4B5DC41C"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30. WCGA has effective internal </w:t>
            </w:r>
            <w:r w:rsidRPr="00D13890">
              <w:rPr>
                <w:rFonts w:asciiTheme="majorHAnsi" w:hAnsiTheme="majorHAnsi" w:cstheme="majorHAnsi"/>
                <w:szCs w:val="20"/>
                <w:lang w:val="en-GB"/>
              </w:rPr>
              <w:lastRenderedPageBreak/>
              <w:t>mechanisms for monitoring, evaluation, reporting and learning</w:t>
            </w:r>
          </w:p>
        </w:tc>
        <w:tc>
          <w:tcPr>
            <w:tcW w:w="3519" w:type="dxa"/>
            <w:tcBorders>
              <w:top w:val="single" w:sz="4" w:space="0" w:color="auto"/>
              <w:left w:val="single" w:sz="4" w:space="0" w:color="auto"/>
              <w:bottom w:val="single" w:sz="4" w:space="0" w:color="A6A6A6"/>
              <w:right w:val="single" w:sz="4" w:space="0" w:color="auto"/>
            </w:tcBorders>
          </w:tcPr>
          <w:p w14:paraId="6739382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There are no mechanisms for monitoring, evaluation, reporting or learning; </w:t>
            </w:r>
          </w:p>
        </w:tc>
        <w:tc>
          <w:tcPr>
            <w:tcW w:w="850" w:type="dxa"/>
            <w:tcBorders>
              <w:top w:val="single" w:sz="4" w:space="0" w:color="auto"/>
              <w:left w:val="single" w:sz="4" w:space="0" w:color="auto"/>
              <w:bottom w:val="single" w:sz="4" w:space="0" w:color="A6A6A6"/>
              <w:right w:val="single" w:sz="4" w:space="0" w:color="A6A6A6"/>
            </w:tcBorders>
            <w:vAlign w:val="center"/>
          </w:tcPr>
          <w:p w14:paraId="192BB25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3C6597B6"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2079EE5F" w14:textId="77777777" w:rsidR="00C80B39" w:rsidRPr="00D13890" w:rsidRDefault="00C80B39" w:rsidP="00C80B39">
            <w:pPr>
              <w:spacing w:before="20" w:after="20"/>
              <w:rPr>
                <w:rFonts w:asciiTheme="majorHAnsi" w:hAnsiTheme="majorHAnsi" w:cstheme="majorHAnsi"/>
                <w:szCs w:val="20"/>
                <w:lang w:val="en-GB"/>
              </w:rPr>
            </w:pPr>
          </w:p>
          <w:p w14:paraId="00BA706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Some PA administrations have reporting but no mechanisms for monitoring and </w:t>
            </w:r>
            <w:proofErr w:type="gramStart"/>
            <w:r w:rsidRPr="00D13890">
              <w:rPr>
                <w:rFonts w:asciiTheme="majorHAnsi" w:hAnsiTheme="majorHAnsi" w:cstheme="majorHAnsi"/>
                <w:szCs w:val="20"/>
                <w:lang w:val="en-GB"/>
              </w:rPr>
              <w:t>evaluation  against</w:t>
            </w:r>
            <w:proofErr w:type="gramEnd"/>
            <w:r w:rsidRPr="00D13890">
              <w:rPr>
                <w:rFonts w:asciiTheme="majorHAnsi" w:hAnsiTheme="majorHAnsi" w:cstheme="majorHAnsi"/>
                <w:szCs w:val="20"/>
                <w:lang w:val="en-GB"/>
              </w:rPr>
              <w:t xml:space="preserve"> management plans or use of resources. </w:t>
            </w:r>
          </w:p>
        </w:tc>
      </w:tr>
      <w:tr w:rsidR="00C80B39" w:rsidRPr="00D13890" w14:paraId="6EFA87A0" w14:textId="77777777" w:rsidTr="00C80B39">
        <w:trPr>
          <w:cantSplit/>
          <w:trHeight w:val="60"/>
          <w:jc w:val="center"/>
        </w:trPr>
        <w:tc>
          <w:tcPr>
            <w:tcW w:w="1160" w:type="dxa"/>
            <w:vMerge/>
            <w:tcBorders>
              <w:left w:val="single" w:sz="12" w:space="0" w:color="auto"/>
              <w:right w:val="single" w:sz="4" w:space="0" w:color="auto"/>
            </w:tcBorders>
          </w:tcPr>
          <w:p w14:paraId="6E78E852"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2F75793B"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48B889C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some mechanisms for monitoring, evaluation, reporting and learning but they are limited and weak;</w:t>
            </w:r>
          </w:p>
        </w:tc>
        <w:tc>
          <w:tcPr>
            <w:tcW w:w="850" w:type="dxa"/>
            <w:tcBorders>
              <w:top w:val="single" w:sz="4" w:space="0" w:color="A6A6A6"/>
              <w:left w:val="single" w:sz="4" w:space="0" w:color="auto"/>
              <w:bottom w:val="single" w:sz="4" w:space="0" w:color="A6A6A6"/>
              <w:right w:val="single" w:sz="4" w:space="0" w:color="A6A6A6"/>
            </w:tcBorders>
            <w:vAlign w:val="center"/>
          </w:tcPr>
          <w:p w14:paraId="6A8B4E3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7D459961"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right w:val="single" w:sz="12" w:space="0" w:color="auto"/>
            </w:tcBorders>
          </w:tcPr>
          <w:p w14:paraId="721A1DE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760FBF8" w14:textId="77777777" w:rsidTr="00C80B39">
        <w:trPr>
          <w:cantSplit/>
          <w:trHeight w:val="60"/>
          <w:jc w:val="center"/>
        </w:trPr>
        <w:tc>
          <w:tcPr>
            <w:tcW w:w="1160" w:type="dxa"/>
            <w:vMerge/>
            <w:tcBorders>
              <w:left w:val="single" w:sz="12" w:space="0" w:color="auto"/>
              <w:right w:val="single" w:sz="4" w:space="0" w:color="auto"/>
            </w:tcBorders>
          </w:tcPr>
          <w:p w14:paraId="1C31FB70"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4487CA55"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286A062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Reasonable mechanisms for monitoring, evaluation, reporting and learning are in place but are not as strong or comprehensive as they could </w:t>
            </w:r>
            <w:proofErr w:type="gramStart"/>
            <w:r w:rsidRPr="00D13890">
              <w:rPr>
                <w:rFonts w:asciiTheme="majorHAnsi" w:hAnsiTheme="majorHAnsi" w:cstheme="majorHAnsi"/>
                <w:szCs w:val="20"/>
                <w:lang w:val="en-GB"/>
              </w:rPr>
              <w:t>be;</w:t>
            </w:r>
            <w:proofErr w:type="gramEnd"/>
          </w:p>
        </w:tc>
        <w:tc>
          <w:tcPr>
            <w:tcW w:w="850" w:type="dxa"/>
            <w:tcBorders>
              <w:top w:val="single" w:sz="4" w:space="0" w:color="A6A6A6"/>
              <w:left w:val="single" w:sz="4" w:space="0" w:color="auto"/>
              <w:bottom w:val="single" w:sz="4" w:space="0" w:color="A6A6A6"/>
              <w:right w:val="single" w:sz="4" w:space="0" w:color="A6A6A6"/>
            </w:tcBorders>
            <w:vAlign w:val="center"/>
          </w:tcPr>
          <w:p w14:paraId="067A055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122CB7C6"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right w:val="single" w:sz="12" w:space="0" w:color="auto"/>
            </w:tcBorders>
          </w:tcPr>
          <w:p w14:paraId="5892EB7D"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39289BC" w14:textId="77777777" w:rsidTr="00C80B39">
        <w:trPr>
          <w:cantSplit/>
          <w:trHeight w:val="60"/>
          <w:jc w:val="center"/>
        </w:trPr>
        <w:tc>
          <w:tcPr>
            <w:tcW w:w="1160" w:type="dxa"/>
            <w:vMerge/>
            <w:tcBorders>
              <w:left w:val="single" w:sz="12" w:space="0" w:color="auto"/>
              <w:right w:val="single" w:sz="4" w:space="0" w:color="auto"/>
            </w:tcBorders>
          </w:tcPr>
          <w:p w14:paraId="7EAF1F9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tcBorders>
              <w:left w:val="single" w:sz="4" w:space="0" w:color="auto"/>
              <w:bottom w:val="single" w:sz="4" w:space="0" w:color="auto"/>
              <w:right w:val="single" w:sz="4" w:space="0" w:color="auto"/>
            </w:tcBorders>
          </w:tcPr>
          <w:p w14:paraId="1F5C2DDD" w14:textId="77777777" w:rsidR="00C80B39" w:rsidRPr="00D13890" w:rsidRDefault="00C80B39" w:rsidP="00C80B39">
            <w:pPr>
              <w:spacing w:before="20" w:after="20"/>
              <w:jc w:val="left"/>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uto"/>
              <w:right w:val="single" w:sz="4" w:space="0" w:color="auto"/>
            </w:tcBorders>
          </w:tcPr>
          <w:p w14:paraId="2E5845B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Institutions have effective internal mechanisms for monitoring, evaluation, reporting and learning</w:t>
            </w:r>
          </w:p>
        </w:tc>
        <w:tc>
          <w:tcPr>
            <w:tcW w:w="850" w:type="dxa"/>
            <w:tcBorders>
              <w:top w:val="single" w:sz="4" w:space="0" w:color="A6A6A6"/>
              <w:left w:val="single" w:sz="4" w:space="0" w:color="auto"/>
              <w:bottom w:val="single" w:sz="4" w:space="0" w:color="auto"/>
              <w:right w:val="single" w:sz="4" w:space="0" w:color="A6A6A6"/>
            </w:tcBorders>
            <w:vAlign w:val="center"/>
          </w:tcPr>
          <w:p w14:paraId="0B781DF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1A21FF9F"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4" w:space="0" w:color="auto"/>
              <w:right w:val="single" w:sz="12" w:space="0" w:color="auto"/>
            </w:tcBorders>
          </w:tcPr>
          <w:p w14:paraId="2558326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B343C49" w14:textId="77777777" w:rsidTr="00C80B39">
        <w:trPr>
          <w:cantSplit/>
          <w:trHeight w:val="60"/>
          <w:jc w:val="center"/>
        </w:trPr>
        <w:tc>
          <w:tcPr>
            <w:tcW w:w="1160" w:type="dxa"/>
            <w:vMerge w:val="restart"/>
            <w:tcBorders>
              <w:left w:val="single" w:sz="12" w:space="0" w:color="auto"/>
              <w:right w:val="single" w:sz="4" w:space="0" w:color="auto"/>
            </w:tcBorders>
          </w:tcPr>
          <w:p w14:paraId="67BAD5D9" w14:textId="77777777" w:rsidR="00C80B39" w:rsidRPr="00D13890" w:rsidRDefault="00C80B39" w:rsidP="00C80B39">
            <w:pPr>
              <w:spacing w:before="20" w:after="20"/>
              <w:jc w:val="left"/>
              <w:rPr>
                <w:rFonts w:asciiTheme="majorHAnsi" w:hAnsiTheme="majorHAnsi" w:cstheme="majorHAnsi"/>
                <w:szCs w:val="20"/>
                <w:lang w:val="en-GB"/>
              </w:rPr>
            </w:pPr>
          </w:p>
        </w:tc>
        <w:tc>
          <w:tcPr>
            <w:tcW w:w="1700" w:type="dxa"/>
            <w:vMerge w:val="restart"/>
            <w:tcBorders>
              <w:top w:val="single" w:sz="4" w:space="0" w:color="auto"/>
              <w:left w:val="single" w:sz="4" w:space="0" w:color="auto"/>
              <w:right w:val="single" w:sz="4" w:space="0" w:color="auto"/>
            </w:tcBorders>
          </w:tcPr>
          <w:p w14:paraId="05AADCE6"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31. Individuals are adaptive and continue to learn</w:t>
            </w:r>
          </w:p>
        </w:tc>
        <w:tc>
          <w:tcPr>
            <w:tcW w:w="3519" w:type="dxa"/>
            <w:tcBorders>
              <w:top w:val="single" w:sz="4" w:space="0" w:color="auto"/>
              <w:left w:val="single" w:sz="4" w:space="0" w:color="auto"/>
              <w:bottom w:val="single" w:sz="4" w:space="0" w:color="A6A6A6"/>
              <w:right w:val="single" w:sz="4" w:space="0" w:color="auto"/>
            </w:tcBorders>
          </w:tcPr>
          <w:p w14:paraId="06E908B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measurement of performance or adaptive feedback; </w:t>
            </w:r>
          </w:p>
        </w:tc>
        <w:tc>
          <w:tcPr>
            <w:tcW w:w="850" w:type="dxa"/>
            <w:tcBorders>
              <w:top w:val="single" w:sz="4" w:space="0" w:color="auto"/>
              <w:left w:val="single" w:sz="4" w:space="0" w:color="auto"/>
              <w:bottom w:val="single" w:sz="4" w:space="0" w:color="A6A6A6"/>
              <w:right w:val="single" w:sz="4" w:space="0" w:color="A6A6A6"/>
            </w:tcBorders>
            <w:vAlign w:val="center"/>
          </w:tcPr>
          <w:p w14:paraId="3500584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9" w:type="dxa"/>
            <w:vMerge w:val="restart"/>
            <w:tcBorders>
              <w:top w:val="single" w:sz="4" w:space="0" w:color="auto"/>
              <w:left w:val="single" w:sz="4" w:space="0" w:color="A6A6A6"/>
              <w:right w:val="single" w:sz="4" w:space="0" w:color="A6A6A6"/>
            </w:tcBorders>
            <w:vAlign w:val="center"/>
          </w:tcPr>
          <w:p w14:paraId="69478909"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3402" w:type="dxa"/>
            <w:vMerge w:val="restart"/>
            <w:tcBorders>
              <w:top w:val="single" w:sz="4" w:space="0" w:color="auto"/>
              <w:left w:val="single" w:sz="4" w:space="0" w:color="auto"/>
              <w:right w:val="single" w:sz="12" w:space="0" w:color="auto"/>
            </w:tcBorders>
          </w:tcPr>
          <w:p w14:paraId="78611806" w14:textId="77777777" w:rsidR="00C80B39" w:rsidRPr="00D13890" w:rsidRDefault="00C80B39" w:rsidP="00C80B39">
            <w:pPr>
              <w:spacing w:before="20" w:after="20"/>
              <w:rPr>
                <w:rFonts w:asciiTheme="majorHAnsi" w:hAnsiTheme="majorHAnsi" w:cstheme="majorHAnsi"/>
                <w:szCs w:val="20"/>
                <w:lang w:val="en-GB"/>
              </w:rPr>
            </w:pPr>
          </w:p>
          <w:p w14:paraId="3FE3A4C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Many staff of WCGA has low performance, poorly measured and with little use of feedback.</w:t>
            </w:r>
          </w:p>
        </w:tc>
      </w:tr>
      <w:tr w:rsidR="00C80B39" w:rsidRPr="00D13890" w14:paraId="2EBE5CE0" w14:textId="77777777" w:rsidTr="00C80B39">
        <w:trPr>
          <w:cantSplit/>
          <w:trHeight w:val="60"/>
          <w:jc w:val="center"/>
        </w:trPr>
        <w:tc>
          <w:tcPr>
            <w:tcW w:w="1160" w:type="dxa"/>
            <w:vMerge/>
            <w:tcBorders>
              <w:left w:val="single" w:sz="12" w:space="0" w:color="auto"/>
              <w:right w:val="single" w:sz="4" w:space="0" w:color="auto"/>
            </w:tcBorders>
          </w:tcPr>
          <w:p w14:paraId="3DF96A87" w14:textId="77777777" w:rsidR="00C80B39" w:rsidRPr="00D13890" w:rsidRDefault="00C80B39" w:rsidP="00C80B39">
            <w:pPr>
              <w:spacing w:before="20" w:after="20"/>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247884C0" w14:textId="77777777" w:rsidR="00C80B39" w:rsidRPr="00D13890" w:rsidRDefault="00C80B39" w:rsidP="00C80B39">
            <w:pPr>
              <w:spacing w:before="20" w:after="20"/>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3E898D1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Performance is irregularly and poorly measured and there is little use of feedback;</w:t>
            </w:r>
          </w:p>
        </w:tc>
        <w:tc>
          <w:tcPr>
            <w:tcW w:w="850" w:type="dxa"/>
            <w:tcBorders>
              <w:top w:val="single" w:sz="4" w:space="0" w:color="A6A6A6"/>
              <w:left w:val="single" w:sz="4" w:space="0" w:color="auto"/>
              <w:bottom w:val="single" w:sz="4" w:space="0" w:color="A6A6A6"/>
              <w:right w:val="single" w:sz="4" w:space="0" w:color="A6A6A6"/>
            </w:tcBorders>
            <w:vAlign w:val="center"/>
          </w:tcPr>
          <w:p w14:paraId="3DF5C4C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9" w:type="dxa"/>
            <w:vMerge/>
            <w:tcBorders>
              <w:left w:val="single" w:sz="4" w:space="0" w:color="A6A6A6"/>
              <w:right w:val="single" w:sz="4" w:space="0" w:color="A6A6A6"/>
            </w:tcBorders>
            <w:vAlign w:val="center"/>
          </w:tcPr>
          <w:p w14:paraId="188AECF3"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right w:val="single" w:sz="12" w:space="0" w:color="auto"/>
            </w:tcBorders>
          </w:tcPr>
          <w:p w14:paraId="24B0D3E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FC98A92" w14:textId="77777777" w:rsidTr="00C80B39">
        <w:trPr>
          <w:cantSplit/>
          <w:trHeight w:val="60"/>
          <w:jc w:val="center"/>
        </w:trPr>
        <w:tc>
          <w:tcPr>
            <w:tcW w:w="1160" w:type="dxa"/>
            <w:vMerge/>
            <w:tcBorders>
              <w:left w:val="single" w:sz="12" w:space="0" w:color="auto"/>
              <w:right w:val="single" w:sz="4" w:space="0" w:color="auto"/>
            </w:tcBorders>
          </w:tcPr>
          <w:p w14:paraId="57FDBEF0" w14:textId="77777777" w:rsidR="00C80B39" w:rsidRPr="00D13890" w:rsidRDefault="00C80B39" w:rsidP="00C80B39">
            <w:pPr>
              <w:spacing w:before="20" w:after="20"/>
              <w:rPr>
                <w:rFonts w:asciiTheme="majorHAnsi" w:hAnsiTheme="majorHAnsi" w:cstheme="majorHAnsi"/>
                <w:szCs w:val="20"/>
                <w:lang w:val="en-GB"/>
              </w:rPr>
            </w:pPr>
          </w:p>
        </w:tc>
        <w:tc>
          <w:tcPr>
            <w:tcW w:w="1700" w:type="dxa"/>
            <w:vMerge/>
            <w:tcBorders>
              <w:left w:val="single" w:sz="4" w:space="0" w:color="auto"/>
              <w:right w:val="single" w:sz="4" w:space="0" w:color="auto"/>
            </w:tcBorders>
          </w:tcPr>
          <w:p w14:paraId="3C92D48E" w14:textId="77777777" w:rsidR="00C80B39" w:rsidRPr="00D13890" w:rsidRDefault="00C80B39" w:rsidP="00C80B39">
            <w:pPr>
              <w:spacing w:before="20" w:after="20"/>
              <w:rPr>
                <w:rFonts w:asciiTheme="majorHAnsi" w:hAnsiTheme="majorHAnsi" w:cstheme="majorHAnsi"/>
                <w:szCs w:val="20"/>
                <w:lang w:val="en-GB"/>
              </w:rPr>
            </w:pPr>
          </w:p>
        </w:tc>
        <w:tc>
          <w:tcPr>
            <w:tcW w:w="3519" w:type="dxa"/>
            <w:tcBorders>
              <w:top w:val="single" w:sz="4" w:space="0" w:color="A6A6A6"/>
              <w:left w:val="single" w:sz="4" w:space="0" w:color="auto"/>
              <w:bottom w:val="single" w:sz="4" w:space="0" w:color="A6A6A6"/>
              <w:right w:val="single" w:sz="4" w:space="0" w:color="auto"/>
            </w:tcBorders>
          </w:tcPr>
          <w:p w14:paraId="67F11D7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significant measurement of performance and some </w:t>
            </w:r>
            <w:proofErr w:type="gramStart"/>
            <w:r w:rsidRPr="00D13890">
              <w:rPr>
                <w:rFonts w:asciiTheme="majorHAnsi" w:hAnsiTheme="majorHAnsi" w:cstheme="majorHAnsi"/>
                <w:szCs w:val="20"/>
                <w:lang w:val="en-GB"/>
              </w:rPr>
              <w:t>feedback</w:t>
            </w:r>
            <w:proofErr w:type="gramEnd"/>
            <w:r w:rsidRPr="00D13890">
              <w:rPr>
                <w:rFonts w:asciiTheme="majorHAnsi" w:hAnsiTheme="majorHAnsi" w:cstheme="majorHAnsi"/>
                <w:szCs w:val="20"/>
                <w:lang w:val="en-GB"/>
              </w:rPr>
              <w:t xml:space="preserve"> but this is not as thorough or comprehensive as it might be; </w:t>
            </w:r>
          </w:p>
        </w:tc>
        <w:tc>
          <w:tcPr>
            <w:tcW w:w="850" w:type="dxa"/>
            <w:tcBorders>
              <w:top w:val="single" w:sz="4" w:space="0" w:color="A6A6A6"/>
              <w:left w:val="single" w:sz="4" w:space="0" w:color="auto"/>
              <w:bottom w:val="single" w:sz="4" w:space="0" w:color="A6A6A6"/>
              <w:right w:val="single" w:sz="4" w:space="0" w:color="A6A6A6"/>
            </w:tcBorders>
            <w:vAlign w:val="center"/>
          </w:tcPr>
          <w:p w14:paraId="2804E5F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9" w:type="dxa"/>
            <w:vMerge/>
            <w:tcBorders>
              <w:left w:val="single" w:sz="4" w:space="0" w:color="A6A6A6"/>
              <w:right w:val="single" w:sz="4" w:space="0" w:color="A6A6A6"/>
            </w:tcBorders>
            <w:vAlign w:val="center"/>
          </w:tcPr>
          <w:p w14:paraId="5EF7900B"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right w:val="single" w:sz="12" w:space="0" w:color="auto"/>
            </w:tcBorders>
          </w:tcPr>
          <w:p w14:paraId="5A5DE93C"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8D15779" w14:textId="77777777" w:rsidTr="00C80B39">
        <w:trPr>
          <w:cantSplit/>
          <w:trHeight w:val="60"/>
          <w:jc w:val="center"/>
        </w:trPr>
        <w:tc>
          <w:tcPr>
            <w:tcW w:w="1160" w:type="dxa"/>
            <w:vMerge/>
            <w:tcBorders>
              <w:left w:val="single" w:sz="12" w:space="0" w:color="auto"/>
              <w:bottom w:val="single" w:sz="12" w:space="0" w:color="auto"/>
              <w:right w:val="single" w:sz="4" w:space="0" w:color="auto"/>
            </w:tcBorders>
          </w:tcPr>
          <w:p w14:paraId="51D5F2D5" w14:textId="77777777" w:rsidR="00C80B39" w:rsidRPr="00D13890" w:rsidRDefault="00C80B39" w:rsidP="00C80B39">
            <w:pPr>
              <w:spacing w:before="20" w:after="20"/>
              <w:rPr>
                <w:rFonts w:asciiTheme="majorHAnsi" w:hAnsiTheme="majorHAnsi" w:cstheme="majorHAnsi"/>
                <w:szCs w:val="20"/>
                <w:lang w:val="en-GB"/>
              </w:rPr>
            </w:pPr>
          </w:p>
        </w:tc>
        <w:tc>
          <w:tcPr>
            <w:tcW w:w="1700" w:type="dxa"/>
            <w:vMerge/>
            <w:tcBorders>
              <w:left w:val="single" w:sz="4" w:space="0" w:color="auto"/>
              <w:bottom w:val="single" w:sz="12" w:space="0" w:color="auto"/>
              <w:right w:val="single" w:sz="4" w:space="0" w:color="auto"/>
            </w:tcBorders>
          </w:tcPr>
          <w:p w14:paraId="17D1AF85" w14:textId="77777777" w:rsidR="00C80B39" w:rsidRPr="00D13890" w:rsidRDefault="00C80B39" w:rsidP="00C80B39">
            <w:pPr>
              <w:spacing w:before="20" w:after="20"/>
              <w:rPr>
                <w:rFonts w:asciiTheme="majorHAnsi" w:hAnsiTheme="majorHAnsi" w:cstheme="majorHAnsi"/>
                <w:szCs w:val="20"/>
                <w:lang w:val="en-GB"/>
              </w:rPr>
            </w:pPr>
          </w:p>
        </w:tc>
        <w:tc>
          <w:tcPr>
            <w:tcW w:w="3519" w:type="dxa"/>
            <w:tcBorders>
              <w:top w:val="single" w:sz="4" w:space="0" w:color="A6A6A6"/>
              <w:left w:val="single" w:sz="4" w:space="0" w:color="auto"/>
              <w:bottom w:val="single" w:sz="12" w:space="0" w:color="auto"/>
              <w:right w:val="single" w:sz="4" w:space="0" w:color="auto"/>
            </w:tcBorders>
          </w:tcPr>
          <w:p w14:paraId="6247487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Performance is effectively </w:t>
            </w:r>
            <w:proofErr w:type="gramStart"/>
            <w:r w:rsidRPr="00D13890">
              <w:rPr>
                <w:rFonts w:asciiTheme="majorHAnsi" w:hAnsiTheme="majorHAnsi" w:cstheme="majorHAnsi"/>
                <w:szCs w:val="20"/>
                <w:lang w:val="en-GB"/>
              </w:rPr>
              <w:t>measured</w:t>
            </w:r>
            <w:proofErr w:type="gramEnd"/>
            <w:r w:rsidRPr="00D13890">
              <w:rPr>
                <w:rFonts w:asciiTheme="majorHAnsi" w:hAnsiTheme="majorHAnsi" w:cstheme="majorHAnsi"/>
                <w:szCs w:val="20"/>
                <w:lang w:val="en-GB"/>
              </w:rPr>
              <w:t xml:space="preserve"> and adaptive feedback utilized</w:t>
            </w:r>
          </w:p>
        </w:tc>
        <w:tc>
          <w:tcPr>
            <w:tcW w:w="850" w:type="dxa"/>
            <w:tcBorders>
              <w:top w:val="single" w:sz="4" w:space="0" w:color="A6A6A6"/>
              <w:left w:val="single" w:sz="4" w:space="0" w:color="auto"/>
              <w:bottom w:val="single" w:sz="12" w:space="0" w:color="auto"/>
              <w:right w:val="single" w:sz="4" w:space="0" w:color="A6A6A6"/>
            </w:tcBorders>
            <w:vAlign w:val="center"/>
          </w:tcPr>
          <w:p w14:paraId="63B51F6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9" w:type="dxa"/>
            <w:vMerge/>
            <w:tcBorders>
              <w:left w:val="single" w:sz="4" w:space="0" w:color="A6A6A6"/>
              <w:bottom w:val="single" w:sz="4" w:space="0" w:color="auto"/>
              <w:right w:val="single" w:sz="4" w:space="0" w:color="A6A6A6"/>
            </w:tcBorders>
            <w:vAlign w:val="center"/>
          </w:tcPr>
          <w:p w14:paraId="3682A881" w14:textId="77777777" w:rsidR="00C80B39" w:rsidRPr="00D13890" w:rsidRDefault="00C80B39" w:rsidP="00C80B39">
            <w:pPr>
              <w:spacing w:before="20" w:after="20"/>
              <w:jc w:val="center"/>
              <w:rPr>
                <w:rFonts w:asciiTheme="majorHAnsi" w:hAnsiTheme="majorHAnsi" w:cstheme="majorHAnsi"/>
                <w:szCs w:val="20"/>
                <w:lang w:val="en-GB"/>
              </w:rPr>
            </w:pPr>
          </w:p>
        </w:tc>
        <w:tc>
          <w:tcPr>
            <w:tcW w:w="3402" w:type="dxa"/>
            <w:vMerge/>
            <w:tcBorders>
              <w:left w:val="single" w:sz="4" w:space="0" w:color="auto"/>
              <w:bottom w:val="single" w:sz="12" w:space="0" w:color="auto"/>
              <w:right w:val="single" w:sz="12" w:space="0" w:color="auto"/>
            </w:tcBorders>
          </w:tcPr>
          <w:p w14:paraId="4D8740E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86154EC" w14:textId="77777777" w:rsidTr="00C80B39">
        <w:trPr>
          <w:gridAfter w:val="1"/>
          <w:wAfter w:w="3402" w:type="dxa"/>
          <w:cantSplit/>
          <w:jc w:val="center"/>
        </w:trPr>
        <w:tc>
          <w:tcPr>
            <w:tcW w:w="6379" w:type="dxa"/>
            <w:gridSpan w:val="3"/>
            <w:tcBorders>
              <w:top w:val="single" w:sz="12" w:space="0" w:color="auto"/>
              <w:left w:val="single" w:sz="12" w:space="0" w:color="auto"/>
              <w:bottom w:val="single" w:sz="12" w:space="0" w:color="auto"/>
              <w:right w:val="single" w:sz="12" w:space="0" w:color="auto"/>
            </w:tcBorders>
          </w:tcPr>
          <w:p w14:paraId="7215A554" w14:textId="77777777" w:rsidR="00C80B39" w:rsidRPr="00D13890" w:rsidRDefault="00C80B39" w:rsidP="00C80B39">
            <w:pPr>
              <w:spacing w:before="20" w:after="20"/>
              <w:jc w:val="center"/>
              <w:rPr>
                <w:rFonts w:asciiTheme="majorHAnsi" w:hAnsiTheme="majorHAnsi" w:cstheme="majorHAnsi"/>
                <w:b/>
                <w:bCs/>
                <w:szCs w:val="20"/>
                <w:lang w:val="en-GB"/>
              </w:rPr>
            </w:pPr>
            <w:r w:rsidRPr="00D13890">
              <w:rPr>
                <w:rFonts w:asciiTheme="majorHAnsi" w:hAnsiTheme="majorHAnsi" w:cstheme="majorHAnsi"/>
                <w:b/>
                <w:bCs/>
                <w:szCs w:val="20"/>
                <w:lang w:val="en-GB"/>
              </w:rPr>
              <w:t>TOTAL SCORE</w:t>
            </w:r>
          </w:p>
        </w:tc>
        <w:tc>
          <w:tcPr>
            <w:tcW w:w="850" w:type="dxa"/>
            <w:tcBorders>
              <w:top w:val="single" w:sz="12" w:space="0" w:color="auto"/>
              <w:left w:val="single" w:sz="12" w:space="0" w:color="auto"/>
              <w:bottom w:val="single" w:sz="12" w:space="0" w:color="auto"/>
              <w:right w:val="single" w:sz="4" w:space="0" w:color="auto"/>
            </w:tcBorders>
            <w:vAlign w:val="center"/>
          </w:tcPr>
          <w:p w14:paraId="437488B1"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31</w:t>
            </w:r>
          </w:p>
        </w:tc>
        <w:tc>
          <w:tcPr>
            <w:tcW w:w="709" w:type="dxa"/>
            <w:tcBorders>
              <w:top w:val="single" w:sz="4" w:space="0" w:color="auto"/>
              <w:left w:val="single" w:sz="4" w:space="0" w:color="auto"/>
              <w:bottom w:val="single" w:sz="4" w:space="0" w:color="auto"/>
              <w:right w:val="single" w:sz="4" w:space="0" w:color="auto"/>
            </w:tcBorders>
            <w:vAlign w:val="center"/>
          </w:tcPr>
          <w:p w14:paraId="68ACCDD5"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42</w:t>
            </w:r>
          </w:p>
        </w:tc>
      </w:tr>
      <w:tr w:rsidR="00C80B39" w:rsidRPr="00D13890" w14:paraId="531F8B4C" w14:textId="77777777" w:rsidTr="00C80B39">
        <w:trPr>
          <w:gridAfter w:val="1"/>
          <w:wAfter w:w="3402" w:type="dxa"/>
          <w:cantSplit/>
          <w:jc w:val="center"/>
        </w:trPr>
        <w:tc>
          <w:tcPr>
            <w:tcW w:w="6379" w:type="dxa"/>
            <w:gridSpan w:val="3"/>
            <w:tcBorders>
              <w:top w:val="single" w:sz="12" w:space="0" w:color="auto"/>
            </w:tcBorders>
          </w:tcPr>
          <w:p w14:paraId="5903B4D4"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850" w:type="dxa"/>
            <w:tcBorders>
              <w:top w:val="single" w:sz="12" w:space="0" w:color="auto"/>
              <w:right w:val="single" w:sz="4" w:space="0" w:color="auto"/>
            </w:tcBorders>
            <w:vAlign w:val="center"/>
          </w:tcPr>
          <w:p w14:paraId="7E3D13B6" w14:textId="77777777" w:rsidR="00C80B39" w:rsidRPr="00D13890" w:rsidRDefault="00C80B39" w:rsidP="00C80B39">
            <w:pPr>
              <w:spacing w:before="20" w:after="20"/>
              <w:jc w:val="center"/>
              <w:rPr>
                <w:rFonts w:asciiTheme="majorHAnsi" w:hAnsiTheme="majorHAnsi" w:cstheme="majorHAnsi"/>
                <w:b/>
                <w:szCs w:val="20"/>
                <w:lang w:val="en-GB"/>
              </w:rPr>
            </w:pPr>
          </w:p>
        </w:tc>
        <w:tc>
          <w:tcPr>
            <w:tcW w:w="709" w:type="dxa"/>
            <w:tcBorders>
              <w:top w:val="single" w:sz="4" w:space="0" w:color="auto"/>
              <w:left w:val="single" w:sz="4" w:space="0" w:color="auto"/>
              <w:bottom w:val="single" w:sz="4" w:space="0" w:color="auto"/>
              <w:right w:val="single" w:sz="4" w:space="0" w:color="auto"/>
            </w:tcBorders>
            <w:vAlign w:val="center"/>
          </w:tcPr>
          <w:p w14:paraId="082A2023"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74%</w:t>
            </w:r>
          </w:p>
        </w:tc>
      </w:tr>
    </w:tbl>
    <w:p w14:paraId="7C2FBF5E" w14:textId="77777777" w:rsidR="00C80B39" w:rsidRPr="00D13890" w:rsidRDefault="00C80B39" w:rsidP="00C80B39">
      <w:pPr>
        <w:rPr>
          <w:rFonts w:asciiTheme="majorHAnsi" w:hAnsiTheme="majorHAnsi" w:cstheme="majorHAnsi"/>
          <w:szCs w:val="20"/>
          <w:lang w:val="en-GB"/>
        </w:rPr>
      </w:pPr>
    </w:p>
    <w:p w14:paraId="4ECD7468" w14:textId="77777777" w:rsidR="00C80B39" w:rsidRPr="00D13890" w:rsidRDefault="00C80B39" w:rsidP="00C80B39">
      <w:pPr>
        <w:rPr>
          <w:rFonts w:asciiTheme="majorHAnsi" w:hAnsiTheme="majorHAnsi" w:cstheme="majorHAnsi"/>
          <w:szCs w:val="20"/>
          <w:lang w:val="en-GB"/>
        </w:rPr>
      </w:pPr>
    </w:p>
    <w:p w14:paraId="3AF78BFA" w14:textId="77777777" w:rsidR="00C80B39" w:rsidRPr="00D13890" w:rsidRDefault="00C80B39" w:rsidP="00C80B39">
      <w:pPr>
        <w:rPr>
          <w:rFonts w:asciiTheme="majorHAnsi" w:hAnsiTheme="majorHAnsi" w:cstheme="majorHAnsi"/>
          <w:szCs w:val="20"/>
          <w:lang w:val="en-GB"/>
        </w:rPr>
      </w:pPr>
    </w:p>
    <w:p w14:paraId="5F12810D" w14:textId="77777777" w:rsidR="008238D2" w:rsidRDefault="008238D2">
      <w:pPr>
        <w:spacing w:after="0"/>
        <w:jc w:val="left"/>
        <w:rPr>
          <w:rFonts w:asciiTheme="majorHAnsi" w:hAnsiTheme="majorHAnsi" w:cstheme="majorHAnsi"/>
          <w:b/>
          <w:sz w:val="28"/>
          <w:szCs w:val="20"/>
          <w:u w:val="single"/>
          <w:lang w:val="en-GB" w:eastAsia="en-GB"/>
        </w:rPr>
      </w:pPr>
      <w:bookmarkStart w:id="144" w:name="_Toc7469945"/>
      <w:r>
        <w:rPr>
          <w:rFonts w:asciiTheme="majorHAnsi" w:hAnsiTheme="majorHAnsi" w:cstheme="majorHAnsi"/>
          <w:b/>
          <w:sz w:val="28"/>
          <w:szCs w:val="20"/>
          <w:u w:val="single"/>
          <w:lang w:val="en-GB" w:eastAsia="en-GB"/>
        </w:rPr>
        <w:br w:type="page"/>
      </w:r>
    </w:p>
    <w:p w14:paraId="45C1D9A0" w14:textId="190139C9" w:rsidR="00C80B39" w:rsidRPr="008238D2" w:rsidRDefault="00C80B39" w:rsidP="00112A7E">
      <w:pPr>
        <w:rPr>
          <w:rFonts w:asciiTheme="majorHAnsi" w:hAnsiTheme="majorHAnsi" w:cstheme="majorHAnsi"/>
          <w:b/>
          <w:color w:val="0070C0"/>
          <w:sz w:val="28"/>
          <w:szCs w:val="20"/>
          <w:u w:val="single"/>
          <w:lang w:val="en-GB" w:eastAsia="en-GB"/>
        </w:rPr>
      </w:pPr>
      <w:r w:rsidRPr="008238D2">
        <w:rPr>
          <w:rFonts w:asciiTheme="majorHAnsi" w:hAnsiTheme="majorHAnsi" w:cstheme="majorHAnsi"/>
          <w:b/>
          <w:color w:val="0070C0"/>
          <w:sz w:val="28"/>
          <w:szCs w:val="20"/>
          <w:u w:val="single"/>
          <w:lang w:val="en-GB" w:eastAsia="en-GB"/>
        </w:rPr>
        <w:lastRenderedPageBreak/>
        <w:t>Capacity development Scorecard for Wildlife Research Centre (WRC)</w:t>
      </w:r>
      <w:bookmarkEnd w:id="144"/>
    </w:p>
    <w:p w14:paraId="38C6A6DE" w14:textId="77777777" w:rsidR="00C80B39" w:rsidRPr="00D13890" w:rsidRDefault="00C80B39" w:rsidP="00C80B39">
      <w:pPr>
        <w:rPr>
          <w:rFonts w:asciiTheme="majorHAnsi" w:hAnsiTheme="majorHAnsi" w:cstheme="majorHAnsi"/>
          <w:lang w:val="en-GB"/>
        </w:rPr>
      </w:pPr>
    </w:p>
    <w:p w14:paraId="37FC6106" w14:textId="77777777" w:rsidR="00C80B39" w:rsidRPr="00D13890" w:rsidRDefault="00C80B39" w:rsidP="00C80B39">
      <w:pPr>
        <w:rPr>
          <w:rFonts w:asciiTheme="majorHAnsi" w:hAnsiTheme="majorHAnsi" w:cstheme="majorHAnsi"/>
          <w:b/>
          <w:bCs/>
          <w:i/>
          <w:szCs w:val="20"/>
          <w:lang w:val="en-GB"/>
        </w:rPr>
      </w:pPr>
      <w:r w:rsidRPr="00D13890">
        <w:rPr>
          <w:rFonts w:asciiTheme="majorHAnsi" w:hAnsiTheme="majorHAnsi" w:cstheme="majorHAnsi"/>
          <w:b/>
          <w:bCs/>
          <w:i/>
          <w:szCs w:val="20"/>
          <w:lang w:val="en-GB"/>
        </w:rPr>
        <w:t xml:space="preserve">Summary Results of the WRC Capacity Development Scorecard </w:t>
      </w:r>
    </w:p>
    <w:tbl>
      <w:tblPr>
        <w:tblW w:w="4636" w:type="pct"/>
        <w:jc w:val="center"/>
        <w:tblLook w:val="04A0" w:firstRow="1" w:lastRow="0" w:firstColumn="1" w:lastColumn="0" w:noHBand="0" w:noVBand="1"/>
      </w:tblPr>
      <w:tblGrid>
        <w:gridCol w:w="3457"/>
        <w:gridCol w:w="843"/>
        <w:gridCol w:w="903"/>
        <w:gridCol w:w="966"/>
        <w:gridCol w:w="840"/>
        <w:gridCol w:w="903"/>
        <w:gridCol w:w="963"/>
        <w:gridCol w:w="843"/>
        <w:gridCol w:w="903"/>
        <w:gridCol w:w="966"/>
        <w:gridCol w:w="988"/>
      </w:tblGrid>
      <w:tr w:rsidR="00C80B39" w:rsidRPr="00D13890" w14:paraId="252F18A4" w14:textId="77777777" w:rsidTr="00C80B39">
        <w:trPr>
          <w:trHeight w:val="300"/>
          <w:jc w:val="center"/>
        </w:trPr>
        <w:tc>
          <w:tcPr>
            <w:tcW w:w="1375" w:type="pct"/>
            <w:vMerge w:val="restart"/>
            <w:tcBorders>
              <w:top w:val="single" w:sz="4" w:space="0" w:color="75923C"/>
              <w:left w:val="single" w:sz="4" w:space="0" w:color="75923C"/>
              <w:bottom w:val="single" w:sz="4" w:space="0" w:color="75923C"/>
              <w:right w:val="single" w:sz="4" w:space="0" w:color="75923C"/>
            </w:tcBorders>
            <w:shd w:val="clear" w:color="000000" w:fill="C2D69A"/>
            <w:vAlign w:val="center"/>
          </w:tcPr>
          <w:p w14:paraId="6822FCDE"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Strategic Areas of Support</w:t>
            </w:r>
          </w:p>
        </w:tc>
        <w:tc>
          <w:tcPr>
            <w:tcW w:w="1078" w:type="pct"/>
            <w:gridSpan w:val="3"/>
            <w:tcBorders>
              <w:top w:val="single" w:sz="4" w:space="0" w:color="75923C"/>
              <w:left w:val="nil"/>
              <w:bottom w:val="single" w:sz="4" w:space="0" w:color="75923C"/>
              <w:right w:val="single" w:sz="4" w:space="0" w:color="75923C"/>
            </w:tcBorders>
            <w:shd w:val="clear" w:color="000000" w:fill="C2D69A"/>
            <w:vAlign w:val="center"/>
          </w:tcPr>
          <w:p w14:paraId="214BBAC0"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Systemic </w:t>
            </w:r>
          </w:p>
        </w:tc>
        <w:tc>
          <w:tcPr>
            <w:tcW w:w="1076" w:type="pct"/>
            <w:gridSpan w:val="3"/>
            <w:tcBorders>
              <w:top w:val="single" w:sz="4" w:space="0" w:color="75923C"/>
              <w:left w:val="nil"/>
              <w:bottom w:val="single" w:sz="4" w:space="0" w:color="75923C"/>
              <w:right w:val="single" w:sz="4" w:space="0" w:color="75923C"/>
            </w:tcBorders>
            <w:shd w:val="clear" w:color="000000" w:fill="C2D69A"/>
            <w:vAlign w:val="center"/>
          </w:tcPr>
          <w:p w14:paraId="71481304"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Institutional </w:t>
            </w:r>
          </w:p>
        </w:tc>
        <w:tc>
          <w:tcPr>
            <w:tcW w:w="1078" w:type="pct"/>
            <w:gridSpan w:val="3"/>
            <w:tcBorders>
              <w:top w:val="single" w:sz="4" w:space="0" w:color="75923C"/>
              <w:left w:val="nil"/>
              <w:bottom w:val="single" w:sz="4" w:space="0" w:color="75923C"/>
              <w:right w:val="single" w:sz="4" w:space="0" w:color="75923C"/>
            </w:tcBorders>
            <w:shd w:val="clear" w:color="000000" w:fill="C2D69A"/>
            <w:vAlign w:val="center"/>
          </w:tcPr>
          <w:p w14:paraId="750E744A"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 xml:space="preserve">Individual </w:t>
            </w:r>
          </w:p>
        </w:tc>
        <w:tc>
          <w:tcPr>
            <w:tcW w:w="393" w:type="pct"/>
            <w:vMerge w:val="restart"/>
            <w:tcBorders>
              <w:top w:val="single" w:sz="4" w:space="0" w:color="75923C"/>
              <w:left w:val="single" w:sz="4" w:space="0" w:color="75923C"/>
              <w:bottom w:val="single" w:sz="4" w:space="0" w:color="75923C"/>
              <w:right w:val="single" w:sz="4" w:space="0" w:color="75923C"/>
            </w:tcBorders>
            <w:shd w:val="clear" w:color="000000" w:fill="C2D69A"/>
            <w:vAlign w:val="center"/>
          </w:tcPr>
          <w:p w14:paraId="46903431"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Average %</w:t>
            </w:r>
          </w:p>
        </w:tc>
      </w:tr>
      <w:tr w:rsidR="00C80B39" w:rsidRPr="00D13890" w14:paraId="09C72DF2" w14:textId="77777777" w:rsidTr="00C80B39">
        <w:trPr>
          <w:trHeight w:val="720"/>
          <w:jc w:val="center"/>
        </w:trPr>
        <w:tc>
          <w:tcPr>
            <w:tcW w:w="1375" w:type="pct"/>
            <w:vMerge/>
            <w:tcBorders>
              <w:top w:val="single" w:sz="4" w:space="0" w:color="75923C"/>
              <w:left w:val="single" w:sz="4" w:space="0" w:color="75923C"/>
              <w:bottom w:val="single" w:sz="4" w:space="0" w:color="75923C"/>
              <w:right w:val="single" w:sz="4" w:space="0" w:color="75923C"/>
            </w:tcBorders>
            <w:vAlign w:val="center"/>
          </w:tcPr>
          <w:p w14:paraId="1AD10114" w14:textId="77777777" w:rsidR="00C80B39" w:rsidRPr="00D13890" w:rsidRDefault="00C80B39" w:rsidP="00C80B39">
            <w:pPr>
              <w:rPr>
                <w:rFonts w:asciiTheme="majorHAnsi" w:hAnsiTheme="majorHAnsi" w:cstheme="majorHAnsi"/>
                <w:b/>
                <w:bCs/>
                <w:szCs w:val="20"/>
                <w:lang w:val="en-GB"/>
              </w:rPr>
            </w:pPr>
          </w:p>
        </w:tc>
        <w:tc>
          <w:tcPr>
            <w:tcW w:w="335" w:type="pct"/>
            <w:tcBorders>
              <w:top w:val="nil"/>
              <w:left w:val="nil"/>
              <w:bottom w:val="single" w:sz="4" w:space="0" w:color="75923C"/>
              <w:right w:val="single" w:sz="4" w:space="0" w:color="75923C"/>
            </w:tcBorders>
            <w:shd w:val="clear" w:color="000000" w:fill="EAF1DD"/>
            <w:vAlign w:val="center"/>
          </w:tcPr>
          <w:p w14:paraId="5F232A4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59" w:type="pct"/>
            <w:tcBorders>
              <w:top w:val="nil"/>
              <w:left w:val="nil"/>
              <w:bottom w:val="single" w:sz="4" w:space="0" w:color="75923C"/>
              <w:right w:val="single" w:sz="4" w:space="0" w:color="75923C"/>
            </w:tcBorders>
            <w:shd w:val="clear" w:color="000000" w:fill="EAF1DD"/>
            <w:vAlign w:val="center"/>
          </w:tcPr>
          <w:p w14:paraId="63194FE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384" w:type="pct"/>
            <w:tcBorders>
              <w:top w:val="nil"/>
              <w:left w:val="nil"/>
              <w:bottom w:val="single" w:sz="4" w:space="0" w:color="75923C"/>
              <w:right w:val="single" w:sz="4" w:space="0" w:color="75923C"/>
            </w:tcBorders>
            <w:shd w:val="clear" w:color="000000" w:fill="EAF1DD"/>
            <w:vAlign w:val="center"/>
          </w:tcPr>
          <w:p w14:paraId="5D1B9C5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34" w:type="pct"/>
            <w:tcBorders>
              <w:top w:val="nil"/>
              <w:left w:val="nil"/>
              <w:bottom w:val="single" w:sz="4" w:space="0" w:color="75923C"/>
              <w:right w:val="single" w:sz="4" w:space="0" w:color="75923C"/>
            </w:tcBorders>
            <w:shd w:val="clear" w:color="000000" w:fill="EAF1DD"/>
            <w:vAlign w:val="center"/>
          </w:tcPr>
          <w:p w14:paraId="0749E21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59" w:type="pct"/>
            <w:tcBorders>
              <w:top w:val="nil"/>
              <w:left w:val="nil"/>
              <w:bottom w:val="single" w:sz="4" w:space="0" w:color="75923C"/>
              <w:right w:val="single" w:sz="4" w:space="0" w:color="75923C"/>
            </w:tcBorders>
            <w:shd w:val="clear" w:color="000000" w:fill="EAF1DD"/>
            <w:vAlign w:val="center"/>
          </w:tcPr>
          <w:p w14:paraId="38736B7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383" w:type="pct"/>
            <w:tcBorders>
              <w:top w:val="nil"/>
              <w:left w:val="nil"/>
              <w:bottom w:val="single" w:sz="4" w:space="0" w:color="75923C"/>
              <w:right w:val="single" w:sz="4" w:space="0" w:color="75923C"/>
            </w:tcBorders>
            <w:shd w:val="clear" w:color="000000" w:fill="EAF1DD"/>
            <w:vAlign w:val="center"/>
          </w:tcPr>
          <w:p w14:paraId="3EED94C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35" w:type="pct"/>
            <w:tcBorders>
              <w:top w:val="nil"/>
              <w:left w:val="nil"/>
              <w:bottom w:val="single" w:sz="4" w:space="0" w:color="75923C"/>
              <w:right w:val="single" w:sz="4" w:space="0" w:color="75923C"/>
            </w:tcBorders>
            <w:shd w:val="clear" w:color="000000" w:fill="EAF1DD"/>
            <w:vAlign w:val="center"/>
          </w:tcPr>
          <w:p w14:paraId="3B71A87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Project Scores</w:t>
            </w:r>
          </w:p>
        </w:tc>
        <w:tc>
          <w:tcPr>
            <w:tcW w:w="359" w:type="pct"/>
            <w:tcBorders>
              <w:top w:val="nil"/>
              <w:left w:val="nil"/>
              <w:bottom w:val="single" w:sz="4" w:space="0" w:color="75923C"/>
              <w:right w:val="single" w:sz="4" w:space="0" w:color="75923C"/>
            </w:tcBorders>
            <w:shd w:val="clear" w:color="000000" w:fill="EAF1DD"/>
            <w:vAlign w:val="center"/>
          </w:tcPr>
          <w:p w14:paraId="125938C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Total possible score</w:t>
            </w:r>
          </w:p>
        </w:tc>
        <w:tc>
          <w:tcPr>
            <w:tcW w:w="384" w:type="pct"/>
            <w:tcBorders>
              <w:top w:val="nil"/>
              <w:left w:val="nil"/>
              <w:bottom w:val="single" w:sz="4" w:space="0" w:color="75923C"/>
              <w:right w:val="single" w:sz="4" w:space="0" w:color="75923C"/>
            </w:tcBorders>
            <w:shd w:val="clear" w:color="000000" w:fill="EAF1DD"/>
            <w:vAlign w:val="center"/>
          </w:tcPr>
          <w:p w14:paraId="03E3BF5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achieved</w:t>
            </w:r>
          </w:p>
        </w:tc>
        <w:tc>
          <w:tcPr>
            <w:tcW w:w="393" w:type="pct"/>
            <w:vMerge/>
            <w:tcBorders>
              <w:top w:val="single" w:sz="4" w:space="0" w:color="75923C"/>
              <w:left w:val="single" w:sz="4" w:space="0" w:color="75923C"/>
              <w:bottom w:val="single" w:sz="4" w:space="0" w:color="75923C"/>
              <w:right w:val="single" w:sz="4" w:space="0" w:color="75923C"/>
            </w:tcBorders>
            <w:vAlign w:val="center"/>
          </w:tcPr>
          <w:p w14:paraId="533094BE" w14:textId="77777777" w:rsidR="00C80B39" w:rsidRPr="00D13890" w:rsidRDefault="00C80B39" w:rsidP="00C80B39">
            <w:pPr>
              <w:rPr>
                <w:rFonts w:asciiTheme="majorHAnsi" w:hAnsiTheme="majorHAnsi" w:cstheme="majorHAnsi"/>
                <w:b/>
                <w:bCs/>
                <w:szCs w:val="20"/>
                <w:lang w:val="en-GB"/>
              </w:rPr>
            </w:pPr>
          </w:p>
        </w:tc>
      </w:tr>
      <w:tr w:rsidR="00C80B39" w:rsidRPr="00D13890" w14:paraId="7ECED956" w14:textId="77777777" w:rsidTr="00C80B39">
        <w:trPr>
          <w:trHeight w:val="510"/>
          <w:jc w:val="center"/>
        </w:trPr>
        <w:tc>
          <w:tcPr>
            <w:tcW w:w="1375" w:type="pct"/>
            <w:tcBorders>
              <w:top w:val="nil"/>
              <w:left w:val="single" w:sz="4" w:space="0" w:color="75923C"/>
              <w:bottom w:val="single" w:sz="4" w:space="0" w:color="75923C"/>
              <w:right w:val="single" w:sz="4" w:space="0" w:color="75923C"/>
            </w:tcBorders>
            <w:shd w:val="clear" w:color="000000" w:fill="EAF1DD"/>
            <w:vAlign w:val="center"/>
          </w:tcPr>
          <w:p w14:paraId="393A462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 Capacity to conceptualize and formulate policies, legislations, strategies and programs</w:t>
            </w:r>
          </w:p>
        </w:tc>
        <w:tc>
          <w:tcPr>
            <w:tcW w:w="335" w:type="pct"/>
            <w:tcBorders>
              <w:top w:val="nil"/>
              <w:left w:val="nil"/>
              <w:bottom w:val="single" w:sz="4" w:space="0" w:color="75923C"/>
              <w:right w:val="single" w:sz="4" w:space="0" w:color="75923C"/>
            </w:tcBorders>
            <w:shd w:val="clear" w:color="auto" w:fill="auto"/>
            <w:vAlign w:val="center"/>
          </w:tcPr>
          <w:p w14:paraId="0BA10FB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9" w:type="pct"/>
            <w:tcBorders>
              <w:top w:val="nil"/>
              <w:left w:val="nil"/>
              <w:bottom w:val="single" w:sz="4" w:space="0" w:color="75923C"/>
              <w:right w:val="single" w:sz="4" w:space="0" w:color="75923C"/>
            </w:tcBorders>
            <w:shd w:val="clear" w:color="auto" w:fill="auto"/>
            <w:vAlign w:val="center"/>
          </w:tcPr>
          <w:p w14:paraId="3CE4D45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84" w:type="pct"/>
            <w:tcBorders>
              <w:top w:val="nil"/>
              <w:left w:val="nil"/>
              <w:bottom w:val="single" w:sz="4" w:space="0" w:color="75923C"/>
              <w:right w:val="single" w:sz="4" w:space="0" w:color="75923C"/>
            </w:tcBorders>
            <w:shd w:val="clear" w:color="auto" w:fill="auto"/>
            <w:noWrap/>
            <w:vAlign w:val="center"/>
          </w:tcPr>
          <w:p w14:paraId="31B401C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34" w:type="pct"/>
            <w:tcBorders>
              <w:top w:val="nil"/>
              <w:left w:val="nil"/>
              <w:bottom w:val="single" w:sz="4" w:space="0" w:color="75923C"/>
              <w:right w:val="single" w:sz="4" w:space="0" w:color="75923C"/>
            </w:tcBorders>
            <w:shd w:val="clear" w:color="auto" w:fill="auto"/>
            <w:vAlign w:val="center"/>
          </w:tcPr>
          <w:p w14:paraId="61B4EAC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59" w:type="pct"/>
            <w:tcBorders>
              <w:top w:val="nil"/>
              <w:left w:val="nil"/>
              <w:bottom w:val="single" w:sz="4" w:space="0" w:color="75923C"/>
              <w:right w:val="single" w:sz="4" w:space="0" w:color="75923C"/>
            </w:tcBorders>
            <w:shd w:val="clear" w:color="auto" w:fill="auto"/>
            <w:vAlign w:val="center"/>
          </w:tcPr>
          <w:p w14:paraId="74A0036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w:t>
            </w:r>
          </w:p>
        </w:tc>
        <w:tc>
          <w:tcPr>
            <w:tcW w:w="383" w:type="pct"/>
            <w:tcBorders>
              <w:top w:val="nil"/>
              <w:left w:val="nil"/>
              <w:bottom w:val="single" w:sz="4" w:space="0" w:color="75923C"/>
              <w:right w:val="single" w:sz="4" w:space="0" w:color="75923C"/>
            </w:tcBorders>
            <w:shd w:val="clear" w:color="auto" w:fill="auto"/>
            <w:noWrap/>
            <w:vAlign w:val="center"/>
          </w:tcPr>
          <w:p w14:paraId="39AF4CD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40%</w:t>
            </w:r>
          </w:p>
        </w:tc>
        <w:tc>
          <w:tcPr>
            <w:tcW w:w="335" w:type="pct"/>
            <w:tcBorders>
              <w:top w:val="nil"/>
              <w:left w:val="nil"/>
              <w:bottom w:val="single" w:sz="4" w:space="0" w:color="75923C"/>
              <w:right w:val="single" w:sz="4" w:space="0" w:color="75923C"/>
            </w:tcBorders>
            <w:shd w:val="clear" w:color="auto" w:fill="auto"/>
            <w:vAlign w:val="center"/>
          </w:tcPr>
          <w:p w14:paraId="1524172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9" w:type="pct"/>
            <w:tcBorders>
              <w:top w:val="nil"/>
              <w:left w:val="nil"/>
              <w:bottom w:val="single" w:sz="4" w:space="0" w:color="75923C"/>
              <w:right w:val="single" w:sz="4" w:space="0" w:color="75923C"/>
            </w:tcBorders>
            <w:shd w:val="clear" w:color="auto" w:fill="auto"/>
            <w:vAlign w:val="center"/>
          </w:tcPr>
          <w:p w14:paraId="2498B90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84" w:type="pct"/>
            <w:tcBorders>
              <w:top w:val="nil"/>
              <w:left w:val="nil"/>
              <w:bottom w:val="single" w:sz="4" w:space="0" w:color="75923C"/>
              <w:right w:val="single" w:sz="4" w:space="0" w:color="75923C"/>
            </w:tcBorders>
            <w:shd w:val="clear" w:color="auto" w:fill="auto"/>
            <w:vAlign w:val="center"/>
          </w:tcPr>
          <w:p w14:paraId="11FE886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33%</w:t>
            </w:r>
          </w:p>
        </w:tc>
        <w:tc>
          <w:tcPr>
            <w:tcW w:w="393" w:type="pct"/>
            <w:tcBorders>
              <w:top w:val="nil"/>
              <w:left w:val="nil"/>
              <w:bottom w:val="single" w:sz="4" w:space="0" w:color="75923C"/>
              <w:right w:val="single" w:sz="4" w:space="0" w:color="75923C"/>
            </w:tcBorders>
            <w:shd w:val="clear" w:color="auto" w:fill="auto"/>
            <w:vAlign w:val="center"/>
          </w:tcPr>
          <w:p w14:paraId="6CC28E0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41%</w:t>
            </w:r>
          </w:p>
        </w:tc>
      </w:tr>
      <w:tr w:rsidR="00C80B39" w:rsidRPr="00D13890" w14:paraId="00876C39" w14:textId="77777777" w:rsidTr="00C80B39">
        <w:trPr>
          <w:trHeight w:val="510"/>
          <w:jc w:val="center"/>
        </w:trPr>
        <w:tc>
          <w:tcPr>
            <w:tcW w:w="1375" w:type="pct"/>
            <w:tcBorders>
              <w:top w:val="nil"/>
              <w:left w:val="single" w:sz="4" w:space="0" w:color="75923C"/>
              <w:bottom w:val="single" w:sz="4" w:space="0" w:color="75923C"/>
              <w:right w:val="single" w:sz="4" w:space="0" w:color="75923C"/>
            </w:tcBorders>
            <w:shd w:val="clear" w:color="auto" w:fill="FFFFFF"/>
            <w:vAlign w:val="center"/>
          </w:tcPr>
          <w:p w14:paraId="6074A6C3"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(2) Capacity to implement policies, legislation, strategies and programs </w:t>
            </w:r>
          </w:p>
        </w:tc>
        <w:tc>
          <w:tcPr>
            <w:tcW w:w="335" w:type="pct"/>
            <w:tcBorders>
              <w:top w:val="nil"/>
              <w:left w:val="nil"/>
              <w:bottom w:val="single" w:sz="4" w:space="0" w:color="75923C"/>
              <w:right w:val="single" w:sz="4" w:space="0" w:color="75923C"/>
            </w:tcBorders>
            <w:shd w:val="clear" w:color="auto" w:fill="FFFFFF"/>
            <w:vAlign w:val="center"/>
          </w:tcPr>
          <w:p w14:paraId="762E5DA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9" w:type="pct"/>
            <w:tcBorders>
              <w:top w:val="nil"/>
              <w:left w:val="nil"/>
              <w:bottom w:val="single" w:sz="4" w:space="0" w:color="75923C"/>
              <w:right w:val="single" w:sz="4" w:space="0" w:color="75923C"/>
            </w:tcBorders>
            <w:shd w:val="clear" w:color="auto" w:fill="FFFFFF"/>
            <w:vAlign w:val="center"/>
          </w:tcPr>
          <w:p w14:paraId="6BCCCA0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84" w:type="pct"/>
            <w:tcBorders>
              <w:top w:val="nil"/>
              <w:left w:val="nil"/>
              <w:bottom w:val="single" w:sz="4" w:space="0" w:color="75923C"/>
              <w:right w:val="single" w:sz="4" w:space="0" w:color="75923C"/>
            </w:tcBorders>
            <w:shd w:val="clear" w:color="auto" w:fill="FFFFFF"/>
            <w:noWrap/>
            <w:vAlign w:val="center"/>
          </w:tcPr>
          <w:p w14:paraId="2A70600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34" w:type="pct"/>
            <w:tcBorders>
              <w:top w:val="nil"/>
              <w:left w:val="nil"/>
              <w:bottom w:val="single" w:sz="4" w:space="0" w:color="75923C"/>
              <w:right w:val="single" w:sz="4" w:space="0" w:color="75923C"/>
            </w:tcBorders>
            <w:shd w:val="clear" w:color="auto" w:fill="FFFFFF"/>
            <w:vAlign w:val="center"/>
          </w:tcPr>
          <w:p w14:paraId="342046B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59" w:type="pct"/>
            <w:tcBorders>
              <w:top w:val="nil"/>
              <w:left w:val="nil"/>
              <w:bottom w:val="single" w:sz="4" w:space="0" w:color="75923C"/>
              <w:right w:val="single" w:sz="4" w:space="0" w:color="75923C"/>
            </w:tcBorders>
            <w:shd w:val="clear" w:color="auto" w:fill="FFFFFF"/>
            <w:vAlign w:val="center"/>
          </w:tcPr>
          <w:p w14:paraId="55454BA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w:t>
            </w:r>
          </w:p>
        </w:tc>
        <w:tc>
          <w:tcPr>
            <w:tcW w:w="383" w:type="pct"/>
            <w:tcBorders>
              <w:top w:val="nil"/>
              <w:left w:val="nil"/>
              <w:bottom w:val="single" w:sz="4" w:space="0" w:color="75923C"/>
              <w:right w:val="single" w:sz="4" w:space="0" w:color="75923C"/>
            </w:tcBorders>
            <w:shd w:val="clear" w:color="auto" w:fill="FFFFFF"/>
            <w:noWrap/>
            <w:vAlign w:val="center"/>
          </w:tcPr>
          <w:p w14:paraId="5E73D42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35" w:type="pct"/>
            <w:tcBorders>
              <w:top w:val="nil"/>
              <w:left w:val="nil"/>
              <w:bottom w:val="single" w:sz="4" w:space="0" w:color="75923C"/>
              <w:right w:val="single" w:sz="4" w:space="0" w:color="75923C"/>
            </w:tcBorders>
            <w:shd w:val="clear" w:color="auto" w:fill="FFFFFF"/>
            <w:vAlign w:val="center"/>
          </w:tcPr>
          <w:p w14:paraId="1C9DD20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w:t>
            </w:r>
          </w:p>
        </w:tc>
        <w:tc>
          <w:tcPr>
            <w:tcW w:w="359" w:type="pct"/>
            <w:tcBorders>
              <w:top w:val="nil"/>
              <w:left w:val="nil"/>
              <w:bottom w:val="single" w:sz="4" w:space="0" w:color="75923C"/>
              <w:right w:val="single" w:sz="4" w:space="0" w:color="75923C"/>
            </w:tcBorders>
            <w:shd w:val="clear" w:color="auto" w:fill="FFFFFF"/>
            <w:vAlign w:val="center"/>
          </w:tcPr>
          <w:p w14:paraId="6D8E25E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10</w:t>
            </w:r>
          </w:p>
        </w:tc>
        <w:tc>
          <w:tcPr>
            <w:tcW w:w="384" w:type="pct"/>
            <w:tcBorders>
              <w:top w:val="nil"/>
              <w:left w:val="nil"/>
              <w:bottom w:val="single" w:sz="4" w:space="0" w:color="75923C"/>
              <w:right w:val="single" w:sz="4" w:space="0" w:color="75923C"/>
            </w:tcBorders>
            <w:shd w:val="clear" w:color="auto" w:fill="FFFFFF"/>
            <w:noWrap/>
            <w:vAlign w:val="center"/>
          </w:tcPr>
          <w:p w14:paraId="01523D2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45%</w:t>
            </w:r>
          </w:p>
        </w:tc>
        <w:tc>
          <w:tcPr>
            <w:tcW w:w="393" w:type="pct"/>
            <w:tcBorders>
              <w:top w:val="nil"/>
              <w:left w:val="nil"/>
              <w:bottom w:val="single" w:sz="4" w:space="0" w:color="75923C"/>
              <w:right w:val="single" w:sz="4" w:space="0" w:color="75923C"/>
            </w:tcBorders>
            <w:shd w:val="clear" w:color="auto" w:fill="FFFFFF"/>
            <w:vAlign w:val="center"/>
          </w:tcPr>
          <w:p w14:paraId="4B0100C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48%</w:t>
            </w:r>
          </w:p>
        </w:tc>
      </w:tr>
      <w:tr w:rsidR="00C80B39" w:rsidRPr="00D13890" w14:paraId="095AD0AE" w14:textId="77777777" w:rsidTr="00C80B39">
        <w:trPr>
          <w:trHeight w:val="510"/>
          <w:jc w:val="center"/>
        </w:trPr>
        <w:tc>
          <w:tcPr>
            <w:tcW w:w="1375" w:type="pct"/>
            <w:tcBorders>
              <w:top w:val="nil"/>
              <w:left w:val="single" w:sz="4" w:space="0" w:color="75923C"/>
              <w:bottom w:val="single" w:sz="4" w:space="0" w:color="75923C"/>
              <w:right w:val="single" w:sz="4" w:space="0" w:color="75923C"/>
            </w:tcBorders>
            <w:shd w:val="clear" w:color="auto" w:fill="D9D9D9"/>
            <w:vAlign w:val="center"/>
          </w:tcPr>
          <w:p w14:paraId="664F7FC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 Capacity to engage and build consensus among all stakeholders</w:t>
            </w:r>
          </w:p>
        </w:tc>
        <w:tc>
          <w:tcPr>
            <w:tcW w:w="335" w:type="pct"/>
            <w:tcBorders>
              <w:top w:val="nil"/>
              <w:left w:val="nil"/>
              <w:bottom w:val="single" w:sz="4" w:space="0" w:color="75923C"/>
              <w:right w:val="single" w:sz="4" w:space="0" w:color="75923C"/>
            </w:tcBorders>
            <w:shd w:val="clear" w:color="auto" w:fill="D9D9D9"/>
            <w:vAlign w:val="center"/>
          </w:tcPr>
          <w:p w14:paraId="12E6C50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9" w:type="pct"/>
            <w:tcBorders>
              <w:top w:val="nil"/>
              <w:left w:val="nil"/>
              <w:bottom w:val="single" w:sz="4" w:space="0" w:color="75923C"/>
              <w:right w:val="single" w:sz="4" w:space="0" w:color="75923C"/>
            </w:tcBorders>
            <w:shd w:val="clear" w:color="auto" w:fill="D9D9D9"/>
            <w:vAlign w:val="center"/>
          </w:tcPr>
          <w:p w14:paraId="3A22400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84" w:type="pct"/>
            <w:tcBorders>
              <w:top w:val="nil"/>
              <w:left w:val="nil"/>
              <w:bottom w:val="single" w:sz="4" w:space="0" w:color="75923C"/>
              <w:right w:val="single" w:sz="4" w:space="0" w:color="75923C"/>
            </w:tcBorders>
            <w:shd w:val="clear" w:color="auto" w:fill="D9D9D9"/>
            <w:noWrap/>
            <w:vAlign w:val="center"/>
          </w:tcPr>
          <w:p w14:paraId="4EFFA1F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34" w:type="pct"/>
            <w:tcBorders>
              <w:top w:val="nil"/>
              <w:left w:val="nil"/>
              <w:bottom w:val="single" w:sz="4" w:space="0" w:color="75923C"/>
              <w:right w:val="single" w:sz="4" w:space="0" w:color="75923C"/>
            </w:tcBorders>
            <w:shd w:val="clear" w:color="auto" w:fill="D9D9D9"/>
            <w:vAlign w:val="center"/>
          </w:tcPr>
          <w:p w14:paraId="3FF45A0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59" w:type="pct"/>
            <w:tcBorders>
              <w:top w:val="nil"/>
              <w:left w:val="nil"/>
              <w:bottom w:val="single" w:sz="4" w:space="0" w:color="75923C"/>
              <w:right w:val="single" w:sz="4" w:space="0" w:color="75923C"/>
            </w:tcBorders>
            <w:shd w:val="clear" w:color="auto" w:fill="D9D9D9"/>
            <w:vAlign w:val="center"/>
          </w:tcPr>
          <w:p w14:paraId="1C2E1F8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w:t>
            </w:r>
          </w:p>
        </w:tc>
        <w:tc>
          <w:tcPr>
            <w:tcW w:w="383" w:type="pct"/>
            <w:tcBorders>
              <w:top w:val="nil"/>
              <w:left w:val="nil"/>
              <w:bottom w:val="single" w:sz="4" w:space="0" w:color="75923C"/>
              <w:right w:val="single" w:sz="4" w:space="0" w:color="75923C"/>
            </w:tcBorders>
            <w:shd w:val="clear" w:color="auto" w:fill="D9D9D9"/>
            <w:noWrap/>
            <w:vAlign w:val="center"/>
          </w:tcPr>
          <w:p w14:paraId="307C29E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35" w:type="pct"/>
            <w:tcBorders>
              <w:top w:val="nil"/>
              <w:left w:val="nil"/>
              <w:bottom w:val="single" w:sz="4" w:space="0" w:color="75923C"/>
              <w:right w:val="single" w:sz="4" w:space="0" w:color="75923C"/>
            </w:tcBorders>
            <w:shd w:val="clear" w:color="auto" w:fill="D9D9D9"/>
            <w:vAlign w:val="center"/>
          </w:tcPr>
          <w:p w14:paraId="265F5A2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9" w:type="pct"/>
            <w:tcBorders>
              <w:top w:val="nil"/>
              <w:left w:val="nil"/>
              <w:bottom w:val="single" w:sz="4" w:space="0" w:color="75923C"/>
              <w:right w:val="single" w:sz="4" w:space="0" w:color="75923C"/>
            </w:tcBorders>
            <w:shd w:val="clear" w:color="auto" w:fill="D9D9D9"/>
            <w:vAlign w:val="center"/>
          </w:tcPr>
          <w:p w14:paraId="33136E7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84" w:type="pct"/>
            <w:tcBorders>
              <w:top w:val="nil"/>
              <w:left w:val="nil"/>
              <w:bottom w:val="single" w:sz="4" w:space="0" w:color="75923C"/>
              <w:right w:val="single" w:sz="4" w:space="0" w:color="75923C"/>
            </w:tcBorders>
            <w:shd w:val="clear" w:color="auto" w:fill="D9D9D9"/>
            <w:noWrap/>
            <w:vAlign w:val="center"/>
          </w:tcPr>
          <w:p w14:paraId="0B81268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93" w:type="pct"/>
            <w:tcBorders>
              <w:top w:val="nil"/>
              <w:left w:val="nil"/>
              <w:bottom w:val="single" w:sz="4" w:space="0" w:color="75923C"/>
              <w:right w:val="single" w:sz="4" w:space="0" w:color="75923C"/>
            </w:tcBorders>
            <w:shd w:val="clear" w:color="auto" w:fill="D9D9D9"/>
            <w:vAlign w:val="center"/>
          </w:tcPr>
          <w:p w14:paraId="74AF6FA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r>
      <w:tr w:rsidR="00C80B39" w:rsidRPr="00D13890" w14:paraId="4F8076A0" w14:textId="77777777" w:rsidTr="00C80B39">
        <w:trPr>
          <w:trHeight w:val="510"/>
          <w:jc w:val="center"/>
        </w:trPr>
        <w:tc>
          <w:tcPr>
            <w:tcW w:w="1375" w:type="pct"/>
            <w:tcBorders>
              <w:top w:val="nil"/>
              <w:left w:val="single" w:sz="4" w:space="0" w:color="75923C"/>
              <w:bottom w:val="single" w:sz="4" w:space="0" w:color="75923C"/>
              <w:right w:val="single" w:sz="4" w:space="0" w:color="75923C"/>
            </w:tcBorders>
            <w:shd w:val="clear" w:color="000000" w:fill="EAF1DD"/>
            <w:vAlign w:val="center"/>
          </w:tcPr>
          <w:p w14:paraId="7C045E7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 Capacity to mobilize information and knowledge</w:t>
            </w:r>
          </w:p>
        </w:tc>
        <w:tc>
          <w:tcPr>
            <w:tcW w:w="335" w:type="pct"/>
            <w:tcBorders>
              <w:top w:val="nil"/>
              <w:left w:val="nil"/>
              <w:bottom w:val="single" w:sz="4" w:space="0" w:color="75923C"/>
              <w:right w:val="single" w:sz="4" w:space="0" w:color="75923C"/>
            </w:tcBorders>
            <w:shd w:val="clear" w:color="auto" w:fill="auto"/>
            <w:vAlign w:val="center"/>
          </w:tcPr>
          <w:p w14:paraId="4EA9622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359" w:type="pct"/>
            <w:tcBorders>
              <w:top w:val="nil"/>
              <w:left w:val="nil"/>
              <w:bottom w:val="single" w:sz="4" w:space="0" w:color="75923C"/>
              <w:right w:val="single" w:sz="4" w:space="0" w:color="75923C"/>
            </w:tcBorders>
            <w:shd w:val="clear" w:color="auto" w:fill="auto"/>
            <w:vAlign w:val="center"/>
          </w:tcPr>
          <w:p w14:paraId="532791D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384" w:type="pct"/>
            <w:tcBorders>
              <w:top w:val="nil"/>
              <w:left w:val="nil"/>
              <w:bottom w:val="single" w:sz="4" w:space="0" w:color="75923C"/>
              <w:right w:val="single" w:sz="4" w:space="0" w:color="75923C"/>
            </w:tcBorders>
            <w:shd w:val="clear" w:color="auto" w:fill="auto"/>
            <w:noWrap/>
            <w:vAlign w:val="center"/>
          </w:tcPr>
          <w:p w14:paraId="3012C1D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NA</w:t>
            </w:r>
          </w:p>
        </w:tc>
        <w:tc>
          <w:tcPr>
            <w:tcW w:w="334" w:type="pct"/>
            <w:tcBorders>
              <w:top w:val="nil"/>
              <w:left w:val="nil"/>
              <w:bottom w:val="single" w:sz="4" w:space="0" w:color="75923C"/>
              <w:right w:val="single" w:sz="4" w:space="0" w:color="75923C"/>
            </w:tcBorders>
            <w:shd w:val="clear" w:color="auto" w:fill="auto"/>
            <w:vAlign w:val="center"/>
          </w:tcPr>
          <w:p w14:paraId="5AA4368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9" w:type="pct"/>
            <w:tcBorders>
              <w:top w:val="nil"/>
              <w:left w:val="nil"/>
              <w:bottom w:val="single" w:sz="4" w:space="0" w:color="75923C"/>
              <w:right w:val="single" w:sz="4" w:space="0" w:color="75923C"/>
            </w:tcBorders>
            <w:shd w:val="clear" w:color="auto" w:fill="auto"/>
            <w:vAlign w:val="center"/>
          </w:tcPr>
          <w:p w14:paraId="68CD449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83" w:type="pct"/>
            <w:tcBorders>
              <w:top w:val="nil"/>
              <w:left w:val="nil"/>
              <w:bottom w:val="single" w:sz="4" w:space="0" w:color="75923C"/>
              <w:right w:val="single" w:sz="4" w:space="0" w:color="75923C"/>
            </w:tcBorders>
            <w:shd w:val="clear" w:color="auto" w:fill="auto"/>
            <w:noWrap/>
            <w:vAlign w:val="center"/>
          </w:tcPr>
          <w:p w14:paraId="25CE3E3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35" w:type="pct"/>
            <w:tcBorders>
              <w:top w:val="nil"/>
              <w:left w:val="nil"/>
              <w:bottom w:val="single" w:sz="4" w:space="0" w:color="75923C"/>
              <w:right w:val="single" w:sz="4" w:space="0" w:color="75923C"/>
            </w:tcBorders>
            <w:shd w:val="clear" w:color="auto" w:fill="auto"/>
            <w:vAlign w:val="center"/>
          </w:tcPr>
          <w:p w14:paraId="74365FA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9" w:type="pct"/>
            <w:tcBorders>
              <w:top w:val="nil"/>
              <w:left w:val="nil"/>
              <w:bottom w:val="single" w:sz="4" w:space="0" w:color="75923C"/>
              <w:right w:val="single" w:sz="4" w:space="0" w:color="75923C"/>
            </w:tcBorders>
            <w:shd w:val="clear" w:color="auto" w:fill="auto"/>
            <w:vAlign w:val="center"/>
          </w:tcPr>
          <w:p w14:paraId="6500A46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84" w:type="pct"/>
            <w:tcBorders>
              <w:top w:val="nil"/>
              <w:left w:val="nil"/>
              <w:bottom w:val="single" w:sz="4" w:space="0" w:color="75923C"/>
              <w:right w:val="single" w:sz="4" w:space="0" w:color="75923C"/>
            </w:tcBorders>
            <w:shd w:val="clear" w:color="auto" w:fill="auto"/>
            <w:noWrap/>
            <w:vAlign w:val="center"/>
          </w:tcPr>
          <w:p w14:paraId="64AF93FA"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33%</w:t>
            </w:r>
          </w:p>
        </w:tc>
        <w:tc>
          <w:tcPr>
            <w:tcW w:w="393" w:type="pct"/>
            <w:tcBorders>
              <w:top w:val="nil"/>
              <w:left w:val="nil"/>
              <w:bottom w:val="single" w:sz="4" w:space="0" w:color="75923C"/>
              <w:right w:val="single" w:sz="4" w:space="0" w:color="75923C"/>
            </w:tcBorders>
            <w:shd w:val="clear" w:color="auto" w:fill="auto"/>
            <w:vAlign w:val="center"/>
          </w:tcPr>
          <w:p w14:paraId="3ECCBD2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42%</w:t>
            </w:r>
          </w:p>
        </w:tc>
      </w:tr>
      <w:tr w:rsidR="00C80B39" w:rsidRPr="00D13890" w14:paraId="6CA313DD" w14:textId="77777777" w:rsidTr="00C80B39">
        <w:trPr>
          <w:trHeight w:val="510"/>
          <w:jc w:val="center"/>
        </w:trPr>
        <w:tc>
          <w:tcPr>
            <w:tcW w:w="1375" w:type="pct"/>
            <w:tcBorders>
              <w:top w:val="nil"/>
              <w:left w:val="single" w:sz="4" w:space="0" w:color="75923C"/>
              <w:bottom w:val="single" w:sz="4" w:space="0" w:color="75923C"/>
              <w:right w:val="single" w:sz="4" w:space="0" w:color="75923C"/>
            </w:tcBorders>
            <w:shd w:val="clear" w:color="000000" w:fill="EAF1DD"/>
            <w:vAlign w:val="center"/>
          </w:tcPr>
          <w:p w14:paraId="0E53B79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(5) Capacity to monitor, evaluate, report and learn </w:t>
            </w:r>
          </w:p>
        </w:tc>
        <w:tc>
          <w:tcPr>
            <w:tcW w:w="335" w:type="pct"/>
            <w:tcBorders>
              <w:top w:val="nil"/>
              <w:left w:val="nil"/>
              <w:bottom w:val="single" w:sz="4" w:space="0" w:color="75923C"/>
              <w:right w:val="single" w:sz="4" w:space="0" w:color="75923C"/>
            </w:tcBorders>
            <w:shd w:val="clear" w:color="auto" w:fill="auto"/>
            <w:vAlign w:val="center"/>
          </w:tcPr>
          <w:p w14:paraId="3CB6B8B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59" w:type="pct"/>
            <w:tcBorders>
              <w:top w:val="nil"/>
              <w:left w:val="nil"/>
              <w:bottom w:val="single" w:sz="4" w:space="0" w:color="75923C"/>
              <w:right w:val="single" w:sz="4" w:space="0" w:color="75923C"/>
            </w:tcBorders>
            <w:shd w:val="clear" w:color="auto" w:fill="auto"/>
            <w:vAlign w:val="center"/>
          </w:tcPr>
          <w:p w14:paraId="48D8A89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3</w:t>
            </w:r>
          </w:p>
        </w:tc>
        <w:tc>
          <w:tcPr>
            <w:tcW w:w="384" w:type="pct"/>
            <w:tcBorders>
              <w:top w:val="nil"/>
              <w:left w:val="nil"/>
              <w:bottom w:val="single" w:sz="4" w:space="0" w:color="75923C"/>
              <w:right w:val="single" w:sz="4" w:space="0" w:color="75923C"/>
            </w:tcBorders>
            <w:shd w:val="clear" w:color="auto" w:fill="auto"/>
            <w:noWrap/>
            <w:vAlign w:val="center"/>
          </w:tcPr>
          <w:p w14:paraId="3AC92CA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67%</w:t>
            </w:r>
          </w:p>
        </w:tc>
        <w:tc>
          <w:tcPr>
            <w:tcW w:w="334" w:type="pct"/>
            <w:tcBorders>
              <w:top w:val="nil"/>
              <w:left w:val="nil"/>
              <w:bottom w:val="single" w:sz="4" w:space="0" w:color="75923C"/>
              <w:right w:val="single" w:sz="4" w:space="0" w:color="75923C"/>
            </w:tcBorders>
            <w:shd w:val="clear" w:color="auto" w:fill="auto"/>
            <w:vAlign w:val="center"/>
          </w:tcPr>
          <w:p w14:paraId="52C2130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9" w:type="pct"/>
            <w:tcBorders>
              <w:top w:val="nil"/>
              <w:left w:val="nil"/>
              <w:bottom w:val="single" w:sz="4" w:space="0" w:color="75923C"/>
              <w:right w:val="single" w:sz="4" w:space="0" w:color="75923C"/>
            </w:tcBorders>
            <w:shd w:val="clear" w:color="auto" w:fill="auto"/>
            <w:vAlign w:val="center"/>
          </w:tcPr>
          <w:p w14:paraId="7A60B4A7"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83" w:type="pct"/>
            <w:tcBorders>
              <w:top w:val="nil"/>
              <w:left w:val="nil"/>
              <w:bottom w:val="single" w:sz="4" w:space="0" w:color="75923C"/>
              <w:right w:val="single" w:sz="4" w:space="0" w:color="75923C"/>
            </w:tcBorders>
            <w:shd w:val="clear" w:color="auto" w:fill="auto"/>
            <w:noWrap/>
            <w:vAlign w:val="center"/>
          </w:tcPr>
          <w:p w14:paraId="6AFF64F3"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35" w:type="pct"/>
            <w:tcBorders>
              <w:top w:val="nil"/>
              <w:left w:val="nil"/>
              <w:bottom w:val="single" w:sz="4" w:space="0" w:color="75923C"/>
              <w:right w:val="single" w:sz="4" w:space="0" w:color="75923C"/>
            </w:tcBorders>
            <w:shd w:val="clear" w:color="auto" w:fill="auto"/>
            <w:vAlign w:val="center"/>
          </w:tcPr>
          <w:p w14:paraId="62D0A8E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w:t>
            </w:r>
          </w:p>
        </w:tc>
        <w:tc>
          <w:tcPr>
            <w:tcW w:w="359" w:type="pct"/>
            <w:tcBorders>
              <w:top w:val="nil"/>
              <w:left w:val="nil"/>
              <w:bottom w:val="single" w:sz="4" w:space="0" w:color="75923C"/>
              <w:right w:val="single" w:sz="4" w:space="0" w:color="75923C"/>
            </w:tcBorders>
            <w:shd w:val="clear" w:color="auto" w:fill="auto"/>
            <w:vAlign w:val="center"/>
          </w:tcPr>
          <w:p w14:paraId="79EC6BA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w:t>
            </w:r>
          </w:p>
        </w:tc>
        <w:tc>
          <w:tcPr>
            <w:tcW w:w="384" w:type="pct"/>
            <w:tcBorders>
              <w:top w:val="nil"/>
              <w:left w:val="nil"/>
              <w:bottom w:val="single" w:sz="4" w:space="0" w:color="75923C"/>
              <w:right w:val="single" w:sz="4" w:space="0" w:color="75923C"/>
            </w:tcBorders>
            <w:shd w:val="clear" w:color="auto" w:fill="auto"/>
            <w:noWrap/>
            <w:vAlign w:val="center"/>
          </w:tcPr>
          <w:p w14:paraId="7DEBA9C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50%</w:t>
            </w:r>
          </w:p>
        </w:tc>
        <w:tc>
          <w:tcPr>
            <w:tcW w:w="393" w:type="pct"/>
            <w:tcBorders>
              <w:top w:val="nil"/>
              <w:left w:val="nil"/>
              <w:bottom w:val="single" w:sz="4" w:space="0" w:color="75923C"/>
              <w:right w:val="single" w:sz="4" w:space="0" w:color="75923C"/>
            </w:tcBorders>
            <w:shd w:val="clear" w:color="auto" w:fill="auto"/>
            <w:vAlign w:val="center"/>
          </w:tcPr>
          <w:p w14:paraId="54DE3BA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56%</w:t>
            </w:r>
          </w:p>
        </w:tc>
      </w:tr>
      <w:tr w:rsidR="00C80B39" w:rsidRPr="00D13890" w14:paraId="14D59CAB" w14:textId="77777777" w:rsidTr="00C80B39">
        <w:trPr>
          <w:trHeight w:val="300"/>
          <w:jc w:val="center"/>
        </w:trPr>
        <w:tc>
          <w:tcPr>
            <w:tcW w:w="1375" w:type="pct"/>
            <w:tcBorders>
              <w:top w:val="nil"/>
              <w:left w:val="single" w:sz="4" w:space="0" w:color="75923C"/>
              <w:bottom w:val="single" w:sz="4" w:space="0" w:color="75923C"/>
              <w:right w:val="single" w:sz="4" w:space="0" w:color="75923C"/>
            </w:tcBorders>
            <w:shd w:val="clear" w:color="000000" w:fill="C2D69A"/>
            <w:noWrap/>
            <w:vAlign w:val="center"/>
          </w:tcPr>
          <w:p w14:paraId="473DE6D7"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TOTAL Score and average for %'s</w:t>
            </w:r>
          </w:p>
        </w:tc>
        <w:tc>
          <w:tcPr>
            <w:tcW w:w="335" w:type="pct"/>
            <w:tcBorders>
              <w:top w:val="nil"/>
              <w:left w:val="nil"/>
              <w:bottom w:val="single" w:sz="4" w:space="0" w:color="75923C"/>
              <w:right w:val="single" w:sz="4" w:space="0" w:color="75923C"/>
            </w:tcBorders>
            <w:shd w:val="clear" w:color="000000" w:fill="C2D69A"/>
            <w:noWrap/>
            <w:vAlign w:val="center"/>
          </w:tcPr>
          <w:p w14:paraId="2CCDB321"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5</w:t>
            </w:r>
          </w:p>
        </w:tc>
        <w:tc>
          <w:tcPr>
            <w:tcW w:w="359" w:type="pct"/>
            <w:tcBorders>
              <w:top w:val="nil"/>
              <w:left w:val="nil"/>
              <w:bottom w:val="single" w:sz="4" w:space="0" w:color="75923C"/>
              <w:right w:val="single" w:sz="4" w:space="0" w:color="75923C"/>
            </w:tcBorders>
            <w:shd w:val="clear" w:color="000000" w:fill="C2D69A"/>
            <w:noWrap/>
            <w:vAlign w:val="center"/>
          </w:tcPr>
          <w:p w14:paraId="6A5DB77A"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9</w:t>
            </w:r>
          </w:p>
        </w:tc>
        <w:tc>
          <w:tcPr>
            <w:tcW w:w="384" w:type="pct"/>
            <w:tcBorders>
              <w:top w:val="nil"/>
              <w:left w:val="nil"/>
              <w:bottom w:val="single" w:sz="4" w:space="0" w:color="75923C"/>
              <w:right w:val="single" w:sz="4" w:space="0" w:color="75923C"/>
            </w:tcBorders>
            <w:shd w:val="clear" w:color="000000" w:fill="C2D69A"/>
            <w:noWrap/>
            <w:vAlign w:val="center"/>
          </w:tcPr>
          <w:p w14:paraId="2854AFE5"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56%</w:t>
            </w:r>
          </w:p>
        </w:tc>
        <w:tc>
          <w:tcPr>
            <w:tcW w:w="334" w:type="pct"/>
            <w:tcBorders>
              <w:top w:val="nil"/>
              <w:left w:val="nil"/>
              <w:bottom w:val="single" w:sz="4" w:space="0" w:color="75923C"/>
              <w:right w:val="single" w:sz="4" w:space="0" w:color="75923C"/>
            </w:tcBorders>
            <w:shd w:val="clear" w:color="000000" w:fill="C2D69A"/>
            <w:noWrap/>
            <w:vAlign w:val="center"/>
          </w:tcPr>
          <w:p w14:paraId="53EC9F3C"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9</w:t>
            </w:r>
          </w:p>
        </w:tc>
        <w:tc>
          <w:tcPr>
            <w:tcW w:w="359" w:type="pct"/>
            <w:tcBorders>
              <w:top w:val="nil"/>
              <w:left w:val="nil"/>
              <w:bottom w:val="single" w:sz="4" w:space="0" w:color="75923C"/>
              <w:right w:val="single" w:sz="4" w:space="0" w:color="75923C"/>
            </w:tcBorders>
            <w:shd w:val="clear" w:color="000000" w:fill="C2D69A"/>
            <w:noWrap/>
            <w:vAlign w:val="center"/>
          </w:tcPr>
          <w:p w14:paraId="37A59FBB"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18</w:t>
            </w:r>
          </w:p>
        </w:tc>
        <w:tc>
          <w:tcPr>
            <w:tcW w:w="383" w:type="pct"/>
            <w:tcBorders>
              <w:top w:val="nil"/>
              <w:left w:val="nil"/>
              <w:bottom w:val="single" w:sz="4" w:space="0" w:color="75923C"/>
              <w:right w:val="single" w:sz="4" w:space="0" w:color="75923C"/>
            </w:tcBorders>
            <w:shd w:val="clear" w:color="000000" w:fill="C2D69A"/>
            <w:noWrap/>
            <w:vAlign w:val="center"/>
          </w:tcPr>
          <w:p w14:paraId="67EDA817"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50%</w:t>
            </w:r>
          </w:p>
        </w:tc>
        <w:tc>
          <w:tcPr>
            <w:tcW w:w="335" w:type="pct"/>
            <w:tcBorders>
              <w:top w:val="nil"/>
              <w:left w:val="nil"/>
              <w:bottom w:val="single" w:sz="4" w:space="0" w:color="75923C"/>
              <w:right w:val="single" w:sz="4" w:space="0" w:color="75923C"/>
            </w:tcBorders>
            <w:shd w:val="clear" w:color="000000" w:fill="C2D69A"/>
            <w:noWrap/>
            <w:vAlign w:val="center"/>
          </w:tcPr>
          <w:p w14:paraId="23566E6C"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9</w:t>
            </w:r>
          </w:p>
        </w:tc>
        <w:tc>
          <w:tcPr>
            <w:tcW w:w="359" w:type="pct"/>
            <w:tcBorders>
              <w:top w:val="nil"/>
              <w:left w:val="nil"/>
              <w:bottom w:val="single" w:sz="4" w:space="0" w:color="75923C"/>
              <w:right w:val="single" w:sz="4" w:space="0" w:color="75923C"/>
            </w:tcBorders>
            <w:shd w:val="clear" w:color="000000" w:fill="C2D69A"/>
            <w:noWrap/>
            <w:vAlign w:val="center"/>
          </w:tcPr>
          <w:p w14:paraId="45D6E692"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20</w:t>
            </w:r>
          </w:p>
        </w:tc>
        <w:tc>
          <w:tcPr>
            <w:tcW w:w="384" w:type="pct"/>
            <w:tcBorders>
              <w:top w:val="nil"/>
              <w:left w:val="nil"/>
              <w:bottom w:val="single" w:sz="4" w:space="0" w:color="75923C"/>
              <w:right w:val="single" w:sz="4" w:space="0" w:color="75923C"/>
            </w:tcBorders>
            <w:shd w:val="clear" w:color="000000" w:fill="C2D69A"/>
            <w:noWrap/>
            <w:vAlign w:val="center"/>
          </w:tcPr>
          <w:p w14:paraId="605857DD"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45%</w:t>
            </w:r>
          </w:p>
        </w:tc>
        <w:tc>
          <w:tcPr>
            <w:tcW w:w="393" w:type="pct"/>
            <w:tcBorders>
              <w:top w:val="nil"/>
              <w:left w:val="nil"/>
              <w:bottom w:val="single" w:sz="4" w:space="0" w:color="75923C"/>
              <w:right w:val="single" w:sz="4" w:space="0" w:color="75923C"/>
            </w:tcBorders>
            <w:shd w:val="clear" w:color="000000" w:fill="C2D69A"/>
            <w:noWrap/>
            <w:vAlign w:val="center"/>
          </w:tcPr>
          <w:p w14:paraId="382F978C" w14:textId="77777777" w:rsidR="00C80B39" w:rsidRPr="00D13890" w:rsidRDefault="00C80B39" w:rsidP="00C80B39">
            <w:pPr>
              <w:rPr>
                <w:rFonts w:asciiTheme="majorHAnsi" w:hAnsiTheme="majorHAnsi" w:cstheme="majorHAnsi"/>
                <w:b/>
                <w:bCs/>
                <w:szCs w:val="20"/>
                <w:lang w:val="en-GB"/>
              </w:rPr>
            </w:pPr>
            <w:r w:rsidRPr="00D13890">
              <w:rPr>
                <w:rFonts w:asciiTheme="majorHAnsi" w:hAnsiTheme="majorHAnsi" w:cstheme="majorHAnsi"/>
                <w:b/>
                <w:bCs/>
                <w:szCs w:val="20"/>
                <w:lang w:val="en-GB"/>
              </w:rPr>
              <w:t>50%</w:t>
            </w:r>
          </w:p>
        </w:tc>
      </w:tr>
    </w:tbl>
    <w:p w14:paraId="61E8188C" w14:textId="77777777" w:rsidR="00C80B39" w:rsidRPr="00D13890" w:rsidRDefault="00C80B39" w:rsidP="00C80B39">
      <w:pPr>
        <w:rPr>
          <w:rFonts w:asciiTheme="majorHAnsi" w:hAnsiTheme="majorHAnsi" w:cstheme="majorHAnsi"/>
          <w:b/>
          <w:bCs/>
          <w:i/>
          <w:szCs w:val="20"/>
          <w:lang w:val="en-GB"/>
        </w:rPr>
      </w:pPr>
    </w:p>
    <w:p w14:paraId="20029731" w14:textId="77777777" w:rsidR="00C80B39" w:rsidRPr="00D13890" w:rsidRDefault="00C80B39" w:rsidP="00C80B39">
      <w:pPr>
        <w:rPr>
          <w:rFonts w:asciiTheme="majorHAnsi" w:hAnsiTheme="majorHAnsi" w:cstheme="majorHAnsi"/>
          <w:b/>
          <w:bCs/>
          <w:i/>
          <w:szCs w:val="20"/>
          <w:lang w:val="en-GB"/>
        </w:rPr>
      </w:pPr>
    </w:p>
    <w:p w14:paraId="1E6EEE99" w14:textId="77777777" w:rsidR="00C80B39" w:rsidRPr="00D13890" w:rsidRDefault="00C80B39" w:rsidP="00C80B39">
      <w:pPr>
        <w:rPr>
          <w:rFonts w:asciiTheme="majorHAnsi" w:hAnsiTheme="majorHAnsi" w:cstheme="majorHAnsi"/>
          <w:b/>
          <w:bCs/>
          <w:i/>
          <w:szCs w:val="20"/>
          <w:lang w:val="en-GB"/>
        </w:rPr>
      </w:pPr>
      <w:r w:rsidRPr="00D13890">
        <w:rPr>
          <w:rFonts w:asciiTheme="majorHAnsi" w:hAnsiTheme="majorHAnsi" w:cstheme="majorHAnsi"/>
          <w:b/>
          <w:bCs/>
          <w:i/>
          <w:szCs w:val="20"/>
          <w:lang w:val="en-GB"/>
        </w:rPr>
        <w:t>Detailed Results from the WRC Capacity Development Scorecard</w:t>
      </w:r>
    </w:p>
    <w:tbl>
      <w:tblPr>
        <w:tblStyle w:val="TableGrid"/>
        <w:tblW w:w="10759" w:type="dxa"/>
        <w:jc w:val="center"/>
        <w:tblLayout w:type="fixed"/>
        <w:tblLook w:val="04A0" w:firstRow="1" w:lastRow="0" w:firstColumn="1" w:lastColumn="0" w:noHBand="0" w:noVBand="1"/>
      </w:tblPr>
      <w:tblGrid>
        <w:gridCol w:w="1262"/>
        <w:gridCol w:w="1843"/>
        <w:gridCol w:w="3485"/>
        <w:gridCol w:w="748"/>
        <w:gridCol w:w="708"/>
        <w:gridCol w:w="2713"/>
      </w:tblGrid>
      <w:tr w:rsidR="00C80B39" w:rsidRPr="00D13890" w14:paraId="2064F4B2" w14:textId="77777777" w:rsidTr="00020345">
        <w:trPr>
          <w:tblHeader/>
          <w:jc w:val="center"/>
        </w:trPr>
        <w:tc>
          <w:tcPr>
            <w:tcW w:w="1262" w:type="dxa"/>
            <w:shd w:val="clear" w:color="auto" w:fill="E2EFD9" w:themeFill="accent6" w:themeFillTint="33"/>
          </w:tcPr>
          <w:p w14:paraId="20C4151D" w14:textId="77777777" w:rsidR="00C80B39" w:rsidRPr="00D13890" w:rsidRDefault="00C80B39" w:rsidP="00C80B39">
            <w:pPr>
              <w:spacing w:before="20" w:after="20"/>
              <w:jc w:val="left"/>
              <w:rPr>
                <w:rFonts w:asciiTheme="majorHAnsi" w:hAnsiTheme="majorHAnsi" w:cstheme="majorHAnsi"/>
                <w:b/>
                <w:bCs/>
                <w:szCs w:val="20"/>
                <w:lang w:val="en-GB"/>
              </w:rPr>
            </w:pPr>
            <w:r w:rsidRPr="00D13890">
              <w:rPr>
                <w:rFonts w:asciiTheme="majorHAnsi" w:hAnsiTheme="majorHAnsi" w:cstheme="majorHAnsi"/>
                <w:b/>
                <w:bCs/>
                <w:szCs w:val="20"/>
                <w:lang w:val="en-GB"/>
              </w:rPr>
              <w:t>Strategic Area of Support</w:t>
            </w:r>
          </w:p>
        </w:tc>
        <w:tc>
          <w:tcPr>
            <w:tcW w:w="1843" w:type="dxa"/>
            <w:shd w:val="clear" w:color="auto" w:fill="E2EFD9" w:themeFill="accent6" w:themeFillTint="33"/>
          </w:tcPr>
          <w:p w14:paraId="1D6AAF7C" w14:textId="77777777" w:rsidR="00C80B39" w:rsidRPr="00D13890" w:rsidRDefault="00C80B39" w:rsidP="00C80B39">
            <w:pPr>
              <w:spacing w:before="20" w:after="20"/>
              <w:jc w:val="left"/>
              <w:rPr>
                <w:rFonts w:asciiTheme="majorHAnsi" w:hAnsiTheme="majorHAnsi" w:cstheme="majorHAnsi"/>
                <w:b/>
                <w:szCs w:val="20"/>
                <w:lang w:val="en-GB"/>
              </w:rPr>
            </w:pPr>
            <w:r w:rsidRPr="00D13890">
              <w:rPr>
                <w:rFonts w:asciiTheme="majorHAnsi" w:hAnsiTheme="majorHAnsi" w:cstheme="majorHAnsi"/>
                <w:b/>
                <w:szCs w:val="20"/>
                <w:lang w:val="en-GB"/>
              </w:rPr>
              <w:t>Issue</w:t>
            </w:r>
          </w:p>
        </w:tc>
        <w:tc>
          <w:tcPr>
            <w:tcW w:w="3485" w:type="dxa"/>
            <w:shd w:val="clear" w:color="auto" w:fill="E2EFD9" w:themeFill="accent6" w:themeFillTint="33"/>
          </w:tcPr>
          <w:p w14:paraId="20DAF97F"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Outcome Indicators</w:t>
            </w:r>
          </w:p>
        </w:tc>
        <w:tc>
          <w:tcPr>
            <w:tcW w:w="748" w:type="dxa"/>
            <w:shd w:val="clear" w:color="auto" w:fill="E2EFD9" w:themeFill="accent6" w:themeFillTint="33"/>
          </w:tcPr>
          <w:p w14:paraId="0BA241A0"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 xml:space="preserve">Score: </w:t>
            </w:r>
          </w:p>
        </w:tc>
        <w:tc>
          <w:tcPr>
            <w:tcW w:w="708" w:type="dxa"/>
            <w:shd w:val="clear" w:color="auto" w:fill="E2EFD9" w:themeFill="accent6" w:themeFillTint="33"/>
          </w:tcPr>
          <w:p w14:paraId="6ABC4B59"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 xml:space="preserve">Score </w:t>
            </w:r>
          </w:p>
        </w:tc>
        <w:tc>
          <w:tcPr>
            <w:tcW w:w="2713" w:type="dxa"/>
            <w:shd w:val="clear" w:color="auto" w:fill="E2EFD9" w:themeFill="accent6" w:themeFillTint="33"/>
          </w:tcPr>
          <w:p w14:paraId="54A38653"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Evaluative Comments</w:t>
            </w:r>
          </w:p>
        </w:tc>
      </w:tr>
      <w:tr w:rsidR="00C80B39" w:rsidRPr="00D13890" w14:paraId="77C81524" w14:textId="77777777" w:rsidTr="00C80B39">
        <w:trPr>
          <w:jc w:val="center"/>
        </w:trPr>
        <w:tc>
          <w:tcPr>
            <w:tcW w:w="1262" w:type="dxa"/>
            <w:vMerge w:val="restart"/>
          </w:tcPr>
          <w:p w14:paraId="5C0C22A2" w14:textId="77777777" w:rsidR="00C80B39" w:rsidRPr="00D13890" w:rsidRDefault="00C80B39" w:rsidP="00C80B39">
            <w:pPr>
              <w:spacing w:before="20" w:after="20"/>
              <w:jc w:val="left"/>
              <w:rPr>
                <w:rFonts w:asciiTheme="majorHAnsi" w:hAnsiTheme="majorHAnsi" w:cstheme="majorHAnsi"/>
                <w:b/>
                <w:bCs/>
                <w:szCs w:val="20"/>
                <w:lang w:val="en-GB"/>
              </w:rPr>
            </w:pPr>
            <w:r w:rsidRPr="00D13890">
              <w:rPr>
                <w:rFonts w:asciiTheme="majorHAnsi" w:hAnsiTheme="majorHAnsi" w:cstheme="majorHAnsi"/>
                <w:szCs w:val="20"/>
                <w:lang w:val="en-GB"/>
              </w:rPr>
              <w:t xml:space="preserve">1. Capacity to conceptualize and formulate policies, legislations, strategies </w:t>
            </w:r>
            <w:r w:rsidRPr="00D13890">
              <w:rPr>
                <w:rFonts w:asciiTheme="majorHAnsi" w:hAnsiTheme="majorHAnsi" w:cstheme="majorHAnsi"/>
                <w:szCs w:val="20"/>
                <w:lang w:val="en-GB"/>
              </w:rPr>
              <w:lastRenderedPageBreak/>
              <w:t>and programmes</w:t>
            </w:r>
          </w:p>
        </w:tc>
        <w:tc>
          <w:tcPr>
            <w:tcW w:w="1843" w:type="dxa"/>
            <w:vMerge w:val="restart"/>
          </w:tcPr>
          <w:p w14:paraId="5899961D" w14:textId="77777777" w:rsidR="00C80B39" w:rsidRPr="00D13890" w:rsidRDefault="00C80B39" w:rsidP="00C80B39">
            <w:pPr>
              <w:spacing w:before="20" w:after="20"/>
              <w:jc w:val="left"/>
              <w:rPr>
                <w:rFonts w:asciiTheme="majorHAnsi" w:hAnsiTheme="majorHAnsi" w:cstheme="majorHAnsi"/>
                <w:b/>
                <w:szCs w:val="20"/>
                <w:lang w:val="en-GB"/>
              </w:rPr>
            </w:pPr>
            <w:r w:rsidRPr="00D13890">
              <w:rPr>
                <w:rFonts w:asciiTheme="majorHAnsi" w:hAnsiTheme="majorHAnsi" w:cstheme="majorHAnsi"/>
                <w:szCs w:val="20"/>
                <w:lang w:val="en-GB"/>
              </w:rPr>
              <w:lastRenderedPageBreak/>
              <w:t xml:space="preserve">1-Improved conservation of </w:t>
            </w:r>
            <w:proofErr w:type="gramStart"/>
            <w:r w:rsidRPr="00D13890">
              <w:rPr>
                <w:rFonts w:asciiTheme="majorHAnsi" w:hAnsiTheme="majorHAnsi" w:cstheme="majorHAnsi"/>
                <w:szCs w:val="20"/>
                <w:lang w:val="en-GB"/>
              </w:rPr>
              <w:t>globally-important</w:t>
            </w:r>
            <w:proofErr w:type="gramEnd"/>
            <w:r w:rsidRPr="00D13890">
              <w:rPr>
                <w:rFonts w:asciiTheme="majorHAnsi" w:hAnsiTheme="majorHAnsi" w:cstheme="majorHAnsi"/>
                <w:szCs w:val="20"/>
                <w:lang w:val="en-GB"/>
              </w:rPr>
              <w:t xml:space="preserve"> biodiversity and implementation of PA/MPA friendly practices and programmes</w:t>
            </w:r>
          </w:p>
        </w:tc>
        <w:tc>
          <w:tcPr>
            <w:tcW w:w="3485" w:type="dxa"/>
          </w:tcPr>
          <w:p w14:paraId="1720BAA4" w14:textId="77777777" w:rsidR="00C80B39" w:rsidRPr="00D13890" w:rsidRDefault="00C80B39" w:rsidP="00C80B39">
            <w:pPr>
              <w:spacing w:before="20" w:after="20"/>
              <w:jc w:val="left"/>
              <w:rPr>
                <w:rFonts w:asciiTheme="majorHAnsi" w:hAnsiTheme="majorHAnsi" w:cstheme="majorHAnsi"/>
                <w:b/>
                <w:szCs w:val="20"/>
                <w:lang w:val="en-GB"/>
              </w:rPr>
            </w:pPr>
            <w:r w:rsidRPr="00D13890">
              <w:rPr>
                <w:rFonts w:asciiTheme="majorHAnsi" w:hAnsiTheme="majorHAnsi" w:cstheme="majorHAnsi"/>
                <w:szCs w:val="20"/>
                <w:lang w:val="en-GB"/>
              </w:rPr>
              <w:t xml:space="preserve">There is essentially no </w:t>
            </w:r>
            <w:proofErr w:type="gramStart"/>
            <w:r w:rsidRPr="00D13890">
              <w:rPr>
                <w:rFonts w:asciiTheme="majorHAnsi" w:hAnsiTheme="majorHAnsi" w:cstheme="majorHAnsi"/>
                <w:szCs w:val="20"/>
                <w:lang w:val="en-GB"/>
              </w:rPr>
              <w:t>conservation ,</w:t>
            </w:r>
            <w:proofErr w:type="gramEnd"/>
            <w:r w:rsidRPr="00D13890">
              <w:rPr>
                <w:rFonts w:asciiTheme="majorHAnsi" w:hAnsiTheme="majorHAnsi" w:cstheme="majorHAnsi"/>
                <w:szCs w:val="20"/>
                <w:lang w:val="en-GB"/>
              </w:rPr>
              <w:t xml:space="preserve"> management practices for important biodiversity and implementation of PA/MPA friendly practices and programmes in certain PAs</w:t>
            </w:r>
          </w:p>
        </w:tc>
        <w:tc>
          <w:tcPr>
            <w:tcW w:w="748" w:type="dxa"/>
          </w:tcPr>
          <w:p w14:paraId="5DA4F2D4"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0</w:t>
            </w:r>
          </w:p>
        </w:tc>
        <w:tc>
          <w:tcPr>
            <w:tcW w:w="708" w:type="dxa"/>
            <w:vMerge w:val="restart"/>
          </w:tcPr>
          <w:p w14:paraId="1C049346" w14:textId="77777777" w:rsidR="00C80B39" w:rsidRPr="00D13890" w:rsidRDefault="00C80B39" w:rsidP="00C80B39">
            <w:pPr>
              <w:spacing w:before="20" w:after="20"/>
              <w:jc w:val="center"/>
              <w:rPr>
                <w:rFonts w:asciiTheme="majorHAnsi" w:hAnsiTheme="majorHAnsi" w:cstheme="majorHAnsi"/>
                <w:b/>
                <w:szCs w:val="20"/>
                <w:lang w:val="en-GB"/>
              </w:rPr>
            </w:pPr>
          </w:p>
          <w:p w14:paraId="76929940" w14:textId="77777777" w:rsidR="00C80B39" w:rsidRPr="00D13890" w:rsidRDefault="00C80B39" w:rsidP="00C80B39">
            <w:pPr>
              <w:spacing w:before="20" w:after="20"/>
              <w:jc w:val="center"/>
              <w:rPr>
                <w:rFonts w:asciiTheme="majorHAnsi" w:hAnsiTheme="majorHAnsi" w:cstheme="majorHAnsi"/>
                <w:b/>
                <w:szCs w:val="20"/>
                <w:lang w:val="en-GB"/>
              </w:rPr>
            </w:pPr>
          </w:p>
          <w:p w14:paraId="710E2E9F" w14:textId="77777777" w:rsidR="00C80B39" w:rsidRPr="00D13890" w:rsidRDefault="00C80B39" w:rsidP="00C80B39">
            <w:pPr>
              <w:spacing w:before="20" w:after="20"/>
              <w:jc w:val="center"/>
              <w:rPr>
                <w:rFonts w:asciiTheme="majorHAnsi" w:hAnsiTheme="majorHAnsi" w:cstheme="majorHAnsi"/>
                <w:b/>
                <w:szCs w:val="20"/>
                <w:lang w:val="en-GB"/>
              </w:rPr>
            </w:pPr>
          </w:p>
          <w:p w14:paraId="481F8C10" w14:textId="77777777" w:rsidR="00C80B39" w:rsidRPr="00D13890" w:rsidRDefault="00C80B39" w:rsidP="00C80B39">
            <w:pPr>
              <w:spacing w:before="20" w:after="20"/>
              <w:jc w:val="center"/>
              <w:rPr>
                <w:rFonts w:asciiTheme="majorHAnsi" w:hAnsiTheme="majorHAnsi" w:cstheme="majorHAnsi"/>
                <w:b/>
                <w:szCs w:val="20"/>
                <w:lang w:val="en-GB"/>
              </w:rPr>
            </w:pPr>
          </w:p>
          <w:p w14:paraId="7D4D16DA"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2713" w:type="dxa"/>
            <w:vMerge w:val="restart"/>
          </w:tcPr>
          <w:p w14:paraId="1172AF9F" w14:textId="77777777" w:rsidR="00C80B39" w:rsidRPr="00D13890" w:rsidRDefault="00C80B39" w:rsidP="00C80B39">
            <w:pPr>
              <w:spacing w:before="20" w:after="20"/>
              <w:rPr>
                <w:rFonts w:asciiTheme="majorHAnsi" w:hAnsiTheme="majorHAnsi" w:cstheme="majorHAnsi"/>
                <w:b/>
                <w:szCs w:val="20"/>
                <w:lang w:val="en-GB"/>
              </w:rPr>
            </w:pPr>
            <w:r w:rsidRPr="00D13890">
              <w:rPr>
                <w:rFonts w:asciiTheme="majorHAnsi" w:hAnsiTheme="majorHAnsi" w:cstheme="majorHAnsi"/>
                <w:szCs w:val="20"/>
                <w:lang w:val="en-GB"/>
              </w:rPr>
              <w:t>WRC has friendly practices with some effect in certain PAs, (</w:t>
            </w:r>
            <w:proofErr w:type="spellStart"/>
            <w:r w:rsidRPr="00D13890">
              <w:rPr>
                <w:rFonts w:asciiTheme="majorHAnsi" w:hAnsiTheme="majorHAnsi" w:cstheme="majorHAnsi"/>
                <w:szCs w:val="20"/>
                <w:lang w:val="en-GB"/>
              </w:rPr>
              <w:t>Dinder</w:t>
            </w:r>
            <w:proofErr w:type="spellEnd"/>
            <w:r w:rsidRPr="00D13890">
              <w:rPr>
                <w:rFonts w:asciiTheme="majorHAnsi" w:hAnsiTheme="majorHAnsi" w:cstheme="majorHAnsi"/>
                <w:szCs w:val="20"/>
                <w:lang w:val="en-GB"/>
              </w:rPr>
              <w:t>) but more is needed;</w:t>
            </w:r>
          </w:p>
        </w:tc>
      </w:tr>
      <w:tr w:rsidR="00C80B39" w:rsidRPr="00D13890" w14:paraId="7195BE73" w14:textId="77777777" w:rsidTr="00C80B39">
        <w:trPr>
          <w:jc w:val="center"/>
        </w:trPr>
        <w:tc>
          <w:tcPr>
            <w:tcW w:w="1262" w:type="dxa"/>
            <w:vMerge/>
          </w:tcPr>
          <w:p w14:paraId="51DFF0A0"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171F0F5B"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1D9CD8B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few scattered PA/MPA friendly practices in certain PAs, but they have little effect or influence;</w:t>
            </w:r>
          </w:p>
        </w:tc>
        <w:tc>
          <w:tcPr>
            <w:tcW w:w="748" w:type="dxa"/>
          </w:tcPr>
          <w:p w14:paraId="2533E431"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1</w:t>
            </w:r>
          </w:p>
        </w:tc>
        <w:tc>
          <w:tcPr>
            <w:tcW w:w="708" w:type="dxa"/>
            <w:vMerge/>
          </w:tcPr>
          <w:p w14:paraId="52C5E63E" w14:textId="77777777" w:rsidR="00C80B39" w:rsidRPr="00D13890" w:rsidRDefault="00C80B39" w:rsidP="00C80B39">
            <w:pPr>
              <w:spacing w:before="20" w:after="20"/>
              <w:jc w:val="center"/>
              <w:rPr>
                <w:rFonts w:asciiTheme="majorHAnsi" w:hAnsiTheme="majorHAnsi" w:cstheme="majorHAnsi"/>
                <w:b/>
                <w:szCs w:val="20"/>
                <w:lang w:val="en-GB"/>
              </w:rPr>
            </w:pPr>
          </w:p>
        </w:tc>
        <w:tc>
          <w:tcPr>
            <w:tcW w:w="2713" w:type="dxa"/>
            <w:vMerge/>
          </w:tcPr>
          <w:p w14:paraId="0D1ECC71" w14:textId="77777777" w:rsidR="00C80B39" w:rsidRPr="00D13890" w:rsidRDefault="00C80B39" w:rsidP="00C80B39">
            <w:pPr>
              <w:spacing w:before="20" w:after="20"/>
              <w:jc w:val="center"/>
              <w:rPr>
                <w:rFonts w:asciiTheme="majorHAnsi" w:hAnsiTheme="majorHAnsi" w:cstheme="majorHAnsi"/>
                <w:b/>
                <w:szCs w:val="20"/>
                <w:lang w:val="en-GB"/>
              </w:rPr>
            </w:pPr>
          </w:p>
        </w:tc>
      </w:tr>
      <w:tr w:rsidR="00C80B39" w:rsidRPr="00D13890" w14:paraId="40DB0D8A" w14:textId="77777777" w:rsidTr="00C80B39">
        <w:trPr>
          <w:jc w:val="center"/>
        </w:trPr>
        <w:tc>
          <w:tcPr>
            <w:tcW w:w="1262" w:type="dxa"/>
            <w:vMerge/>
          </w:tcPr>
          <w:p w14:paraId="18B832D9"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6D83660D"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64EEFBE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w:t>
            </w:r>
            <w:proofErr w:type="gramStart"/>
            <w:r w:rsidRPr="00D13890">
              <w:rPr>
                <w:rFonts w:asciiTheme="majorHAnsi" w:hAnsiTheme="majorHAnsi" w:cstheme="majorHAnsi"/>
                <w:szCs w:val="20"/>
                <w:lang w:val="en-GB"/>
              </w:rPr>
              <w:t>are  some</w:t>
            </w:r>
            <w:proofErr w:type="gramEnd"/>
            <w:r w:rsidRPr="00D13890">
              <w:rPr>
                <w:rFonts w:asciiTheme="majorHAnsi" w:hAnsiTheme="majorHAnsi" w:cstheme="majorHAnsi"/>
                <w:szCs w:val="20"/>
                <w:lang w:val="en-GB"/>
              </w:rPr>
              <w:t xml:space="preserve"> scattered PA/MPA friendly practices, with some effect in certain PAs, but more is needed;</w:t>
            </w:r>
          </w:p>
        </w:tc>
        <w:tc>
          <w:tcPr>
            <w:tcW w:w="748" w:type="dxa"/>
          </w:tcPr>
          <w:p w14:paraId="3F42BE6F"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w:t>
            </w:r>
          </w:p>
        </w:tc>
        <w:tc>
          <w:tcPr>
            <w:tcW w:w="708" w:type="dxa"/>
            <w:vMerge/>
          </w:tcPr>
          <w:p w14:paraId="7E908947" w14:textId="77777777" w:rsidR="00C80B39" w:rsidRPr="00D13890" w:rsidRDefault="00C80B39" w:rsidP="00C80B39">
            <w:pPr>
              <w:spacing w:before="20" w:after="20"/>
              <w:jc w:val="center"/>
              <w:rPr>
                <w:rFonts w:asciiTheme="majorHAnsi" w:hAnsiTheme="majorHAnsi" w:cstheme="majorHAnsi"/>
                <w:b/>
                <w:szCs w:val="20"/>
                <w:lang w:val="en-GB"/>
              </w:rPr>
            </w:pPr>
          </w:p>
        </w:tc>
        <w:tc>
          <w:tcPr>
            <w:tcW w:w="2713" w:type="dxa"/>
            <w:vMerge/>
          </w:tcPr>
          <w:p w14:paraId="09EF6AA6" w14:textId="77777777" w:rsidR="00C80B39" w:rsidRPr="00D13890" w:rsidRDefault="00C80B39" w:rsidP="00C80B39">
            <w:pPr>
              <w:spacing w:before="20" w:after="20"/>
              <w:jc w:val="center"/>
              <w:rPr>
                <w:rFonts w:asciiTheme="majorHAnsi" w:hAnsiTheme="majorHAnsi" w:cstheme="majorHAnsi"/>
                <w:b/>
                <w:szCs w:val="20"/>
                <w:lang w:val="en-GB"/>
              </w:rPr>
            </w:pPr>
          </w:p>
        </w:tc>
      </w:tr>
      <w:tr w:rsidR="00C80B39" w:rsidRPr="00D13890" w14:paraId="72E56145" w14:textId="77777777" w:rsidTr="00C80B39">
        <w:trPr>
          <w:jc w:val="center"/>
        </w:trPr>
        <w:tc>
          <w:tcPr>
            <w:tcW w:w="1262" w:type="dxa"/>
            <w:vMerge/>
          </w:tcPr>
          <w:p w14:paraId="2EA3398E"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46E3CEEF"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2C86723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an adequate number of practices and can effectively be used</w:t>
            </w:r>
          </w:p>
        </w:tc>
        <w:tc>
          <w:tcPr>
            <w:tcW w:w="748" w:type="dxa"/>
          </w:tcPr>
          <w:p w14:paraId="3CD80464"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3</w:t>
            </w:r>
          </w:p>
        </w:tc>
        <w:tc>
          <w:tcPr>
            <w:tcW w:w="708" w:type="dxa"/>
            <w:vMerge/>
          </w:tcPr>
          <w:p w14:paraId="462D3F74" w14:textId="77777777" w:rsidR="00C80B39" w:rsidRPr="00D13890" w:rsidRDefault="00C80B39" w:rsidP="00C80B39">
            <w:pPr>
              <w:spacing w:before="20" w:after="20"/>
              <w:jc w:val="center"/>
              <w:rPr>
                <w:rFonts w:asciiTheme="majorHAnsi" w:hAnsiTheme="majorHAnsi" w:cstheme="majorHAnsi"/>
                <w:b/>
                <w:szCs w:val="20"/>
                <w:lang w:val="en-GB"/>
              </w:rPr>
            </w:pPr>
          </w:p>
        </w:tc>
        <w:tc>
          <w:tcPr>
            <w:tcW w:w="2713" w:type="dxa"/>
            <w:vMerge/>
          </w:tcPr>
          <w:p w14:paraId="50E817C9" w14:textId="77777777" w:rsidR="00C80B39" w:rsidRPr="00D13890" w:rsidRDefault="00C80B39" w:rsidP="00C80B39">
            <w:pPr>
              <w:spacing w:before="20" w:after="20"/>
              <w:jc w:val="center"/>
              <w:rPr>
                <w:rFonts w:asciiTheme="majorHAnsi" w:hAnsiTheme="majorHAnsi" w:cstheme="majorHAnsi"/>
                <w:b/>
                <w:szCs w:val="20"/>
                <w:lang w:val="en-GB"/>
              </w:rPr>
            </w:pPr>
          </w:p>
        </w:tc>
      </w:tr>
      <w:tr w:rsidR="00C80B39" w:rsidRPr="00D13890" w14:paraId="3C8E4B00" w14:textId="77777777" w:rsidTr="00C80B39">
        <w:trPr>
          <w:jc w:val="center"/>
        </w:trPr>
        <w:tc>
          <w:tcPr>
            <w:tcW w:w="1262" w:type="dxa"/>
            <w:vMerge/>
          </w:tcPr>
          <w:p w14:paraId="64D17971"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val="restart"/>
          </w:tcPr>
          <w:p w14:paraId="532CDB1C"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2. Ecological Management, Restoration and Monitoring carried </w:t>
            </w:r>
            <w:proofErr w:type="gramStart"/>
            <w:r w:rsidRPr="00D13890">
              <w:rPr>
                <w:rFonts w:asciiTheme="majorHAnsi" w:hAnsiTheme="majorHAnsi" w:cstheme="majorHAnsi"/>
                <w:szCs w:val="20"/>
                <w:lang w:val="en-GB"/>
              </w:rPr>
              <w:t>out  in</w:t>
            </w:r>
            <w:proofErr w:type="gramEnd"/>
            <w:r w:rsidRPr="00D13890">
              <w:rPr>
                <w:rFonts w:asciiTheme="majorHAnsi" w:hAnsiTheme="majorHAnsi" w:cstheme="majorHAnsi"/>
                <w:szCs w:val="20"/>
                <w:lang w:val="en-GB"/>
              </w:rPr>
              <w:t xml:space="preserve"> three PAs - (</w:t>
            </w:r>
            <w:proofErr w:type="spellStart"/>
            <w:r w:rsidRPr="00D13890">
              <w:rPr>
                <w:rFonts w:asciiTheme="majorHAnsi" w:hAnsiTheme="majorHAnsi" w:cstheme="majorHAnsi"/>
                <w:szCs w:val="20"/>
                <w:lang w:val="en-GB"/>
              </w:rPr>
              <w:t>Dungonab</w:t>
            </w:r>
            <w:proofErr w:type="spellEnd"/>
            <w:r w:rsidRPr="00D13890">
              <w:rPr>
                <w:rFonts w:asciiTheme="majorHAnsi" w:hAnsiTheme="majorHAnsi" w:cstheme="majorHAnsi"/>
                <w:szCs w:val="20"/>
                <w:lang w:val="en-GB"/>
              </w:rPr>
              <w:t xml:space="preserve">, </w:t>
            </w:r>
            <w:proofErr w:type="spellStart"/>
            <w:r w:rsidRPr="00D13890">
              <w:rPr>
                <w:rFonts w:asciiTheme="majorHAnsi" w:hAnsiTheme="majorHAnsi" w:cstheme="majorHAnsi"/>
                <w:szCs w:val="20"/>
                <w:lang w:val="en-GB"/>
              </w:rPr>
              <w:t>Dinder</w:t>
            </w:r>
            <w:proofErr w:type="spellEnd"/>
            <w:r w:rsidRPr="00D13890">
              <w:rPr>
                <w:rFonts w:asciiTheme="majorHAnsi" w:hAnsiTheme="majorHAnsi" w:cstheme="majorHAnsi"/>
                <w:szCs w:val="20"/>
                <w:lang w:val="en-GB"/>
              </w:rPr>
              <w:t>, Jebel El Dair)</w:t>
            </w:r>
          </w:p>
          <w:p w14:paraId="7ADEB30F"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4C884A3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essentially no ecological management and monitoring practices </w:t>
            </w:r>
          </w:p>
        </w:tc>
        <w:tc>
          <w:tcPr>
            <w:tcW w:w="748" w:type="dxa"/>
          </w:tcPr>
          <w:p w14:paraId="2395403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2FCD0B9E" w14:textId="77777777" w:rsidR="00C80B39" w:rsidRPr="00D13890" w:rsidRDefault="00C80B39" w:rsidP="00C80B39">
            <w:pPr>
              <w:spacing w:before="20" w:after="20"/>
              <w:jc w:val="center"/>
              <w:rPr>
                <w:rFonts w:asciiTheme="majorHAnsi" w:hAnsiTheme="majorHAnsi" w:cstheme="majorHAnsi"/>
                <w:szCs w:val="20"/>
                <w:lang w:val="en-GB"/>
              </w:rPr>
            </w:pPr>
          </w:p>
          <w:p w14:paraId="6843887C" w14:textId="77777777" w:rsidR="00C80B39" w:rsidRPr="00D13890" w:rsidRDefault="00C80B39" w:rsidP="00C80B39">
            <w:pPr>
              <w:spacing w:before="20" w:after="20"/>
              <w:jc w:val="center"/>
              <w:rPr>
                <w:rFonts w:asciiTheme="majorHAnsi" w:hAnsiTheme="majorHAnsi" w:cstheme="majorHAnsi"/>
                <w:szCs w:val="20"/>
                <w:lang w:val="en-GB"/>
              </w:rPr>
            </w:pPr>
          </w:p>
          <w:p w14:paraId="01D7DFF5" w14:textId="77777777" w:rsidR="00C80B39" w:rsidRPr="00D13890" w:rsidRDefault="00C80B39" w:rsidP="00C80B39">
            <w:pPr>
              <w:spacing w:before="20" w:after="20"/>
              <w:jc w:val="center"/>
              <w:rPr>
                <w:rFonts w:asciiTheme="majorHAnsi" w:hAnsiTheme="majorHAnsi" w:cstheme="majorHAnsi"/>
                <w:szCs w:val="20"/>
                <w:lang w:val="en-GB"/>
              </w:rPr>
            </w:pPr>
          </w:p>
          <w:p w14:paraId="51B7647D" w14:textId="77777777" w:rsidR="00C80B39" w:rsidRPr="00D13890" w:rsidRDefault="00C80B39" w:rsidP="00C80B39">
            <w:pPr>
              <w:spacing w:before="20" w:after="20"/>
              <w:jc w:val="center"/>
              <w:rPr>
                <w:rFonts w:asciiTheme="majorHAnsi" w:hAnsiTheme="majorHAnsi" w:cstheme="majorHAnsi"/>
                <w:szCs w:val="20"/>
                <w:lang w:val="en-GB"/>
              </w:rPr>
            </w:pPr>
          </w:p>
          <w:p w14:paraId="0396E8E2" w14:textId="77777777" w:rsidR="00C80B39" w:rsidRPr="00D13890" w:rsidRDefault="00C80B39" w:rsidP="00C80B39">
            <w:pPr>
              <w:spacing w:before="20" w:after="20"/>
              <w:jc w:val="center"/>
              <w:rPr>
                <w:rFonts w:asciiTheme="majorHAnsi" w:hAnsiTheme="majorHAnsi" w:cstheme="majorHAnsi"/>
                <w:szCs w:val="20"/>
                <w:lang w:val="en-GB"/>
              </w:rPr>
            </w:pPr>
          </w:p>
          <w:p w14:paraId="4F70C59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2713" w:type="dxa"/>
            <w:vMerge w:val="restart"/>
          </w:tcPr>
          <w:p w14:paraId="345856F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WRC is responsible for conducting ecological management and monitoring practices.</w:t>
            </w:r>
          </w:p>
          <w:p w14:paraId="3C0D354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Some WRC specialists could implement effectively the related Interventions </w:t>
            </w:r>
            <w:proofErr w:type="gramStart"/>
            <w:r w:rsidRPr="00D13890">
              <w:rPr>
                <w:rFonts w:asciiTheme="majorHAnsi" w:hAnsiTheme="majorHAnsi" w:cstheme="majorHAnsi"/>
                <w:szCs w:val="20"/>
                <w:lang w:val="en-GB"/>
              </w:rPr>
              <w:t xml:space="preserve">at  </w:t>
            </w:r>
            <w:proofErr w:type="spellStart"/>
            <w:r w:rsidRPr="00D13890">
              <w:rPr>
                <w:rFonts w:asciiTheme="majorHAnsi" w:hAnsiTheme="majorHAnsi" w:cstheme="majorHAnsi"/>
                <w:szCs w:val="20"/>
                <w:lang w:val="en-GB"/>
              </w:rPr>
              <w:t>Dinder</w:t>
            </w:r>
            <w:proofErr w:type="spellEnd"/>
            <w:proofErr w:type="gramEnd"/>
            <w:r w:rsidRPr="00D13890">
              <w:rPr>
                <w:rFonts w:asciiTheme="majorHAnsi" w:hAnsiTheme="majorHAnsi" w:cstheme="majorHAnsi"/>
                <w:szCs w:val="20"/>
                <w:lang w:val="en-GB"/>
              </w:rPr>
              <w:t xml:space="preserve"> and Jebel Al Dair NPs</w:t>
            </w:r>
          </w:p>
          <w:p w14:paraId="61C1755A" w14:textId="77777777" w:rsidR="00C80B39" w:rsidRPr="00D13890" w:rsidRDefault="00C80B39" w:rsidP="00C80B39">
            <w:pPr>
              <w:spacing w:after="0"/>
              <w:rPr>
                <w:rFonts w:asciiTheme="majorHAnsi" w:hAnsiTheme="majorHAnsi" w:cstheme="majorHAnsi"/>
                <w:szCs w:val="20"/>
                <w:lang w:val="en-GB"/>
              </w:rPr>
            </w:pPr>
          </w:p>
          <w:p w14:paraId="55BFDD0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1AB70D4" w14:textId="77777777" w:rsidTr="00C80B39">
        <w:trPr>
          <w:jc w:val="center"/>
        </w:trPr>
        <w:tc>
          <w:tcPr>
            <w:tcW w:w="1262" w:type="dxa"/>
            <w:vMerge/>
          </w:tcPr>
          <w:p w14:paraId="39E01E76"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65FD5813"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4328CE7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few scattered Monitoring practices in certain PAs, but they have little effect or influence;</w:t>
            </w:r>
          </w:p>
        </w:tc>
        <w:tc>
          <w:tcPr>
            <w:tcW w:w="748" w:type="dxa"/>
          </w:tcPr>
          <w:p w14:paraId="0F862F0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29C62FE7"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3287208"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34F7F27" w14:textId="77777777" w:rsidTr="00C80B39">
        <w:trPr>
          <w:jc w:val="center"/>
        </w:trPr>
        <w:tc>
          <w:tcPr>
            <w:tcW w:w="1262" w:type="dxa"/>
            <w:vMerge/>
          </w:tcPr>
          <w:p w14:paraId="19143947"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37E61E7A"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122C055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w:t>
            </w:r>
            <w:proofErr w:type="gramStart"/>
            <w:r w:rsidRPr="00D13890">
              <w:rPr>
                <w:rFonts w:asciiTheme="majorHAnsi" w:hAnsiTheme="majorHAnsi" w:cstheme="majorHAnsi"/>
                <w:szCs w:val="20"/>
                <w:lang w:val="en-GB"/>
              </w:rPr>
              <w:t>are  some</w:t>
            </w:r>
            <w:proofErr w:type="gramEnd"/>
            <w:r w:rsidRPr="00D13890">
              <w:rPr>
                <w:rFonts w:asciiTheme="majorHAnsi" w:hAnsiTheme="majorHAnsi" w:cstheme="majorHAnsi"/>
                <w:szCs w:val="20"/>
                <w:lang w:val="en-GB"/>
              </w:rPr>
              <w:t xml:space="preserve"> scattered Monitoring  practices, carried in some PAs with some effect  but more is needed;</w:t>
            </w:r>
          </w:p>
        </w:tc>
        <w:tc>
          <w:tcPr>
            <w:tcW w:w="748" w:type="dxa"/>
          </w:tcPr>
          <w:p w14:paraId="3DD4A37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21908239"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FE084B2"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BD5541C" w14:textId="77777777" w:rsidTr="00C80B39">
        <w:trPr>
          <w:trHeight w:val="556"/>
          <w:jc w:val="center"/>
        </w:trPr>
        <w:tc>
          <w:tcPr>
            <w:tcW w:w="1262" w:type="dxa"/>
            <w:vMerge/>
          </w:tcPr>
          <w:p w14:paraId="3BCDB084" w14:textId="77777777" w:rsidR="00C80B39" w:rsidRPr="00D13890" w:rsidRDefault="00C80B39" w:rsidP="00C80B39">
            <w:pPr>
              <w:widowControl w:val="0"/>
              <w:spacing w:before="20" w:after="20"/>
              <w:jc w:val="left"/>
              <w:rPr>
                <w:rFonts w:asciiTheme="majorHAnsi" w:hAnsiTheme="majorHAnsi" w:cstheme="majorHAnsi"/>
                <w:szCs w:val="20"/>
                <w:lang w:val="en-GB"/>
              </w:rPr>
            </w:pPr>
          </w:p>
        </w:tc>
        <w:tc>
          <w:tcPr>
            <w:tcW w:w="1843" w:type="dxa"/>
            <w:vMerge/>
          </w:tcPr>
          <w:p w14:paraId="5CF99E61" w14:textId="77777777" w:rsidR="00C80B39" w:rsidRPr="00D13890" w:rsidRDefault="00C80B39" w:rsidP="00C80B39">
            <w:pPr>
              <w:widowControl w:val="0"/>
              <w:spacing w:before="20" w:after="20"/>
              <w:jc w:val="left"/>
              <w:rPr>
                <w:rFonts w:asciiTheme="majorHAnsi" w:hAnsiTheme="majorHAnsi" w:cstheme="majorHAnsi"/>
                <w:szCs w:val="20"/>
                <w:lang w:val="en-GB"/>
              </w:rPr>
            </w:pPr>
          </w:p>
        </w:tc>
        <w:tc>
          <w:tcPr>
            <w:tcW w:w="3485" w:type="dxa"/>
          </w:tcPr>
          <w:p w14:paraId="6F3DD4B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an adequate number of Monitoring practices and can effectively be used</w:t>
            </w:r>
          </w:p>
        </w:tc>
        <w:tc>
          <w:tcPr>
            <w:tcW w:w="748" w:type="dxa"/>
          </w:tcPr>
          <w:p w14:paraId="321561E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79594EB4"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722D384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52FAA114" w14:textId="77777777" w:rsidTr="00C80B39">
        <w:trPr>
          <w:trHeight w:val="334"/>
          <w:jc w:val="center"/>
        </w:trPr>
        <w:tc>
          <w:tcPr>
            <w:tcW w:w="1262" w:type="dxa"/>
            <w:vMerge/>
          </w:tcPr>
          <w:p w14:paraId="52089F4C"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val="restart"/>
          </w:tcPr>
          <w:p w14:paraId="2FD3FA61" w14:textId="0DEC32B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3.. Effective PA management, enforcem</w:t>
            </w:r>
            <w:r w:rsidR="00250D55" w:rsidRPr="00D13890">
              <w:rPr>
                <w:rFonts w:asciiTheme="majorHAnsi" w:hAnsiTheme="majorHAnsi" w:cstheme="majorHAnsi"/>
                <w:szCs w:val="20"/>
                <w:lang w:val="en-GB"/>
              </w:rPr>
              <w:t>ent and operational support to 3</w:t>
            </w:r>
            <w:r w:rsidRPr="00D13890">
              <w:rPr>
                <w:rFonts w:asciiTheme="majorHAnsi" w:hAnsiTheme="majorHAnsi" w:cstheme="majorHAnsi"/>
                <w:szCs w:val="20"/>
                <w:lang w:val="en-GB"/>
              </w:rPr>
              <w:t xml:space="preserve"> </w:t>
            </w:r>
            <w:proofErr w:type="gramStart"/>
            <w:r w:rsidRPr="00D13890">
              <w:rPr>
                <w:rFonts w:asciiTheme="majorHAnsi" w:hAnsiTheme="majorHAnsi" w:cstheme="majorHAnsi"/>
                <w:szCs w:val="20"/>
                <w:lang w:val="en-GB"/>
              </w:rPr>
              <w:t xml:space="preserve">PAs  </w:t>
            </w:r>
            <w:r w:rsidR="00787982" w:rsidRPr="00D13890">
              <w:rPr>
                <w:rFonts w:asciiTheme="majorHAnsi" w:hAnsiTheme="majorHAnsi" w:cstheme="majorHAnsi"/>
                <w:szCs w:val="20"/>
                <w:lang w:val="en-GB"/>
              </w:rPr>
              <w:t>(</w:t>
            </w:r>
            <w:proofErr w:type="spellStart"/>
            <w:proofErr w:type="gramEnd"/>
            <w:r w:rsidR="00787982" w:rsidRPr="00D13890">
              <w:rPr>
                <w:rFonts w:asciiTheme="majorHAnsi" w:hAnsiTheme="majorHAnsi" w:cstheme="majorHAnsi"/>
                <w:szCs w:val="20"/>
                <w:lang w:val="en-GB"/>
              </w:rPr>
              <w:t>Dungonab</w:t>
            </w:r>
            <w:proofErr w:type="spellEnd"/>
            <w:r w:rsidR="00787982" w:rsidRPr="00D13890">
              <w:rPr>
                <w:rFonts w:asciiTheme="majorHAnsi" w:hAnsiTheme="majorHAnsi" w:cstheme="majorHAnsi"/>
                <w:szCs w:val="20"/>
                <w:lang w:val="en-GB"/>
              </w:rPr>
              <w:t xml:space="preserve">, </w:t>
            </w:r>
            <w:proofErr w:type="spellStart"/>
            <w:r w:rsidR="00787982" w:rsidRPr="00D13890">
              <w:rPr>
                <w:rFonts w:asciiTheme="majorHAnsi" w:hAnsiTheme="majorHAnsi" w:cstheme="majorHAnsi"/>
                <w:szCs w:val="20"/>
                <w:lang w:val="en-GB"/>
              </w:rPr>
              <w:t>Dinder</w:t>
            </w:r>
            <w:proofErr w:type="spellEnd"/>
            <w:r w:rsidR="00787982" w:rsidRPr="00D13890">
              <w:rPr>
                <w:rFonts w:asciiTheme="majorHAnsi" w:hAnsiTheme="majorHAnsi" w:cstheme="majorHAnsi"/>
                <w:szCs w:val="20"/>
                <w:lang w:val="en-GB"/>
              </w:rPr>
              <w:t>, Jebel El Dair</w:t>
            </w:r>
            <w:r w:rsidRPr="00D13890">
              <w:rPr>
                <w:rFonts w:asciiTheme="majorHAnsi" w:hAnsiTheme="majorHAnsi" w:cstheme="majorHAnsi"/>
                <w:szCs w:val="20"/>
                <w:lang w:val="en-GB"/>
              </w:rPr>
              <w:t>)</w:t>
            </w:r>
          </w:p>
        </w:tc>
        <w:tc>
          <w:tcPr>
            <w:tcW w:w="3485" w:type="dxa"/>
          </w:tcPr>
          <w:p w14:paraId="723937E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no tools and equipment for effective PA management enforcement</w:t>
            </w:r>
          </w:p>
        </w:tc>
        <w:tc>
          <w:tcPr>
            <w:tcW w:w="748" w:type="dxa"/>
          </w:tcPr>
          <w:p w14:paraId="18234D0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1D4EB56D" w14:textId="77777777" w:rsidR="00C80B39" w:rsidRPr="00D13890" w:rsidRDefault="00C80B39" w:rsidP="00C80B39">
            <w:pPr>
              <w:spacing w:before="20" w:after="20"/>
              <w:jc w:val="center"/>
              <w:rPr>
                <w:rFonts w:asciiTheme="majorHAnsi" w:hAnsiTheme="majorHAnsi" w:cstheme="majorHAnsi"/>
                <w:szCs w:val="20"/>
                <w:lang w:val="en-GB"/>
              </w:rPr>
            </w:pPr>
          </w:p>
          <w:p w14:paraId="6F92CCB1" w14:textId="77777777" w:rsidR="00C80B39" w:rsidRPr="00D13890" w:rsidRDefault="00C80B39" w:rsidP="00C80B39">
            <w:pPr>
              <w:spacing w:before="20" w:after="20"/>
              <w:jc w:val="center"/>
              <w:rPr>
                <w:rFonts w:asciiTheme="majorHAnsi" w:hAnsiTheme="majorHAnsi" w:cstheme="majorHAnsi"/>
                <w:szCs w:val="20"/>
                <w:lang w:val="en-GB"/>
              </w:rPr>
            </w:pPr>
          </w:p>
          <w:p w14:paraId="6DC3A80C" w14:textId="77777777" w:rsidR="00C80B39" w:rsidRPr="00D13890" w:rsidRDefault="00C80B39" w:rsidP="00C80B39">
            <w:pPr>
              <w:spacing w:before="20" w:after="20"/>
              <w:jc w:val="center"/>
              <w:rPr>
                <w:rFonts w:asciiTheme="majorHAnsi" w:hAnsiTheme="majorHAnsi" w:cstheme="majorHAnsi"/>
                <w:szCs w:val="20"/>
                <w:lang w:val="en-GB"/>
              </w:rPr>
            </w:pPr>
          </w:p>
          <w:p w14:paraId="0612B70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1704DD0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WRC has little research and field work equipment, need VHF radio communications and research and monitoring system tools </w:t>
            </w:r>
          </w:p>
          <w:p w14:paraId="309FA8E3" w14:textId="77777777" w:rsidR="00C80B39" w:rsidRPr="00D13890" w:rsidRDefault="00C80B39" w:rsidP="00C80B39">
            <w:pPr>
              <w:spacing w:before="20" w:after="20"/>
              <w:rPr>
                <w:rFonts w:asciiTheme="majorHAnsi" w:hAnsiTheme="majorHAnsi" w:cstheme="majorHAnsi"/>
                <w:szCs w:val="20"/>
                <w:lang w:val="en-GB"/>
              </w:rPr>
            </w:pPr>
          </w:p>
          <w:p w14:paraId="781EDC69"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026E1D37" w14:textId="77777777" w:rsidTr="00C80B39">
        <w:trPr>
          <w:trHeight w:val="309"/>
          <w:jc w:val="center"/>
        </w:trPr>
        <w:tc>
          <w:tcPr>
            <w:tcW w:w="1262" w:type="dxa"/>
            <w:vMerge/>
          </w:tcPr>
          <w:p w14:paraId="74025CB2"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19AB101A"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52957D9A"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some equipment but not enough</w:t>
            </w:r>
          </w:p>
        </w:tc>
        <w:tc>
          <w:tcPr>
            <w:tcW w:w="748" w:type="dxa"/>
          </w:tcPr>
          <w:p w14:paraId="4C0053B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439853FE"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5DB202C"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D28B34F" w14:textId="77777777" w:rsidTr="00C80B39">
        <w:trPr>
          <w:trHeight w:val="301"/>
          <w:jc w:val="center"/>
        </w:trPr>
        <w:tc>
          <w:tcPr>
            <w:tcW w:w="1262" w:type="dxa"/>
            <w:vMerge/>
          </w:tcPr>
          <w:p w14:paraId="556389AA"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66A531EC"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6A79228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some equipment but old;</w:t>
            </w:r>
          </w:p>
        </w:tc>
        <w:tc>
          <w:tcPr>
            <w:tcW w:w="748" w:type="dxa"/>
          </w:tcPr>
          <w:p w14:paraId="442F195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5DEC1F8E"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6837B9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875043F" w14:textId="77777777" w:rsidTr="00C80B39">
        <w:trPr>
          <w:trHeight w:val="381"/>
          <w:jc w:val="center"/>
        </w:trPr>
        <w:tc>
          <w:tcPr>
            <w:tcW w:w="1262" w:type="dxa"/>
            <w:vMerge/>
          </w:tcPr>
          <w:p w14:paraId="5D73AFAB"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Borders>
              <w:bottom w:val="single" w:sz="4" w:space="0" w:color="000000" w:themeColor="text1"/>
            </w:tcBorders>
          </w:tcPr>
          <w:p w14:paraId="3A272862"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Borders>
              <w:bottom w:val="single" w:sz="4" w:space="0" w:color="000000" w:themeColor="text1"/>
            </w:tcBorders>
          </w:tcPr>
          <w:p w14:paraId="0B451BB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enough equipment and they work effectively.</w:t>
            </w:r>
          </w:p>
        </w:tc>
        <w:tc>
          <w:tcPr>
            <w:tcW w:w="748" w:type="dxa"/>
            <w:tcBorders>
              <w:bottom w:val="single" w:sz="4" w:space="0" w:color="000000" w:themeColor="text1"/>
            </w:tcBorders>
          </w:tcPr>
          <w:p w14:paraId="7544BC0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Borders>
              <w:bottom w:val="single" w:sz="4" w:space="0" w:color="000000" w:themeColor="text1"/>
            </w:tcBorders>
          </w:tcPr>
          <w:p w14:paraId="68ED569D" w14:textId="77777777" w:rsidR="00C80B39" w:rsidRPr="00D13890" w:rsidRDefault="00C80B39" w:rsidP="00C80B39">
            <w:pPr>
              <w:spacing w:before="20" w:after="20"/>
              <w:rPr>
                <w:rFonts w:asciiTheme="majorHAnsi" w:hAnsiTheme="majorHAnsi" w:cstheme="majorHAnsi"/>
                <w:szCs w:val="20"/>
                <w:lang w:val="en-GB"/>
              </w:rPr>
            </w:pPr>
          </w:p>
        </w:tc>
        <w:tc>
          <w:tcPr>
            <w:tcW w:w="2713" w:type="dxa"/>
            <w:vMerge/>
            <w:tcBorders>
              <w:bottom w:val="single" w:sz="4" w:space="0" w:color="000000" w:themeColor="text1"/>
            </w:tcBorders>
          </w:tcPr>
          <w:p w14:paraId="7420C6BC"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7A7F3F60" w14:textId="77777777" w:rsidTr="00C80B39">
        <w:trPr>
          <w:trHeight w:val="110"/>
          <w:jc w:val="center"/>
        </w:trPr>
        <w:tc>
          <w:tcPr>
            <w:tcW w:w="1262" w:type="dxa"/>
            <w:vMerge/>
          </w:tcPr>
          <w:p w14:paraId="2C30B8BC"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val="restart"/>
          </w:tcPr>
          <w:p w14:paraId="642BC196" w14:textId="24FAF973"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4. Situational analysis, stock-taking and</w:t>
            </w:r>
            <w:r w:rsidR="00250D55" w:rsidRPr="00D13890">
              <w:rPr>
                <w:rFonts w:asciiTheme="majorHAnsi" w:hAnsiTheme="majorHAnsi" w:cstheme="majorHAnsi"/>
                <w:szCs w:val="20"/>
                <w:lang w:val="en-GB"/>
              </w:rPr>
              <w:t xml:space="preserve"> needs assessment in Rado</w:t>
            </w:r>
            <w:r w:rsidRPr="00D13890">
              <w:rPr>
                <w:rFonts w:asciiTheme="majorHAnsi" w:hAnsiTheme="majorHAnsi" w:cstheme="majorHAnsi"/>
                <w:szCs w:val="20"/>
                <w:lang w:val="en-GB"/>
              </w:rPr>
              <w:t xml:space="preserve">m </w:t>
            </w:r>
            <w:proofErr w:type="gramStart"/>
            <w:r w:rsidRPr="00D13890">
              <w:rPr>
                <w:rFonts w:asciiTheme="majorHAnsi" w:hAnsiTheme="majorHAnsi" w:cstheme="majorHAnsi"/>
                <w:szCs w:val="20"/>
                <w:lang w:val="en-GB"/>
              </w:rPr>
              <w:t>and  Wadi</w:t>
            </w:r>
            <w:proofErr w:type="gramEnd"/>
            <w:r w:rsidRPr="00D13890">
              <w:rPr>
                <w:rFonts w:asciiTheme="majorHAnsi" w:hAnsiTheme="majorHAnsi" w:cstheme="majorHAnsi"/>
                <w:szCs w:val="20"/>
                <w:lang w:val="en-GB"/>
              </w:rPr>
              <w:t xml:space="preserve"> Hawar PAs – with recommendations provided for improved management</w:t>
            </w:r>
          </w:p>
          <w:p w14:paraId="7DAE87A8"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2B97350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general lack of skills for conducting effective Situational analysis, stock-taking and needs assessment in targeted PAs.</w:t>
            </w:r>
          </w:p>
        </w:tc>
        <w:tc>
          <w:tcPr>
            <w:tcW w:w="748" w:type="dxa"/>
          </w:tcPr>
          <w:p w14:paraId="62D98D0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4F0436AF" w14:textId="77777777" w:rsidR="00C80B39" w:rsidRPr="00D13890" w:rsidRDefault="00C80B39" w:rsidP="00C80B39">
            <w:pPr>
              <w:spacing w:before="20" w:after="20"/>
              <w:jc w:val="center"/>
              <w:rPr>
                <w:rFonts w:asciiTheme="majorHAnsi" w:hAnsiTheme="majorHAnsi" w:cstheme="majorHAnsi"/>
                <w:szCs w:val="20"/>
                <w:lang w:val="en-GB"/>
              </w:rPr>
            </w:pPr>
          </w:p>
          <w:p w14:paraId="6FB2BC0D" w14:textId="77777777" w:rsidR="00C80B39" w:rsidRPr="00D13890" w:rsidRDefault="00C80B39" w:rsidP="00C80B39">
            <w:pPr>
              <w:spacing w:before="20" w:after="20"/>
              <w:jc w:val="center"/>
              <w:rPr>
                <w:rFonts w:asciiTheme="majorHAnsi" w:hAnsiTheme="majorHAnsi" w:cstheme="majorHAnsi"/>
                <w:szCs w:val="20"/>
                <w:lang w:val="en-GB"/>
              </w:rPr>
            </w:pPr>
          </w:p>
          <w:p w14:paraId="36E52ED1" w14:textId="77777777" w:rsidR="00C80B39" w:rsidRPr="00D13890" w:rsidRDefault="00C80B39" w:rsidP="00C80B39">
            <w:pPr>
              <w:spacing w:before="20" w:after="20"/>
              <w:jc w:val="center"/>
              <w:rPr>
                <w:rFonts w:asciiTheme="majorHAnsi" w:hAnsiTheme="majorHAnsi" w:cstheme="majorHAnsi"/>
                <w:szCs w:val="20"/>
                <w:lang w:val="en-GB"/>
              </w:rPr>
            </w:pPr>
          </w:p>
          <w:p w14:paraId="1141D794" w14:textId="77777777" w:rsidR="00C80B39" w:rsidRPr="00D13890" w:rsidRDefault="00C80B39" w:rsidP="00C80B39">
            <w:pPr>
              <w:spacing w:before="20" w:after="20"/>
              <w:jc w:val="center"/>
              <w:rPr>
                <w:rFonts w:asciiTheme="majorHAnsi" w:hAnsiTheme="majorHAnsi" w:cstheme="majorHAnsi"/>
                <w:szCs w:val="20"/>
                <w:lang w:val="en-GB"/>
              </w:rPr>
            </w:pPr>
          </w:p>
          <w:p w14:paraId="25F7FF77" w14:textId="77777777" w:rsidR="00C80B39" w:rsidRPr="00D13890" w:rsidRDefault="00C80B39" w:rsidP="00C80B39">
            <w:pPr>
              <w:spacing w:before="20" w:after="20"/>
              <w:jc w:val="center"/>
              <w:rPr>
                <w:rFonts w:asciiTheme="majorHAnsi" w:hAnsiTheme="majorHAnsi" w:cstheme="majorHAnsi"/>
                <w:szCs w:val="20"/>
                <w:lang w:val="en-GB"/>
              </w:rPr>
            </w:pPr>
          </w:p>
          <w:p w14:paraId="361042A3" w14:textId="77777777" w:rsidR="00C80B39" w:rsidRPr="00D13890" w:rsidRDefault="00C80B39" w:rsidP="00C80B39">
            <w:pPr>
              <w:spacing w:before="20" w:after="20"/>
              <w:jc w:val="center"/>
              <w:rPr>
                <w:rFonts w:asciiTheme="majorHAnsi" w:hAnsiTheme="majorHAnsi" w:cstheme="majorHAnsi"/>
                <w:szCs w:val="20"/>
                <w:lang w:val="en-GB"/>
              </w:rPr>
            </w:pPr>
          </w:p>
          <w:p w14:paraId="28D928D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2713" w:type="dxa"/>
            <w:vMerge w:val="restart"/>
          </w:tcPr>
          <w:p w14:paraId="2E01118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Specialists from WRC have essential skills across many functional areas, for conducting effective Situational analysis, stock-taking and needs assessment and give recommendation for improving management in targeted PAs.</w:t>
            </w:r>
          </w:p>
          <w:p w14:paraId="7A0A5C2E"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4D21D12D" w14:textId="77777777" w:rsidTr="00C80B39">
        <w:trPr>
          <w:trHeight w:val="210"/>
          <w:jc w:val="center"/>
        </w:trPr>
        <w:tc>
          <w:tcPr>
            <w:tcW w:w="1262" w:type="dxa"/>
            <w:vMerge/>
          </w:tcPr>
          <w:p w14:paraId="7EAF5103"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26C3EC22"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45469A8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skills exist but in largely insufficient to guarantee effective Situational analysis, stock-taking and needs assessment in targeted PAs.</w:t>
            </w:r>
          </w:p>
        </w:tc>
        <w:tc>
          <w:tcPr>
            <w:tcW w:w="748" w:type="dxa"/>
          </w:tcPr>
          <w:p w14:paraId="40A4415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786C1EFD"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66EDD56E"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74719E0B" w14:textId="77777777" w:rsidTr="00C80B39">
        <w:trPr>
          <w:trHeight w:val="498"/>
          <w:jc w:val="center"/>
        </w:trPr>
        <w:tc>
          <w:tcPr>
            <w:tcW w:w="1262" w:type="dxa"/>
            <w:vMerge/>
          </w:tcPr>
          <w:p w14:paraId="25627AA0"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4E070658"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7E8B3CF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Necessary skills for effective Situational analysis, stock-taking and needs assessment in targeted PAs are available, but need collaboration with others</w:t>
            </w:r>
          </w:p>
        </w:tc>
        <w:tc>
          <w:tcPr>
            <w:tcW w:w="748" w:type="dxa"/>
          </w:tcPr>
          <w:p w14:paraId="3EAF28F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60C2BBEE"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29B08882"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5EC348B5" w14:textId="77777777" w:rsidTr="00C80B39">
        <w:trPr>
          <w:trHeight w:val="1078"/>
          <w:jc w:val="center"/>
        </w:trPr>
        <w:tc>
          <w:tcPr>
            <w:tcW w:w="1262" w:type="dxa"/>
            <w:vMerge/>
            <w:tcBorders>
              <w:bottom w:val="single" w:sz="4" w:space="0" w:color="000000" w:themeColor="text1"/>
            </w:tcBorders>
          </w:tcPr>
          <w:p w14:paraId="45C8FC63"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Borders>
              <w:bottom w:val="single" w:sz="4" w:space="0" w:color="000000" w:themeColor="text1"/>
            </w:tcBorders>
          </w:tcPr>
          <w:p w14:paraId="4A874D7D"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43B480F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Adequate quantities of the full range of skills necessary for effective Situational analysis, stock-taking and needs assessment in targeted PAs are available.</w:t>
            </w:r>
          </w:p>
        </w:tc>
        <w:tc>
          <w:tcPr>
            <w:tcW w:w="748" w:type="dxa"/>
          </w:tcPr>
          <w:p w14:paraId="7EC535C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Borders>
              <w:bottom w:val="single" w:sz="4" w:space="0" w:color="000000" w:themeColor="text1"/>
            </w:tcBorders>
          </w:tcPr>
          <w:p w14:paraId="6EAE4679"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Borders>
              <w:bottom w:val="single" w:sz="4" w:space="0" w:color="000000" w:themeColor="text1"/>
            </w:tcBorders>
          </w:tcPr>
          <w:p w14:paraId="2ED28EF6"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761BFCEB" w14:textId="77777777" w:rsidTr="00C80B39">
        <w:trPr>
          <w:trHeight w:val="46"/>
          <w:jc w:val="center"/>
        </w:trPr>
        <w:tc>
          <w:tcPr>
            <w:tcW w:w="1262" w:type="dxa"/>
            <w:vMerge w:val="restart"/>
          </w:tcPr>
          <w:p w14:paraId="04C943B0"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2. Capacity to implement policies, legislation, strategies and programmes</w:t>
            </w:r>
          </w:p>
        </w:tc>
        <w:tc>
          <w:tcPr>
            <w:tcW w:w="1843" w:type="dxa"/>
            <w:vMerge w:val="restart"/>
          </w:tcPr>
          <w:p w14:paraId="38367B0C"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5. There are adequate skills for protected area planning and management</w:t>
            </w:r>
          </w:p>
        </w:tc>
        <w:tc>
          <w:tcPr>
            <w:tcW w:w="3485" w:type="dxa"/>
          </w:tcPr>
          <w:p w14:paraId="1D1B597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general lack of planning and management skills;</w:t>
            </w:r>
          </w:p>
        </w:tc>
        <w:tc>
          <w:tcPr>
            <w:tcW w:w="748" w:type="dxa"/>
          </w:tcPr>
          <w:p w14:paraId="3D442FD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7BEBACAE" w14:textId="77777777" w:rsidR="00C80B39" w:rsidRPr="00D13890" w:rsidRDefault="00C80B39" w:rsidP="00C80B39">
            <w:pPr>
              <w:spacing w:before="20" w:after="20"/>
              <w:jc w:val="center"/>
              <w:rPr>
                <w:rFonts w:asciiTheme="majorHAnsi" w:hAnsiTheme="majorHAnsi" w:cstheme="majorHAnsi"/>
                <w:szCs w:val="20"/>
                <w:lang w:val="en-GB"/>
              </w:rPr>
            </w:pPr>
          </w:p>
          <w:p w14:paraId="1B4C9928" w14:textId="77777777" w:rsidR="00C80B39" w:rsidRPr="00D13890" w:rsidRDefault="00C80B39" w:rsidP="00C80B39">
            <w:pPr>
              <w:spacing w:before="20" w:after="20"/>
              <w:jc w:val="center"/>
              <w:rPr>
                <w:rFonts w:asciiTheme="majorHAnsi" w:hAnsiTheme="majorHAnsi" w:cstheme="majorHAnsi"/>
                <w:szCs w:val="20"/>
                <w:lang w:val="en-GB"/>
              </w:rPr>
            </w:pPr>
          </w:p>
          <w:p w14:paraId="649C567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5CAD0EC1"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There are few available skills necessary for effective protected area planning and management.</w:t>
            </w:r>
          </w:p>
        </w:tc>
      </w:tr>
      <w:tr w:rsidR="00C80B39" w:rsidRPr="00D13890" w14:paraId="44D74066" w14:textId="77777777" w:rsidTr="00C80B39">
        <w:trPr>
          <w:trHeight w:val="46"/>
          <w:jc w:val="center"/>
        </w:trPr>
        <w:tc>
          <w:tcPr>
            <w:tcW w:w="1262" w:type="dxa"/>
            <w:vMerge/>
          </w:tcPr>
          <w:p w14:paraId="2AC2B869"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0B29637F"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4DDAC05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skills exist but in largely insufficient quantities to guarantee effective planning and management;</w:t>
            </w:r>
          </w:p>
        </w:tc>
        <w:tc>
          <w:tcPr>
            <w:tcW w:w="748" w:type="dxa"/>
          </w:tcPr>
          <w:p w14:paraId="5C110B0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14E16523"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25F1B5C6"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71BE3BF8" w14:textId="77777777" w:rsidTr="00C80B39">
        <w:trPr>
          <w:trHeight w:val="46"/>
          <w:jc w:val="center"/>
        </w:trPr>
        <w:tc>
          <w:tcPr>
            <w:tcW w:w="1262" w:type="dxa"/>
            <w:vMerge/>
          </w:tcPr>
          <w:p w14:paraId="10CE703C"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5AB465D8"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55B3E43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Necessary skills for effective protected area management and planning do exist but are stretched and not easily available;</w:t>
            </w:r>
          </w:p>
        </w:tc>
        <w:tc>
          <w:tcPr>
            <w:tcW w:w="748" w:type="dxa"/>
          </w:tcPr>
          <w:p w14:paraId="7146D62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4592EE56"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0CE346E"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670E07E6" w14:textId="77777777" w:rsidTr="00C80B39">
        <w:trPr>
          <w:trHeight w:val="46"/>
          <w:jc w:val="center"/>
        </w:trPr>
        <w:tc>
          <w:tcPr>
            <w:tcW w:w="1262" w:type="dxa"/>
            <w:vMerge/>
          </w:tcPr>
          <w:p w14:paraId="2A0F9B65"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33C946BC"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4BAB7A5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Adequate quantities of the full range of skills necessary for effective protected area planning and management are easily available</w:t>
            </w:r>
          </w:p>
        </w:tc>
        <w:tc>
          <w:tcPr>
            <w:tcW w:w="748" w:type="dxa"/>
          </w:tcPr>
          <w:p w14:paraId="0C81C9A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6A21E847"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1D8D91D"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4FDF83CC" w14:textId="77777777" w:rsidTr="00C80B39">
        <w:trPr>
          <w:trHeight w:val="46"/>
          <w:jc w:val="center"/>
        </w:trPr>
        <w:tc>
          <w:tcPr>
            <w:tcW w:w="1262" w:type="dxa"/>
            <w:vMerge/>
          </w:tcPr>
          <w:p w14:paraId="2051DEA5"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val="restart"/>
          </w:tcPr>
          <w:p w14:paraId="7FD71C7B"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6. There are protected area systems</w:t>
            </w:r>
          </w:p>
        </w:tc>
        <w:tc>
          <w:tcPr>
            <w:tcW w:w="3485" w:type="dxa"/>
          </w:tcPr>
          <w:p w14:paraId="7A6C91E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No or very few protected </w:t>
            </w:r>
            <w:proofErr w:type="gramStart"/>
            <w:r w:rsidRPr="00D13890">
              <w:rPr>
                <w:rFonts w:asciiTheme="majorHAnsi" w:hAnsiTheme="majorHAnsi" w:cstheme="majorHAnsi"/>
                <w:szCs w:val="20"/>
                <w:lang w:val="en-GB"/>
              </w:rPr>
              <w:t>area</w:t>
            </w:r>
            <w:proofErr w:type="gramEnd"/>
            <w:r w:rsidRPr="00D13890">
              <w:rPr>
                <w:rFonts w:asciiTheme="majorHAnsi" w:hAnsiTheme="majorHAnsi" w:cstheme="majorHAnsi"/>
                <w:szCs w:val="20"/>
                <w:lang w:val="en-GB"/>
              </w:rPr>
              <w:t xml:space="preserve"> exist and they cover only a small portion of the habitats and ecosystems; </w:t>
            </w:r>
          </w:p>
        </w:tc>
        <w:tc>
          <w:tcPr>
            <w:tcW w:w="748" w:type="dxa"/>
          </w:tcPr>
          <w:p w14:paraId="3225D7B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70D1FD2B" w14:textId="77777777" w:rsidR="00C80B39" w:rsidRPr="00D13890" w:rsidRDefault="00C80B39" w:rsidP="00C80B39">
            <w:pPr>
              <w:spacing w:before="20" w:after="20"/>
              <w:jc w:val="center"/>
              <w:rPr>
                <w:rFonts w:asciiTheme="majorHAnsi" w:hAnsiTheme="majorHAnsi" w:cstheme="majorHAnsi"/>
                <w:szCs w:val="20"/>
                <w:lang w:val="en-GB"/>
              </w:rPr>
            </w:pPr>
          </w:p>
          <w:p w14:paraId="42EA4B77" w14:textId="77777777" w:rsidR="00C80B39" w:rsidRPr="00D13890" w:rsidRDefault="00C80B39" w:rsidP="00C80B39">
            <w:pPr>
              <w:spacing w:before="20" w:after="20"/>
              <w:jc w:val="center"/>
              <w:rPr>
                <w:rFonts w:asciiTheme="majorHAnsi" w:hAnsiTheme="majorHAnsi" w:cstheme="majorHAnsi"/>
                <w:szCs w:val="20"/>
                <w:lang w:val="en-GB"/>
              </w:rPr>
            </w:pPr>
          </w:p>
          <w:p w14:paraId="315DDCF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NR</w:t>
            </w:r>
          </w:p>
        </w:tc>
        <w:tc>
          <w:tcPr>
            <w:tcW w:w="2713" w:type="dxa"/>
            <w:vMerge w:val="restart"/>
          </w:tcPr>
          <w:p w14:paraId="78F397B2"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The PA system consists of 13 PAs. </w:t>
            </w:r>
            <w:proofErr w:type="gramStart"/>
            <w:r w:rsidRPr="00D13890">
              <w:rPr>
                <w:rFonts w:asciiTheme="majorHAnsi" w:hAnsiTheme="majorHAnsi" w:cstheme="majorHAnsi"/>
                <w:szCs w:val="20"/>
                <w:lang w:val="en-GB"/>
              </w:rPr>
              <w:t>WRC  and</w:t>
            </w:r>
            <w:proofErr w:type="gramEnd"/>
            <w:r w:rsidRPr="00D13890">
              <w:rPr>
                <w:rFonts w:asciiTheme="majorHAnsi" w:hAnsiTheme="majorHAnsi" w:cstheme="majorHAnsi"/>
                <w:szCs w:val="20"/>
                <w:lang w:val="en-GB"/>
              </w:rPr>
              <w:t xml:space="preserve"> its 3 Research Units   work and conducting research in these PAs and other wildlife habitats across Sudan</w:t>
            </w:r>
          </w:p>
          <w:p w14:paraId="340F73F0"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5F296DBE" w14:textId="77777777" w:rsidTr="00C80B39">
        <w:trPr>
          <w:trHeight w:val="46"/>
          <w:jc w:val="center"/>
        </w:trPr>
        <w:tc>
          <w:tcPr>
            <w:tcW w:w="1262" w:type="dxa"/>
            <w:vMerge/>
          </w:tcPr>
          <w:p w14:paraId="4CCFF922"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619566E4"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3B9914F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Protected area system is patchy both in number and geographical coverage and has many gaps in terms of representativeness;</w:t>
            </w:r>
          </w:p>
        </w:tc>
        <w:tc>
          <w:tcPr>
            <w:tcW w:w="748" w:type="dxa"/>
          </w:tcPr>
          <w:p w14:paraId="7AC717C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42E846BF"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63EEE739"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438D1FE7" w14:textId="77777777" w:rsidTr="00C80B39">
        <w:trPr>
          <w:trHeight w:val="46"/>
          <w:jc w:val="center"/>
        </w:trPr>
        <w:tc>
          <w:tcPr>
            <w:tcW w:w="1262" w:type="dxa"/>
            <w:vMerge/>
          </w:tcPr>
          <w:p w14:paraId="5363EB69"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3B4B0FBC"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49A76B0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Protected area system is covering a reasonably representative sample of the major habitats and ecosystems, but still presents some gaps and not all elements are of viable size;</w:t>
            </w:r>
          </w:p>
        </w:tc>
        <w:tc>
          <w:tcPr>
            <w:tcW w:w="748" w:type="dxa"/>
          </w:tcPr>
          <w:p w14:paraId="36C29DB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6328BCE8"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2CE40B2A"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14BA06C4" w14:textId="77777777" w:rsidTr="00C80B39">
        <w:trPr>
          <w:trHeight w:val="46"/>
          <w:jc w:val="center"/>
        </w:trPr>
        <w:tc>
          <w:tcPr>
            <w:tcW w:w="1262" w:type="dxa"/>
            <w:vMerge/>
          </w:tcPr>
          <w:p w14:paraId="180DAC00"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5F8C2FA0"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200BECB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 protected areas </w:t>
            </w:r>
            <w:proofErr w:type="gramStart"/>
            <w:r w:rsidRPr="00D13890">
              <w:rPr>
                <w:rFonts w:asciiTheme="majorHAnsi" w:hAnsiTheme="majorHAnsi" w:cstheme="majorHAnsi"/>
                <w:szCs w:val="20"/>
                <w:lang w:val="en-GB"/>
              </w:rPr>
              <w:t>includes</w:t>
            </w:r>
            <w:proofErr w:type="gramEnd"/>
            <w:r w:rsidRPr="00D13890">
              <w:rPr>
                <w:rFonts w:asciiTheme="majorHAnsi" w:hAnsiTheme="majorHAnsi" w:cstheme="majorHAnsi"/>
                <w:szCs w:val="20"/>
                <w:lang w:val="en-GB"/>
              </w:rPr>
              <w:t xml:space="preserve"> viable representative examples of all the major habitats and ecosystems of appropriate geographical scale</w:t>
            </w:r>
          </w:p>
        </w:tc>
        <w:tc>
          <w:tcPr>
            <w:tcW w:w="748" w:type="dxa"/>
          </w:tcPr>
          <w:p w14:paraId="0485B97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19281964"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262D60A"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4A5C3E18" w14:textId="77777777" w:rsidTr="00C80B39">
        <w:trPr>
          <w:trHeight w:val="46"/>
          <w:jc w:val="center"/>
        </w:trPr>
        <w:tc>
          <w:tcPr>
            <w:tcW w:w="1262" w:type="dxa"/>
            <w:vMerge/>
          </w:tcPr>
          <w:p w14:paraId="3FA24B78"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val="restart"/>
          </w:tcPr>
          <w:p w14:paraId="50361242"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7.There is a fully transparent </w:t>
            </w:r>
            <w:proofErr w:type="gramStart"/>
            <w:r w:rsidRPr="00D13890">
              <w:rPr>
                <w:rFonts w:asciiTheme="majorHAnsi" w:hAnsiTheme="majorHAnsi" w:cstheme="majorHAnsi"/>
                <w:szCs w:val="20"/>
                <w:lang w:val="en-GB"/>
              </w:rPr>
              <w:lastRenderedPageBreak/>
              <w:t>oversight  of</w:t>
            </w:r>
            <w:proofErr w:type="gramEnd"/>
            <w:r w:rsidRPr="00D13890">
              <w:rPr>
                <w:rFonts w:asciiTheme="majorHAnsi" w:hAnsiTheme="majorHAnsi" w:cstheme="majorHAnsi"/>
                <w:szCs w:val="20"/>
                <w:lang w:val="en-GB"/>
              </w:rPr>
              <w:t xml:space="preserve"> WRC authority for protected areas</w:t>
            </w:r>
          </w:p>
        </w:tc>
        <w:tc>
          <w:tcPr>
            <w:tcW w:w="3485" w:type="dxa"/>
          </w:tcPr>
          <w:p w14:paraId="45675BB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There is no oversight at all of protected area </w:t>
            </w:r>
            <w:proofErr w:type="gramStart"/>
            <w:r w:rsidRPr="00D13890">
              <w:rPr>
                <w:rFonts w:asciiTheme="majorHAnsi" w:hAnsiTheme="majorHAnsi" w:cstheme="majorHAnsi"/>
                <w:szCs w:val="20"/>
                <w:lang w:val="en-GB"/>
              </w:rPr>
              <w:t>institution  for</w:t>
            </w:r>
            <w:proofErr w:type="gramEnd"/>
            <w:r w:rsidRPr="00D13890">
              <w:rPr>
                <w:rFonts w:asciiTheme="majorHAnsi" w:hAnsiTheme="majorHAnsi" w:cstheme="majorHAnsi"/>
                <w:szCs w:val="20"/>
                <w:lang w:val="en-GB"/>
              </w:rPr>
              <w:t xml:space="preserve"> the WRC</w:t>
            </w:r>
          </w:p>
        </w:tc>
        <w:tc>
          <w:tcPr>
            <w:tcW w:w="748" w:type="dxa"/>
          </w:tcPr>
          <w:p w14:paraId="29378C3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530A43E3" w14:textId="77777777" w:rsidR="00C80B39" w:rsidRPr="00D13890" w:rsidRDefault="00C80B39" w:rsidP="00C80B39">
            <w:pPr>
              <w:spacing w:before="20" w:after="20"/>
              <w:jc w:val="center"/>
              <w:rPr>
                <w:rFonts w:asciiTheme="majorHAnsi" w:hAnsiTheme="majorHAnsi" w:cstheme="majorHAnsi"/>
                <w:szCs w:val="20"/>
                <w:lang w:val="en-GB"/>
              </w:rPr>
            </w:pPr>
          </w:p>
          <w:p w14:paraId="4BDB409E" w14:textId="77777777" w:rsidR="00C80B39" w:rsidRPr="00D13890" w:rsidRDefault="00C80B39" w:rsidP="00C80B39">
            <w:pPr>
              <w:spacing w:before="20" w:after="20"/>
              <w:jc w:val="center"/>
              <w:rPr>
                <w:rFonts w:asciiTheme="majorHAnsi" w:hAnsiTheme="majorHAnsi" w:cstheme="majorHAnsi"/>
                <w:szCs w:val="20"/>
                <w:lang w:val="en-GB"/>
              </w:rPr>
            </w:pPr>
          </w:p>
          <w:p w14:paraId="354ACF7B" w14:textId="77777777" w:rsidR="00C80B39" w:rsidRPr="00D13890" w:rsidRDefault="00C80B39" w:rsidP="00C80B39">
            <w:pPr>
              <w:spacing w:before="20" w:after="20"/>
              <w:jc w:val="center"/>
              <w:rPr>
                <w:rFonts w:asciiTheme="majorHAnsi" w:hAnsiTheme="majorHAnsi" w:cstheme="majorHAnsi"/>
                <w:szCs w:val="20"/>
                <w:lang w:val="en-GB"/>
              </w:rPr>
            </w:pPr>
          </w:p>
          <w:p w14:paraId="1206729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1C6784BE"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lastRenderedPageBreak/>
              <w:t>There is reasonable oversight mechanism, but needs improvement</w:t>
            </w:r>
          </w:p>
        </w:tc>
      </w:tr>
      <w:tr w:rsidR="00C80B39" w:rsidRPr="00D13890" w14:paraId="72B90866" w14:textId="77777777" w:rsidTr="00C80B39">
        <w:trPr>
          <w:trHeight w:val="46"/>
          <w:jc w:val="center"/>
        </w:trPr>
        <w:tc>
          <w:tcPr>
            <w:tcW w:w="1262" w:type="dxa"/>
            <w:vMerge/>
          </w:tcPr>
          <w:p w14:paraId="4FC70D16"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224DF430"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239D9E3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some oversight, but only indirectly and in a non-transparent manner;</w:t>
            </w:r>
          </w:p>
        </w:tc>
        <w:tc>
          <w:tcPr>
            <w:tcW w:w="748" w:type="dxa"/>
          </w:tcPr>
          <w:p w14:paraId="70CAA5F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294D478D"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14BEB1D6"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531EB9FB" w14:textId="77777777" w:rsidTr="00C80B39">
        <w:trPr>
          <w:trHeight w:val="46"/>
          <w:jc w:val="center"/>
        </w:trPr>
        <w:tc>
          <w:tcPr>
            <w:tcW w:w="1262" w:type="dxa"/>
            <w:vMerge/>
          </w:tcPr>
          <w:p w14:paraId="3F8430F5"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4D57033D"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1E242C0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reasonable oversight mechanism in place providing for regular review but lacks in transparency (e.g. is not independent, or is internalized</w:t>
            </w:r>
            <w:proofErr w:type="gramStart"/>
            <w:r w:rsidRPr="00D13890">
              <w:rPr>
                <w:rFonts w:asciiTheme="majorHAnsi" w:hAnsiTheme="majorHAnsi" w:cstheme="majorHAnsi"/>
                <w:szCs w:val="20"/>
                <w:lang w:val="en-GB"/>
              </w:rPr>
              <w:t>) ;</w:t>
            </w:r>
            <w:proofErr w:type="gramEnd"/>
          </w:p>
        </w:tc>
        <w:tc>
          <w:tcPr>
            <w:tcW w:w="748" w:type="dxa"/>
          </w:tcPr>
          <w:p w14:paraId="6CB8EAF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0D1B0650"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60CDD2D9"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3038DAFF" w14:textId="77777777" w:rsidTr="00C80B39">
        <w:trPr>
          <w:trHeight w:val="46"/>
          <w:jc w:val="center"/>
        </w:trPr>
        <w:tc>
          <w:tcPr>
            <w:tcW w:w="1262" w:type="dxa"/>
            <w:vMerge/>
          </w:tcPr>
          <w:p w14:paraId="5CD1A248"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714B84A9"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792D45C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 fully transparent oversight authority for the protected areas institutions</w:t>
            </w:r>
          </w:p>
        </w:tc>
        <w:tc>
          <w:tcPr>
            <w:tcW w:w="748" w:type="dxa"/>
          </w:tcPr>
          <w:p w14:paraId="58DB8D6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79CDAB92"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623BEE7B"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1A8DA001" w14:textId="77777777" w:rsidTr="00C80B39">
        <w:trPr>
          <w:trHeight w:val="46"/>
          <w:jc w:val="center"/>
        </w:trPr>
        <w:tc>
          <w:tcPr>
            <w:tcW w:w="1262" w:type="dxa"/>
            <w:vMerge/>
          </w:tcPr>
          <w:p w14:paraId="10363B36"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val="restart"/>
          </w:tcPr>
          <w:p w14:paraId="0B8A408A"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8. WRC is effectively led</w:t>
            </w:r>
          </w:p>
        </w:tc>
        <w:tc>
          <w:tcPr>
            <w:tcW w:w="3485" w:type="dxa"/>
          </w:tcPr>
          <w:p w14:paraId="51DAB145" w14:textId="77777777" w:rsidR="00C80B39" w:rsidRPr="00D13890" w:rsidRDefault="00C80B39" w:rsidP="00C80B39">
            <w:pPr>
              <w:spacing w:before="20" w:after="20"/>
              <w:rPr>
                <w:rFonts w:asciiTheme="majorHAnsi" w:hAnsiTheme="majorHAnsi" w:cstheme="majorHAnsi"/>
                <w:szCs w:val="20"/>
                <w:lang w:val="en-GB"/>
              </w:rPr>
            </w:pPr>
            <w:proofErr w:type="gramStart"/>
            <w:r w:rsidRPr="00D13890">
              <w:rPr>
                <w:rFonts w:asciiTheme="majorHAnsi" w:hAnsiTheme="majorHAnsi" w:cstheme="majorHAnsi"/>
                <w:szCs w:val="20"/>
                <w:lang w:val="en-GB"/>
              </w:rPr>
              <w:t>WRC  totally</w:t>
            </w:r>
            <w:proofErr w:type="gramEnd"/>
            <w:r w:rsidRPr="00D13890">
              <w:rPr>
                <w:rFonts w:asciiTheme="majorHAnsi" w:hAnsiTheme="majorHAnsi" w:cstheme="majorHAnsi"/>
                <w:szCs w:val="20"/>
                <w:lang w:val="en-GB"/>
              </w:rPr>
              <w:t xml:space="preserve"> lack  leadership; </w:t>
            </w:r>
          </w:p>
        </w:tc>
        <w:tc>
          <w:tcPr>
            <w:tcW w:w="748" w:type="dxa"/>
          </w:tcPr>
          <w:p w14:paraId="4DCF745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2AAE0F82" w14:textId="77777777" w:rsidR="00C80B39" w:rsidRPr="00D13890" w:rsidRDefault="00C80B39" w:rsidP="00C80B39">
            <w:pPr>
              <w:spacing w:before="20" w:after="20"/>
              <w:jc w:val="center"/>
              <w:rPr>
                <w:rFonts w:asciiTheme="majorHAnsi" w:hAnsiTheme="majorHAnsi" w:cstheme="majorHAnsi"/>
                <w:szCs w:val="20"/>
                <w:lang w:val="en-GB"/>
              </w:rPr>
            </w:pPr>
          </w:p>
          <w:p w14:paraId="7295BE06" w14:textId="77777777" w:rsidR="00C80B39" w:rsidRPr="00D13890" w:rsidRDefault="00C80B39" w:rsidP="00C80B39">
            <w:pPr>
              <w:spacing w:before="20" w:after="20"/>
              <w:jc w:val="center"/>
              <w:rPr>
                <w:rFonts w:asciiTheme="majorHAnsi" w:hAnsiTheme="majorHAnsi" w:cstheme="majorHAnsi"/>
                <w:szCs w:val="20"/>
                <w:lang w:val="en-GB"/>
              </w:rPr>
            </w:pPr>
          </w:p>
          <w:p w14:paraId="75A7D72D" w14:textId="77777777" w:rsidR="00C80B39" w:rsidRPr="00D13890" w:rsidRDefault="00C80B39" w:rsidP="00C80B39">
            <w:pPr>
              <w:spacing w:before="20" w:after="20"/>
              <w:jc w:val="center"/>
              <w:rPr>
                <w:rFonts w:asciiTheme="majorHAnsi" w:hAnsiTheme="majorHAnsi" w:cstheme="majorHAnsi"/>
                <w:szCs w:val="20"/>
                <w:lang w:val="en-GB"/>
              </w:rPr>
            </w:pPr>
          </w:p>
          <w:p w14:paraId="42F6C1D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0F7870D7"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WRC Administration and its research </w:t>
            </w:r>
            <w:proofErr w:type="gramStart"/>
            <w:r w:rsidRPr="00D13890">
              <w:rPr>
                <w:rFonts w:asciiTheme="majorHAnsi" w:hAnsiTheme="majorHAnsi" w:cstheme="majorHAnsi"/>
                <w:szCs w:val="20"/>
                <w:lang w:val="en-GB"/>
              </w:rPr>
              <w:t>units  led</w:t>
            </w:r>
            <w:proofErr w:type="gramEnd"/>
            <w:r w:rsidRPr="00D13890">
              <w:rPr>
                <w:rFonts w:asciiTheme="majorHAnsi" w:hAnsiTheme="majorHAnsi" w:cstheme="majorHAnsi"/>
                <w:szCs w:val="20"/>
                <w:lang w:val="en-GB"/>
              </w:rPr>
              <w:t xml:space="preserve"> by directors with varying degrees of capacity and leadership skills, some of them need improvement</w:t>
            </w:r>
          </w:p>
        </w:tc>
      </w:tr>
      <w:tr w:rsidR="00C80B39" w:rsidRPr="00D13890" w14:paraId="0B3A99E0" w14:textId="77777777" w:rsidTr="00C80B39">
        <w:trPr>
          <w:trHeight w:val="46"/>
          <w:jc w:val="center"/>
        </w:trPr>
        <w:tc>
          <w:tcPr>
            <w:tcW w:w="1262" w:type="dxa"/>
            <w:vMerge/>
          </w:tcPr>
          <w:p w14:paraId="46400D2C"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22461D6A"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76E3297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WRC exist but leadership is weak and provides little guidance;</w:t>
            </w:r>
          </w:p>
        </w:tc>
        <w:tc>
          <w:tcPr>
            <w:tcW w:w="748" w:type="dxa"/>
          </w:tcPr>
          <w:p w14:paraId="03BAE91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348DD594"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04752A7"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5BC65337" w14:textId="77777777" w:rsidTr="00C80B39">
        <w:trPr>
          <w:trHeight w:val="46"/>
          <w:jc w:val="center"/>
        </w:trPr>
        <w:tc>
          <w:tcPr>
            <w:tcW w:w="1262" w:type="dxa"/>
            <w:vMerge/>
          </w:tcPr>
          <w:p w14:paraId="622DEB9B"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16B49338"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2880932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WRC has reasonably strong leadership but there is still need for improvement;</w:t>
            </w:r>
          </w:p>
        </w:tc>
        <w:tc>
          <w:tcPr>
            <w:tcW w:w="748" w:type="dxa"/>
          </w:tcPr>
          <w:p w14:paraId="67990CE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75914220"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60A2ACA6"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4F2A1F9B" w14:textId="77777777" w:rsidTr="00C80B39">
        <w:trPr>
          <w:trHeight w:val="333"/>
          <w:jc w:val="center"/>
        </w:trPr>
        <w:tc>
          <w:tcPr>
            <w:tcW w:w="1262" w:type="dxa"/>
            <w:vMerge/>
            <w:tcBorders>
              <w:bottom w:val="single" w:sz="4" w:space="0" w:color="000000" w:themeColor="text1"/>
            </w:tcBorders>
          </w:tcPr>
          <w:p w14:paraId="627348EF"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Borders>
              <w:bottom w:val="single" w:sz="4" w:space="0" w:color="000000" w:themeColor="text1"/>
            </w:tcBorders>
          </w:tcPr>
          <w:p w14:paraId="7BC1DE80"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Borders>
              <w:bottom w:val="single" w:sz="4" w:space="0" w:color="000000" w:themeColor="text1"/>
            </w:tcBorders>
          </w:tcPr>
          <w:p w14:paraId="5781C0F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WRC is effectively led</w:t>
            </w:r>
          </w:p>
        </w:tc>
        <w:tc>
          <w:tcPr>
            <w:tcW w:w="748" w:type="dxa"/>
            <w:tcBorders>
              <w:bottom w:val="single" w:sz="4" w:space="0" w:color="000000" w:themeColor="text1"/>
            </w:tcBorders>
          </w:tcPr>
          <w:p w14:paraId="27D5D11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Borders>
              <w:bottom w:val="single" w:sz="4" w:space="0" w:color="000000" w:themeColor="text1"/>
            </w:tcBorders>
          </w:tcPr>
          <w:p w14:paraId="50C2A8F5"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Borders>
              <w:bottom w:val="single" w:sz="4" w:space="0" w:color="000000" w:themeColor="text1"/>
            </w:tcBorders>
          </w:tcPr>
          <w:p w14:paraId="56D89DCA"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6525071A" w14:textId="77777777" w:rsidTr="00C80B39">
        <w:trPr>
          <w:trHeight w:val="46"/>
          <w:jc w:val="center"/>
        </w:trPr>
        <w:tc>
          <w:tcPr>
            <w:tcW w:w="1262" w:type="dxa"/>
            <w:vMerge/>
          </w:tcPr>
          <w:p w14:paraId="1E0B5341"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val="restart"/>
          </w:tcPr>
          <w:p w14:paraId="3385A534"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9. Human resources are well qualified and motivated</w:t>
            </w:r>
          </w:p>
        </w:tc>
        <w:tc>
          <w:tcPr>
            <w:tcW w:w="3485" w:type="dxa"/>
          </w:tcPr>
          <w:p w14:paraId="291F856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Human resources are poorly qualified and unmotivated;</w:t>
            </w:r>
          </w:p>
        </w:tc>
        <w:tc>
          <w:tcPr>
            <w:tcW w:w="748" w:type="dxa"/>
          </w:tcPr>
          <w:p w14:paraId="394D54C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66BAFF88" w14:textId="77777777" w:rsidR="00C80B39" w:rsidRPr="00D13890" w:rsidRDefault="00C80B39" w:rsidP="00C80B39">
            <w:pPr>
              <w:spacing w:before="20" w:after="20"/>
              <w:jc w:val="center"/>
              <w:rPr>
                <w:rFonts w:asciiTheme="majorHAnsi" w:hAnsiTheme="majorHAnsi" w:cstheme="majorHAnsi"/>
                <w:szCs w:val="20"/>
                <w:lang w:val="en-GB"/>
              </w:rPr>
            </w:pPr>
          </w:p>
          <w:p w14:paraId="2EE9F40D" w14:textId="77777777" w:rsidR="00C80B39" w:rsidRPr="00D13890" w:rsidRDefault="00C80B39" w:rsidP="00C80B39">
            <w:pPr>
              <w:spacing w:before="20" w:after="20"/>
              <w:jc w:val="center"/>
              <w:rPr>
                <w:rFonts w:asciiTheme="majorHAnsi" w:hAnsiTheme="majorHAnsi" w:cstheme="majorHAnsi"/>
                <w:szCs w:val="20"/>
                <w:lang w:val="en-GB"/>
              </w:rPr>
            </w:pPr>
          </w:p>
          <w:p w14:paraId="604462EC" w14:textId="77777777" w:rsidR="00C80B39" w:rsidRPr="00D13890" w:rsidRDefault="00C80B39" w:rsidP="00C80B39">
            <w:pPr>
              <w:spacing w:before="20" w:after="20"/>
              <w:jc w:val="center"/>
              <w:rPr>
                <w:rFonts w:asciiTheme="majorHAnsi" w:hAnsiTheme="majorHAnsi" w:cstheme="majorHAnsi"/>
                <w:szCs w:val="20"/>
                <w:lang w:val="en-GB"/>
              </w:rPr>
            </w:pPr>
          </w:p>
          <w:p w14:paraId="3A93ED86" w14:textId="77777777" w:rsidR="00C80B39" w:rsidRPr="00D13890" w:rsidRDefault="00C80B39" w:rsidP="00C80B39">
            <w:pPr>
              <w:spacing w:before="20" w:after="20"/>
              <w:jc w:val="center"/>
              <w:rPr>
                <w:rFonts w:asciiTheme="majorHAnsi" w:hAnsiTheme="majorHAnsi" w:cstheme="majorHAnsi"/>
                <w:szCs w:val="20"/>
                <w:lang w:val="en-GB"/>
              </w:rPr>
            </w:pPr>
          </w:p>
          <w:p w14:paraId="580BF5D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5DE2E982"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The WRC is under Animal Resources Research Corporation (ARRC) and is reasonably staffed.  Training of assistant researchers is done in a structured manner with ARRC and donor support such UNESCO MAB Program and Arab Regional Centre for World Heritage in BR. Management and scientific research. There are very few staff trained in community development issues.  </w:t>
            </w:r>
          </w:p>
        </w:tc>
      </w:tr>
      <w:tr w:rsidR="00C80B39" w:rsidRPr="00D13890" w14:paraId="554B786B" w14:textId="77777777" w:rsidTr="00C80B39">
        <w:trPr>
          <w:trHeight w:val="46"/>
          <w:jc w:val="center"/>
        </w:trPr>
        <w:tc>
          <w:tcPr>
            <w:tcW w:w="1262" w:type="dxa"/>
            <w:vMerge/>
          </w:tcPr>
          <w:p w14:paraId="588E5958"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68066A32"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5924E93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Human resources qualification is spotty, with some well qualified, but many only poorly and in general unmotivated</w:t>
            </w:r>
          </w:p>
        </w:tc>
        <w:tc>
          <w:tcPr>
            <w:tcW w:w="748" w:type="dxa"/>
          </w:tcPr>
          <w:p w14:paraId="7813AFC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264B6C77"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68CDEC8"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720CE41A" w14:textId="77777777" w:rsidTr="00C80B39">
        <w:trPr>
          <w:trHeight w:val="46"/>
          <w:jc w:val="center"/>
        </w:trPr>
        <w:tc>
          <w:tcPr>
            <w:tcW w:w="1262" w:type="dxa"/>
            <w:vMerge/>
          </w:tcPr>
          <w:p w14:paraId="4B5791F0"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798681B2"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382A7DE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Human resources in general reasonably qualified, but many </w:t>
            </w:r>
            <w:proofErr w:type="gramStart"/>
            <w:r w:rsidRPr="00D13890">
              <w:rPr>
                <w:rFonts w:asciiTheme="majorHAnsi" w:hAnsiTheme="majorHAnsi" w:cstheme="majorHAnsi"/>
                <w:szCs w:val="20"/>
                <w:lang w:val="en-GB"/>
              </w:rPr>
              <w:t>lack</w:t>
            </w:r>
            <w:proofErr w:type="gramEnd"/>
            <w:r w:rsidRPr="00D13890">
              <w:rPr>
                <w:rFonts w:asciiTheme="majorHAnsi" w:hAnsiTheme="majorHAnsi" w:cstheme="majorHAnsi"/>
                <w:szCs w:val="20"/>
                <w:lang w:val="en-GB"/>
              </w:rPr>
              <w:t xml:space="preserve"> in motivation, or those that are motivated are not sufficiently qualified</w:t>
            </w:r>
          </w:p>
        </w:tc>
        <w:tc>
          <w:tcPr>
            <w:tcW w:w="748" w:type="dxa"/>
          </w:tcPr>
          <w:p w14:paraId="512BF01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1DA6638C"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1345A663"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595CDAD3" w14:textId="77777777" w:rsidTr="00C80B39">
        <w:trPr>
          <w:trHeight w:val="46"/>
          <w:jc w:val="center"/>
        </w:trPr>
        <w:tc>
          <w:tcPr>
            <w:tcW w:w="1262" w:type="dxa"/>
            <w:vMerge/>
          </w:tcPr>
          <w:p w14:paraId="7397A5DD"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1BC30932"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24448B0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Human resources are well qualified and motivated.</w:t>
            </w:r>
          </w:p>
        </w:tc>
        <w:tc>
          <w:tcPr>
            <w:tcW w:w="748" w:type="dxa"/>
          </w:tcPr>
          <w:p w14:paraId="7496201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3E5949E6"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0274E409" w14:textId="77777777" w:rsidR="00C80B39" w:rsidRPr="00D13890" w:rsidRDefault="00C80B39" w:rsidP="00C80B39">
            <w:pPr>
              <w:spacing w:before="20" w:after="20"/>
              <w:jc w:val="left"/>
              <w:rPr>
                <w:rFonts w:asciiTheme="majorHAnsi" w:hAnsiTheme="majorHAnsi" w:cstheme="majorHAnsi"/>
                <w:szCs w:val="20"/>
                <w:lang w:val="en-GB"/>
              </w:rPr>
            </w:pPr>
          </w:p>
        </w:tc>
      </w:tr>
      <w:tr w:rsidR="00C80B39" w:rsidRPr="00D13890" w14:paraId="25D453BC" w14:textId="77777777" w:rsidTr="00C80B39">
        <w:trPr>
          <w:trHeight w:val="46"/>
          <w:jc w:val="center"/>
        </w:trPr>
        <w:tc>
          <w:tcPr>
            <w:tcW w:w="1262" w:type="dxa"/>
            <w:vMerge/>
          </w:tcPr>
          <w:p w14:paraId="5A43BB47"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val="restart"/>
          </w:tcPr>
          <w:p w14:paraId="73746F7A"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10.Individuals are appropriately skilled for their jobs</w:t>
            </w:r>
          </w:p>
        </w:tc>
        <w:tc>
          <w:tcPr>
            <w:tcW w:w="3485" w:type="dxa"/>
          </w:tcPr>
          <w:p w14:paraId="54E58F9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Skills of individuals do not match job requirements;</w:t>
            </w:r>
          </w:p>
        </w:tc>
        <w:tc>
          <w:tcPr>
            <w:tcW w:w="748" w:type="dxa"/>
          </w:tcPr>
          <w:p w14:paraId="05C329E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2B2BD279" w14:textId="77777777" w:rsidR="00C80B39" w:rsidRPr="00D13890" w:rsidRDefault="00C80B39" w:rsidP="00C80B39">
            <w:pPr>
              <w:spacing w:before="20" w:after="20"/>
              <w:jc w:val="center"/>
              <w:rPr>
                <w:rFonts w:asciiTheme="majorHAnsi" w:hAnsiTheme="majorHAnsi" w:cstheme="majorHAnsi"/>
                <w:szCs w:val="20"/>
                <w:lang w:val="en-GB"/>
              </w:rPr>
            </w:pPr>
          </w:p>
          <w:p w14:paraId="4B3624FA" w14:textId="77777777" w:rsidR="00C80B39" w:rsidRPr="00D13890" w:rsidRDefault="00C80B39" w:rsidP="00C80B39">
            <w:pPr>
              <w:spacing w:before="20" w:after="20"/>
              <w:jc w:val="center"/>
              <w:rPr>
                <w:rFonts w:asciiTheme="majorHAnsi" w:hAnsiTheme="majorHAnsi" w:cstheme="majorHAnsi"/>
                <w:szCs w:val="20"/>
                <w:lang w:val="en-GB"/>
              </w:rPr>
            </w:pPr>
          </w:p>
          <w:p w14:paraId="77356D6C" w14:textId="77777777" w:rsidR="00C80B39" w:rsidRPr="00D13890" w:rsidRDefault="00C80B39" w:rsidP="00C80B39">
            <w:pPr>
              <w:spacing w:before="20" w:after="20"/>
              <w:jc w:val="center"/>
              <w:rPr>
                <w:rFonts w:asciiTheme="majorHAnsi" w:hAnsiTheme="majorHAnsi" w:cstheme="majorHAnsi"/>
                <w:szCs w:val="20"/>
                <w:lang w:val="en-GB"/>
              </w:rPr>
            </w:pPr>
          </w:p>
          <w:p w14:paraId="57B3C9EF" w14:textId="77777777" w:rsidR="00C80B39" w:rsidRPr="00D13890" w:rsidRDefault="00C80B39" w:rsidP="00C80B39">
            <w:pPr>
              <w:spacing w:before="20" w:after="20"/>
              <w:jc w:val="center"/>
              <w:rPr>
                <w:rFonts w:asciiTheme="majorHAnsi" w:hAnsiTheme="majorHAnsi" w:cstheme="majorHAnsi"/>
                <w:szCs w:val="20"/>
                <w:lang w:val="en-GB"/>
              </w:rPr>
            </w:pPr>
          </w:p>
          <w:p w14:paraId="2756BFD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460AC27F"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All researchers are graduated from Universities and quite number of them have higher degrees MSc and PhD but </w:t>
            </w:r>
            <w:r w:rsidRPr="00D13890">
              <w:rPr>
                <w:rFonts w:asciiTheme="majorHAnsi" w:hAnsiTheme="majorHAnsi" w:cstheme="majorHAnsi"/>
                <w:szCs w:val="20"/>
                <w:lang w:val="en-GB"/>
              </w:rPr>
              <w:lastRenderedPageBreak/>
              <w:t>need more training on modern advanced Wildlife Research techniques.</w:t>
            </w:r>
          </w:p>
        </w:tc>
      </w:tr>
      <w:tr w:rsidR="00C80B39" w:rsidRPr="00D13890" w14:paraId="499A31C7" w14:textId="77777777" w:rsidTr="00C80B39">
        <w:trPr>
          <w:trHeight w:val="46"/>
          <w:jc w:val="center"/>
        </w:trPr>
        <w:tc>
          <w:tcPr>
            <w:tcW w:w="1262" w:type="dxa"/>
            <w:vMerge/>
          </w:tcPr>
          <w:p w14:paraId="5D9D25B7"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70BCD630"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1771E12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have some or poor skills for their jobs;</w:t>
            </w:r>
          </w:p>
        </w:tc>
        <w:tc>
          <w:tcPr>
            <w:tcW w:w="748" w:type="dxa"/>
          </w:tcPr>
          <w:p w14:paraId="06D8715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3881B37C"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62CF6673"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7F71D61C" w14:textId="77777777" w:rsidTr="00C80B39">
        <w:trPr>
          <w:trHeight w:val="46"/>
          <w:jc w:val="center"/>
        </w:trPr>
        <w:tc>
          <w:tcPr>
            <w:tcW w:w="1262" w:type="dxa"/>
            <w:vMerge/>
          </w:tcPr>
          <w:p w14:paraId="3B747DA1"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7F045743"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6494940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are reasonably skilled but could further improve for optimum match with job requirement;</w:t>
            </w:r>
          </w:p>
        </w:tc>
        <w:tc>
          <w:tcPr>
            <w:tcW w:w="748" w:type="dxa"/>
          </w:tcPr>
          <w:p w14:paraId="32FEF58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7A1D3B76"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E7F29C2"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641618F1" w14:textId="77777777" w:rsidTr="00C80B39">
        <w:trPr>
          <w:trHeight w:val="46"/>
          <w:jc w:val="center"/>
        </w:trPr>
        <w:tc>
          <w:tcPr>
            <w:tcW w:w="1262" w:type="dxa"/>
            <w:vMerge/>
          </w:tcPr>
          <w:p w14:paraId="4D2FD9D2"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3FC42BA0"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63CA66E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are appropriately skilled for their jobs</w:t>
            </w:r>
          </w:p>
        </w:tc>
        <w:tc>
          <w:tcPr>
            <w:tcW w:w="748" w:type="dxa"/>
          </w:tcPr>
          <w:p w14:paraId="66DA743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65A99369"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58901C8"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29085136" w14:textId="77777777" w:rsidTr="00C80B39">
        <w:trPr>
          <w:trHeight w:val="46"/>
          <w:jc w:val="center"/>
        </w:trPr>
        <w:tc>
          <w:tcPr>
            <w:tcW w:w="1262" w:type="dxa"/>
            <w:vMerge/>
          </w:tcPr>
          <w:p w14:paraId="3EC7B3BC"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val="restart"/>
          </w:tcPr>
          <w:p w14:paraId="0E471981"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11. 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c>
          <w:tcPr>
            <w:tcW w:w="3485" w:type="dxa"/>
          </w:tcPr>
          <w:p w14:paraId="58AA140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No career tracks re developed and no training opportunities are provided;</w:t>
            </w:r>
          </w:p>
        </w:tc>
        <w:tc>
          <w:tcPr>
            <w:tcW w:w="748" w:type="dxa"/>
          </w:tcPr>
          <w:p w14:paraId="0FCFF45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37DC86BE" w14:textId="77777777" w:rsidR="00C80B39" w:rsidRPr="00D13890" w:rsidRDefault="00C80B39" w:rsidP="00C80B39">
            <w:pPr>
              <w:spacing w:before="20" w:after="20"/>
              <w:jc w:val="center"/>
              <w:rPr>
                <w:rFonts w:asciiTheme="majorHAnsi" w:hAnsiTheme="majorHAnsi" w:cstheme="majorHAnsi"/>
                <w:szCs w:val="20"/>
                <w:lang w:val="en-GB"/>
              </w:rPr>
            </w:pPr>
          </w:p>
          <w:p w14:paraId="2229ED29" w14:textId="77777777" w:rsidR="00C80B39" w:rsidRPr="00D13890" w:rsidRDefault="00C80B39" w:rsidP="00C80B39">
            <w:pPr>
              <w:spacing w:before="20" w:after="20"/>
              <w:jc w:val="center"/>
              <w:rPr>
                <w:rFonts w:asciiTheme="majorHAnsi" w:hAnsiTheme="majorHAnsi" w:cstheme="majorHAnsi"/>
                <w:szCs w:val="20"/>
                <w:lang w:val="en-GB"/>
              </w:rPr>
            </w:pPr>
          </w:p>
          <w:p w14:paraId="3D7BF1F8" w14:textId="77777777" w:rsidR="00C80B39" w:rsidRPr="00D13890" w:rsidRDefault="00C80B39" w:rsidP="00C80B39">
            <w:pPr>
              <w:spacing w:before="20" w:after="20"/>
              <w:jc w:val="center"/>
              <w:rPr>
                <w:rFonts w:asciiTheme="majorHAnsi" w:hAnsiTheme="majorHAnsi" w:cstheme="majorHAnsi"/>
                <w:szCs w:val="20"/>
                <w:lang w:val="en-GB"/>
              </w:rPr>
            </w:pPr>
          </w:p>
          <w:p w14:paraId="56FE9A2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2713" w:type="dxa"/>
            <w:vMerge w:val="restart"/>
          </w:tcPr>
          <w:p w14:paraId="006C8298"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Research programs need advice and guidelines</w:t>
            </w:r>
          </w:p>
          <w:p w14:paraId="5DDAAC14"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WRC used to have Advisory Committee for Research subjects in the past. It needs to be </w:t>
            </w:r>
            <w:proofErr w:type="gramStart"/>
            <w:r w:rsidRPr="00D13890">
              <w:rPr>
                <w:rFonts w:asciiTheme="majorHAnsi" w:hAnsiTheme="majorHAnsi" w:cstheme="majorHAnsi"/>
                <w:szCs w:val="20"/>
                <w:lang w:val="en-GB"/>
              </w:rPr>
              <w:t>enhanced  again</w:t>
            </w:r>
            <w:proofErr w:type="gramEnd"/>
          </w:p>
        </w:tc>
      </w:tr>
      <w:tr w:rsidR="00C80B39" w:rsidRPr="00D13890" w14:paraId="7A9A3566" w14:textId="77777777" w:rsidTr="00C80B39">
        <w:trPr>
          <w:trHeight w:val="46"/>
          <w:jc w:val="center"/>
        </w:trPr>
        <w:tc>
          <w:tcPr>
            <w:tcW w:w="1262" w:type="dxa"/>
            <w:vMerge/>
          </w:tcPr>
          <w:p w14:paraId="3F2050AB"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55C397F8"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4BA9FBD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Career tracks are weak and training possibilities are few and not managed well;</w:t>
            </w:r>
          </w:p>
        </w:tc>
        <w:tc>
          <w:tcPr>
            <w:tcW w:w="748" w:type="dxa"/>
          </w:tcPr>
          <w:p w14:paraId="532FD69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6D47B352"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72B73C88"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08825245" w14:textId="77777777" w:rsidTr="00C80B39">
        <w:trPr>
          <w:trHeight w:val="46"/>
          <w:jc w:val="center"/>
        </w:trPr>
        <w:tc>
          <w:tcPr>
            <w:tcW w:w="1262" w:type="dxa"/>
            <w:vMerge/>
          </w:tcPr>
          <w:p w14:paraId="08FF7DF9"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4C906CEF"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5BAFDE7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Clear career tracks developed and training available; HR management however has inadequate performance measurement system;</w:t>
            </w:r>
          </w:p>
        </w:tc>
        <w:tc>
          <w:tcPr>
            <w:tcW w:w="748" w:type="dxa"/>
          </w:tcPr>
          <w:p w14:paraId="04F7878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27171445"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B7166D2"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66C4988A" w14:textId="77777777" w:rsidTr="00C80B39">
        <w:trPr>
          <w:trHeight w:val="46"/>
          <w:jc w:val="center"/>
        </w:trPr>
        <w:tc>
          <w:tcPr>
            <w:tcW w:w="1262" w:type="dxa"/>
            <w:vMerge/>
          </w:tcPr>
          <w:p w14:paraId="0A9ADB97"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71E6DE02"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40DFEEB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Individuals </w:t>
            </w:r>
            <w:proofErr w:type="gramStart"/>
            <w:r w:rsidRPr="00D13890">
              <w:rPr>
                <w:rFonts w:asciiTheme="majorHAnsi" w:hAnsiTheme="majorHAnsi" w:cstheme="majorHAnsi"/>
                <w:szCs w:val="20"/>
                <w:lang w:val="en-GB"/>
              </w:rPr>
              <w:t>are able to</w:t>
            </w:r>
            <w:proofErr w:type="gramEnd"/>
            <w:r w:rsidRPr="00D13890">
              <w:rPr>
                <w:rFonts w:asciiTheme="majorHAnsi" w:hAnsiTheme="majorHAnsi" w:cstheme="majorHAnsi"/>
                <w:szCs w:val="20"/>
                <w:lang w:val="en-GB"/>
              </w:rPr>
              <w:t xml:space="preserve"> advance and develop professionally</w:t>
            </w:r>
          </w:p>
        </w:tc>
        <w:tc>
          <w:tcPr>
            <w:tcW w:w="748" w:type="dxa"/>
          </w:tcPr>
          <w:p w14:paraId="69D66D7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6231B5BC"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2815C8C9"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52842C8A" w14:textId="77777777" w:rsidTr="00C80B39">
        <w:trPr>
          <w:trHeight w:val="46"/>
          <w:jc w:val="center"/>
        </w:trPr>
        <w:tc>
          <w:tcPr>
            <w:tcW w:w="1262" w:type="dxa"/>
            <w:vMerge/>
          </w:tcPr>
          <w:p w14:paraId="1F1CD7F4"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val="restart"/>
          </w:tcPr>
          <w:p w14:paraId="30955BBF"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12.Individuals are highly motivated</w:t>
            </w:r>
          </w:p>
        </w:tc>
        <w:tc>
          <w:tcPr>
            <w:tcW w:w="3485" w:type="dxa"/>
          </w:tcPr>
          <w:p w14:paraId="6CED7963"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No motivation at all;</w:t>
            </w:r>
          </w:p>
        </w:tc>
        <w:tc>
          <w:tcPr>
            <w:tcW w:w="748" w:type="dxa"/>
          </w:tcPr>
          <w:p w14:paraId="6D56C45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34B76E10" w14:textId="77777777" w:rsidR="00C80B39" w:rsidRPr="00D13890" w:rsidRDefault="00C80B39" w:rsidP="00C80B39">
            <w:pPr>
              <w:spacing w:before="20" w:after="20"/>
              <w:jc w:val="center"/>
              <w:rPr>
                <w:rFonts w:asciiTheme="majorHAnsi" w:hAnsiTheme="majorHAnsi" w:cstheme="majorHAnsi"/>
                <w:szCs w:val="20"/>
                <w:lang w:val="en-GB"/>
              </w:rPr>
            </w:pPr>
          </w:p>
          <w:p w14:paraId="7C062CA8" w14:textId="77777777" w:rsidR="00C80B39" w:rsidRPr="00D13890" w:rsidRDefault="00C80B39" w:rsidP="00C80B39">
            <w:pPr>
              <w:spacing w:before="20" w:after="20"/>
              <w:jc w:val="center"/>
              <w:rPr>
                <w:rFonts w:asciiTheme="majorHAnsi" w:hAnsiTheme="majorHAnsi" w:cstheme="majorHAnsi"/>
                <w:szCs w:val="20"/>
                <w:lang w:val="en-GB"/>
              </w:rPr>
            </w:pPr>
          </w:p>
          <w:p w14:paraId="13EC28DD" w14:textId="77777777" w:rsidR="00C80B39" w:rsidRPr="00D13890" w:rsidRDefault="00C80B39" w:rsidP="00C80B39">
            <w:pPr>
              <w:spacing w:before="20" w:after="20"/>
              <w:jc w:val="center"/>
              <w:rPr>
                <w:rFonts w:asciiTheme="majorHAnsi" w:hAnsiTheme="majorHAnsi" w:cstheme="majorHAnsi"/>
                <w:szCs w:val="20"/>
                <w:lang w:val="en-GB"/>
              </w:rPr>
            </w:pPr>
          </w:p>
          <w:p w14:paraId="65E8554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2713" w:type="dxa"/>
            <w:vMerge w:val="restart"/>
          </w:tcPr>
          <w:p w14:paraId="1D1BE74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Low morale and opportunities / incentives prevent initiative taking. Researchers are highly motivated but need better communication and transparency with directors</w:t>
            </w:r>
          </w:p>
        </w:tc>
      </w:tr>
      <w:tr w:rsidR="00C80B39" w:rsidRPr="00D13890" w14:paraId="16FB0472" w14:textId="77777777" w:rsidTr="00C80B39">
        <w:trPr>
          <w:trHeight w:val="46"/>
          <w:jc w:val="center"/>
        </w:trPr>
        <w:tc>
          <w:tcPr>
            <w:tcW w:w="1262" w:type="dxa"/>
            <w:vMerge/>
          </w:tcPr>
          <w:p w14:paraId="33AD883E"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235091C2"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64F49425"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Motivation uneven, some are but most are not;</w:t>
            </w:r>
          </w:p>
        </w:tc>
        <w:tc>
          <w:tcPr>
            <w:tcW w:w="748" w:type="dxa"/>
          </w:tcPr>
          <w:p w14:paraId="15E4330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6E863003"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2CECE431"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184A712B" w14:textId="77777777" w:rsidTr="00C80B39">
        <w:trPr>
          <w:trHeight w:val="46"/>
          <w:jc w:val="center"/>
        </w:trPr>
        <w:tc>
          <w:tcPr>
            <w:tcW w:w="1262" w:type="dxa"/>
            <w:vMerge/>
          </w:tcPr>
          <w:p w14:paraId="36E63852"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390B7064"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06E37490"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Many individuals are motivated but not all</w:t>
            </w:r>
          </w:p>
        </w:tc>
        <w:tc>
          <w:tcPr>
            <w:tcW w:w="748" w:type="dxa"/>
          </w:tcPr>
          <w:p w14:paraId="5EFB6FA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6EF86F54"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BD3D2CA"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2721D74D" w14:textId="77777777" w:rsidTr="00C80B39">
        <w:trPr>
          <w:trHeight w:val="502"/>
          <w:jc w:val="center"/>
        </w:trPr>
        <w:tc>
          <w:tcPr>
            <w:tcW w:w="1262" w:type="dxa"/>
            <w:vMerge/>
          </w:tcPr>
          <w:p w14:paraId="7AE433AB"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1F9F180A"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vMerge w:val="restart"/>
          </w:tcPr>
          <w:p w14:paraId="356A0748"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Individuals are highly motivated</w:t>
            </w:r>
          </w:p>
        </w:tc>
        <w:tc>
          <w:tcPr>
            <w:tcW w:w="748" w:type="dxa"/>
            <w:vMerge w:val="restart"/>
          </w:tcPr>
          <w:p w14:paraId="3FA6323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65E158BF"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11167F64" w14:textId="77777777" w:rsidR="00C80B39" w:rsidRPr="00D13890" w:rsidRDefault="00C80B39" w:rsidP="00C80B39">
            <w:pPr>
              <w:spacing w:before="20" w:after="20"/>
              <w:rPr>
                <w:rFonts w:asciiTheme="majorHAnsi" w:hAnsiTheme="majorHAnsi" w:cstheme="majorHAnsi"/>
                <w:szCs w:val="20"/>
                <w:lang w:val="en-GB"/>
              </w:rPr>
            </w:pPr>
          </w:p>
        </w:tc>
      </w:tr>
      <w:tr w:rsidR="00C80B39" w:rsidRPr="00D13890" w14:paraId="3BF3C9A0" w14:textId="77777777" w:rsidTr="00C80B39">
        <w:trPr>
          <w:trHeight w:val="284"/>
          <w:jc w:val="center"/>
        </w:trPr>
        <w:tc>
          <w:tcPr>
            <w:tcW w:w="1262" w:type="dxa"/>
            <w:vMerge/>
          </w:tcPr>
          <w:p w14:paraId="584D72BF"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2E37F80F"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vMerge/>
          </w:tcPr>
          <w:p w14:paraId="343415CA" w14:textId="77777777" w:rsidR="00C80B39" w:rsidRPr="00D13890" w:rsidRDefault="00C80B39" w:rsidP="00C80B39">
            <w:pPr>
              <w:spacing w:before="20" w:after="20"/>
              <w:rPr>
                <w:rFonts w:asciiTheme="majorHAnsi" w:hAnsiTheme="majorHAnsi" w:cstheme="majorHAnsi"/>
                <w:szCs w:val="20"/>
                <w:lang w:val="en-GB"/>
              </w:rPr>
            </w:pPr>
          </w:p>
        </w:tc>
        <w:tc>
          <w:tcPr>
            <w:tcW w:w="748" w:type="dxa"/>
            <w:vMerge/>
          </w:tcPr>
          <w:p w14:paraId="4D34C504" w14:textId="77777777" w:rsidR="00C80B39" w:rsidRPr="00D13890" w:rsidRDefault="00C80B39" w:rsidP="00C80B39">
            <w:pPr>
              <w:spacing w:before="20" w:after="20"/>
              <w:jc w:val="center"/>
              <w:rPr>
                <w:rFonts w:asciiTheme="majorHAnsi" w:hAnsiTheme="majorHAnsi" w:cstheme="majorHAnsi"/>
                <w:szCs w:val="20"/>
                <w:lang w:val="en-GB"/>
              </w:rPr>
            </w:pPr>
          </w:p>
        </w:tc>
        <w:tc>
          <w:tcPr>
            <w:tcW w:w="708" w:type="dxa"/>
            <w:vMerge/>
          </w:tcPr>
          <w:p w14:paraId="7C771419"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val="restart"/>
          </w:tcPr>
          <w:p w14:paraId="7F4B07A0" w14:textId="77777777" w:rsidR="00C80B39" w:rsidRPr="00D13890" w:rsidRDefault="00C80B39" w:rsidP="00C80B39">
            <w:pPr>
              <w:spacing w:before="20" w:after="20"/>
              <w:rPr>
                <w:rFonts w:asciiTheme="majorHAnsi" w:hAnsiTheme="majorHAnsi" w:cstheme="majorHAnsi"/>
                <w:szCs w:val="20"/>
                <w:lang w:val="en-GB"/>
              </w:rPr>
            </w:pPr>
          </w:p>
          <w:p w14:paraId="7C7091C3" w14:textId="77777777" w:rsidR="00C80B39" w:rsidRPr="00D13890" w:rsidRDefault="00C80B39" w:rsidP="00C80B39">
            <w:pPr>
              <w:spacing w:before="20" w:after="20"/>
              <w:rPr>
                <w:rFonts w:asciiTheme="majorHAnsi" w:hAnsiTheme="majorHAnsi" w:cstheme="majorHAnsi"/>
                <w:szCs w:val="20"/>
                <w:lang w:val="en-GB"/>
              </w:rPr>
            </w:pPr>
          </w:p>
          <w:p w14:paraId="0594E3C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Mechanisms exist to develop skilled professionals but unable to develop enough and full range of skills required.</w:t>
            </w:r>
          </w:p>
        </w:tc>
      </w:tr>
      <w:tr w:rsidR="00C80B39" w:rsidRPr="00D13890" w14:paraId="1DEEF615" w14:textId="77777777" w:rsidTr="00C80B39">
        <w:trPr>
          <w:trHeight w:val="46"/>
          <w:jc w:val="center"/>
        </w:trPr>
        <w:tc>
          <w:tcPr>
            <w:tcW w:w="1262" w:type="dxa"/>
            <w:vMerge/>
          </w:tcPr>
          <w:p w14:paraId="128AC1AA"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val="restart"/>
          </w:tcPr>
          <w:p w14:paraId="7034559F"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13.There are appropriate systems of training, monitoring, and learning in place to maintain a continuous flow of new staff</w:t>
            </w:r>
          </w:p>
        </w:tc>
        <w:tc>
          <w:tcPr>
            <w:tcW w:w="3485" w:type="dxa"/>
          </w:tcPr>
          <w:p w14:paraId="22C59DD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No mechanisms exist;</w:t>
            </w:r>
          </w:p>
        </w:tc>
        <w:tc>
          <w:tcPr>
            <w:tcW w:w="748" w:type="dxa"/>
          </w:tcPr>
          <w:p w14:paraId="1244018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55FAED55" w14:textId="77777777" w:rsidR="00C80B39" w:rsidRPr="00D13890" w:rsidRDefault="00C80B39" w:rsidP="00C80B39">
            <w:pPr>
              <w:spacing w:before="20" w:after="20"/>
              <w:jc w:val="center"/>
              <w:rPr>
                <w:rFonts w:asciiTheme="majorHAnsi" w:hAnsiTheme="majorHAnsi" w:cstheme="majorHAnsi"/>
                <w:szCs w:val="20"/>
                <w:lang w:val="en-GB"/>
              </w:rPr>
            </w:pPr>
          </w:p>
          <w:p w14:paraId="166FC18E" w14:textId="77777777" w:rsidR="00C80B39" w:rsidRPr="00D13890" w:rsidRDefault="00C80B39" w:rsidP="00C80B39">
            <w:pPr>
              <w:spacing w:before="20" w:after="20"/>
              <w:jc w:val="center"/>
              <w:rPr>
                <w:rFonts w:asciiTheme="majorHAnsi" w:hAnsiTheme="majorHAnsi" w:cstheme="majorHAnsi"/>
                <w:szCs w:val="20"/>
                <w:lang w:val="en-GB"/>
              </w:rPr>
            </w:pPr>
          </w:p>
          <w:p w14:paraId="586118BC" w14:textId="77777777" w:rsidR="00C80B39" w:rsidRPr="00D13890" w:rsidRDefault="00C80B39" w:rsidP="00C80B39">
            <w:pPr>
              <w:spacing w:before="20" w:after="20"/>
              <w:jc w:val="center"/>
              <w:rPr>
                <w:rFonts w:asciiTheme="majorHAnsi" w:hAnsiTheme="majorHAnsi" w:cstheme="majorHAnsi"/>
                <w:szCs w:val="20"/>
                <w:lang w:val="en-GB"/>
              </w:rPr>
            </w:pPr>
          </w:p>
          <w:p w14:paraId="1FFECE53" w14:textId="77777777" w:rsidR="00C80B39" w:rsidRPr="00D13890" w:rsidRDefault="00C80B39" w:rsidP="00C80B39">
            <w:pPr>
              <w:spacing w:before="20" w:after="20"/>
              <w:jc w:val="center"/>
              <w:rPr>
                <w:rFonts w:asciiTheme="majorHAnsi" w:hAnsiTheme="majorHAnsi" w:cstheme="majorHAnsi"/>
                <w:szCs w:val="20"/>
                <w:lang w:val="en-GB"/>
              </w:rPr>
            </w:pPr>
          </w:p>
          <w:p w14:paraId="0D3DFA75"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tcPr>
          <w:p w14:paraId="1DBE05BD"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54F74841" w14:textId="77777777" w:rsidTr="00C80B39">
        <w:trPr>
          <w:trHeight w:val="46"/>
          <w:jc w:val="center"/>
        </w:trPr>
        <w:tc>
          <w:tcPr>
            <w:tcW w:w="1262" w:type="dxa"/>
            <w:vMerge/>
          </w:tcPr>
          <w:p w14:paraId="736355F9"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44E62333"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4BE12B2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mechanisms exist but unable to develop enough and unable to provide the full range of skills needed;</w:t>
            </w:r>
          </w:p>
        </w:tc>
        <w:tc>
          <w:tcPr>
            <w:tcW w:w="748" w:type="dxa"/>
          </w:tcPr>
          <w:p w14:paraId="18423A6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3FC7988C"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67341ADC"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4294DAAE" w14:textId="77777777" w:rsidTr="00C80B39">
        <w:trPr>
          <w:trHeight w:val="46"/>
          <w:jc w:val="center"/>
        </w:trPr>
        <w:tc>
          <w:tcPr>
            <w:tcW w:w="1262" w:type="dxa"/>
            <w:vMerge/>
          </w:tcPr>
          <w:p w14:paraId="2D9BD9C1"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4EFD896B"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6F8DB29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Mechanisms generally exist to develop skilled professionals, but either not enough of them or unable to cover the full range of skills required;</w:t>
            </w:r>
          </w:p>
        </w:tc>
        <w:tc>
          <w:tcPr>
            <w:tcW w:w="748" w:type="dxa"/>
          </w:tcPr>
          <w:p w14:paraId="2A08900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258A92FF"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5035FF6D"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25D24E23" w14:textId="77777777" w:rsidTr="00C80B39">
        <w:trPr>
          <w:trHeight w:val="661"/>
          <w:jc w:val="center"/>
        </w:trPr>
        <w:tc>
          <w:tcPr>
            <w:tcW w:w="1262" w:type="dxa"/>
            <w:vMerge/>
            <w:tcBorders>
              <w:bottom w:val="single" w:sz="4" w:space="0" w:color="000000" w:themeColor="text1"/>
            </w:tcBorders>
          </w:tcPr>
          <w:p w14:paraId="63961622"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Borders>
              <w:bottom w:val="single" w:sz="4" w:space="0" w:color="000000" w:themeColor="text1"/>
            </w:tcBorders>
          </w:tcPr>
          <w:p w14:paraId="0FDBF6CA"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Borders>
              <w:bottom w:val="single" w:sz="4" w:space="0" w:color="000000" w:themeColor="text1"/>
            </w:tcBorders>
          </w:tcPr>
          <w:p w14:paraId="04974E1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are mechanisms for developing adequate numbers of the full range of </w:t>
            </w:r>
            <w:r w:rsidRPr="00D13890">
              <w:rPr>
                <w:rFonts w:asciiTheme="majorHAnsi" w:hAnsiTheme="majorHAnsi" w:cstheme="majorHAnsi"/>
                <w:szCs w:val="20"/>
                <w:lang w:val="en-GB"/>
              </w:rPr>
              <w:lastRenderedPageBreak/>
              <w:t>highly skilled protected area professionals</w:t>
            </w:r>
          </w:p>
        </w:tc>
        <w:tc>
          <w:tcPr>
            <w:tcW w:w="748" w:type="dxa"/>
            <w:tcBorders>
              <w:bottom w:val="single" w:sz="4" w:space="0" w:color="000000" w:themeColor="text1"/>
            </w:tcBorders>
          </w:tcPr>
          <w:p w14:paraId="3B9BB6B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lastRenderedPageBreak/>
              <w:t>3</w:t>
            </w:r>
          </w:p>
        </w:tc>
        <w:tc>
          <w:tcPr>
            <w:tcW w:w="708" w:type="dxa"/>
            <w:vMerge/>
            <w:tcBorders>
              <w:bottom w:val="single" w:sz="4" w:space="0" w:color="000000" w:themeColor="text1"/>
            </w:tcBorders>
          </w:tcPr>
          <w:p w14:paraId="5FBDC666"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Borders>
              <w:bottom w:val="single" w:sz="4" w:space="0" w:color="000000" w:themeColor="text1"/>
            </w:tcBorders>
          </w:tcPr>
          <w:p w14:paraId="0E71262D"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29A2F172" w14:textId="77777777" w:rsidTr="00C80B39">
        <w:trPr>
          <w:trHeight w:val="666"/>
          <w:jc w:val="center"/>
        </w:trPr>
        <w:tc>
          <w:tcPr>
            <w:tcW w:w="1262" w:type="dxa"/>
            <w:vMerge w:val="restart"/>
          </w:tcPr>
          <w:p w14:paraId="100C5AA0"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3-Capacity to engage and build consensus among all stakeholders</w:t>
            </w:r>
          </w:p>
        </w:tc>
        <w:tc>
          <w:tcPr>
            <w:tcW w:w="1843" w:type="dxa"/>
            <w:vMerge w:val="restart"/>
          </w:tcPr>
          <w:p w14:paraId="44FD71A9"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 xml:space="preserve">14.WRC has the political </w:t>
            </w:r>
            <w:proofErr w:type="gramStart"/>
            <w:r w:rsidRPr="00D13890">
              <w:rPr>
                <w:rFonts w:asciiTheme="majorHAnsi" w:hAnsiTheme="majorHAnsi" w:cstheme="majorHAnsi"/>
                <w:szCs w:val="20"/>
                <w:lang w:val="en-GB"/>
              </w:rPr>
              <w:t>commitment  it</w:t>
            </w:r>
            <w:proofErr w:type="gramEnd"/>
            <w:r w:rsidRPr="00D13890">
              <w:rPr>
                <w:rFonts w:asciiTheme="majorHAnsi" w:hAnsiTheme="majorHAnsi" w:cstheme="majorHAnsi"/>
                <w:szCs w:val="20"/>
                <w:lang w:val="en-GB"/>
              </w:rPr>
              <w:t xml:space="preserve"> requires</w:t>
            </w:r>
          </w:p>
        </w:tc>
        <w:tc>
          <w:tcPr>
            <w:tcW w:w="3485" w:type="dxa"/>
          </w:tcPr>
          <w:p w14:paraId="49FE297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no political will at all, or worse, the prevailing political will runs counter to the interests of protected areas</w:t>
            </w:r>
          </w:p>
        </w:tc>
        <w:tc>
          <w:tcPr>
            <w:tcW w:w="748" w:type="dxa"/>
          </w:tcPr>
          <w:p w14:paraId="3688FE7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4095EA7A" w14:textId="77777777" w:rsidR="00C80B39" w:rsidRPr="00D13890" w:rsidRDefault="00C80B39" w:rsidP="00C80B39">
            <w:pPr>
              <w:spacing w:before="20" w:after="20"/>
              <w:jc w:val="center"/>
              <w:rPr>
                <w:rFonts w:asciiTheme="majorHAnsi" w:hAnsiTheme="majorHAnsi" w:cstheme="majorHAnsi"/>
                <w:szCs w:val="20"/>
                <w:lang w:val="en-GB"/>
              </w:rPr>
            </w:pPr>
          </w:p>
          <w:p w14:paraId="5251115A" w14:textId="77777777" w:rsidR="00C80B39" w:rsidRPr="00D13890" w:rsidRDefault="00C80B39" w:rsidP="00C80B39">
            <w:pPr>
              <w:spacing w:before="20" w:after="20"/>
              <w:jc w:val="center"/>
              <w:rPr>
                <w:rFonts w:asciiTheme="majorHAnsi" w:hAnsiTheme="majorHAnsi" w:cstheme="majorHAnsi"/>
                <w:szCs w:val="20"/>
                <w:lang w:val="en-GB"/>
              </w:rPr>
            </w:pPr>
          </w:p>
          <w:p w14:paraId="0B138B08" w14:textId="77777777" w:rsidR="00C80B39" w:rsidRPr="00D13890" w:rsidRDefault="00C80B39" w:rsidP="00C80B39">
            <w:pPr>
              <w:spacing w:before="20" w:after="20"/>
              <w:jc w:val="center"/>
              <w:rPr>
                <w:rFonts w:asciiTheme="majorHAnsi" w:hAnsiTheme="majorHAnsi" w:cstheme="majorHAnsi"/>
                <w:szCs w:val="20"/>
                <w:lang w:val="en-GB"/>
              </w:rPr>
            </w:pPr>
          </w:p>
          <w:p w14:paraId="07C96383" w14:textId="77777777" w:rsidR="00C80B39" w:rsidRPr="00D13890" w:rsidRDefault="00C80B39" w:rsidP="00C80B39">
            <w:pPr>
              <w:spacing w:before="20" w:after="20"/>
              <w:jc w:val="center"/>
              <w:rPr>
                <w:rFonts w:asciiTheme="majorHAnsi" w:hAnsiTheme="majorHAnsi" w:cstheme="majorHAnsi"/>
                <w:szCs w:val="20"/>
                <w:lang w:val="en-GB"/>
              </w:rPr>
            </w:pPr>
          </w:p>
          <w:p w14:paraId="53FB558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6C0C298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Some WRC staff are committed</w:t>
            </w:r>
          </w:p>
        </w:tc>
      </w:tr>
      <w:tr w:rsidR="00C80B39" w:rsidRPr="00D13890" w14:paraId="2DFCA3C6" w14:textId="77777777" w:rsidTr="00C80B39">
        <w:trPr>
          <w:trHeight w:val="46"/>
          <w:jc w:val="center"/>
        </w:trPr>
        <w:tc>
          <w:tcPr>
            <w:tcW w:w="1262" w:type="dxa"/>
            <w:vMerge/>
          </w:tcPr>
          <w:p w14:paraId="6B15798E" w14:textId="77777777" w:rsidR="00C80B39" w:rsidRPr="00D13890" w:rsidRDefault="00C80B39" w:rsidP="00C80B39">
            <w:pPr>
              <w:spacing w:before="20" w:after="20"/>
              <w:jc w:val="left"/>
              <w:rPr>
                <w:rFonts w:asciiTheme="majorHAnsi" w:hAnsiTheme="majorHAnsi" w:cstheme="majorHAnsi"/>
                <w:szCs w:val="20"/>
                <w:lang w:val="en-GB"/>
              </w:rPr>
            </w:pPr>
          </w:p>
        </w:tc>
        <w:tc>
          <w:tcPr>
            <w:tcW w:w="1843" w:type="dxa"/>
            <w:vMerge/>
          </w:tcPr>
          <w:p w14:paraId="31E51FF1" w14:textId="77777777" w:rsidR="00C80B39" w:rsidRPr="00D13890" w:rsidRDefault="00C80B39" w:rsidP="00C80B39">
            <w:pPr>
              <w:spacing w:before="20" w:after="20"/>
              <w:jc w:val="left"/>
              <w:rPr>
                <w:rFonts w:asciiTheme="majorHAnsi" w:hAnsiTheme="majorHAnsi" w:cstheme="majorHAnsi"/>
                <w:szCs w:val="20"/>
                <w:lang w:val="en-GB"/>
              </w:rPr>
            </w:pPr>
          </w:p>
        </w:tc>
        <w:tc>
          <w:tcPr>
            <w:tcW w:w="3485" w:type="dxa"/>
          </w:tcPr>
          <w:p w14:paraId="3E0734F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political will exists, but is not strong enough to make a difference</w:t>
            </w:r>
          </w:p>
        </w:tc>
        <w:tc>
          <w:tcPr>
            <w:tcW w:w="748" w:type="dxa"/>
          </w:tcPr>
          <w:p w14:paraId="3588E95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606B7143"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14E4F0F5" w14:textId="77777777" w:rsidR="00C80B39" w:rsidRPr="00D13890" w:rsidRDefault="00C80B39" w:rsidP="00C80B39">
            <w:pPr>
              <w:spacing w:before="20" w:after="20"/>
              <w:jc w:val="center"/>
              <w:rPr>
                <w:rFonts w:asciiTheme="majorHAnsi" w:hAnsiTheme="majorHAnsi" w:cstheme="majorHAnsi"/>
                <w:szCs w:val="20"/>
                <w:lang w:val="en-GB"/>
              </w:rPr>
            </w:pPr>
          </w:p>
        </w:tc>
      </w:tr>
      <w:tr w:rsidR="00C80B39" w:rsidRPr="00D13890" w14:paraId="1DDD8D66" w14:textId="77777777" w:rsidTr="00C80B39">
        <w:trPr>
          <w:jc w:val="center"/>
        </w:trPr>
        <w:tc>
          <w:tcPr>
            <w:tcW w:w="1262" w:type="dxa"/>
            <w:vMerge/>
          </w:tcPr>
          <w:p w14:paraId="5023A252" w14:textId="77777777" w:rsidR="00C80B39" w:rsidRPr="00D13890" w:rsidRDefault="00C80B39" w:rsidP="00C80B39">
            <w:pPr>
              <w:rPr>
                <w:rFonts w:asciiTheme="majorHAnsi" w:hAnsiTheme="majorHAnsi" w:cstheme="majorHAnsi"/>
                <w:szCs w:val="20"/>
                <w:lang w:val="en-GB"/>
              </w:rPr>
            </w:pPr>
          </w:p>
        </w:tc>
        <w:tc>
          <w:tcPr>
            <w:tcW w:w="1843" w:type="dxa"/>
            <w:vMerge/>
          </w:tcPr>
          <w:p w14:paraId="0216F0E5" w14:textId="77777777" w:rsidR="00C80B39" w:rsidRPr="00D13890" w:rsidRDefault="00C80B39" w:rsidP="00C80B39">
            <w:pPr>
              <w:rPr>
                <w:rFonts w:asciiTheme="majorHAnsi" w:hAnsiTheme="majorHAnsi" w:cstheme="majorHAnsi"/>
                <w:szCs w:val="20"/>
                <w:lang w:val="en-GB"/>
              </w:rPr>
            </w:pPr>
          </w:p>
        </w:tc>
        <w:tc>
          <w:tcPr>
            <w:tcW w:w="3485" w:type="dxa"/>
          </w:tcPr>
          <w:p w14:paraId="4524312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Reasonable political will exists, but is not always strong enough to fully support protected areas;</w:t>
            </w:r>
          </w:p>
        </w:tc>
        <w:tc>
          <w:tcPr>
            <w:tcW w:w="748" w:type="dxa"/>
          </w:tcPr>
          <w:p w14:paraId="187E3BE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3DCBCC47"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E6899B5" w14:textId="77777777" w:rsidR="00C80B39" w:rsidRPr="00D13890" w:rsidRDefault="00C80B39" w:rsidP="00C80B39">
            <w:pPr>
              <w:rPr>
                <w:rFonts w:asciiTheme="majorHAnsi" w:hAnsiTheme="majorHAnsi" w:cstheme="majorHAnsi"/>
                <w:szCs w:val="20"/>
                <w:lang w:val="en-GB"/>
              </w:rPr>
            </w:pPr>
          </w:p>
        </w:tc>
      </w:tr>
      <w:tr w:rsidR="00C80B39" w:rsidRPr="00D13890" w14:paraId="0D696300" w14:textId="77777777" w:rsidTr="00C80B39">
        <w:trPr>
          <w:jc w:val="center"/>
        </w:trPr>
        <w:tc>
          <w:tcPr>
            <w:tcW w:w="1262" w:type="dxa"/>
            <w:vMerge/>
          </w:tcPr>
          <w:p w14:paraId="578630F5" w14:textId="77777777" w:rsidR="00C80B39" w:rsidRPr="00D13890" w:rsidRDefault="00C80B39" w:rsidP="00C80B39">
            <w:pPr>
              <w:rPr>
                <w:rFonts w:asciiTheme="majorHAnsi" w:hAnsiTheme="majorHAnsi" w:cstheme="majorHAnsi"/>
                <w:szCs w:val="20"/>
                <w:lang w:val="en-GB"/>
              </w:rPr>
            </w:pPr>
          </w:p>
        </w:tc>
        <w:tc>
          <w:tcPr>
            <w:tcW w:w="1843" w:type="dxa"/>
            <w:vMerge/>
          </w:tcPr>
          <w:p w14:paraId="52111BF7" w14:textId="77777777" w:rsidR="00C80B39" w:rsidRPr="00D13890" w:rsidRDefault="00C80B39" w:rsidP="00C80B39">
            <w:pPr>
              <w:rPr>
                <w:rFonts w:asciiTheme="majorHAnsi" w:hAnsiTheme="majorHAnsi" w:cstheme="majorHAnsi"/>
                <w:szCs w:val="20"/>
                <w:lang w:val="en-GB"/>
              </w:rPr>
            </w:pPr>
          </w:p>
        </w:tc>
        <w:tc>
          <w:tcPr>
            <w:tcW w:w="3485" w:type="dxa"/>
          </w:tcPr>
          <w:p w14:paraId="756AC15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There are very high levels of political will to support protected areas</w:t>
            </w:r>
          </w:p>
        </w:tc>
        <w:tc>
          <w:tcPr>
            <w:tcW w:w="748" w:type="dxa"/>
          </w:tcPr>
          <w:p w14:paraId="1B876AE4"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351C694C"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1E00527E" w14:textId="77777777" w:rsidR="00C80B39" w:rsidRPr="00D13890" w:rsidRDefault="00C80B39" w:rsidP="00C80B39">
            <w:pPr>
              <w:rPr>
                <w:rFonts w:asciiTheme="majorHAnsi" w:hAnsiTheme="majorHAnsi" w:cstheme="majorHAnsi"/>
                <w:szCs w:val="20"/>
                <w:lang w:val="en-GB"/>
              </w:rPr>
            </w:pPr>
          </w:p>
        </w:tc>
      </w:tr>
      <w:tr w:rsidR="00C80B39" w:rsidRPr="00D13890" w14:paraId="584C89DB" w14:textId="77777777" w:rsidTr="00C80B39">
        <w:trPr>
          <w:jc w:val="center"/>
        </w:trPr>
        <w:tc>
          <w:tcPr>
            <w:tcW w:w="1262" w:type="dxa"/>
            <w:vMerge/>
          </w:tcPr>
          <w:p w14:paraId="1F07A575" w14:textId="77777777" w:rsidR="00C80B39" w:rsidRPr="00D13890" w:rsidRDefault="00C80B39" w:rsidP="00C80B39">
            <w:pPr>
              <w:rPr>
                <w:rFonts w:asciiTheme="majorHAnsi" w:hAnsiTheme="majorHAnsi" w:cstheme="majorHAnsi"/>
                <w:szCs w:val="20"/>
                <w:lang w:val="en-GB"/>
              </w:rPr>
            </w:pPr>
          </w:p>
        </w:tc>
        <w:tc>
          <w:tcPr>
            <w:tcW w:w="1843" w:type="dxa"/>
            <w:vMerge w:val="restart"/>
          </w:tcPr>
          <w:p w14:paraId="036344A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15. WRC has the public support it requires</w:t>
            </w:r>
          </w:p>
        </w:tc>
        <w:tc>
          <w:tcPr>
            <w:tcW w:w="3485" w:type="dxa"/>
          </w:tcPr>
          <w:p w14:paraId="124DC1F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The public has little interest in protected areas and there is no significant lobby for protected areas;</w:t>
            </w:r>
          </w:p>
        </w:tc>
        <w:tc>
          <w:tcPr>
            <w:tcW w:w="748" w:type="dxa"/>
          </w:tcPr>
          <w:p w14:paraId="4C17E26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4B553494" w14:textId="77777777" w:rsidR="00C80B39" w:rsidRPr="00D13890" w:rsidRDefault="00C80B39" w:rsidP="00C80B39">
            <w:pPr>
              <w:spacing w:before="20" w:after="20"/>
              <w:jc w:val="center"/>
              <w:rPr>
                <w:rFonts w:asciiTheme="majorHAnsi" w:hAnsiTheme="majorHAnsi" w:cstheme="majorHAnsi"/>
                <w:szCs w:val="20"/>
                <w:lang w:val="en-GB"/>
              </w:rPr>
            </w:pPr>
          </w:p>
          <w:p w14:paraId="1ECEDD39" w14:textId="77777777" w:rsidR="00C80B39" w:rsidRPr="00D13890" w:rsidRDefault="00C80B39" w:rsidP="00C80B39">
            <w:pPr>
              <w:spacing w:before="20" w:after="20"/>
              <w:jc w:val="center"/>
              <w:rPr>
                <w:rFonts w:asciiTheme="majorHAnsi" w:hAnsiTheme="majorHAnsi" w:cstheme="majorHAnsi"/>
                <w:szCs w:val="20"/>
                <w:lang w:val="en-GB"/>
              </w:rPr>
            </w:pPr>
          </w:p>
          <w:p w14:paraId="010983D1" w14:textId="77777777" w:rsidR="00C80B39" w:rsidRPr="00D13890" w:rsidRDefault="00C80B39" w:rsidP="00C80B39">
            <w:pPr>
              <w:spacing w:before="20" w:after="20"/>
              <w:jc w:val="center"/>
              <w:rPr>
                <w:rFonts w:asciiTheme="majorHAnsi" w:hAnsiTheme="majorHAnsi" w:cstheme="majorHAnsi"/>
                <w:szCs w:val="20"/>
                <w:lang w:val="en-GB"/>
              </w:rPr>
            </w:pPr>
          </w:p>
          <w:p w14:paraId="65128D9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13CDC6B3"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Some UN and NGO support WRC in its communication and awareness program with communities near PAs.  WRC has weak significant lobby for protected areas and has low budgets for effective awareness program with communities.  </w:t>
            </w:r>
          </w:p>
        </w:tc>
      </w:tr>
      <w:tr w:rsidR="00C80B39" w:rsidRPr="00D13890" w14:paraId="2A1D0E13" w14:textId="77777777" w:rsidTr="00C80B39">
        <w:trPr>
          <w:jc w:val="center"/>
        </w:trPr>
        <w:tc>
          <w:tcPr>
            <w:tcW w:w="1262" w:type="dxa"/>
            <w:vMerge/>
          </w:tcPr>
          <w:p w14:paraId="0B5185AE" w14:textId="77777777" w:rsidR="00C80B39" w:rsidRPr="00D13890" w:rsidRDefault="00C80B39" w:rsidP="00C80B39">
            <w:pPr>
              <w:rPr>
                <w:rFonts w:asciiTheme="majorHAnsi" w:hAnsiTheme="majorHAnsi" w:cstheme="majorHAnsi"/>
                <w:szCs w:val="20"/>
                <w:lang w:val="en-GB"/>
              </w:rPr>
            </w:pPr>
          </w:p>
        </w:tc>
        <w:tc>
          <w:tcPr>
            <w:tcW w:w="1843" w:type="dxa"/>
            <w:vMerge/>
          </w:tcPr>
          <w:p w14:paraId="518225FF" w14:textId="77777777" w:rsidR="00C80B39" w:rsidRPr="00D13890" w:rsidRDefault="00C80B39" w:rsidP="00C80B39">
            <w:pPr>
              <w:rPr>
                <w:rFonts w:asciiTheme="majorHAnsi" w:hAnsiTheme="majorHAnsi" w:cstheme="majorHAnsi"/>
                <w:szCs w:val="20"/>
                <w:lang w:val="en-GB"/>
              </w:rPr>
            </w:pPr>
          </w:p>
        </w:tc>
        <w:tc>
          <w:tcPr>
            <w:tcW w:w="3485" w:type="dxa"/>
          </w:tcPr>
          <w:p w14:paraId="08F893E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There is limited support for protected areas</w:t>
            </w:r>
          </w:p>
        </w:tc>
        <w:tc>
          <w:tcPr>
            <w:tcW w:w="748" w:type="dxa"/>
          </w:tcPr>
          <w:p w14:paraId="434F172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4C3908C4"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31224DD" w14:textId="77777777" w:rsidR="00C80B39" w:rsidRPr="00D13890" w:rsidRDefault="00C80B39" w:rsidP="00C80B39">
            <w:pPr>
              <w:rPr>
                <w:rFonts w:asciiTheme="majorHAnsi" w:hAnsiTheme="majorHAnsi" w:cstheme="majorHAnsi"/>
                <w:szCs w:val="20"/>
                <w:lang w:val="en-GB"/>
              </w:rPr>
            </w:pPr>
          </w:p>
        </w:tc>
      </w:tr>
      <w:tr w:rsidR="00C80B39" w:rsidRPr="00D13890" w14:paraId="14A79C09" w14:textId="77777777" w:rsidTr="00C80B39">
        <w:trPr>
          <w:jc w:val="center"/>
        </w:trPr>
        <w:tc>
          <w:tcPr>
            <w:tcW w:w="1262" w:type="dxa"/>
            <w:vMerge/>
          </w:tcPr>
          <w:p w14:paraId="37B1B5EF" w14:textId="77777777" w:rsidR="00C80B39" w:rsidRPr="00D13890" w:rsidRDefault="00C80B39" w:rsidP="00C80B39">
            <w:pPr>
              <w:rPr>
                <w:rFonts w:asciiTheme="majorHAnsi" w:hAnsiTheme="majorHAnsi" w:cstheme="majorHAnsi"/>
                <w:szCs w:val="20"/>
                <w:lang w:val="en-GB"/>
              </w:rPr>
            </w:pPr>
          </w:p>
        </w:tc>
        <w:tc>
          <w:tcPr>
            <w:tcW w:w="1843" w:type="dxa"/>
            <w:vMerge/>
          </w:tcPr>
          <w:p w14:paraId="379D7328" w14:textId="77777777" w:rsidR="00C80B39" w:rsidRPr="00D13890" w:rsidRDefault="00C80B39" w:rsidP="00C80B39">
            <w:pPr>
              <w:rPr>
                <w:rFonts w:asciiTheme="majorHAnsi" w:hAnsiTheme="majorHAnsi" w:cstheme="majorHAnsi"/>
                <w:szCs w:val="20"/>
                <w:lang w:val="en-GB"/>
              </w:rPr>
            </w:pPr>
          </w:p>
        </w:tc>
        <w:tc>
          <w:tcPr>
            <w:tcW w:w="3485" w:type="dxa"/>
          </w:tcPr>
          <w:p w14:paraId="2E579D8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There is general public support for protected areas and there are various lobby groups such as environmental NGO's strongly pushing them;</w:t>
            </w:r>
          </w:p>
        </w:tc>
        <w:tc>
          <w:tcPr>
            <w:tcW w:w="748" w:type="dxa"/>
          </w:tcPr>
          <w:p w14:paraId="7241F46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674A7A32"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2F3EBB63" w14:textId="77777777" w:rsidR="00C80B39" w:rsidRPr="00D13890" w:rsidRDefault="00C80B39" w:rsidP="00C80B39">
            <w:pPr>
              <w:rPr>
                <w:rFonts w:asciiTheme="majorHAnsi" w:hAnsiTheme="majorHAnsi" w:cstheme="majorHAnsi"/>
                <w:szCs w:val="20"/>
                <w:lang w:val="en-GB"/>
              </w:rPr>
            </w:pPr>
          </w:p>
        </w:tc>
      </w:tr>
      <w:tr w:rsidR="00C80B39" w:rsidRPr="00D13890" w14:paraId="516DC826" w14:textId="77777777" w:rsidTr="00C80B39">
        <w:trPr>
          <w:jc w:val="center"/>
        </w:trPr>
        <w:tc>
          <w:tcPr>
            <w:tcW w:w="1262" w:type="dxa"/>
            <w:vMerge/>
          </w:tcPr>
          <w:p w14:paraId="7D19BB4A" w14:textId="77777777" w:rsidR="00C80B39" w:rsidRPr="00D13890" w:rsidRDefault="00C80B39" w:rsidP="00C80B39">
            <w:pPr>
              <w:rPr>
                <w:rFonts w:asciiTheme="majorHAnsi" w:hAnsiTheme="majorHAnsi" w:cstheme="majorHAnsi"/>
                <w:szCs w:val="20"/>
                <w:lang w:val="en-GB"/>
              </w:rPr>
            </w:pPr>
          </w:p>
        </w:tc>
        <w:tc>
          <w:tcPr>
            <w:tcW w:w="1843" w:type="dxa"/>
            <w:vMerge/>
          </w:tcPr>
          <w:p w14:paraId="5F3304A9" w14:textId="77777777" w:rsidR="00C80B39" w:rsidRPr="00D13890" w:rsidRDefault="00C80B39" w:rsidP="00C80B39">
            <w:pPr>
              <w:rPr>
                <w:rFonts w:asciiTheme="majorHAnsi" w:hAnsiTheme="majorHAnsi" w:cstheme="majorHAnsi"/>
                <w:szCs w:val="20"/>
                <w:lang w:val="en-GB"/>
              </w:rPr>
            </w:pPr>
          </w:p>
        </w:tc>
        <w:tc>
          <w:tcPr>
            <w:tcW w:w="3485" w:type="dxa"/>
          </w:tcPr>
          <w:p w14:paraId="4346AE1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There is tremendous public support in the country for protected areas</w:t>
            </w:r>
          </w:p>
        </w:tc>
        <w:tc>
          <w:tcPr>
            <w:tcW w:w="748" w:type="dxa"/>
          </w:tcPr>
          <w:p w14:paraId="0992B63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5C65962D"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03F24A6" w14:textId="77777777" w:rsidR="00C80B39" w:rsidRPr="00D13890" w:rsidRDefault="00C80B39" w:rsidP="00C80B39">
            <w:pPr>
              <w:rPr>
                <w:rFonts w:asciiTheme="majorHAnsi" w:hAnsiTheme="majorHAnsi" w:cstheme="majorHAnsi"/>
                <w:szCs w:val="20"/>
                <w:lang w:val="en-GB"/>
              </w:rPr>
            </w:pPr>
          </w:p>
        </w:tc>
      </w:tr>
      <w:tr w:rsidR="00C80B39" w:rsidRPr="00D13890" w14:paraId="4F9F1D34" w14:textId="77777777" w:rsidTr="00C80B39">
        <w:trPr>
          <w:jc w:val="center"/>
        </w:trPr>
        <w:tc>
          <w:tcPr>
            <w:tcW w:w="1262" w:type="dxa"/>
            <w:vMerge/>
          </w:tcPr>
          <w:p w14:paraId="7BA43D75" w14:textId="77777777" w:rsidR="00C80B39" w:rsidRPr="00D13890" w:rsidRDefault="00C80B39" w:rsidP="00C80B39">
            <w:pPr>
              <w:rPr>
                <w:rFonts w:asciiTheme="majorHAnsi" w:hAnsiTheme="majorHAnsi" w:cstheme="majorHAnsi"/>
                <w:szCs w:val="20"/>
                <w:lang w:val="en-GB"/>
              </w:rPr>
            </w:pPr>
          </w:p>
        </w:tc>
        <w:tc>
          <w:tcPr>
            <w:tcW w:w="1843" w:type="dxa"/>
            <w:vMerge w:val="restart"/>
          </w:tcPr>
          <w:p w14:paraId="66D6A1AB" w14:textId="77777777" w:rsidR="00C80B39" w:rsidRPr="00D13890" w:rsidRDefault="00C80B39" w:rsidP="00C80B39">
            <w:pPr>
              <w:spacing w:before="20" w:after="20"/>
              <w:jc w:val="left"/>
              <w:rPr>
                <w:rFonts w:asciiTheme="majorHAnsi" w:hAnsiTheme="majorHAnsi" w:cstheme="majorHAnsi"/>
                <w:szCs w:val="20"/>
                <w:lang w:val="en-GB"/>
              </w:rPr>
            </w:pPr>
            <w:r w:rsidRPr="00D13890">
              <w:rPr>
                <w:rFonts w:asciiTheme="majorHAnsi" w:hAnsiTheme="majorHAnsi" w:cstheme="majorHAnsi"/>
                <w:szCs w:val="20"/>
                <w:lang w:val="en-GB"/>
              </w:rPr>
              <w:t>16. WRC is mission oriented</w:t>
            </w:r>
          </w:p>
        </w:tc>
        <w:tc>
          <w:tcPr>
            <w:tcW w:w="3485" w:type="dxa"/>
          </w:tcPr>
          <w:p w14:paraId="53051A2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WRC Institutional mission is not defined; </w:t>
            </w:r>
          </w:p>
        </w:tc>
        <w:tc>
          <w:tcPr>
            <w:tcW w:w="748" w:type="dxa"/>
          </w:tcPr>
          <w:p w14:paraId="05CA104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33DE7AA3" w14:textId="77777777" w:rsidR="00C80B39" w:rsidRPr="00D13890" w:rsidRDefault="00C80B39" w:rsidP="00C80B39">
            <w:pPr>
              <w:spacing w:before="20" w:after="20"/>
              <w:jc w:val="center"/>
              <w:rPr>
                <w:rFonts w:asciiTheme="majorHAnsi" w:hAnsiTheme="majorHAnsi" w:cstheme="majorHAnsi"/>
                <w:szCs w:val="20"/>
                <w:lang w:val="en-GB"/>
              </w:rPr>
            </w:pPr>
          </w:p>
          <w:p w14:paraId="79137DB4" w14:textId="77777777" w:rsidR="00C80B39" w:rsidRPr="00D13890" w:rsidRDefault="00C80B39" w:rsidP="00C80B39">
            <w:pPr>
              <w:spacing w:before="20" w:after="20"/>
              <w:jc w:val="center"/>
              <w:rPr>
                <w:rFonts w:asciiTheme="majorHAnsi" w:hAnsiTheme="majorHAnsi" w:cstheme="majorHAnsi"/>
                <w:szCs w:val="20"/>
                <w:lang w:val="en-GB"/>
              </w:rPr>
            </w:pPr>
          </w:p>
          <w:p w14:paraId="7BCA4EF5" w14:textId="77777777" w:rsidR="00C80B39" w:rsidRPr="00D13890" w:rsidRDefault="00C80B39" w:rsidP="00C80B39">
            <w:pPr>
              <w:spacing w:before="20" w:after="20"/>
              <w:jc w:val="center"/>
              <w:rPr>
                <w:rFonts w:asciiTheme="majorHAnsi" w:hAnsiTheme="majorHAnsi" w:cstheme="majorHAnsi"/>
                <w:szCs w:val="20"/>
                <w:lang w:val="en-GB"/>
              </w:rPr>
            </w:pPr>
          </w:p>
          <w:p w14:paraId="1B4414D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1DE0AED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WRC mission generally focuses on wildlife research objectives, but not fully embraced and there </w:t>
            </w:r>
            <w:proofErr w:type="gramStart"/>
            <w:r w:rsidRPr="00D13890">
              <w:rPr>
                <w:rFonts w:asciiTheme="majorHAnsi" w:hAnsiTheme="majorHAnsi" w:cstheme="majorHAnsi"/>
                <w:szCs w:val="20"/>
                <w:lang w:val="en-GB"/>
              </w:rPr>
              <w:t>are  gabs</w:t>
            </w:r>
            <w:proofErr w:type="gramEnd"/>
          </w:p>
        </w:tc>
      </w:tr>
      <w:tr w:rsidR="00C80B39" w:rsidRPr="00D13890" w14:paraId="0E279DD9" w14:textId="77777777" w:rsidTr="00C80B39">
        <w:trPr>
          <w:jc w:val="center"/>
        </w:trPr>
        <w:tc>
          <w:tcPr>
            <w:tcW w:w="1262" w:type="dxa"/>
            <w:vMerge/>
          </w:tcPr>
          <w:p w14:paraId="26304436" w14:textId="77777777" w:rsidR="00C80B39" w:rsidRPr="00D13890" w:rsidRDefault="00C80B39" w:rsidP="00C80B39">
            <w:pPr>
              <w:rPr>
                <w:rFonts w:asciiTheme="majorHAnsi" w:hAnsiTheme="majorHAnsi" w:cstheme="majorHAnsi"/>
                <w:szCs w:val="20"/>
                <w:lang w:val="en-GB"/>
              </w:rPr>
            </w:pPr>
          </w:p>
        </w:tc>
        <w:tc>
          <w:tcPr>
            <w:tcW w:w="1843" w:type="dxa"/>
            <w:vMerge/>
          </w:tcPr>
          <w:p w14:paraId="24B589CF" w14:textId="77777777" w:rsidR="00C80B39" w:rsidRPr="00D13890" w:rsidRDefault="00C80B39" w:rsidP="00C80B39">
            <w:pPr>
              <w:rPr>
                <w:rFonts w:asciiTheme="majorHAnsi" w:hAnsiTheme="majorHAnsi" w:cstheme="majorHAnsi"/>
                <w:szCs w:val="20"/>
                <w:lang w:val="en-GB"/>
              </w:rPr>
            </w:pPr>
          </w:p>
        </w:tc>
        <w:tc>
          <w:tcPr>
            <w:tcW w:w="3485" w:type="dxa"/>
          </w:tcPr>
          <w:p w14:paraId="63749AE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WRC Institutional mission is poorly defined and generally not known and internalized at all levels;</w:t>
            </w:r>
          </w:p>
        </w:tc>
        <w:tc>
          <w:tcPr>
            <w:tcW w:w="748" w:type="dxa"/>
          </w:tcPr>
          <w:p w14:paraId="0B67351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116C4411"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017C0710" w14:textId="77777777" w:rsidR="00C80B39" w:rsidRPr="00D13890" w:rsidRDefault="00C80B39" w:rsidP="00C80B39">
            <w:pPr>
              <w:rPr>
                <w:rFonts w:asciiTheme="majorHAnsi" w:hAnsiTheme="majorHAnsi" w:cstheme="majorHAnsi"/>
                <w:szCs w:val="20"/>
                <w:lang w:val="en-GB"/>
              </w:rPr>
            </w:pPr>
          </w:p>
        </w:tc>
      </w:tr>
      <w:tr w:rsidR="00C80B39" w:rsidRPr="00D13890" w14:paraId="2713B940" w14:textId="77777777" w:rsidTr="00C80B39">
        <w:trPr>
          <w:jc w:val="center"/>
        </w:trPr>
        <w:tc>
          <w:tcPr>
            <w:tcW w:w="1262" w:type="dxa"/>
            <w:vMerge/>
          </w:tcPr>
          <w:p w14:paraId="20DF47AE" w14:textId="77777777" w:rsidR="00C80B39" w:rsidRPr="00D13890" w:rsidRDefault="00C80B39" w:rsidP="00C80B39">
            <w:pPr>
              <w:rPr>
                <w:rFonts w:asciiTheme="majorHAnsi" w:hAnsiTheme="majorHAnsi" w:cstheme="majorHAnsi"/>
                <w:szCs w:val="20"/>
                <w:lang w:val="en-GB"/>
              </w:rPr>
            </w:pPr>
          </w:p>
        </w:tc>
        <w:tc>
          <w:tcPr>
            <w:tcW w:w="1843" w:type="dxa"/>
            <w:vMerge/>
          </w:tcPr>
          <w:p w14:paraId="30CDA5E2" w14:textId="77777777" w:rsidR="00C80B39" w:rsidRPr="00D13890" w:rsidRDefault="00C80B39" w:rsidP="00C80B39">
            <w:pPr>
              <w:rPr>
                <w:rFonts w:asciiTheme="majorHAnsi" w:hAnsiTheme="majorHAnsi" w:cstheme="majorHAnsi"/>
                <w:szCs w:val="20"/>
                <w:lang w:val="en-GB"/>
              </w:rPr>
            </w:pPr>
          </w:p>
        </w:tc>
        <w:tc>
          <w:tcPr>
            <w:tcW w:w="3485" w:type="dxa"/>
          </w:tcPr>
          <w:p w14:paraId="5C618BC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WRC Institutional mission is well defined and internalized but not fully embraced;</w:t>
            </w:r>
          </w:p>
        </w:tc>
        <w:tc>
          <w:tcPr>
            <w:tcW w:w="748" w:type="dxa"/>
          </w:tcPr>
          <w:p w14:paraId="253B599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70E902B8"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61A3944" w14:textId="77777777" w:rsidR="00C80B39" w:rsidRPr="00D13890" w:rsidRDefault="00C80B39" w:rsidP="00C80B39">
            <w:pPr>
              <w:rPr>
                <w:rFonts w:asciiTheme="majorHAnsi" w:hAnsiTheme="majorHAnsi" w:cstheme="majorHAnsi"/>
                <w:szCs w:val="20"/>
                <w:lang w:val="en-GB"/>
              </w:rPr>
            </w:pPr>
          </w:p>
        </w:tc>
      </w:tr>
      <w:tr w:rsidR="00C80B39" w:rsidRPr="00D13890" w14:paraId="0E060B45" w14:textId="77777777" w:rsidTr="00C80B39">
        <w:trPr>
          <w:jc w:val="center"/>
        </w:trPr>
        <w:tc>
          <w:tcPr>
            <w:tcW w:w="1262" w:type="dxa"/>
            <w:vMerge/>
          </w:tcPr>
          <w:p w14:paraId="3AB69408" w14:textId="77777777" w:rsidR="00C80B39" w:rsidRPr="00D13890" w:rsidRDefault="00C80B39" w:rsidP="00C80B39">
            <w:pPr>
              <w:rPr>
                <w:rFonts w:asciiTheme="majorHAnsi" w:hAnsiTheme="majorHAnsi" w:cstheme="majorHAnsi"/>
                <w:szCs w:val="20"/>
                <w:lang w:val="en-GB"/>
              </w:rPr>
            </w:pPr>
          </w:p>
        </w:tc>
        <w:tc>
          <w:tcPr>
            <w:tcW w:w="1843" w:type="dxa"/>
            <w:vMerge/>
          </w:tcPr>
          <w:p w14:paraId="0959D133" w14:textId="77777777" w:rsidR="00C80B39" w:rsidRPr="00D13890" w:rsidRDefault="00C80B39" w:rsidP="00C80B39">
            <w:pPr>
              <w:rPr>
                <w:rFonts w:asciiTheme="majorHAnsi" w:hAnsiTheme="majorHAnsi" w:cstheme="majorHAnsi"/>
                <w:szCs w:val="20"/>
                <w:lang w:val="en-GB"/>
              </w:rPr>
            </w:pPr>
          </w:p>
        </w:tc>
        <w:tc>
          <w:tcPr>
            <w:tcW w:w="3485" w:type="dxa"/>
          </w:tcPr>
          <w:p w14:paraId="55BB404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WRC Institutional mission is fully internalized and embraced</w:t>
            </w:r>
          </w:p>
        </w:tc>
        <w:tc>
          <w:tcPr>
            <w:tcW w:w="748" w:type="dxa"/>
          </w:tcPr>
          <w:p w14:paraId="0B9DF13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453A688C"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6CC99FD8" w14:textId="77777777" w:rsidR="00C80B39" w:rsidRPr="00D13890" w:rsidRDefault="00C80B39" w:rsidP="00C80B39">
            <w:pPr>
              <w:rPr>
                <w:rFonts w:asciiTheme="majorHAnsi" w:hAnsiTheme="majorHAnsi" w:cstheme="majorHAnsi"/>
                <w:szCs w:val="20"/>
                <w:lang w:val="en-GB"/>
              </w:rPr>
            </w:pPr>
          </w:p>
        </w:tc>
      </w:tr>
      <w:tr w:rsidR="00C80B39" w:rsidRPr="00D13890" w14:paraId="5D791702" w14:textId="77777777" w:rsidTr="00C80B39">
        <w:trPr>
          <w:jc w:val="center"/>
        </w:trPr>
        <w:tc>
          <w:tcPr>
            <w:tcW w:w="1262" w:type="dxa"/>
            <w:vMerge/>
          </w:tcPr>
          <w:p w14:paraId="18EB1BD4" w14:textId="77777777" w:rsidR="00C80B39" w:rsidRPr="00D13890" w:rsidRDefault="00C80B39" w:rsidP="00C80B39">
            <w:pPr>
              <w:rPr>
                <w:rFonts w:asciiTheme="majorHAnsi" w:hAnsiTheme="majorHAnsi" w:cstheme="majorHAnsi"/>
                <w:szCs w:val="20"/>
                <w:lang w:val="en-GB"/>
              </w:rPr>
            </w:pPr>
          </w:p>
        </w:tc>
        <w:tc>
          <w:tcPr>
            <w:tcW w:w="1843" w:type="dxa"/>
            <w:vMerge w:val="restart"/>
          </w:tcPr>
          <w:p w14:paraId="0E974B9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17.WRC can establish the partnerships needed to achieve its objectives</w:t>
            </w:r>
          </w:p>
        </w:tc>
        <w:tc>
          <w:tcPr>
            <w:tcW w:w="3485" w:type="dxa"/>
          </w:tcPr>
          <w:p w14:paraId="5D3C975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WRC operates in isolation;</w:t>
            </w:r>
          </w:p>
        </w:tc>
        <w:tc>
          <w:tcPr>
            <w:tcW w:w="748" w:type="dxa"/>
          </w:tcPr>
          <w:p w14:paraId="788674C9"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593B4C36" w14:textId="77777777" w:rsidR="00C80B39" w:rsidRPr="00D13890" w:rsidRDefault="00C80B39" w:rsidP="00C80B39">
            <w:pPr>
              <w:spacing w:before="20" w:after="20"/>
              <w:jc w:val="center"/>
              <w:rPr>
                <w:rFonts w:asciiTheme="majorHAnsi" w:hAnsiTheme="majorHAnsi" w:cstheme="majorHAnsi"/>
                <w:szCs w:val="20"/>
                <w:lang w:val="en-GB"/>
              </w:rPr>
            </w:pPr>
          </w:p>
          <w:p w14:paraId="52E7A3EF" w14:textId="77777777" w:rsidR="00C80B39" w:rsidRPr="00D13890" w:rsidRDefault="00C80B39" w:rsidP="00C80B39">
            <w:pPr>
              <w:spacing w:before="20" w:after="20"/>
              <w:jc w:val="center"/>
              <w:rPr>
                <w:rFonts w:asciiTheme="majorHAnsi" w:hAnsiTheme="majorHAnsi" w:cstheme="majorHAnsi"/>
                <w:szCs w:val="20"/>
                <w:lang w:val="en-GB"/>
              </w:rPr>
            </w:pPr>
          </w:p>
          <w:p w14:paraId="1B88EC61" w14:textId="77777777" w:rsidR="00C80B39" w:rsidRPr="00D13890" w:rsidRDefault="00C80B39" w:rsidP="00C80B39">
            <w:pPr>
              <w:spacing w:before="20" w:after="20"/>
              <w:jc w:val="center"/>
              <w:rPr>
                <w:rFonts w:asciiTheme="majorHAnsi" w:hAnsiTheme="majorHAnsi" w:cstheme="majorHAnsi"/>
                <w:szCs w:val="20"/>
                <w:lang w:val="en-GB"/>
              </w:rPr>
            </w:pPr>
          </w:p>
          <w:p w14:paraId="6EE115EF" w14:textId="77777777" w:rsidR="00C80B39" w:rsidRPr="00D13890" w:rsidRDefault="00C80B39" w:rsidP="00C80B39">
            <w:pPr>
              <w:spacing w:before="20" w:after="20"/>
              <w:jc w:val="center"/>
              <w:rPr>
                <w:rFonts w:asciiTheme="majorHAnsi" w:hAnsiTheme="majorHAnsi" w:cstheme="majorHAnsi"/>
                <w:szCs w:val="20"/>
                <w:lang w:val="en-GB"/>
              </w:rPr>
            </w:pPr>
          </w:p>
          <w:p w14:paraId="4C1363B7" w14:textId="77777777" w:rsidR="00C80B39" w:rsidRPr="00D13890" w:rsidRDefault="00C80B39" w:rsidP="00C80B39">
            <w:pPr>
              <w:spacing w:before="20" w:after="20"/>
              <w:jc w:val="center"/>
              <w:rPr>
                <w:rFonts w:asciiTheme="majorHAnsi" w:hAnsiTheme="majorHAnsi" w:cstheme="majorHAnsi"/>
                <w:szCs w:val="20"/>
                <w:lang w:val="en-GB"/>
              </w:rPr>
            </w:pPr>
          </w:p>
          <w:p w14:paraId="1EE540E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5BF83E4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WRC has some collaborative partnerships with some agencies and universities but there are some gaps. </w:t>
            </w:r>
          </w:p>
        </w:tc>
      </w:tr>
      <w:tr w:rsidR="00C80B39" w:rsidRPr="00D13890" w14:paraId="7BB24C9B" w14:textId="77777777" w:rsidTr="00C80B39">
        <w:trPr>
          <w:trHeight w:val="484"/>
          <w:jc w:val="center"/>
        </w:trPr>
        <w:tc>
          <w:tcPr>
            <w:tcW w:w="1262" w:type="dxa"/>
            <w:vMerge/>
            <w:tcBorders>
              <w:bottom w:val="single" w:sz="4" w:space="0" w:color="000000" w:themeColor="text1"/>
            </w:tcBorders>
          </w:tcPr>
          <w:p w14:paraId="097487F0" w14:textId="77777777" w:rsidR="00C80B39" w:rsidRPr="00D13890" w:rsidRDefault="00C80B39" w:rsidP="00C80B39">
            <w:pPr>
              <w:rPr>
                <w:rFonts w:asciiTheme="majorHAnsi" w:hAnsiTheme="majorHAnsi" w:cstheme="majorHAnsi"/>
                <w:szCs w:val="20"/>
                <w:lang w:val="en-GB"/>
              </w:rPr>
            </w:pPr>
          </w:p>
        </w:tc>
        <w:tc>
          <w:tcPr>
            <w:tcW w:w="1843" w:type="dxa"/>
            <w:vMerge/>
            <w:tcBorders>
              <w:bottom w:val="single" w:sz="4" w:space="0" w:color="000000" w:themeColor="text1"/>
            </w:tcBorders>
          </w:tcPr>
          <w:p w14:paraId="568FBE5B" w14:textId="77777777" w:rsidR="00C80B39" w:rsidRPr="00D13890" w:rsidRDefault="00C80B39" w:rsidP="00C80B39">
            <w:pPr>
              <w:rPr>
                <w:rFonts w:asciiTheme="majorHAnsi" w:hAnsiTheme="majorHAnsi" w:cstheme="majorHAnsi"/>
                <w:szCs w:val="20"/>
                <w:lang w:val="en-GB"/>
              </w:rPr>
            </w:pPr>
          </w:p>
        </w:tc>
        <w:tc>
          <w:tcPr>
            <w:tcW w:w="3485" w:type="dxa"/>
            <w:tcBorders>
              <w:bottom w:val="single" w:sz="4" w:space="0" w:color="000000" w:themeColor="text1"/>
            </w:tcBorders>
          </w:tcPr>
          <w:p w14:paraId="63867D6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Some partnerships in place but significant gaps and existing partnerships achieve little;</w:t>
            </w:r>
          </w:p>
        </w:tc>
        <w:tc>
          <w:tcPr>
            <w:tcW w:w="748" w:type="dxa"/>
            <w:tcBorders>
              <w:bottom w:val="single" w:sz="4" w:space="0" w:color="000000" w:themeColor="text1"/>
            </w:tcBorders>
          </w:tcPr>
          <w:p w14:paraId="3986ACA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7E9AEF70"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Borders>
              <w:bottom w:val="single" w:sz="4" w:space="0" w:color="000000" w:themeColor="text1"/>
            </w:tcBorders>
          </w:tcPr>
          <w:p w14:paraId="18E09B4B" w14:textId="77777777" w:rsidR="00C80B39" w:rsidRPr="00D13890" w:rsidRDefault="00C80B39" w:rsidP="00C80B39">
            <w:pPr>
              <w:rPr>
                <w:rFonts w:asciiTheme="majorHAnsi" w:hAnsiTheme="majorHAnsi" w:cstheme="majorHAnsi"/>
                <w:szCs w:val="20"/>
                <w:lang w:val="en-GB"/>
              </w:rPr>
            </w:pPr>
          </w:p>
        </w:tc>
      </w:tr>
      <w:tr w:rsidR="00C80B39" w:rsidRPr="00D13890" w14:paraId="7292616A" w14:textId="77777777" w:rsidTr="00C80B39">
        <w:trPr>
          <w:jc w:val="center"/>
        </w:trPr>
        <w:tc>
          <w:tcPr>
            <w:tcW w:w="1262" w:type="dxa"/>
            <w:vMerge/>
          </w:tcPr>
          <w:p w14:paraId="0231D7A4" w14:textId="77777777" w:rsidR="00C80B39" w:rsidRPr="00D13890" w:rsidRDefault="00C80B39" w:rsidP="00C80B39">
            <w:pPr>
              <w:rPr>
                <w:rFonts w:asciiTheme="majorHAnsi" w:hAnsiTheme="majorHAnsi" w:cstheme="majorHAnsi"/>
                <w:szCs w:val="20"/>
                <w:lang w:val="en-GB"/>
              </w:rPr>
            </w:pPr>
          </w:p>
        </w:tc>
        <w:tc>
          <w:tcPr>
            <w:tcW w:w="1843" w:type="dxa"/>
            <w:vMerge/>
          </w:tcPr>
          <w:p w14:paraId="4D2A4F79" w14:textId="77777777" w:rsidR="00C80B39" w:rsidRPr="00D13890" w:rsidRDefault="00C80B39" w:rsidP="00C80B39">
            <w:pPr>
              <w:rPr>
                <w:rFonts w:asciiTheme="majorHAnsi" w:hAnsiTheme="majorHAnsi" w:cstheme="majorHAnsi"/>
                <w:szCs w:val="20"/>
                <w:lang w:val="en-GB"/>
              </w:rPr>
            </w:pPr>
          </w:p>
        </w:tc>
        <w:tc>
          <w:tcPr>
            <w:tcW w:w="3485" w:type="dxa"/>
          </w:tcPr>
          <w:p w14:paraId="6B37A4D5"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Many partnerships in place with a wide range of agencies, NGOs etc, but there are some gaps, partnerships are not always effective and do not always enable efficient achievement of objectives;</w:t>
            </w:r>
          </w:p>
        </w:tc>
        <w:tc>
          <w:tcPr>
            <w:tcW w:w="748" w:type="dxa"/>
          </w:tcPr>
          <w:p w14:paraId="50BB61F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3FAADBE3"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18C2570E" w14:textId="77777777" w:rsidR="00C80B39" w:rsidRPr="00D13890" w:rsidRDefault="00C80B39" w:rsidP="00C80B39">
            <w:pPr>
              <w:rPr>
                <w:rFonts w:asciiTheme="majorHAnsi" w:hAnsiTheme="majorHAnsi" w:cstheme="majorHAnsi"/>
                <w:szCs w:val="20"/>
                <w:lang w:val="en-GB"/>
              </w:rPr>
            </w:pPr>
          </w:p>
        </w:tc>
      </w:tr>
      <w:tr w:rsidR="00C80B39" w:rsidRPr="00D13890" w14:paraId="433CCC0B" w14:textId="77777777" w:rsidTr="00C80B39">
        <w:trPr>
          <w:jc w:val="center"/>
        </w:trPr>
        <w:tc>
          <w:tcPr>
            <w:tcW w:w="1262" w:type="dxa"/>
            <w:vMerge/>
          </w:tcPr>
          <w:p w14:paraId="74B01B96" w14:textId="77777777" w:rsidR="00C80B39" w:rsidRPr="00D13890" w:rsidRDefault="00C80B39" w:rsidP="00C80B39">
            <w:pPr>
              <w:rPr>
                <w:rFonts w:asciiTheme="majorHAnsi" w:hAnsiTheme="majorHAnsi" w:cstheme="majorHAnsi"/>
                <w:szCs w:val="20"/>
                <w:lang w:val="en-GB"/>
              </w:rPr>
            </w:pPr>
          </w:p>
        </w:tc>
        <w:tc>
          <w:tcPr>
            <w:tcW w:w="1843" w:type="dxa"/>
            <w:vMerge/>
          </w:tcPr>
          <w:p w14:paraId="231F41E7" w14:textId="77777777" w:rsidR="00C80B39" w:rsidRPr="00D13890" w:rsidRDefault="00C80B39" w:rsidP="00C80B39">
            <w:pPr>
              <w:rPr>
                <w:rFonts w:asciiTheme="majorHAnsi" w:hAnsiTheme="majorHAnsi" w:cstheme="majorHAnsi"/>
                <w:szCs w:val="20"/>
                <w:lang w:val="en-GB"/>
              </w:rPr>
            </w:pPr>
          </w:p>
        </w:tc>
        <w:tc>
          <w:tcPr>
            <w:tcW w:w="3485" w:type="dxa"/>
          </w:tcPr>
          <w:p w14:paraId="013010D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WRC establish effective partnerships with other agencies and institutions, including provincial and local governments, NGO's and the private sector to enable achievement of objectives in an efficient and effective manner</w:t>
            </w:r>
          </w:p>
        </w:tc>
        <w:tc>
          <w:tcPr>
            <w:tcW w:w="748" w:type="dxa"/>
          </w:tcPr>
          <w:p w14:paraId="2C03AEE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245890E2"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74BAF458" w14:textId="77777777" w:rsidR="00C80B39" w:rsidRPr="00D13890" w:rsidRDefault="00C80B39" w:rsidP="00C80B39">
            <w:pPr>
              <w:rPr>
                <w:rFonts w:asciiTheme="majorHAnsi" w:hAnsiTheme="majorHAnsi" w:cstheme="majorHAnsi"/>
                <w:szCs w:val="20"/>
                <w:lang w:val="en-GB"/>
              </w:rPr>
            </w:pPr>
          </w:p>
        </w:tc>
      </w:tr>
      <w:tr w:rsidR="00C80B39" w:rsidRPr="00D13890" w14:paraId="6FBA2E74" w14:textId="77777777" w:rsidTr="00C80B39">
        <w:trPr>
          <w:jc w:val="center"/>
        </w:trPr>
        <w:tc>
          <w:tcPr>
            <w:tcW w:w="1262" w:type="dxa"/>
            <w:vMerge/>
          </w:tcPr>
          <w:p w14:paraId="0E6C8BCE" w14:textId="77777777" w:rsidR="00C80B39" w:rsidRPr="00D13890" w:rsidRDefault="00C80B39" w:rsidP="00C80B39">
            <w:pPr>
              <w:rPr>
                <w:rFonts w:asciiTheme="majorHAnsi" w:hAnsiTheme="majorHAnsi" w:cstheme="majorHAnsi"/>
                <w:szCs w:val="20"/>
                <w:lang w:val="en-GB"/>
              </w:rPr>
            </w:pPr>
          </w:p>
        </w:tc>
        <w:tc>
          <w:tcPr>
            <w:tcW w:w="1843" w:type="dxa"/>
            <w:vMerge w:val="restart"/>
          </w:tcPr>
          <w:p w14:paraId="753C0E16"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18. Individuals carry appropriate values, integrity and attitudes</w:t>
            </w:r>
          </w:p>
        </w:tc>
        <w:tc>
          <w:tcPr>
            <w:tcW w:w="3485" w:type="dxa"/>
          </w:tcPr>
          <w:p w14:paraId="1BF5614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carry negative attitude;</w:t>
            </w:r>
          </w:p>
        </w:tc>
        <w:tc>
          <w:tcPr>
            <w:tcW w:w="748" w:type="dxa"/>
          </w:tcPr>
          <w:p w14:paraId="2FA26B7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05017951" w14:textId="77777777" w:rsidR="00C80B39" w:rsidRPr="00D13890" w:rsidRDefault="00C80B39" w:rsidP="00C80B39">
            <w:pPr>
              <w:spacing w:before="20" w:after="20"/>
              <w:jc w:val="center"/>
              <w:rPr>
                <w:rFonts w:asciiTheme="majorHAnsi" w:hAnsiTheme="majorHAnsi" w:cstheme="majorHAnsi"/>
                <w:szCs w:val="20"/>
                <w:lang w:val="en-GB"/>
              </w:rPr>
            </w:pPr>
          </w:p>
          <w:p w14:paraId="2497DE09" w14:textId="77777777" w:rsidR="00C80B39" w:rsidRPr="00D13890" w:rsidRDefault="00C80B39" w:rsidP="00C80B39">
            <w:pPr>
              <w:spacing w:before="20" w:after="20"/>
              <w:jc w:val="center"/>
              <w:rPr>
                <w:rFonts w:asciiTheme="majorHAnsi" w:hAnsiTheme="majorHAnsi" w:cstheme="majorHAnsi"/>
                <w:szCs w:val="20"/>
                <w:lang w:val="en-GB"/>
              </w:rPr>
            </w:pPr>
          </w:p>
          <w:p w14:paraId="712DCF4A" w14:textId="77777777" w:rsidR="00C80B39" w:rsidRPr="00D13890" w:rsidRDefault="00C80B39" w:rsidP="00C80B39">
            <w:pPr>
              <w:spacing w:before="20" w:after="20"/>
              <w:jc w:val="center"/>
              <w:rPr>
                <w:rFonts w:asciiTheme="majorHAnsi" w:hAnsiTheme="majorHAnsi" w:cstheme="majorHAnsi"/>
                <w:szCs w:val="20"/>
                <w:lang w:val="en-GB"/>
              </w:rPr>
            </w:pPr>
          </w:p>
          <w:p w14:paraId="057649C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25F98042"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Yes, some do to some extent</w:t>
            </w:r>
          </w:p>
        </w:tc>
      </w:tr>
      <w:tr w:rsidR="00C80B39" w:rsidRPr="00D13890" w14:paraId="0BA38839" w14:textId="77777777" w:rsidTr="00C80B39">
        <w:trPr>
          <w:jc w:val="center"/>
        </w:trPr>
        <w:tc>
          <w:tcPr>
            <w:tcW w:w="1262" w:type="dxa"/>
            <w:vMerge/>
          </w:tcPr>
          <w:p w14:paraId="5495071C" w14:textId="77777777" w:rsidR="00C80B39" w:rsidRPr="00D13890" w:rsidRDefault="00C80B39" w:rsidP="00C80B39">
            <w:pPr>
              <w:rPr>
                <w:rFonts w:asciiTheme="majorHAnsi" w:hAnsiTheme="majorHAnsi" w:cstheme="majorHAnsi"/>
                <w:szCs w:val="20"/>
                <w:lang w:val="en-GB"/>
              </w:rPr>
            </w:pPr>
          </w:p>
        </w:tc>
        <w:tc>
          <w:tcPr>
            <w:tcW w:w="1843" w:type="dxa"/>
            <w:vMerge/>
          </w:tcPr>
          <w:p w14:paraId="743E9775" w14:textId="77777777" w:rsidR="00C80B39" w:rsidRPr="00D13890" w:rsidRDefault="00C80B39" w:rsidP="00C80B39">
            <w:pPr>
              <w:rPr>
                <w:rFonts w:asciiTheme="majorHAnsi" w:hAnsiTheme="majorHAnsi" w:cstheme="majorHAnsi"/>
                <w:szCs w:val="20"/>
                <w:lang w:val="en-GB"/>
              </w:rPr>
            </w:pPr>
          </w:p>
        </w:tc>
        <w:tc>
          <w:tcPr>
            <w:tcW w:w="3485" w:type="dxa"/>
          </w:tcPr>
          <w:p w14:paraId="20455EF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individuals have notion of appropriate attitudes and display integrity, but most don't;</w:t>
            </w:r>
          </w:p>
        </w:tc>
        <w:tc>
          <w:tcPr>
            <w:tcW w:w="748" w:type="dxa"/>
          </w:tcPr>
          <w:p w14:paraId="2059D09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30A367E0"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07D4D95D" w14:textId="77777777" w:rsidR="00C80B39" w:rsidRPr="00D13890" w:rsidRDefault="00C80B39" w:rsidP="00C80B39">
            <w:pPr>
              <w:rPr>
                <w:rFonts w:asciiTheme="majorHAnsi" w:hAnsiTheme="majorHAnsi" w:cstheme="majorHAnsi"/>
                <w:szCs w:val="20"/>
                <w:lang w:val="en-GB"/>
              </w:rPr>
            </w:pPr>
          </w:p>
        </w:tc>
      </w:tr>
      <w:tr w:rsidR="00C80B39" w:rsidRPr="00D13890" w14:paraId="144CE8BB" w14:textId="77777777" w:rsidTr="00C80B39">
        <w:trPr>
          <w:jc w:val="center"/>
        </w:trPr>
        <w:tc>
          <w:tcPr>
            <w:tcW w:w="1262" w:type="dxa"/>
            <w:vMerge/>
          </w:tcPr>
          <w:p w14:paraId="1BADB878" w14:textId="77777777" w:rsidR="00C80B39" w:rsidRPr="00D13890" w:rsidRDefault="00C80B39" w:rsidP="00C80B39">
            <w:pPr>
              <w:rPr>
                <w:rFonts w:asciiTheme="majorHAnsi" w:hAnsiTheme="majorHAnsi" w:cstheme="majorHAnsi"/>
                <w:szCs w:val="20"/>
                <w:lang w:val="en-GB"/>
              </w:rPr>
            </w:pPr>
          </w:p>
        </w:tc>
        <w:tc>
          <w:tcPr>
            <w:tcW w:w="1843" w:type="dxa"/>
            <w:vMerge/>
          </w:tcPr>
          <w:p w14:paraId="728A8B30" w14:textId="77777777" w:rsidR="00C80B39" w:rsidRPr="00D13890" w:rsidRDefault="00C80B39" w:rsidP="00C80B39">
            <w:pPr>
              <w:rPr>
                <w:rFonts w:asciiTheme="majorHAnsi" w:hAnsiTheme="majorHAnsi" w:cstheme="majorHAnsi"/>
                <w:szCs w:val="20"/>
                <w:lang w:val="en-GB"/>
              </w:rPr>
            </w:pPr>
          </w:p>
        </w:tc>
        <w:tc>
          <w:tcPr>
            <w:tcW w:w="3485" w:type="dxa"/>
          </w:tcPr>
          <w:p w14:paraId="480AA81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Many individuals carry appropriate values and integrity, but not all;</w:t>
            </w:r>
          </w:p>
        </w:tc>
        <w:tc>
          <w:tcPr>
            <w:tcW w:w="748" w:type="dxa"/>
          </w:tcPr>
          <w:p w14:paraId="5BDFA41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2DA609FA"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55D98194" w14:textId="77777777" w:rsidR="00C80B39" w:rsidRPr="00D13890" w:rsidRDefault="00C80B39" w:rsidP="00C80B39">
            <w:pPr>
              <w:rPr>
                <w:rFonts w:asciiTheme="majorHAnsi" w:hAnsiTheme="majorHAnsi" w:cstheme="majorHAnsi"/>
                <w:szCs w:val="20"/>
                <w:lang w:val="en-GB"/>
              </w:rPr>
            </w:pPr>
          </w:p>
        </w:tc>
      </w:tr>
      <w:tr w:rsidR="00C80B39" w:rsidRPr="00D13890" w14:paraId="7FABC9C2" w14:textId="77777777" w:rsidTr="00C80B39">
        <w:trPr>
          <w:jc w:val="center"/>
        </w:trPr>
        <w:tc>
          <w:tcPr>
            <w:tcW w:w="1262" w:type="dxa"/>
            <w:vMerge/>
          </w:tcPr>
          <w:p w14:paraId="6588F8DE" w14:textId="77777777" w:rsidR="00C80B39" w:rsidRPr="00D13890" w:rsidRDefault="00C80B39" w:rsidP="00C80B39">
            <w:pPr>
              <w:rPr>
                <w:rFonts w:asciiTheme="majorHAnsi" w:hAnsiTheme="majorHAnsi" w:cstheme="majorHAnsi"/>
                <w:szCs w:val="20"/>
                <w:lang w:val="en-GB"/>
              </w:rPr>
            </w:pPr>
          </w:p>
        </w:tc>
        <w:tc>
          <w:tcPr>
            <w:tcW w:w="1843" w:type="dxa"/>
            <w:vMerge/>
          </w:tcPr>
          <w:p w14:paraId="52C0398F" w14:textId="77777777" w:rsidR="00C80B39" w:rsidRPr="00D13890" w:rsidRDefault="00C80B39" w:rsidP="00C80B39">
            <w:pPr>
              <w:rPr>
                <w:rFonts w:asciiTheme="majorHAnsi" w:hAnsiTheme="majorHAnsi" w:cstheme="majorHAnsi"/>
                <w:szCs w:val="20"/>
                <w:lang w:val="en-GB"/>
              </w:rPr>
            </w:pPr>
          </w:p>
        </w:tc>
        <w:tc>
          <w:tcPr>
            <w:tcW w:w="3485" w:type="dxa"/>
          </w:tcPr>
          <w:p w14:paraId="336D05C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carry appropriate values, integrity and attitudes</w:t>
            </w:r>
          </w:p>
        </w:tc>
        <w:tc>
          <w:tcPr>
            <w:tcW w:w="748" w:type="dxa"/>
          </w:tcPr>
          <w:p w14:paraId="7883938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6ABFCC5A"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5B0F93F3" w14:textId="77777777" w:rsidR="00C80B39" w:rsidRPr="00D13890" w:rsidRDefault="00C80B39" w:rsidP="00C80B39">
            <w:pPr>
              <w:rPr>
                <w:rFonts w:asciiTheme="majorHAnsi" w:hAnsiTheme="majorHAnsi" w:cstheme="majorHAnsi"/>
                <w:szCs w:val="20"/>
                <w:lang w:val="en-GB"/>
              </w:rPr>
            </w:pPr>
          </w:p>
        </w:tc>
      </w:tr>
      <w:tr w:rsidR="00C80B39" w:rsidRPr="00D13890" w14:paraId="4B7723AC" w14:textId="77777777" w:rsidTr="00C80B39">
        <w:trPr>
          <w:trHeight w:val="364"/>
          <w:jc w:val="center"/>
        </w:trPr>
        <w:tc>
          <w:tcPr>
            <w:tcW w:w="1262" w:type="dxa"/>
            <w:vMerge w:val="restart"/>
          </w:tcPr>
          <w:p w14:paraId="7C681AA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4. Capacity to mobilize information and knowledge</w:t>
            </w:r>
          </w:p>
        </w:tc>
        <w:tc>
          <w:tcPr>
            <w:tcW w:w="1843" w:type="dxa"/>
            <w:vMerge w:val="restart"/>
          </w:tcPr>
          <w:p w14:paraId="40D43AC9"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19. WRC has the information its needs to develop and monitor strategies and action plans for the management of the protected area system</w:t>
            </w:r>
          </w:p>
        </w:tc>
        <w:tc>
          <w:tcPr>
            <w:tcW w:w="3485" w:type="dxa"/>
          </w:tcPr>
          <w:p w14:paraId="28E0061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Information is virtually lacking; </w:t>
            </w:r>
          </w:p>
        </w:tc>
        <w:tc>
          <w:tcPr>
            <w:tcW w:w="748" w:type="dxa"/>
          </w:tcPr>
          <w:p w14:paraId="355573D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2A4B069B" w14:textId="77777777" w:rsidR="00C80B39" w:rsidRPr="00D13890" w:rsidRDefault="00C80B39" w:rsidP="00C80B39">
            <w:pPr>
              <w:spacing w:before="20" w:after="20"/>
              <w:jc w:val="center"/>
              <w:rPr>
                <w:rFonts w:asciiTheme="majorHAnsi" w:hAnsiTheme="majorHAnsi" w:cstheme="majorHAnsi"/>
                <w:szCs w:val="20"/>
                <w:lang w:val="en-GB"/>
              </w:rPr>
            </w:pPr>
          </w:p>
          <w:p w14:paraId="1B4944EC" w14:textId="77777777" w:rsidR="00C80B39" w:rsidRPr="00D13890" w:rsidRDefault="00C80B39" w:rsidP="00C80B39">
            <w:pPr>
              <w:spacing w:before="20" w:after="20"/>
              <w:jc w:val="center"/>
              <w:rPr>
                <w:rFonts w:asciiTheme="majorHAnsi" w:hAnsiTheme="majorHAnsi" w:cstheme="majorHAnsi"/>
                <w:szCs w:val="20"/>
                <w:lang w:val="en-GB"/>
              </w:rPr>
            </w:pPr>
          </w:p>
          <w:p w14:paraId="64E5D8B1" w14:textId="77777777" w:rsidR="00C80B39" w:rsidRPr="00D13890" w:rsidRDefault="00C80B39" w:rsidP="00C80B39">
            <w:pPr>
              <w:spacing w:before="20" w:after="20"/>
              <w:jc w:val="center"/>
              <w:rPr>
                <w:rFonts w:asciiTheme="majorHAnsi" w:hAnsiTheme="majorHAnsi" w:cstheme="majorHAnsi"/>
                <w:szCs w:val="20"/>
                <w:lang w:val="en-GB"/>
              </w:rPr>
            </w:pPr>
          </w:p>
          <w:p w14:paraId="60B6D8AA" w14:textId="77777777" w:rsidR="00C80B39" w:rsidRPr="00D13890" w:rsidRDefault="00C80B39" w:rsidP="00C80B39">
            <w:pPr>
              <w:spacing w:before="20" w:after="20"/>
              <w:jc w:val="center"/>
              <w:rPr>
                <w:rFonts w:asciiTheme="majorHAnsi" w:hAnsiTheme="majorHAnsi" w:cstheme="majorHAnsi"/>
                <w:szCs w:val="20"/>
                <w:lang w:val="en-GB"/>
              </w:rPr>
            </w:pPr>
          </w:p>
          <w:p w14:paraId="61A2CDD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3DBFBA60"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Very little information and knowledge on socio-economic data is available. Some research results and data not implemented and used for decision making.  </w:t>
            </w:r>
          </w:p>
          <w:p w14:paraId="7F5DC5B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There is a need to improve databases and information management </w:t>
            </w:r>
          </w:p>
        </w:tc>
      </w:tr>
      <w:tr w:rsidR="00C80B39" w:rsidRPr="00D13890" w14:paraId="3FB0F615" w14:textId="77777777" w:rsidTr="00C80B39">
        <w:trPr>
          <w:jc w:val="center"/>
        </w:trPr>
        <w:tc>
          <w:tcPr>
            <w:tcW w:w="1262" w:type="dxa"/>
            <w:vMerge/>
          </w:tcPr>
          <w:p w14:paraId="34A052D4" w14:textId="77777777" w:rsidR="00C80B39" w:rsidRPr="00D13890" w:rsidRDefault="00C80B39" w:rsidP="00C80B39">
            <w:pPr>
              <w:rPr>
                <w:rFonts w:asciiTheme="majorHAnsi" w:hAnsiTheme="majorHAnsi" w:cstheme="majorHAnsi"/>
                <w:szCs w:val="20"/>
                <w:lang w:val="en-GB"/>
              </w:rPr>
            </w:pPr>
          </w:p>
        </w:tc>
        <w:tc>
          <w:tcPr>
            <w:tcW w:w="1843" w:type="dxa"/>
            <w:vMerge/>
          </w:tcPr>
          <w:p w14:paraId="05966496" w14:textId="77777777" w:rsidR="00C80B39" w:rsidRPr="00D13890" w:rsidRDefault="00C80B39" w:rsidP="00C80B39">
            <w:pPr>
              <w:rPr>
                <w:rFonts w:asciiTheme="majorHAnsi" w:hAnsiTheme="majorHAnsi" w:cstheme="majorHAnsi"/>
                <w:szCs w:val="20"/>
                <w:lang w:val="en-GB"/>
              </w:rPr>
            </w:pPr>
          </w:p>
        </w:tc>
        <w:tc>
          <w:tcPr>
            <w:tcW w:w="3485" w:type="dxa"/>
          </w:tcPr>
          <w:p w14:paraId="759D929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Some information exists, but is of poor quality, is of limited usefulness, or is very difficult to access;</w:t>
            </w:r>
          </w:p>
        </w:tc>
        <w:tc>
          <w:tcPr>
            <w:tcW w:w="748" w:type="dxa"/>
          </w:tcPr>
          <w:p w14:paraId="390DFC0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688B8451"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B601275" w14:textId="77777777" w:rsidR="00C80B39" w:rsidRPr="00D13890" w:rsidRDefault="00C80B39" w:rsidP="00C80B39">
            <w:pPr>
              <w:rPr>
                <w:rFonts w:asciiTheme="majorHAnsi" w:hAnsiTheme="majorHAnsi" w:cstheme="majorHAnsi"/>
                <w:szCs w:val="20"/>
                <w:lang w:val="en-GB"/>
              </w:rPr>
            </w:pPr>
          </w:p>
        </w:tc>
      </w:tr>
      <w:tr w:rsidR="00C80B39" w:rsidRPr="00D13890" w14:paraId="0918C526" w14:textId="77777777" w:rsidTr="00C80B39">
        <w:trPr>
          <w:jc w:val="center"/>
        </w:trPr>
        <w:tc>
          <w:tcPr>
            <w:tcW w:w="1262" w:type="dxa"/>
            <w:vMerge/>
          </w:tcPr>
          <w:p w14:paraId="02DD6CD5" w14:textId="77777777" w:rsidR="00C80B39" w:rsidRPr="00D13890" w:rsidRDefault="00C80B39" w:rsidP="00C80B39">
            <w:pPr>
              <w:rPr>
                <w:rFonts w:asciiTheme="majorHAnsi" w:hAnsiTheme="majorHAnsi" w:cstheme="majorHAnsi"/>
                <w:szCs w:val="20"/>
                <w:lang w:val="en-GB"/>
              </w:rPr>
            </w:pPr>
          </w:p>
        </w:tc>
        <w:tc>
          <w:tcPr>
            <w:tcW w:w="1843" w:type="dxa"/>
            <w:vMerge/>
          </w:tcPr>
          <w:p w14:paraId="03A4DBC2" w14:textId="77777777" w:rsidR="00C80B39" w:rsidRPr="00D13890" w:rsidRDefault="00C80B39" w:rsidP="00C80B39">
            <w:pPr>
              <w:rPr>
                <w:rFonts w:asciiTheme="majorHAnsi" w:hAnsiTheme="majorHAnsi" w:cstheme="majorHAnsi"/>
                <w:szCs w:val="20"/>
                <w:lang w:val="en-GB"/>
              </w:rPr>
            </w:pPr>
          </w:p>
        </w:tc>
        <w:tc>
          <w:tcPr>
            <w:tcW w:w="3485" w:type="dxa"/>
          </w:tcPr>
          <w:p w14:paraId="668F53A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Much information is easily available and mostly of good quality, but there remain some gaps in quality, coverage and availability;</w:t>
            </w:r>
          </w:p>
        </w:tc>
        <w:tc>
          <w:tcPr>
            <w:tcW w:w="748" w:type="dxa"/>
          </w:tcPr>
          <w:p w14:paraId="238A1F8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04E7789A"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F0A4C2A" w14:textId="77777777" w:rsidR="00C80B39" w:rsidRPr="00D13890" w:rsidRDefault="00C80B39" w:rsidP="00C80B39">
            <w:pPr>
              <w:rPr>
                <w:rFonts w:asciiTheme="majorHAnsi" w:hAnsiTheme="majorHAnsi" w:cstheme="majorHAnsi"/>
                <w:szCs w:val="20"/>
                <w:lang w:val="en-GB"/>
              </w:rPr>
            </w:pPr>
          </w:p>
        </w:tc>
      </w:tr>
      <w:tr w:rsidR="00C80B39" w:rsidRPr="00D13890" w14:paraId="1F5D354E" w14:textId="77777777" w:rsidTr="00C80B39">
        <w:trPr>
          <w:jc w:val="center"/>
        </w:trPr>
        <w:tc>
          <w:tcPr>
            <w:tcW w:w="1262" w:type="dxa"/>
            <w:vMerge/>
          </w:tcPr>
          <w:p w14:paraId="164FE6C6" w14:textId="77777777" w:rsidR="00C80B39" w:rsidRPr="00D13890" w:rsidRDefault="00C80B39" w:rsidP="00C80B39">
            <w:pPr>
              <w:rPr>
                <w:rFonts w:asciiTheme="majorHAnsi" w:hAnsiTheme="majorHAnsi" w:cstheme="majorHAnsi"/>
                <w:szCs w:val="20"/>
                <w:lang w:val="en-GB"/>
              </w:rPr>
            </w:pPr>
          </w:p>
        </w:tc>
        <w:tc>
          <w:tcPr>
            <w:tcW w:w="1843" w:type="dxa"/>
            <w:vMerge/>
          </w:tcPr>
          <w:p w14:paraId="1254F49A" w14:textId="77777777" w:rsidR="00C80B39" w:rsidRPr="00D13890" w:rsidRDefault="00C80B39" w:rsidP="00C80B39">
            <w:pPr>
              <w:rPr>
                <w:rFonts w:asciiTheme="majorHAnsi" w:hAnsiTheme="majorHAnsi" w:cstheme="majorHAnsi"/>
                <w:szCs w:val="20"/>
                <w:lang w:val="en-GB"/>
              </w:rPr>
            </w:pPr>
          </w:p>
        </w:tc>
        <w:tc>
          <w:tcPr>
            <w:tcW w:w="3485" w:type="dxa"/>
          </w:tcPr>
          <w:p w14:paraId="60387409"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WRC has the information it needs to develop and monitor strategies and </w:t>
            </w:r>
            <w:r w:rsidRPr="00D13890">
              <w:rPr>
                <w:rFonts w:asciiTheme="majorHAnsi" w:hAnsiTheme="majorHAnsi" w:cstheme="majorHAnsi"/>
                <w:szCs w:val="20"/>
                <w:lang w:val="en-GB"/>
              </w:rPr>
              <w:lastRenderedPageBreak/>
              <w:t>action plans for the management of the protected area system</w:t>
            </w:r>
          </w:p>
        </w:tc>
        <w:tc>
          <w:tcPr>
            <w:tcW w:w="748" w:type="dxa"/>
          </w:tcPr>
          <w:p w14:paraId="70C8710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lastRenderedPageBreak/>
              <w:t>3</w:t>
            </w:r>
          </w:p>
        </w:tc>
        <w:tc>
          <w:tcPr>
            <w:tcW w:w="708" w:type="dxa"/>
            <w:vMerge/>
          </w:tcPr>
          <w:p w14:paraId="54A53219"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607FBC07" w14:textId="77777777" w:rsidR="00C80B39" w:rsidRPr="00D13890" w:rsidRDefault="00C80B39" w:rsidP="00C80B39">
            <w:pPr>
              <w:rPr>
                <w:rFonts w:asciiTheme="majorHAnsi" w:hAnsiTheme="majorHAnsi" w:cstheme="majorHAnsi"/>
                <w:szCs w:val="20"/>
                <w:lang w:val="en-GB"/>
              </w:rPr>
            </w:pPr>
          </w:p>
        </w:tc>
      </w:tr>
      <w:tr w:rsidR="00C80B39" w:rsidRPr="00D13890" w14:paraId="1034618F" w14:textId="77777777" w:rsidTr="00C80B39">
        <w:trPr>
          <w:jc w:val="center"/>
        </w:trPr>
        <w:tc>
          <w:tcPr>
            <w:tcW w:w="1262" w:type="dxa"/>
            <w:vMerge/>
          </w:tcPr>
          <w:p w14:paraId="55D2C63B" w14:textId="77777777" w:rsidR="00C80B39" w:rsidRPr="00D13890" w:rsidRDefault="00C80B39" w:rsidP="00C80B39">
            <w:pPr>
              <w:rPr>
                <w:rFonts w:asciiTheme="majorHAnsi" w:hAnsiTheme="majorHAnsi" w:cstheme="majorHAnsi"/>
                <w:szCs w:val="20"/>
                <w:lang w:val="en-GB"/>
              </w:rPr>
            </w:pPr>
          </w:p>
        </w:tc>
        <w:tc>
          <w:tcPr>
            <w:tcW w:w="1843" w:type="dxa"/>
            <w:vMerge w:val="restart"/>
          </w:tcPr>
          <w:p w14:paraId="120B978F"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20.Individuals working with WRC work effectively together as a team</w:t>
            </w:r>
          </w:p>
        </w:tc>
        <w:tc>
          <w:tcPr>
            <w:tcW w:w="3485" w:type="dxa"/>
          </w:tcPr>
          <w:p w14:paraId="61C1FF6C"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Individuals work in isolation and don't interact; </w:t>
            </w:r>
          </w:p>
        </w:tc>
        <w:tc>
          <w:tcPr>
            <w:tcW w:w="748" w:type="dxa"/>
          </w:tcPr>
          <w:p w14:paraId="6A70AE1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7FD3C314" w14:textId="77777777" w:rsidR="00C80B39" w:rsidRPr="00D13890" w:rsidRDefault="00C80B39" w:rsidP="00C80B39">
            <w:pPr>
              <w:spacing w:before="20" w:after="20"/>
              <w:jc w:val="center"/>
              <w:rPr>
                <w:rFonts w:asciiTheme="majorHAnsi" w:hAnsiTheme="majorHAnsi" w:cstheme="majorHAnsi"/>
                <w:szCs w:val="20"/>
                <w:lang w:val="en-GB"/>
              </w:rPr>
            </w:pPr>
          </w:p>
          <w:p w14:paraId="79EFD9D6" w14:textId="77777777" w:rsidR="00C80B39" w:rsidRPr="00D13890" w:rsidRDefault="00C80B39" w:rsidP="00C80B39">
            <w:pPr>
              <w:spacing w:before="20" w:after="20"/>
              <w:jc w:val="center"/>
              <w:rPr>
                <w:rFonts w:asciiTheme="majorHAnsi" w:hAnsiTheme="majorHAnsi" w:cstheme="majorHAnsi"/>
                <w:szCs w:val="20"/>
                <w:lang w:val="en-GB"/>
              </w:rPr>
            </w:pPr>
          </w:p>
          <w:p w14:paraId="0184E573" w14:textId="77777777" w:rsidR="00C80B39" w:rsidRPr="00D13890" w:rsidRDefault="00C80B39" w:rsidP="00C80B39">
            <w:pPr>
              <w:spacing w:before="20" w:after="20"/>
              <w:jc w:val="center"/>
              <w:rPr>
                <w:rFonts w:asciiTheme="majorHAnsi" w:hAnsiTheme="majorHAnsi" w:cstheme="majorHAnsi"/>
                <w:szCs w:val="20"/>
                <w:lang w:val="en-GB"/>
              </w:rPr>
            </w:pPr>
          </w:p>
          <w:p w14:paraId="6263263F" w14:textId="77777777" w:rsidR="00C80B39" w:rsidRPr="00D13890" w:rsidRDefault="00C80B39" w:rsidP="00C80B39">
            <w:pPr>
              <w:spacing w:before="20" w:after="20"/>
              <w:jc w:val="center"/>
              <w:rPr>
                <w:rFonts w:asciiTheme="majorHAnsi" w:hAnsiTheme="majorHAnsi" w:cstheme="majorHAnsi"/>
                <w:szCs w:val="20"/>
                <w:lang w:val="en-GB"/>
              </w:rPr>
            </w:pPr>
          </w:p>
          <w:p w14:paraId="10BF24F2" w14:textId="77777777" w:rsidR="00C80B39" w:rsidRPr="00D13890" w:rsidRDefault="00C80B39" w:rsidP="00C80B39">
            <w:pPr>
              <w:spacing w:before="20" w:after="20"/>
              <w:jc w:val="center"/>
              <w:rPr>
                <w:rFonts w:asciiTheme="majorHAnsi" w:hAnsiTheme="majorHAnsi" w:cstheme="majorHAnsi"/>
                <w:szCs w:val="20"/>
                <w:lang w:val="en-GB"/>
              </w:rPr>
            </w:pPr>
          </w:p>
          <w:p w14:paraId="0FF8FFA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2713" w:type="dxa"/>
            <w:vMerge w:val="restart"/>
          </w:tcPr>
          <w:p w14:paraId="5E73814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Most researchers have joint field trips and work and operate effectively as a functional team, beside some individuals operate </w:t>
            </w:r>
            <w:proofErr w:type="gramStart"/>
            <w:r w:rsidRPr="00D13890">
              <w:rPr>
                <w:rFonts w:asciiTheme="majorHAnsi" w:hAnsiTheme="majorHAnsi" w:cstheme="majorHAnsi"/>
                <w:szCs w:val="20"/>
                <w:lang w:val="en-GB"/>
              </w:rPr>
              <w:t>in  specialized</w:t>
            </w:r>
            <w:proofErr w:type="gramEnd"/>
            <w:r w:rsidRPr="00D13890">
              <w:rPr>
                <w:rFonts w:asciiTheme="majorHAnsi" w:hAnsiTheme="majorHAnsi" w:cstheme="majorHAnsi"/>
                <w:szCs w:val="20"/>
                <w:lang w:val="en-GB"/>
              </w:rPr>
              <w:t xml:space="preserve"> work.</w:t>
            </w:r>
          </w:p>
        </w:tc>
      </w:tr>
      <w:tr w:rsidR="00C80B39" w:rsidRPr="00D13890" w14:paraId="27FBDDDE" w14:textId="77777777" w:rsidTr="00C80B39">
        <w:trPr>
          <w:jc w:val="center"/>
        </w:trPr>
        <w:tc>
          <w:tcPr>
            <w:tcW w:w="1262" w:type="dxa"/>
            <w:vMerge/>
          </w:tcPr>
          <w:p w14:paraId="448F64B8" w14:textId="77777777" w:rsidR="00C80B39" w:rsidRPr="00D13890" w:rsidRDefault="00C80B39" w:rsidP="00C80B39">
            <w:pPr>
              <w:rPr>
                <w:rFonts w:asciiTheme="majorHAnsi" w:hAnsiTheme="majorHAnsi" w:cstheme="majorHAnsi"/>
                <w:szCs w:val="20"/>
                <w:lang w:val="en-GB"/>
              </w:rPr>
            </w:pPr>
          </w:p>
        </w:tc>
        <w:tc>
          <w:tcPr>
            <w:tcW w:w="1843" w:type="dxa"/>
            <w:vMerge/>
          </w:tcPr>
          <w:p w14:paraId="4C17C268" w14:textId="77777777" w:rsidR="00C80B39" w:rsidRPr="00D13890" w:rsidRDefault="00C80B39" w:rsidP="00C80B39">
            <w:pPr>
              <w:rPr>
                <w:rFonts w:asciiTheme="majorHAnsi" w:hAnsiTheme="majorHAnsi" w:cstheme="majorHAnsi"/>
                <w:szCs w:val="20"/>
                <w:lang w:val="en-GB"/>
              </w:rPr>
            </w:pPr>
          </w:p>
        </w:tc>
        <w:tc>
          <w:tcPr>
            <w:tcW w:w="3485" w:type="dxa"/>
          </w:tcPr>
          <w:p w14:paraId="4689E84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Individuals interact in limited way and sometimes in </w:t>
            </w:r>
            <w:proofErr w:type="gramStart"/>
            <w:r w:rsidRPr="00D13890">
              <w:rPr>
                <w:rFonts w:asciiTheme="majorHAnsi" w:hAnsiTheme="majorHAnsi" w:cstheme="majorHAnsi"/>
                <w:szCs w:val="20"/>
                <w:lang w:val="en-GB"/>
              </w:rPr>
              <w:t>teams</w:t>
            </w:r>
            <w:proofErr w:type="gramEnd"/>
            <w:r w:rsidRPr="00D13890">
              <w:rPr>
                <w:rFonts w:asciiTheme="majorHAnsi" w:hAnsiTheme="majorHAnsi" w:cstheme="majorHAnsi"/>
                <w:szCs w:val="20"/>
                <w:lang w:val="en-GB"/>
              </w:rPr>
              <w:t xml:space="preserve"> but this is rarely effective and functional;</w:t>
            </w:r>
          </w:p>
        </w:tc>
        <w:tc>
          <w:tcPr>
            <w:tcW w:w="748" w:type="dxa"/>
          </w:tcPr>
          <w:p w14:paraId="33A08CC3"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3144EBAF"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C12600E" w14:textId="77777777" w:rsidR="00C80B39" w:rsidRPr="00D13890" w:rsidRDefault="00C80B39" w:rsidP="00C80B39">
            <w:pPr>
              <w:rPr>
                <w:rFonts w:asciiTheme="majorHAnsi" w:hAnsiTheme="majorHAnsi" w:cstheme="majorHAnsi"/>
                <w:szCs w:val="20"/>
                <w:lang w:val="en-GB"/>
              </w:rPr>
            </w:pPr>
          </w:p>
        </w:tc>
      </w:tr>
      <w:tr w:rsidR="00C80B39" w:rsidRPr="00D13890" w14:paraId="12203CA0" w14:textId="77777777" w:rsidTr="00C80B39">
        <w:trPr>
          <w:jc w:val="center"/>
        </w:trPr>
        <w:tc>
          <w:tcPr>
            <w:tcW w:w="1262" w:type="dxa"/>
            <w:vMerge/>
          </w:tcPr>
          <w:p w14:paraId="047B4CE4" w14:textId="77777777" w:rsidR="00C80B39" w:rsidRPr="00D13890" w:rsidRDefault="00C80B39" w:rsidP="00C80B39">
            <w:pPr>
              <w:rPr>
                <w:rFonts w:asciiTheme="majorHAnsi" w:hAnsiTheme="majorHAnsi" w:cstheme="majorHAnsi"/>
                <w:szCs w:val="20"/>
                <w:lang w:val="en-GB"/>
              </w:rPr>
            </w:pPr>
          </w:p>
        </w:tc>
        <w:tc>
          <w:tcPr>
            <w:tcW w:w="1843" w:type="dxa"/>
            <w:vMerge/>
          </w:tcPr>
          <w:p w14:paraId="094185FF" w14:textId="77777777" w:rsidR="00C80B39" w:rsidRPr="00D13890" w:rsidRDefault="00C80B39" w:rsidP="00C80B39">
            <w:pPr>
              <w:rPr>
                <w:rFonts w:asciiTheme="majorHAnsi" w:hAnsiTheme="majorHAnsi" w:cstheme="majorHAnsi"/>
                <w:szCs w:val="20"/>
                <w:lang w:val="en-GB"/>
              </w:rPr>
            </w:pPr>
          </w:p>
        </w:tc>
        <w:tc>
          <w:tcPr>
            <w:tcW w:w="3485" w:type="dxa"/>
          </w:tcPr>
          <w:p w14:paraId="31BE3FD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interact regularly and form teams, but this is not always fully effective or functional;</w:t>
            </w:r>
          </w:p>
        </w:tc>
        <w:tc>
          <w:tcPr>
            <w:tcW w:w="748" w:type="dxa"/>
          </w:tcPr>
          <w:p w14:paraId="6AA3B10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24CC6EC2"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51C1C7F1" w14:textId="77777777" w:rsidR="00C80B39" w:rsidRPr="00D13890" w:rsidRDefault="00C80B39" w:rsidP="00C80B39">
            <w:pPr>
              <w:rPr>
                <w:rFonts w:asciiTheme="majorHAnsi" w:hAnsiTheme="majorHAnsi" w:cstheme="majorHAnsi"/>
                <w:szCs w:val="20"/>
                <w:lang w:val="en-GB"/>
              </w:rPr>
            </w:pPr>
          </w:p>
        </w:tc>
      </w:tr>
      <w:tr w:rsidR="00C80B39" w:rsidRPr="00D13890" w14:paraId="6D5B7887" w14:textId="77777777" w:rsidTr="00C80B39">
        <w:trPr>
          <w:jc w:val="center"/>
        </w:trPr>
        <w:tc>
          <w:tcPr>
            <w:tcW w:w="1262" w:type="dxa"/>
            <w:vMerge/>
          </w:tcPr>
          <w:p w14:paraId="79C271F4" w14:textId="77777777" w:rsidR="00C80B39" w:rsidRPr="00D13890" w:rsidRDefault="00C80B39" w:rsidP="00C80B39">
            <w:pPr>
              <w:rPr>
                <w:rFonts w:asciiTheme="majorHAnsi" w:hAnsiTheme="majorHAnsi" w:cstheme="majorHAnsi"/>
                <w:szCs w:val="20"/>
                <w:lang w:val="en-GB"/>
              </w:rPr>
            </w:pPr>
          </w:p>
        </w:tc>
        <w:tc>
          <w:tcPr>
            <w:tcW w:w="1843" w:type="dxa"/>
            <w:vMerge/>
          </w:tcPr>
          <w:p w14:paraId="339AA7CF" w14:textId="77777777" w:rsidR="00C80B39" w:rsidRPr="00D13890" w:rsidRDefault="00C80B39" w:rsidP="00C80B39">
            <w:pPr>
              <w:rPr>
                <w:rFonts w:asciiTheme="majorHAnsi" w:hAnsiTheme="majorHAnsi" w:cstheme="majorHAnsi"/>
                <w:szCs w:val="20"/>
                <w:lang w:val="en-GB"/>
              </w:rPr>
            </w:pPr>
          </w:p>
        </w:tc>
        <w:tc>
          <w:tcPr>
            <w:tcW w:w="3485" w:type="dxa"/>
          </w:tcPr>
          <w:p w14:paraId="4F2487F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Individuals interact effectively and form functional teams</w:t>
            </w:r>
          </w:p>
        </w:tc>
        <w:tc>
          <w:tcPr>
            <w:tcW w:w="748" w:type="dxa"/>
          </w:tcPr>
          <w:p w14:paraId="477FF6E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1330BBCA"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FA0F81E" w14:textId="77777777" w:rsidR="00C80B39" w:rsidRPr="00D13890" w:rsidRDefault="00C80B39" w:rsidP="00C80B39">
            <w:pPr>
              <w:rPr>
                <w:rFonts w:asciiTheme="majorHAnsi" w:hAnsiTheme="majorHAnsi" w:cstheme="majorHAnsi"/>
                <w:szCs w:val="20"/>
                <w:lang w:val="en-GB"/>
              </w:rPr>
            </w:pPr>
          </w:p>
        </w:tc>
      </w:tr>
      <w:tr w:rsidR="00C80B39" w:rsidRPr="00D13890" w14:paraId="2BF5E398" w14:textId="77777777" w:rsidTr="00C80B39">
        <w:trPr>
          <w:jc w:val="center"/>
        </w:trPr>
        <w:tc>
          <w:tcPr>
            <w:tcW w:w="1262" w:type="dxa"/>
            <w:vMerge w:val="restart"/>
          </w:tcPr>
          <w:p w14:paraId="692BC6E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5. Capacity to monitor, evaluate, report and learn</w:t>
            </w:r>
          </w:p>
        </w:tc>
        <w:tc>
          <w:tcPr>
            <w:tcW w:w="1843" w:type="dxa"/>
            <w:vMerge w:val="restart"/>
          </w:tcPr>
          <w:p w14:paraId="4F799F0C"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21.WRC policy is continually reviewed and updated</w:t>
            </w:r>
          </w:p>
        </w:tc>
        <w:tc>
          <w:tcPr>
            <w:tcW w:w="3485" w:type="dxa"/>
          </w:tcPr>
          <w:p w14:paraId="07D76C2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w:t>
            </w:r>
            <w:proofErr w:type="gramStart"/>
            <w:r w:rsidRPr="00D13890">
              <w:rPr>
                <w:rFonts w:asciiTheme="majorHAnsi" w:hAnsiTheme="majorHAnsi" w:cstheme="majorHAnsi"/>
                <w:szCs w:val="20"/>
                <w:lang w:val="en-GB"/>
              </w:rPr>
              <w:t>policy</w:t>
            </w:r>
            <w:proofErr w:type="gramEnd"/>
            <w:r w:rsidRPr="00D13890">
              <w:rPr>
                <w:rFonts w:asciiTheme="majorHAnsi" w:hAnsiTheme="majorHAnsi" w:cstheme="majorHAnsi"/>
                <w:szCs w:val="20"/>
                <w:lang w:val="en-GB"/>
              </w:rPr>
              <w:t xml:space="preserve"> or it is old and not reviewed regularly; </w:t>
            </w:r>
          </w:p>
        </w:tc>
        <w:tc>
          <w:tcPr>
            <w:tcW w:w="748" w:type="dxa"/>
          </w:tcPr>
          <w:p w14:paraId="6E5BB627"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4F67EEA7" w14:textId="77777777" w:rsidR="00C80B39" w:rsidRPr="00D13890" w:rsidRDefault="00C80B39" w:rsidP="00C80B39">
            <w:pPr>
              <w:spacing w:before="20" w:after="20"/>
              <w:jc w:val="center"/>
              <w:rPr>
                <w:rFonts w:asciiTheme="majorHAnsi" w:hAnsiTheme="majorHAnsi" w:cstheme="majorHAnsi"/>
                <w:szCs w:val="20"/>
                <w:lang w:val="en-GB"/>
              </w:rPr>
            </w:pPr>
          </w:p>
          <w:p w14:paraId="613B5981" w14:textId="77777777" w:rsidR="00C80B39" w:rsidRPr="00D13890" w:rsidRDefault="00C80B39" w:rsidP="00C80B39">
            <w:pPr>
              <w:spacing w:before="20" w:after="20"/>
              <w:jc w:val="center"/>
              <w:rPr>
                <w:rFonts w:asciiTheme="majorHAnsi" w:hAnsiTheme="majorHAnsi" w:cstheme="majorHAnsi"/>
                <w:szCs w:val="20"/>
                <w:lang w:val="en-GB"/>
              </w:rPr>
            </w:pPr>
          </w:p>
          <w:p w14:paraId="3CE585BA" w14:textId="77777777" w:rsidR="00C80B39" w:rsidRPr="00D13890" w:rsidRDefault="00C80B39" w:rsidP="00C80B39">
            <w:pPr>
              <w:spacing w:before="20" w:after="20"/>
              <w:jc w:val="center"/>
              <w:rPr>
                <w:rFonts w:asciiTheme="majorHAnsi" w:hAnsiTheme="majorHAnsi" w:cstheme="majorHAnsi"/>
                <w:szCs w:val="20"/>
                <w:lang w:val="en-GB"/>
              </w:rPr>
            </w:pPr>
          </w:p>
          <w:p w14:paraId="4C47FE9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2713" w:type="dxa"/>
            <w:vMerge w:val="restart"/>
          </w:tcPr>
          <w:p w14:paraId="00FE044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The Mandate and policy of WRC require revision and improvement</w:t>
            </w:r>
          </w:p>
        </w:tc>
      </w:tr>
      <w:tr w:rsidR="00C80B39" w:rsidRPr="00D13890" w14:paraId="42CF4BCE" w14:textId="77777777" w:rsidTr="00C80B39">
        <w:trPr>
          <w:jc w:val="center"/>
        </w:trPr>
        <w:tc>
          <w:tcPr>
            <w:tcW w:w="1262" w:type="dxa"/>
            <w:vMerge/>
          </w:tcPr>
          <w:p w14:paraId="1328F79E" w14:textId="77777777" w:rsidR="00C80B39" w:rsidRPr="00D13890" w:rsidRDefault="00C80B39" w:rsidP="00C80B39">
            <w:pPr>
              <w:rPr>
                <w:rFonts w:asciiTheme="majorHAnsi" w:hAnsiTheme="majorHAnsi" w:cstheme="majorHAnsi"/>
                <w:szCs w:val="20"/>
                <w:lang w:val="en-GB"/>
              </w:rPr>
            </w:pPr>
          </w:p>
        </w:tc>
        <w:tc>
          <w:tcPr>
            <w:tcW w:w="1843" w:type="dxa"/>
            <w:vMerge/>
          </w:tcPr>
          <w:p w14:paraId="25B02C9F" w14:textId="77777777" w:rsidR="00C80B39" w:rsidRPr="00D13890" w:rsidRDefault="00C80B39" w:rsidP="00C80B39">
            <w:pPr>
              <w:rPr>
                <w:rFonts w:asciiTheme="majorHAnsi" w:hAnsiTheme="majorHAnsi" w:cstheme="majorHAnsi"/>
                <w:szCs w:val="20"/>
                <w:lang w:val="en-GB"/>
              </w:rPr>
            </w:pPr>
          </w:p>
        </w:tc>
        <w:tc>
          <w:tcPr>
            <w:tcW w:w="3485" w:type="dxa"/>
          </w:tcPr>
          <w:p w14:paraId="72ACA52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Policy is only reviewed at irregular intervals;</w:t>
            </w:r>
          </w:p>
        </w:tc>
        <w:tc>
          <w:tcPr>
            <w:tcW w:w="748" w:type="dxa"/>
          </w:tcPr>
          <w:p w14:paraId="6448424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4324CC68"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75C28759" w14:textId="77777777" w:rsidR="00C80B39" w:rsidRPr="00D13890" w:rsidRDefault="00C80B39" w:rsidP="00C80B39">
            <w:pPr>
              <w:rPr>
                <w:rFonts w:asciiTheme="majorHAnsi" w:hAnsiTheme="majorHAnsi" w:cstheme="majorHAnsi"/>
                <w:szCs w:val="20"/>
                <w:lang w:val="en-GB"/>
              </w:rPr>
            </w:pPr>
          </w:p>
        </w:tc>
      </w:tr>
      <w:tr w:rsidR="00C80B39" w:rsidRPr="00D13890" w14:paraId="002BA14E" w14:textId="77777777" w:rsidTr="00C80B39">
        <w:trPr>
          <w:jc w:val="center"/>
        </w:trPr>
        <w:tc>
          <w:tcPr>
            <w:tcW w:w="1262" w:type="dxa"/>
            <w:vMerge/>
          </w:tcPr>
          <w:p w14:paraId="259BFC06" w14:textId="77777777" w:rsidR="00C80B39" w:rsidRPr="00D13890" w:rsidRDefault="00C80B39" w:rsidP="00C80B39">
            <w:pPr>
              <w:rPr>
                <w:rFonts w:asciiTheme="majorHAnsi" w:hAnsiTheme="majorHAnsi" w:cstheme="majorHAnsi"/>
                <w:szCs w:val="20"/>
                <w:lang w:val="en-GB"/>
              </w:rPr>
            </w:pPr>
          </w:p>
        </w:tc>
        <w:tc>
          <w:tcPr>
            <w:tcW w:w="1843" w:type="dxa"/>
            <w:vMerge/>
          </w:tcPr>
          <w:p w14:paraId="6C203204" w14:textId="77777777" w:rsidR="00C80B39" w:rsidRPr="00D13890" w:rsidRDefault="00C80B39" w:rsidP="00C80B39">
            <w:pPr>
              <w:rPr>
                <w:rFonts w:asciiTheme="majorHAnsi" w:hAnsiTheme="majorHAnsi" w:cstheme="majorHAnsi"/>
                <w:szCs w:val="20"/>
                <w:lang w:val="en-GB"/>
              </w:rPr>
            </w:pPr>
          </w:p>
        </w:tc>
        <w:tc>
          <w:tcPr>
            <w:tcW w:w="3485" w:type="dxa"/>
          </w:tcPr>
          <w:p w14:paraId="2A2BBA5E"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Policy is reviewed regularly but not annually;</w:t>
            </w:r>
          </w:p>
        </w:tc>
        <w:tc>
          <w:tcPr>
            <w:tcW w:w="748" w:type="dxa"/>
          </w:tcPr>
          <w:p w14:paraId="6A9965D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19E3C936"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52AADEA1" w14:textId="77777777" w:rsidR="00C80B39" w:rsidRPr="00D13890" w:rsidRDefault="00C80B39" w:rsidP="00C80B39">
            <w:pPr>
              <w:rPr>
                <w:rFonts w:asciiTheme="majorHAnsi" w:hAnsiTheme="majorHAnsi" w:cstheme="majorHAnsi"/>
                <w:szCs w:val="20"/>
                <w:lang w:val="en-GB"/>
              </w:rPr>
            </w:pPr>
          </w:p>
        </w:tc>
      </w:tr>
      <w:tr w:rsidR="00C80B39" w:rsidRPr="00D13890" w14:paraId="3A6B8F25" w14:textId="77777777" w:rsidTr="00C80B39">
        <w:trPr>
          <w:jc w:val="center"/>
        </w:trPr>
        <w:tc>
          <w:tcPr>
            <w:tcW w:w="1262" w:type="dxa"/>
            <w:vMerge/>
          </w:tcPr>
          <w:p w14:paraId="24D7E682" w14:textId="77777777" w:rsidR="00C80B39" w:rsidRPr="00D13890" w:rsidRDefault="00C80B39" w:rsidP="00C80B39">
            <w:pPr>
              <w:rPr>
                <w:rFonts w:asciiTheme="majorHAnsi" w:hAnsiTheme="majorHAnsi" w:cstheme="majorHAnsi"/>
                <w:szCs w:val="20"/>
                <w:lang w:val="en-GB"/>
              </w:rPr>
            </w:pPr>
          </w:p>
        </w:tc>
        <w:tc>
          <w:tcPr>
            <w:tcW w:w="1843" w:type="dxa"/>
            <w:vMerge/>
          </w:tcPr>
          <w:p w14:paraId="09B2D369" w14:textId="77777777" w:rsidR="00C80B39" w:rsidRPr="00D13890" w:rsidRDefault="00C80B39" w:rsidP="00C80B39">
            <w:pPr>
              <w:rPr>
                <w:rFonts w:asciiTheme="majorHAnsi" w:hAnsiTheme="majorHAnsi" w:cstheme="majorHAnsi"/>
                <w:szCs w:val="20"/>
                <w:lang w:val="en-GB"/>
              </w:rPr>
            </w:pPr>
          </w:p>
        </w:tc>
        <w:tc>
          <w:tcPr>
            <w:tcW w:w="3485" w:type="dxa"/>
          </w:tcPr>
          <w:p w14:paraId="2C651E44"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National protected areas policy is reviewed annually</w:t>
            </w:r>
          </w:p>
        </w:tc>
        <w:tc>
          <w:tcPr>
            <w:tcW w:w="748" w:type="dxa"/>
          </w:tcPr>
          <w:p w14:paraId="3E46D63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3E95E390"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1747D964" w14:textId="77777777" w:rsidR="00C80B39" w:rsidRPr="00D13890" w:rsidRDefault="00C80B39" w:rsidP="00C80B39">
            <w:pPr>
              <w:rPr>
                <w:rFonts w:asciiTheme="majorHAnsi" w:hAnsiTheme="majorHAnsi" w:cstheme="majorHAnsi"/>
                <w:szCs w:val="20"/>
                <w:lang w:val="en-GB"/>
              </w:rPr>
            </w:pPr>
          </w:p>
        </w:tc>
      </w:tr>
      <w:tr w:rsidR="00C80B39" w:rsidRPr="00D13890" w14:paraId="26DBB3EF" w14:textId="77777777" w:rsidTr="00C80B39">
        <w:trPr>
          <w:jc w:val="center"/>
        </w:trPr>
        <w:tc>
          <w:tcPr>
            <w:tcW w:w="1262" w:type="dxa"/>
            <w:vMerge/>
          </w:tcPr>
          <w:p w14:paraId="4B5F52A9" w14:textId="77777777" w:rsidR="00C80B39" w:rsidRPr="00D13890" w:rsidRDefault="00C80B39" w:rsidP="00C80B39">
            <w:pPr>
              <w:rPr>
                <w:rFonts w:asciiTheme="majorHAnsi" w:hAnsiTheme="majorHAnsi" w:cstheme="majorHAnsi"/>
                <w:szCs w:val="20"/>
                <w:lang w:val="en-GB"/>
              </w:rPr>
            </w:pPr>
          </w:p>
        </w:tc>
        <w:tc>
          <w:tcPr>
            <w:tcW w:w="1843" w:type="dxa"/>
            <w:vMerge w:val="restart"/>
          </w:tcPr>
          <w:p w14:paraId="22F2FD8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22.Society monitors the state of WRC</w:t>
            </w:r>
          </w:p>
        </w:tc>
        <w:tc>
          <w:tcPr>
            <w:tcW w:w="3485" w:type="dxa"/>
          </w:tcPr>
          <w:p w14:paraId="5EF4FF9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dialogue at all; </w:t>
            </w:r>
          </w:p>
        </w:tc>
        <w:tc>
          <w:tcPr>
            <w:tcW w:w="748" w:type="dxa"/>
          </w:tcPr>
          <w:p w14:paraId="77FEB5C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019140CF" w14:textId="77777777" w:rsidR="00C80B39" w:rsidRPr="00D13890" w:rsidRDefault="00C80B39" w:rsidP="00C80B39">
            <w:pPr>
              <w:spacing w:before="20" w:after="20"/>
              <w:jc w:val="center"/>
              <w:rPr>
                <w:rFonts w:asciiTheme="majorHAnsi" w:hAnsiTheme="majorHAnsi" w:cstheme="majorHAnsi"/>
                <w:szCs w:val="20"/>
                <w:lang w:val="en-GB"/>
              </w:rPr>
            </w:pPr>
          </w:p>
          <w:p w14:paraId="3C6FF5AE" w14:textId="77777777" w:rsidR="00C80B39" w:rsidRPr="00D13890" w:rsidRDefault="00C80B39" w:rsidP="00C80B39">
            <w:pPr>
              <w:spacing w:before="20" w:after="20"/>
              <w:jc w:val="center"/>
              <w:rPr>
                <w:rFonts w:asciiTheme="majorHAnsi" w:hAnsiTheme="majorHAnsi" w:cstheme="majorHAnsi"/>
                <w:szCs w:val="20"/>
                <w:lang w:val="en-GB"/>
              </w:rPr>
            </w:pPr>
          </w:p>
          <w:p w14:paraId="2E30DBB2" w14:textId="77777777" w:rsidR="00C80B39" w:rsidRPr="00D13890" w:rsidRDefault="00C80B39" w:rsidP="00C80B39">
            <w:pPr>
              <w:spacing w:before="20" w:after="20"/>
              <w:jc w:val="center"/>
              <w:rPr>
                <w:rFonts w:asciiTheme="majorHAnsi" w:hAnsiTheme="majorHAnsi" w:cstheme="majorHAnsi"/>
                <w:szCs w:val="20"/>
                <w:lang w:val="en-GB"/>
              </w:rPr>
            </w:pPr>
          </w:p>
          <w:p w14:paraId="2369058C" w14:textId="77777777" w:rsidR="00C80B39" w:rsidRPr="00D13890" w:rsidRDefault="00C80B39" w:rsidP="00C80B39">
            <w:pPr>
              <w:spacing w:before="20" w:after="20"/>
              <w:jc w:val="center"/>
              <w:rPr>
                <w:rFonts w:asciiTheme="majorHAnsi" w:hAnsiTheme="majorHAnsi" w:cstheme="majorHAnsi"/>
                <w:szCs w:val="20"/>
                <w:lang w:val="en-GB"/>
              </w:rPr>
            </w:pPr>
          </w:p>
          <w:p w14:paraId="0F06831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2713" w:type="dxa"/>
            <w:vMerge w:val="restart"/>
          </w:tcPr>
          <w:p w14:paraId="07DF9174"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There is open and transparent dialogue going on around protected areas by WRC. There is some dialogue going on </w:t>
            </w:r>
            <w:proofErr w:type="gramStart"/>
            <w:r w:rsidRPr="00D13890">
              <w:rPr>
                <w:rFonts w:asciiTheme="majorHAnsi" w:hAnsiTheme="majorHAnsi" w:cstheme="majorHAnsi"/>
                <w:szCs w:val="20"/>
                <w:lang w:val="en-GB"/>
              </w:rPr>
              <w:t>for  monitoring</w:t>
            </w:r>
            <w:proofErr w:type="gramEnd"/>
            <w:r w:rsidRPr="00D13890">
              <w:rPr>
                <w:rFonts w:asciiTheme="majorHAnsi" w:hAnsiTheme="majorHAnsi" w:cstheme="majorHAnsi"/>
                <w:szCs w:val="20"/>
                <w:lang w:val="en-GB"/>
              </w:rPr>
              <w:t xml:space="preserve">  the efficiency of WRC</w:t>
            </w:r>
          </w:p>
        </w:tc>
      </w:tr>
      <w:tr w:rsidR="00C80B39" w:rsidRPr="00D13890" w14:paraId="00058171" w14:textId="77777777" w:rsidTr="00C80B39">
        <w:trPr>
          <w:jc w:val="center"/>
        </w:trPr>
        <w:tc>
          <w:tcPr>
            <w:tcW w:w="1262" w:type="dxa"/>
            <w:vMerge/>
          </w:tcPr>
          <w:p w14:paraId="5592926B" w14:textId="77777777" w:rsidR="00C80B39" w:rsidRPr="00D13890" w:rsidRDefault="00C80B39" w:rsidP="00C80B39">
            <w:pPr>
              <w:rPr>
                <w:rFonts w:asciiTheme="majorHAnsi" w:hAnsiTheme="majorHAnsi" w:cstheme="majorHAnsi"/>
                <w:szCs w:val="20"/>
                <w:lang w:val="en-GB"/>
              </w:rPr>
            </w:pPr>
          </w:p>
        </w:tc>
        <w:tc>
          <w:tcPr>
            <w:tcW w:w="1843" w:type="dxa"/>
            <w:vMerge/>
          </w:tcPr>
          <w:p w14:paraId="7307EE5B" w14:textId="77777777" w:rsidR="00C80B39" w:rsidRPr="00D13890" w:rsidRDefault="00C80B39" w:rsidP="00C80B39">
            <w:pPr>
              <w:rPr>
                <w:rFonts w:asciiTheme="majorHAnsi" w:hAnsiTheme="majorHAnsi" w:cstheme="majorHAnsi"/>
                <w:szCs w:val="20"/>
                <w:lang w:val="en-GB"/>
              </w:rPr>
            </w:pPr>
          </w:p>
        </w:tc>
        <w:tc>
          <w:tcPr>
            <w:tcW w:w="3485" w:type="dxa"/>
          </w:tcPr>
          <w:p w14:paraId="125010F2"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some dialogue going on, but not in the wider public and restricted to specialized circles;</w:t>
            </w:r>
          </w:p>
        </w:tc>
        <w:tc>
          <w:tcPr>
            <w:tcW w:w="748" w:type="dxa"/>
          </w:tcPr>
          <w:p w14:paraId="24A6DF5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30D3EF9E"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D9C4B67" w14:textId="77777777" w:rsidR="00C80B39" w:rsidRPr="00D13890" w:rsidRDefault="00C80B39" w:rsidP="00C80B39">
            <w:pPr>
              <w:rPr>
                <w:rFonts w:asciiTheme="majorHAnsi" w:hAnsiTheme="majorHAnsi" w:cstheme="majorHAnsi"/>
                <w:szCs w:val="20"/>
                <w:lang w:val="en-GB"/>
              </w:rPr>
            </w:pPr>
          </w:p>
        </w:tc>
      </w:tr>
      <w:tr w:rsidR="00C80B39" w:rsidRPr="00D13890" w14:paraId="64BABB73" w14:textId="77777777" w:rsidTr="00C80B39">
        <w:trPr>
          <w:jc w:val="center"/>
        </w:trPr>
        <w:tc>
          <w:tcPr>
            <w:tcW w:w="1262" w:type="dxa"/>
            <w:vMerge/>
          </w:tcPr>
          <w:p w14:paraId="6E43896A" w14:textId="77777777" w:rsidR="00C80B39" w:rsidRPr="00D13890" w:rsidRDefault="00C80B39" w:rsidP="00C80B39">
            <w:pPr>
              <w:rPr>
                <w:rFonts w:asciiTheme="majorHAnsi" w:hAnsiTheme="majorHAnsi" w:cstheme="majorHAnsi"/>
                <w:szCs w:val="20"/>
                <w:lang w:val="en-GB"/>
              </w:rPr>
            </w:pPr>
          </w:p>
        </w:tc>
        <w:tc>
          <w:tcPr>
            <w:tcW w:w="1843" w:type="dxa"/>
            <w:vMerge/>
          </w:tcPr>
          <w:p w14:paraId="2FFB9EA6" w14:textId="77777777" w:rsidR="00C80B39" w:rsidRPr="00D13890" w:rsidRDefault="00C80B39" w:rsidP="00C80B39">
            <w:pPr>
              <w:rPr>
                <w:rFonts w:asciiTheme="majorHAnsi" w:hAnsiTheme="majorHAnsi" w:cstheme="majorHAnsi"/>
                <w:szCs w:val="20"/>
                <w:lang w:val="en-GB"/>
              </w:rPr>
            </w:pPr>
          </w:p>
        </w:tc>
        <w:tc>
          <w:tcPr>
            <w:tcW w:w="3485" w:type="dxa"/>
          </w:tcPr>
          <w:p w14:paraId="6302005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a reasonably open public dialogue going </w:t>
            </w:r>
            <w:proofErr w:type="gramStart"/>
            <w:r w:rsidRPr="00D13890">
              <w:rPr>
                <w:rFonts w:asciiTheme="majorHAnsi" w:hAnsiTheme="majorHAnsi" w:cstheme="majorHAnsi"/>
                <w:szCs w:val="20"/>
                <w:lang w:val="en-GB"/>
              </w:rPr>
              <w:t>on</w:t>
            </w:r>
            <w:proofErr w:type="gramEnd"/>
            <w:r w:rsidRPr="00D13890">
              <w:rPr>
                <w:rFonts w:asciiTheme="majorHAnsi" w:hAnsiTheme="majorHAnsi" w:cstheme="majorHAnsi"/>
                <w:szCs w:val="20"/>
                <w:lang w:val="en-GB"/>
              </w:rPr>
              <w:t xml:space="preserve"> but certain issues remain taboo;</w:t>
            </w:r>
          </w:p>
        </w:tc>
        <w:tc>
          <w:tcPr>
            <w:tcW w:w="748" w:type="dxa"/>
          </w:tcPr>
          <w:p w14:paraId="5ED533F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3436B949"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26EEE5A" w14:textId="77777777" w:rsidR="00C80B39" w:rsidRPr="00D13890" w:rsidRDefault="00C80B39" w:rsidP="00C80B39">
            <w:pPr>
              <w:rPr>
                <w:rFonts w:asciiTheme="majorHAnsi" w:hAnsiTheme="majorHAnsi" w:cstheme="majorHAnsi"/>
                <w:szCs w:val="20"/>
                <w:lang w:val="en-GB"/>
              </w:rPr>
            </w:pPr>
          </w:p>
        </w:tc>
      </w:tr>
      <w:tr w:rsidR="00C80B39" w:rsidRPr="00D13890" w14:paraId="1DEB392E" w14:textId="77777777" w:rsidTr="00C80B39">
        <w:trPr>
          <w:jc w:val="center"/>
        </w:trPr>
        <w:tc>
          <w:tcPr>
            <w:tcW w:w="1262" w:type="dxa"/>
            <w:vMerge/>
          </w:tcPr>
          <w:p w14:paraId="6AB612ED" w14:textId="77777777" w:rsidR="00C80B39" w:rsidRPr="00D13890" w:rsidRDefault="00C80B39" w:rsidP="00C80B39">
            <w:pPr>
              <w:rPr>
                <w:rFonts w:asciiTheme="majorHAnsi" w:hAnsiTheme="majorHAnsi" w:cstheme="majorHAnsi"/>
                <w:szCs w:val="20"/>
                <w:lang w:val="en-GB"/>
              </w:rPr>
            </w:pPr>
          </w:p>
        </w:tc>
        <w:tc>
          <w:tcPr>
            <w:tcW w:w="1843" w:type="dxa"/>
            <w:vMerge/>
          </w:tcPr>
          <w:p w14:paraId="6600FA5E" w14:textId="77777777" w:rsidR="00C80B39" w:rsidRPr="00D13890" w:rsidRDefault="00C80B39" w:rsidP="00C80B39">
            <w:pPr>
              <w:rPr>
                <w:rFonts w:asciiTheme="majorHAnsi" w:hAnsiTheme="majorHAnsi" w:cstheme="majorHAnsi"/>
                <w:szCs w:val="20"/>
                <w:lang w:val="en-GB"/>
              </w:rPr>
            </w:pPr>
          </w:p>
        </w:tc>
        <w:tc>
          <w:tcPr>
            <w:tcW w:w="3485" w:type="dxa"/>
          </w:tcPr>
          <w:p w14:paraId="4E91D40B"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is an open and transparent public dialogue about the state of the WRC</w:t>
            </w:r>
          </w:p>
        </w:tc>
        <w:tc>
          <w:tcPr>
            <w:tcW w:w="748" w:type="dxa"/>
          </w:tcPr>
          <w:p w14:paraId="4B80996A"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1F8A552C"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18F22E69" w14:textId="77777777" w:rsidR="00C80B39" w:rsidRPr="00D13890" w:rsidRDefault="00C80B39" w:rsidP="00C80B39">
            <w:pPr>
              <w:rPr>
                <w:rFonts w:asciiTheme="majorHAnsi" w:hAnsiTheme="majorHAnsi" w:cstheme="majorHAnsi"/>
                <w:szCs w:val="20"/>
                <w:lang w:val="en-GB"/>
              </w:rPr>
            </w:pPr>
          </w:p>
        </w:tc>
      </w:tr>
      <w:tr w:rsidR="00C80B39" w:rsidRPr="00D13890" w14:paraId="352A5F9C" w14:textId="77777777" w:rsidTr="00C80B39">
        <w:trPr>
          <w:jc w:val="center"/>
        </w:trPr>
        <w:tc>
          <w:tcPr>
            <w:tcW w:w="1262" w:type="dxa"/>
            <w:vMerge/>
          </w:tcPr>
          <w:p w14:paraId="63FD54AD" w14:textId="77777777" w:rsidR="00C80B39" w:rsidRPr="00D13890" w:rsidRDefault="00C80B39" w:rsidP="00C80B39">
            <w:pPr>
              <w:rPr>
                <w:rFonts w:asciiTheme="majorHAnsi" w:hAnsiTheme="majorHAnsi" w:cstheme="majorHAnsi"/>
                <w:szCs w:val="20"/>
                <w:lang w:val="en-GB"/>
              </w:rPr>
            </w:pPr>
          </w:p>
        </w:tc>
        <w:tc>
          <w:tcPr>
            <w:tcW w:w="1843" w:type="dxa"/>
            <w:vMerge w:val="restart"/>
          </w:tcPr>
          <w:p w14:paraId="08A66F2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23.WRC is highly adaptive, responding </w:t>
            </w:r>
            <w:r w:rsidRPr="00D13890">
              <w:rPr>
                <w:rFonts w:asciiTheme="majorHAnsi" w:hAnsiTheme="majorHAnsi" w:cstheme="majorHAnsi"/>
                <w:szCs w:val="20"/>
                <w:lang w:val="en-GB"/>
              </w:rPr>
              <w:lastRenderedPageBreak/>
              <w:t>effectively and immediately to change</w:t>
            </w:r>
          </w:p>
        </w:tc>
        <w:tc>
          <w:tcPr>
            <w:tcW w:w="3485" w:type="dxa"/>
          </w:tcPr>
          <w:p w14:paraId="7403F4A0"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lastRenderedPageBreak/>
              <w:t xml:space="preserve">WRC Institution resists change; </w:t>
            </w:r>
          </w:p>
        </w:tc>
        <w:tc>
          <w:tcPr>
            <w:tcW w:w="748" w:type="dxa"/>
          </w:tcPr>
          <w:p w14:paraId="56CC91D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0102C3CA" w14:textId="77777777" w:rsidR="00C80B39" w:rsidRPr="00D13890" w:rsidRDefault="00C80B39" w:rsidP="00C80B39">
            <w:pPr>
              <w:spacing w:before="20" w:after="20"/>
              <w:jc w:val="center"/>
              <w:rPr>
                <w:rFonts w:asciiTheme="majorHAnsi" w:hAnsiTheme="majorHAnsi" w:cstheme="majorHAnsi"/>
                <w:szCs w:val="20"/>
                <w:lang w:val="en-GB"/>
              </w:rPr>
            </w:pPr>
          </w:p>
          <w:p w14:paraId="621DCD16" w14:textId="77777777" w:rsidR="00C80B39" w:rsidRPr="00D13890" w:rsidRDefault="00C80B39" w:rsidP="00C80B39">
            <w:pPr>
              <w:spacing w:before="20" w:after="20"/>
              <w:jc w:val="center"/>
              <w:rPr>
                <w:rFonts w:asciiTheme="majorHAnsi" w:hAnsiTheme="majorHAnsi" w:cstheme="majorHAnsi"/>
                <w:szCs w:val="20"/>
                <w:lang w:val="en-GB"/>
              </w:rPr>
            </w:pPr>
          </w:p>
          <w:p w14:paraId="2C51A162"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52A8EA1E"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The WRC Administration is adapting to change but with delay</w:t>
            </w:r>
          </w:p>
        </w:tc>
      </w:tr>
      <w:tr w:rsidR="00C80B39" w:rsidRPr="00D13890" w14:paraId="7AE4D9E8" w14:textId="77777777" w:rsidTr="00C80B39">
        <w:trPr>
          <w:jc w:val="center"/>
        </w:trPr>
        <w:tc>
          <w:tcPr>
            <w:tcW w:w="1262" w:type="dxa"/>
            <w:vMerge/>
          </w:tcPr>
          <w:p w14:paraId="35A2ADED" w14:textId="77777777" w:rsidR="00C80B39" w:rsidRPr="00D13890" w:rsidRDefault="00C80B39" w:rsidP="00C80B39">
            <w:pPr>
              <w:rPr>
                <w:rFonts w:asciiTheme="majorHAnsi" w:hAnsiTheme="majorHAnsi" w:cstheme="majorHAnsi"/>
                <w:szCs w:val="20"/>
                <w:lang w:val="en-GB"/>
              </w:rPr>
            </w:pPr>
          </w:p>
        </w:tc>
        <w:tc>
          <w:tcPr>
            <w:tcW w:w="1843" w:type="dxa"/>
            <w:vMerge/>
          </w:tcPr>
          <w:p w14:paraId="3CF73729" w14:textId="77777777" w:rsidR="00C80B39" w:rsidRPr="00D13890" w:rsidRDefault="00C80B39" w:rsidP="00C80B39">
            <w:pPr>
              <w:rPr>
                <w:rFonts w:asciiTheme="majorHAnsi" w:hAnsiTheme="majorHAnsi" w:cstheme="majorHAnsi"/>
                <w:szCs w:val="20"/>
                <w:lang w:val="en-GB"/>
              </w:rPr>
            </w:pPr>
          </w:p>
        </w:tc>
        <w:tc>
          <w:tcPr>
            <w:tcW w:w="3485" w:type="dxa"/>
          </w:tcPr>
          <w:p w14:paraId="730C0678"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WRC Institution does change but only very slowly;</w:t>
            </w:r>
          </w:p>
        </w:tc>
        <w:tc>
          <w:tcPr>
            <w:tcW w:w="748" w:type="dxa"/>
          </w:tcPr>
          <w:p w14:paraId="2F611CFC"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3BA1BEE6"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7253EBE" w14:textId="77777777" w:rsidR="00C80B39" w:rsidRPr="00D13890" w:rsidRDefault="00C80B39" w:rsidP="00C80B39">
            <w:pPr>
              <w:rPr>
                <w:rFonts w:asciiTheme="majorHAnsi" w:hAnsiTheme="majorHAnsi" w:cstheme="majorHAnsi"/>
                <w:szCs w:val="20"/>
                <w:lang w:val="en-GB"/>
              </w:rPr>
            </w:pPr>
          </w:p>
        </w:tc>
      </w:tr>
      <w:tr w:rsidR="00C80B39" w:rsidRPr="00D13890" w14:paraId="02963FDE" w14:textId="77777777" w:rsidTr="00C80B39">
        <w:trPr>
          <w:jc w:val="center"/>
        </w:trPr>
        <w:tc>
          <w:tcPr>
            <w:tcW w:w="1262" w:type="dxa"/>
            <w:vMerge/>
          </w:tcPr>
          <w:p w14:paraId="3888A626" w14:textId="77777777" w:rsidR="00C80B39" w:rsidRPr="00D13890" w:rsidRDefault="00C80B39" w:rsidP="00C80B39">
            <w:pPr>
              <w:rPr>
                <w:rFonts w:asciiTheme="majorHAnsi" w:hAnsiTheme="majorHAnsi" w:cstheme="majorHAnsi"/>
                <w:szCs w:val="20"/>
                <w:lang w:val="en-GB"/>
              </w:rPr>
            </w:pPr>
          </w:p>
        </w:tc>
        <w:tc>
          <w:tcPr>
            <w:tcW w:w="1843" w:type="dxa"/>
            <w:vMerge/>
          </w:tcPr>
          <w:p w14:paraId="6D5AC5DC" w14:textId="77777777" w:rsidR="00C80B39" w:rsidRPr="00D13890" w:rsidRDefault="00C80B39" w:rsidP="00C80B39">
            <w:pPr>
              <w:rPr>
                <w:rFonts w:asciiTheme="majorHAnsi" w:hAnsiTheme="majorHAnsi" w:cstheme="majorHAnsi"/>
                <w:szCs w:val="20"/>
                <w:lang w:val="en-GB"/>
              </w:rPr>
            </w:pPr>
          </w:p>
        </w:tc>
        <w:tc>
          <w:tcPr>
            <w:tcW w:w="3485" w:type="dxa"/>
          </w:tcPr>
          <w:p w14:paraId="4E6582C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WRC Institution tends to adapt in response to change but not always very effectively or with some delay;</w:t>
            </w:r>
          </w:p>
        </w:tc>
        <w:tc>
          <w:tcPr>
            <w:tcW w:w="748" w:type="dxa"/>
          </w:tcPr>
          <w:p w14:paraId="27560D7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2B4E6E09"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7AE01BC5" w14:textId="77777777" w:rsidR="00C80B39" w:rsidRPr="00D13890" w:rsidRDefault="00C80B39" w:rsidP="00C80B39">
            <w:pPr>
              <w:rPr>
                <w:rFonts w:asciiTheme="majorHAnsi" w:hAnsiTheme="majorHAnsi" w:cstheme="majorHAnsi"/>
                <w:szCs w:val="20"/>
                <w:lang w:val="en-GB"/>
              </w:rPr>
            </w:pPr>
          </w:p>
        </w:tc>
      </w:tr>
      <w:tr w:rsidR="00C80B39" w:rsidRPr="00D13890" w14:paraId="08C07D0C" w14:textId="77777777" w:rsidTr="00C80B39">
        <w:trPr>
          <w:jc w:val="center"/>
        </w:trPr>
        <w:tc>
          <w:tcPr>
            <w:tcW w:w="1262" w:type="dxa"/>
            <w:vMerge/>
          </w:tcPr>
          <w:p w14:paraId="591CDF52" w14:textId="77777777" w:rsidR="00C80B39" w:rsidRPr="00D13890" w:rsidRDefault="00C80B39" w:rsidP="00C80B39">
            <w:pPr>
              <w:rPr>
                <w:rFonts w:asciiTheme="majorHAnsi" w:hAnsiTheme="majorHAnsi" w:cstheme="majorHAnsi"/>
                <w:szCs w:val="20"/>
                <w:lang w:val="en-GB"/>
              </w:rPr>
            </w:pPr>
          </w:p>
        </w:tc>
        <w:tc>
          <w:tcPr>
            <w:tcW w:w="1843" w:type="dxa"/>
            <w:vMerge/>
          </w:tcPr>
          <w:p w14:paraId="43B0250F" w14:textId="77777777" w:rsidR="00C80B39" w:rsidRPr="00D13890" w:rsidRDefault="00C80B39" w:rsidP="00C80B39">
            <w:pPr>
              <w:rPr>
                <w:rFonts w:asciiTheme="majorHAnsi" w:hAnsiTheme="majorHAnsi" w:cstheme="majorHAnsi"/>
                <w:szCs w:val="20"/>
                <w:lang w:val="en-GB"/>
              </w:rPr>
            </w:pPr>
          </w:p>
        </w:tc>
        <w:tc>
          <w:tcPr>
            <w:tcW w:w="3485" w:type="dxa"/>
          </w:tcPr>
          <w:p w14:paraId="578A79E1"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WRC Institution is highly adaptive, responding effectively and immediately to change</w:t>
            </w:r>
          </w:p>
        </w:tc>
        <w:tc>
          <w:tcPr>
            <w:tcW w:w="748" w:type="dxa"/>
          </w:tcPr>
          <w:p w14:paraId="767286E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22AD2CEC"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68A122CA" w14:textId="77777777" w:rsidR="00C80B39" w:rsidRPr="00D13890" w:rsidRDefault="00C80B39" w:rsidP="00C80B39">
            <w:pPr>
              <w:rPr>
                <w:rFonts w:asciiTheme="majorHAnsi" w:hAnsiTheme="majorHAnsi" w:cstheme="majorHAnsi"/>
                <w:szCs w:val="20"/>
                <w:lang w:val="en-GB"/>
              </w:rPr>
            </w:pPr>
          </w:p>
        </w:tc>
      </w:tr>
      <w:tr w:rsidR="00C80B39" w:rsidRPr="00D13890" w14:paraId="047DF6C6" w14:textId="77777777" w:rsidTr="00C80B39">
        <w:trPr>
          <w:jc w:val="center"/>
        </w:trPr>
        <w:tc>
          <w:tcPr>
            <w:tcW w:w="1262" w:type="dxa"/>
            <w:vMerge/>
          </w:tcPr>
          <w:p w14:paraId="5B89EAC8" w14:textId="77777777" w:rsidR="00C80B39" w:rsidRPr="00D13890" w:rsidRDefault="00C80B39" w:rsidP="00C80B39">
            <w:pPr>
              <w:rPr>
                <w:rFonts w:asciiTheme="majorHAnsi" w:hAnsiTheme="majorHAnsi" w:cstheme="majorHAnsi"/>
                <w:szCs w:val="20"/>
                <w:lang w:val="en-GB"/>
              </w:rPr>
            </w:pPr>
          </w:p>
        </w:tc>
        <w:tc>
          <w:tcPr>
            <w:tcW w:w="1843" w:type="dxa"/>
            <w:vMerge w:val="restart"/>
          </w:tcPr>
          <w:p w14:paraId="5500E80D"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24. WRC has effective internal mechanisms for monitoring, evaluation, reporting and learning</w:t>
            </w:r>
          </w:p>
        </w:tc>
        <w:tc>
          <w:tcPr>
            <w:tcW w:w="3485" w:type="dxa"/>
          </w:tcPr>
          <w:p w14:paraId="1ED31C0F"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are no mechanisms for monitoring, evaluation, reporting or learning; </w:t>
            </w:r>
          </w:p>
        </w:tc>
        <w:tc>
          <w:tcPr>
            <w:tcW w:w="748" w:type="dxa"/>
          </w:tcPr>
          <w:p w14:paraId="23E81D0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1AAF5F01" w14:textId="77777777" w:rsidR="00C80B39" w:rsidRPr="00D13890" w:rsidRDefault="00C80B39" w:rsidP="00C80B39">
            <w:pPr>
              <w:spacing w:before="20" w:after="20"/>
              <w:jc w:val="center"/>
              <w:rPr>
                <w:rFonts w:asciiTheme="majorHAnsi" w:hAnsiTheme="majorHAnsi" w:cstheme="majorHAnsi"/>
                <w:szCs w:val="20"/>
                <w:lang w:val="en-GB"/>
              </w:rPr>
            </w:pPr>
          </w:p>
          <w:p w14:paraId="54DC76B0" w14:textId="77777777" w:rsidR="00C80B39" w:rsidRPr="00D13890" w:rsidRDefault="00C80B39" w:rsidP="00C80B39">
            <w:pPr>
              <w:spacing w:before="20" w:after="20"/>
              <w:jc w:val="center"/>
              <w:rPr>
                <w:rFonts w:asciiTheme="majorHAnsi" w:hAnsiTheme="majorHAnsi" w:cstheme="majorHAnsi"/>
                <w:szCs w:val="20"/>
                <w:lang w:val="en-GB"/>
              </w:rPr>
            </w:pPr>
          </w:p>
          <w:p w14:paraId="28C22929" w14:textId="77777777" w:rsidR="00C80B39" w:rsidRPr="00D13890" w:rsidRDefault="00C80B39" w:rsidP="00C80B39">
            <w:pPr>
              <w:spacing w:before="20" w:after="20"/>
              <w:jc w:val="center"/>
              <w:rPr>
                <w:rFonts w:asciiTheme="majorHAnsi" w:hAnsiTheme="majorHAnsi" w:cstheme="majorHAnsi"/>
                <w:szCs w:val="20"/>
                <w:lang w:val="en-GB"/>
              </w:rPr>
            </w:pPr>
          </w:p>
          <w:p w14:paraId="3BB1E0F6"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2713" w:type="dxa"/>
            <w:vMerge w:val="restart"/>
          </w:tcPr>
          <w:p w14:paraId="321019C1"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ARRC have reporting, evaluation, and learning mechanisms, against research plans of WRC and results.</w:t>
            </w:r>
          </w:p>
          <w:p w14:paraId="2EB8D988"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But the mechanisms are limited and weak and need improvement.</w:t>
            </w:r>
          </w:p>
        </w:tc>
      </w:tr>
      <w:tr w:rsidR="00C80B39" w:rsidRPr="00D13890" w14:paraId="2B9A2117" w14:textId="77777777" w:rsidTr="00C80B39">
        <w:trPr>
          <w:jc w:val="center"/>
        </w:trPr>
        <w:tc>
          <w:tcPr>
            <w:tcW w:w="1262" w:type="dxa"/>
            <w:vMerge/>
          </w:tcPr>
          <w:p w14:paraId="6F70BE87" w14:textId="77777777" w:rsidR="00C80B39" w:rsidRPr="00D13890" w:rsidRDefault="00C80B39" w:rsidP="00C80B39">
            <w:pPr>
              <w:rPr>
                <w:rFonts w:asciiTheme="majorHAnsi" w:hAnsiTheme="majorHAnsi" w:cstheme="majorHAnsi"/>
                <w:szCs w:val="20"/>
                <w:lang w:val="en-GB"/>
              </w:rPr>
            </w:pPr>
          </w:p>
        </w:tc>
        <w:tc>
          <w:tcPr>
            <w:tcW w:w="1843" w:type="dxa"/>
            <w:vMerge/>
          </w:tcPr>
          <w:p w14:paraId="534A2E83" w14:textId="77777777" w:rsidR="00C80B39" w:rsidRPr="00D13890" w:rsidRDefault="00C80B39" w:rsidP="00C80B39">
            <w:pPr>
              <w:rPr>
                <w:rFonts w:asciiTheme="majorHAnsi" w:hAnsiTheme="majorHAnsi" w:cstheme="majorHAnsi"/>
                <w:szCs w:val="20"/>
                <w:lang w:val="en-GB"/>
              </w:rPr>
            </w:pPr>
          </w:p>
        </w:tc>
        <w:tc>
          <w:tcPr>
            <w:tcW w:w="3485" w:type="dxa"/>
          </w:tcPr>
          <w:p w14:paraId="5FE73FF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There are some mechanisms for monitoring, evaluation, reporting and learning but they are limited and weak;</w:t>
            </w:r>
          </w:p>
        </w:tc>
        <w:tc>
          <w:tcPr>
            <w:tcW w:w="748" w:type="dxa"/>
          </w:tcPr>
          <w:p w14:paraId="458DC18B"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6A46D107"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9CDEA16" w14:textId="77777777" w:rsidR="00C80B39" w:rsidRPr="00D13890" w:rsidRDefault="00C80B39" w:rsidP="00C80B39">
            <w:pPr>
              <w:rPr>
                <w:rFonts w:asciiTheme="majorHAnsi" w:hAnsiTheme="majorHAnsi" w:cstheme="majorHAnsi"/>
                <w:szCs w:val="20"/>
                <w:lang w:val="en-GB"/>
              </w:rPr>
            </w:pPr>
          </w:p>
        </w:tc>
      </w:tr>
      <w:tr w:rsidR="00C80B39" w:rsidRPr="00D13890" w14:paraId="2A760235" w14:textId="77777777" w:rsidTr="00C80B39">
        <w:trPr>
          <w:jc w:val="center"/>
        </w:trPr>
        <w:tc>
          <w:tcPr>
            <w:tcW w:w="1262" w:type="dxa"/>
            <w:vMerge/>
          </w:tcPr>
          <w:p w14:paraId="52F433B0" w14:textId="77777777" w:rsidR="00C80B39" w:rsidRPr="00D13890" w:rsidRDefault="00C80B39" w:rsidP="00C80B39">
            <w:pPr>
              <w:rPr>
                <w:rFonts w:asciiTheme="majorHAnsi" w:hAnsiTheme="majorHAnsi" w:cstheme="majorHAnsi"/>
                <w:szCs w:val="20"/>
                <w:lang w:val="en-GB"/>
              </w:rPr>
            </w:pPr>
          </w:p>
        </w:tc>
        <w:tc>
          <w:tcPr>
            <w:tcW w:w="1843" w:type="dxa"/>
            <w:vMerge/>
          </w:tcPr>
          <w:p w14:paraId="7D6FD9F3" w14:textId="77777777" w:rsidR="00C80B39" w:rsidRPr="00D13890" w:rsidRDefault="00C80B39" w:rsidP="00C80B39">
            <w:pPr>
              <w:rPr>
                <w:rFonts w:asciiTheme="majorHAnsi" w:hAnsiTheme="majorHAnsi" w:cstheme="majorHAnsi"/>
                <w:szCs w:val="20"/>
                <w:lang w:val="en-GB"/>
              </w:rPr>
            </w:pPr>
          </w:p>
        </w:tc>
        <w:tc>
          <w:tcPr>
            <w:tcW w:w="3485" w:type="dxa"/>
          </w:tcPr>
          <w:p w14:paraId="4709388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Reasonable mechanisms for monitoring, evaluation, reporting and learning are in place but are not as strong or comprehensive as they could </w:t>
            </w:r>
            <w:proofErr w:type="gramStart"/>
            <w:r w:rsidRPr="00D13890">
              <w:rPr>
                <w:rFonts w:asciiTheme="majorHAnsi" w:hAnsiTheme="majorHAnsi" w:cstheme="majorHAnsi"/>
                <w:szCs w:val="20"/>
                <w:lang w:val="en-GB"/>
              </w:rPr>
              <w:t>be;</w:t>
            </w:r>
            <w:proofErr w:type="gramEnd"/>
          </w:p>
        </w:tc>
        <w:tc>
          <w:tcPr>
            <w:tcW w:w="748" w:type="dxa"/>
          </w:tcPr>
          <w:p w14:paraId="47C9CF88"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242B7B5C"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332841ED" w14:textId="77777777" w:rsidR="00C80B39" w:rsidRPr="00D13890" w:rsidRDefault="00C80B39" w:rsidP="00C80B39">
            <w:pPr>
              <w:rPr>
                <w:rFonts w:asciiTheme="majorHAnsi" w:hAnsiTheme="majorHAnsi" w:cstheme="majorHAnsi"/>
                <w:szCs w:val="20"/>
                <w:lang w:val="en-GB"/>
              </w:rPr>
            </w:pPr>
          </w:p>
        </w:tc>
      </w:tr>
      <w:tr w:rsidR="00C80B39" w:rsidRPr="00D13890" w14:paraId="1A4AA8D7" w14:textId="77777777" w:rsidTr="00C80B39">
        <w:trPr>
          <w:jc w:val="center"/>
        </w:trPr>
        <w:tc>
          <w:tcPr>
            <w:tcW w:w="1262" w:type="dxa"/>
            <w:vMerge/>
          </w:tcPr>
          <w:p w14:paraId="0C3F6E51" w14:textId="77777777" w:rsidR="00C80B39" w:rsidRPr="00D13890" w:rsidRDefault="00C80B39" w:rsidP="00C80B39">
            <w:pPr>
              <w:rPr>
                <w:rFonts w:asciiTheme="majorHAnsi" w:hAnsiTheme="majorHAnsi" w:cstheme="majorHAnsi"/>
                <w:szCs w:val="20"/>
                <w:lang w:val="en-GB"/>
              </w:rPr>
            </w:pPr>
          </w:p>
        </w:tc>
        <w:tc>
          <w:tcPr>
            <w:tcW w:w="1843" w:type="dxa"/>
            <w:vMerge/>
          </w:tcPr>
          <w:p w14:paraId="7877E2B4" w14:textId="77777777" w:rsidR="00C80B39" w:rsidRPr="00D13890" w:rsidRDefault="00C80B39" w:rsidP="00C80B39">
            <w:pPr>
              <w:rPr>
                <w:rFonts w:asciiTheme="majorHAnsi" w:hAnsiTheme="majorHAnsi" w:cstheme="majorHAnsi"/>
                <w:szCs w:val="20"/>
                <w:lang w:val="en-GB"/>
              </w:rPr>
            </w:pPr>
          </w:p>
        </w:tc>
        <w:tc>
          <w:tcPr>
            <w:tcW w:w="3485" w:type="dxa"/>
          </w:tcPr>
          <w:p w14:paraId="2A4105F5"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Institutions have effective internal mechanisms for monitoring, evaluation, reporting and learning</w:t>
            </w:r>
          </w:p>
        </w:tc>
        <w:tc>
          <w:tcPr>
            <w:tcW w:w="748" w:type="dxa"/>
          </w:tcPr>
          <w:p w14:paraId="1B8E5781"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Pr>
          <w:p w14:paraId="3EBFBEFD"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5D0EC28E" w14:textId="77777777" w:rsidR="00C80B39" w:rsidRPr="00D13890" w:rsidRDefault="00C80B39" w:rsidP="00C80B39">
            <w:pPr>
              <w:rPr>
                <w:rFonts w:asciiTheme="majorHAnsi" w:hAnsiTheme="majorHAnsi" w:cstheme="majorHAnsi"/>
                <w:szCs w:val="20"/>
                <w:lang w:val="en-GB"/>
              </w:rPr>
            </w:pPr>
          </w:p>
        </w:tc>
      </w:tr>
      <w:tr w:rsidR="00C80B39" w:rsidRPr="00D13890" w14:paraId="1ACC2CE6" w14:textId="77777777" w:rsidTr="00C80B39">
        <w:trPr>
          <w:jc w:val="center"/>
        </w:trPr>
        <w:tc>
          <w:tcPr>
            <w:tcW w:w="1262" w:type="dxa"/>
            <w:vMerge/>
          </w:tcPr>
          <w:p w14:paraId="3D3BFF1F" w14:textId="77777777" w:rsidR="00C80B39" w:rsidRPr="00D13890" w:rsidRDefault="00C80B39" w:rsidP="00C80B39">
            <w:pPr>
              <w:rPr>
                <w:rFonts w:asciiTheme="majorHAnsi" w:hAnsiTheme="majorHAnsi" w:cstheme="majorHAnsi"/>
                <w:szCs w:val="20"/>
                <w:lang w:val="en-GB"/>
              </w:rPr>
            </w:pPr>
          </w:p>
        </w:tc>
        <w:tc>
          <w:tcPr>
            <w:tcW w:w="1843" w:type="dxa"/>
            <w:vMerge w:val="restart"/>
          </w:tcPr>
          <w:p w14:paraId="41B718E3"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25. Individuals are adaptive and continue to learn</w:t>
            </w:r>
          </w:p>
        </w:tc>
        <w:tc>
          <w:tcPr>
            <w:tcW w:w="3485" w:type="dxa"/>
          </w:tcPr>
          <w:p w14:paraId="28428107"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no measurement of performance or adaptive feedback; </w:t>
            </w:r>
          </w:p>
        </w:tc>
        <w:tc>
          <w:tcPr>
            <w:tcW w:w="748" w:type="dxa"/>
          </w:tcPr>
          <w:p w14:paraId="1A5CA4BD"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0</w:t>
            </w:r>
          </w:p>
        </w:tc>
        <w:tc>
          <w:tcPr>
            <w:tcW w:w="708" w:type="dxa"/>
            <w:vMerge w:val="restart"/>
          </w:tcPr>
          <w:p w14:paraId="6F28AD2A" w14:textId="77777777" w:rsidR="00C80B39" w:rsidRPr="00D13890" w:rsidRDefault="00C80B39" w:rsidP="00C80B39">
            <w:pPr>
              <w:spacing w:before="20" w:after="20"/>
              <w:jc w:val="center"/>
              <w:rPr>
                <w:rFonts w:asciiTheme="majorHAnsi" w:hAnsiTheme="majorHAnsi" w:cstheme="majorHAnsi"/>
                <w:szCs w:val="20"/>
                <w:lang w:val="en-GB"/>
              </w:rPr>
            </w:pPr>
          </w:p>
          <w:p w14:paraId="0688218B" w14:textId="77777777" w:rsidR="00C80B39" w:rsidRPr="00D13890" w:rsidRDefault="00C80B39" w:rsidP="00C80B39">
            <w:pPr>
              <w:spacing w:before="20" w:after="20"/>
              <w:jc w:val="center"/>
              <w:rPr>
                <w:rFonts w:asciiTheme="majorHAnsi" w:hAnsiTheme="majorHAnsi" w:cstheme="majorHAnsi"/>
                <w:szCs w:val="20"/>
                <w:lang w:val="en-GB"/>
              </w:rPr>
            </w:pPr>
          </w:p>
          <w:p w14:paraId="2F7B7996" w14:textId="77777777" w:rsidR="00C80B39" w:rsidRPr="00D13890" w:rsidRDefault="00C80B39" w:rsidP="00C80B39">
            <w:pPr>
              <w:spacing w:before="20" w:after="20"/>
              <w:jc w:val="center"/>
              <w:rPr>
                <w:rFonts w:asciiTheme="majorHAnsi" w:hAnsiTheme="majorHAnsi" w:cstheme="majorHAnsi"/>
                <w:szCs w:val="20"/>
                <w:lang w:val="en-GB"/>
              </w:rPr>
            </w:pPr>
          </w:p>
          <w:p w14:paraId="2EF429CA" w14:textId="77777777" w:rsidR="00C80B39" w:rsidRPr="00D13890" w:rsidRDefault="00C80B39" w:rsidP="00C80B39">
            <w:pPr>
              <w:spacing w:before="20" w:after="20"/>
              <w:jc w:val="center"/>
              <w:rPr>
                <w:rFonts w:asciiTheme="majorHAnsi" w:hAnsiTheme="majorHAnsi" w:cstheme="majorHAnsi"/>
                <w:szCs w:val="20"/>
                <w:lang w:val="en-GB"/>
              </w:rPr>
            </w:pPr>
          </w:p>
          <w:p w14:paraId="67F3E9F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2713" w:type="dxa"/>
            <w:vMerge w:val="restart"/>
          </w:tcPr>
          <w:p w14:paraId="1364BDA5" w14:textId="0E1911A4"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szCs w:val="20"/>
                <w:lang w:val="en-GB"/>
              </w:rPr>
              <w:t xml:space="preserve">There are </w:t>
            </w:r>
            <w:proofErr w:type="gramStart"/>
            <w:r w:rsidRPr="00D13890">
              <w:rPr>
                <w:rFonts w:asciiTheme="majorHAnsi" w:hAnsiTheme="majorHAnsi" w:cstheme="majorHAnsi"/>
                <w:szCs w:val="20"/>
                <w:lang w:val="en-GB"/>
              </w:rPr>
              <w:t>some  performance</w:t>
            </w:r>
            <w:proofErr w:type="gramEnd"/>
            <w:r w:rsidRPr="00D13890">
              <w:rPr>
                <w:rFonts w:asciiTheme="majorHAnsi" w:hAnsiTheme="majorHAnsi" w:cstheme="majorHAnsi"/>
                <w:szCs w:val="20"/>
                <w:lang w:val="en-GB"/>
              </w:rPr>
              <w:t xml:space="preserve"> of </w:t>
            </w:r>
            <w:r w:rsidR="00D26A3E" w:rsidRPr="00D13890">
              <w:rPr>
                <w:rFonts w:asciiTheme="majorHAnsi" w:hAnsiTheme="majorHAnsi" w:cstheme="majorHAnsi"/>
                <w:szCs w:val="20"/>
                <w:lang w:val="en-GB"/>
              </w:rPr>
              <w:t>mid-level</w:t>
            </w:r>
            <w:r w:rsidRPr="00D13890">
              <w:rPr>
                <w:rFonts w:asciiTheme="majorHAnsi" w:hAnsiTheme="majorHAnsi" w:cstheme="majorHAnsi"/>
                <w:szCs w:val="20"/>
                <w:lang w:val="en-GB"/>
              </w:rPr>
              <w:t xml:space="preserve"> but need to be enhanced for some WRC staff </w:t>
            </w:r>
          </w:p>
        </w:tc>
      </w:tr>
      <w:tr w:rsidR="00C80B39" w:rsidRPr="00D13890" w14:paraId="567D6DDB" w14:textId="77777777" w:rsidTr="00C80B39">
        <w:trPr>
          <w:jc w:val="center"/>
        </w:trPr>
        <w:tc>
          <w:tcPr>
            <w:tcW w:w="1262" w:type="dxa"/>
            <w:vMerge/>
          </w:tcPr>
          <w:p w14:paraId="25E331BF" w14:textId="77777777" w:rsidR="00C80B39" w:rsidRPr="00D13890" w:rsidRDefault="00C80B39" w:rsidP="00C80B39">
            <w:pPr>
              <w:rPr>
                <w:rFonts w:asciiTheme="majorHAnsi" w:hAnsiTheme="majorHAnsi" w:cstheme="majorHAnsi"/>
                <w:szCs w:val="20"/>
                <w:lang w:val="en-GB"/>
              </w:rPr>
            </w:pPr>
          </w:p>
        </w:tc>
        <w:tc>
          <w:tcPr>
            <w:tcW w:w="1843" w:type="dxa"/>
            <w:vMerge/>
          </w:tcPr>
          <w:p w14:paraId="17F83D16" w14:textId="77777777" w:rsidR="00C80B39" w:rsidRPr="00D13890" w:rsidRDefault="00C80B39" w:rsidP="00C80B39">
            <w:pPr>
              <w:rPr>
                <w:rFonts w:asciiTheme="majorHAnsi" w:hAnsiTheme="majorHAnsi" w:cstheme="majorHAnsi"/>
                <w:szCs w:val="20"/>
                <w:lang w:val="en-GB"/>
              </w:rPr>
            </w:pPr>
          </w:p>
        </w:tc>
        <w:tc>
          <w:tcPr>
            <w:tcW w:w="3485" w:type="dxa"/>
          </w:tcPr>
          <w:p w14:paraId="294C4086"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Performance is irregularly and poorly measured and there is little use of feedback;</w:t>
            </w:r>
          </w:p>
        </w:tc>
        <w:tc>
          <w:tcPr>
            <w:tcW w:w="748" w:type="dxa"/>
          </w:tcPr>
          <w:p w14:paraId="6D540BC0"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1</w:t>
            </w:r>
          </w:p>
        </w:tc>
        <w:tc>
          <w:tcPr>
            <w:tcW w:w="708" w:type="dxa"/>
            <w:vMerge/>
          </w:tcPr>
          <w:p w14:paraId="4C53B1FF"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41E0572F" w14:textId="77777777" w:rsidR="00C80B39" w:rsidRPr="00D13890" w:rsidRDefault="00C80B39" w:rsidP="00C80B39">
            <w:pPr>
              <w:rPr>
                <w:rFonts w:asciiTheme="majorHAnsi" w:hAnsiTheme="majorHAnsi" w:cstheme="majorHAnsi"/>
                <w:szCs w:val="20"/>
                <w:lang w:val="en-GB"/>
              </w:rPr>
            </w:pPr>
          </w:p>
        </w:tc>
      </w:tr>
      <w:tr w:rsidR="00C80B39" w:rsidRPr="00D13890" w14:paraId="71F31721" w14:textId="77777777" w:rsidTr="00C80B39">
        <w:trPr>
          <w:jc w:val="center"/>
        </w:trPr>
        <w:tc>
          <w:tcPr>
            <w:tcW w:w="1262" w:type="dxa"/>
            <w:vMerge/>
          </w:tcPr>
          <w:p w14:paraId="24EC44D9" w14:textId="77777777" w:rsidR="00C80B39" w:rsidRPr="00D13890" w:rsidRDefault="00C80B39" w:rsidP="00C80B39">
            <w:pPr>
              <w:rPr>
                <w:rFonts w:asciiTheme="majorHAnsi" w:hAnsiTheme="majorHAnsi" w:cstheme="majorHAnsi"/>
                <w:szCs w:val="20"/>
                <w:lang w:val="en-GB"/>
              </w:rPr>
            </w:pPr>
          </w:p>
        </w:tc>
        <w:tc>
          <w:tcPr>
            <w:tcW w:w="1843" w:type="dxa"/>
            <w:vMerge/>
          </w:tcPr>
          <w:p w14:paraId="171A0DF4" w14:textId="77777777" w:rsidR="00C80B39" w:rsidRPr="00D13890" w:rsidRDefault="00C80B39" w:rsidP="00C80B39">
            <w:pPr>
              <w:rPr>
                <w:rFonts w:asciiTheme="majorHAnsi" w:hAnsiTheme="majorHAnsi" w:cstheme="majorHAnsi"/>
                <w:szCs w:val="20"/>
                <w:lang w:val="en-GB"/>
              </w:rPr>
            </w:pPr>
          </w:p>
        </w:tc>
        <w:tc>
          <w:tcPr>
            <w:tcW w:w="3485" w:type="dxa"/>
          </w:tcPr>
          <w:p w14:paraId="5D960A4D"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There is significant measurement of performance and some </w:t>
            </w:r>
            <w:proofErr w:type="gramStart"/>
            <w:r w:rsidRPr="00D13890">
              <w:rPr>
                <w:rFonts w:asciiTheme="majorHAnsi" w:hAnsiTheme="majorHAnsi" w:cstheme="majorHAnsi"/>
                <w:szCs w:val="20"/>
                <w:lang w:val="en-GB"/>
              </w:rPr>
              <w:t>feedback</w:t>
            </w:r>
            <w:proofErr w:type="gramEnd"/>
            <w:r w:rsidRPr="00D13890">
              <w:rPr>
                <w:rFonts w:asciiTheme="majorHAnsi" w:hAnsiTheme="majorHAnsi" w:cstheme="majorHAnsi"/>
                <w:szCs w:val="20"/>
                <w:lang w:val="en-GB"/>
              </w:rPr>
              <w:t xml:space="preserve"> but this is not as thorough or comprehensive as it might be; </w:t>
            </w:r>
          </w:p>
        </w:tc>
        <w:tc>
          <w:tcPr>
            <w:tcW w:w="748" w:type="dxa"/>
          </w:tcPr>
          <w:p w14:paraId="601622CF"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2</w:t>
            </w:r>
          </w:p>
        </w:tc>
        <w:tc>
          <w:tcPr>
            <w:tcW w:w="708" w:type="dxa"/>
            <w:vMerge/>
          </w:tcPr>
          <w:p w14:paraId="4C423C2F"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240BC0E0" w14:textId="77777777" w:rsidR="00C80B39" w:rsidRPr="00D13890" w:rsidRDefault="00C80B39" w:rsidP="00C80B39">
            <w:pPr>
              <w:rPr>
                <w:rFonts w:asciiTheme="majorHAnsi" w:hAnsiTheme="majorHAnsi" w:cstheme="majorHAnsi"/>
                <w:szCs w:val="20"/>
                <w:lang w:val="en-GB"/>
              </w:rPr>
            </w:pPr>
          </w:p>
        </w:tc>
      </w:tr>
      <w:tr w:rsidR="00C80B39" w:rsidRPr="00D13890" w14:paraId="241C3058" w14:textId="77777777" w:rsidTr="00C80B39">
        <w:trPr>
          <w:trHeight w:val="454"/>
          <w:jc w:val="center"/>
        </w:trPr>
        <w:tc>
          <w:tcPr>
            <w:tcW w:w="1262" w:type="dxa"/>
            <w:vMerge/>
            <w:tcBorders>
              <w:bottom w:val="single" w:sz="4" w:space="0" w:color="000000" w:themeColor="text1"/>
            </w:tcBorders>
          </w:tcPr>
          <w:p w14:paraId="15CB5151" w14:textId="77777777" w:rsidR="00C80B39" w:rsidRPr="00D13890" w:rsidRDefault="00C80B39" w:rsidP="00C80B39">
            <w:pPr>
              <w:rPr>
                <w:rFonts w:asciiTheme="majorHAnsi" w:hAnsiTheme="majorHAnsi" w:cstheme="majorHAnsi"/>
                <w:szCs w:val="20"/>
                <w:lang w:val="en-GB"/>
              </w:rPr>
            </w:pPr>
          </w:p>
        </w:tc>
        <w:tc>
          <w:tcPr>
            <w:tcW w:w="1843" w:type="dxa"/>
            <w:vMerge/>
            <w:tcBorders>
              <w:bottom w:val="single" w:sz="4" w:space="0" w:color="000000" w:themeColor="text1"/>
            </w:tcBorders>
          </w:tcPr>
          <w:p w14:paraId="33FB3B83" w14:textId="77777777" w:rsidR="00C80B39" w:rsidRPr="00D13890" w:rsidRDefault="00C80B39" w:rsidP="00C80B39">
            <w:pPr>
              <w:rPr>
                <w:rFonts w:asciiTheme="majorHAnsi" w:hAnsiTheme="majorHAnsi" w:cstheme="majorHAnsi"/>
                <w:szCs w:val="20"/>
                <w:lang w:val="en-GB"/>
              </w:rPr>
            </w:pPr>
          </w:p>
        </w:tc>
        <w:tc>
          <w:tcPr>
            <w:tcW w:w="3485" w:type="dxa"/>
            <w:tcBorders>
              <w:bottom w:val="single" w:sz="4" w:space="0" w:color="000000" w:themeColor="text1"/>
            </w:tcBorders>
          </w:tcPr>
          <w:p w14:paraId="4826D513" w14:textId="77777777" w:rsidR="00C80B39" w:rsidRPr="00D13890" w:rsidRDefault="00C80B39" w:rsidP="00C80B39">
            <w:pPr>
              <w:spacing w:before="20" w:after="20"/>
              <w:rPr>
                <w:rFonts w:asciiTheme="majorHAnsi" w:hAnsiTheme="majorHAnsi" w:cstheme="majorHAnsi"/>
                <w:szCs w:val="20"/>
                <w:lang w:val="en-GB"/>
              </w:rPr>
            </w:pPr>
            <w:r w:rsidRPr="00D13890">
              <w:rPr>
                <w:rFonts w:asciiTheme="majorHAnsi" w:hAnsiTheme="majorHAnsi" w:cstheme="majorHAnsi"/>
                <w:szCs w:val="20"/>
                <w:lang w:val="en-GB"/>
              </w:rPr>
              <w:t xml:space="preserve">Performance is effectively </w:t>
            </w:r>
            <w:proofErr w:type="gramStart"/>
            <w:r w:rsidRPr="00D13890">
              <w:rPr>
                <w:rFonts w:asciiTheme="majorHAnsi" w:hAnsiTheme="majorHAnsi" w:cstheme="majorHAnsi"/>
                <w:szCs w:val="20"/>
                <w:lang w:val="en-GB"/>
              </w:rPr>
              <w:t>measured</w:t>
            </w:r>
            <w:proofErr w:type="gramEnd"/>
            <w:r w:rsidRPr="00D13890">
              <w:rPr>
                <w:rFonts w:asciiTheme="majorHAnsi" w:hAnsiTheme="majorHAnsi" w:cstheme="majorHAnsi"/>
                <w:szCs w:val="20"/>
                <w:lang w:val="en-GB"/>
              </w:rPr>
              <w:t xml:space="preserve"> and adaptive feedback utilized</w:t>
            </w:r>
          </w:p>
        </w:tc>
        <w:tc>
          <w:tcPr>
            <w:tcW w:w="748" w:type="dxa"/>
            <w:tcBorders>
              <w:bottom w:val="single" w:sz="4" w:space="0" w:color="000000" w:themeColor="text1"/>
            </w:tcBorders>
          </w:tcPr>
          <w:p w14:paraId="14C9147E" w14:textId="77777777" w:rsidR="00C80B39" w:rsidRPr="00D13890" w:rsidRDefault="00C80B39" w:rsidP="00C80B39">
            <w:pPr>
              <w:spacing w:before="20" w:after="20"/>
              <w:jc w:val="center"/>
              <w:rPr>
                <w:rFonts w:asciiTheme="majorHAnsi" w:hAnsiTheme="majorHAnsi" w:cstheme="majorHAnsi"/>
                <w:szCs w:val="20"/>
                <w:lang w:val="en-GB"/>
              </w:rPr>
            </w:pPr>
            <w:r w:rsidRPr="00D13890">
              <w:rPr>
                <w:rFonts w:asciiTheme="majorHAnsi" w:hAnsiTheme="majorHAnsi" w:cstheme="majorHAnsi"/>
                <w:szCs w:val="20"/>
                <w:lang w:val="en-GB"/>
              </w:rPr>
              <w:t>3</w:t>
            </w:r>
          </w:p>
        </w:tc>
        <w:tc>
          <w:tcPr>
            <w:tcW w:w="708" w:type="dxa"/>
            <w:vMerge/>
            <w:tcBorders>
              <w:bottom w:val="single" w:sz="4" w:space="0" w:color="000000" w:themeColor="text1"/>
            </w:tcBorders>
          </w:tcPr>
          <w:p w14:paraId="0123F068" w14:textId="77777777" w:rsidR="00C80B39" w:rsidRPr="00D13890" w:rsidRDefault="00C80B39" w:rsidP="00C80B39">
            <w:pPr>
              <w:spacing w:before="20" w:after="20"/>
              <w:jc w:val="center"/>
              <w:rPr>
                <w:rFonts w:asciiTheme="majorHAnsi" w:hAnsiTheme="majorHAnsi" w:cstheme="majorHAnsi"/>
                <w:szCs w:val="20"/>
                <w:lang w:val="en-GB"/>
              </w:rPr>
            </w:pPr>
          </w:p>
        </w:tc>
        <w:tc>
          <w:tcPr>
            <w:tcW w:w="2713" w:type="dxa"/>
            <w:vMerge/>
          </w:tcPr>
          <w:p w14:paraId="5ACA75F5" w14:textId="77777777" w:rsidR="00C80B39" w:rsidRPr="00D13890" w:rsidRDefault="00C80B39" w:rsidP="00C80B39">
            <w:pPr>
              <w:rPr>
                <w:rFonts w:asciiTheme="majorHAnsi" w:hAnsiTheme="majorHAnsi" w:cstheme="majorHAnsi"/>
                <w:szCs w:val="20"/>
                <w:lang w:val="en-GB"/>
              </w:rPr>
            </w:pPr>
          </w:p>
        </w:tc>
      </w:tr>
    </w:tbl>
    <w:tbl>
      <w:tblPr>
        <w:tblW w:w="8222" w:type="dxa"/>
        <w:jc w:val="center"/>
        <w:tblLayout w:type="fixed"/>
        <w:tblLook w:val="0000" w:firstRow="0" w:lastRow="0" w:firstColumn="0" w:lastColumn="0" w:noHBand="0" w:noVBand="0"/>
      </w:tblPr>
      <w:tblGrid>
        <w:gridCol w:w="6663"/>
        <w:gridCol w:w="785"/>
        <w:gridCol w:w="774"/>
      </w:tblGrid>
      <w:tr w:rsidR="00C80B39" w:rsidRPr="00D13890" w14:paraId="71F8306C" w14:textId="77777777" w:rsidTr="00C80B39">
        <w:trPr>
          <w:cantSplit/>
          <w:jc w:val="center"/>
        </w:trPr>
        <w:tc>
          <w:tcPr>
            <w:tcW w:w="6663" w:type="dxa"/>
            <w:vMerge w:val="restart"/>
            <w:tcBorders>
              <w:top w:val="single" w:sz="12" w:space="0" w:color="auto"/>
              <w:left w:val="single" w:sz="12" w:space="0" w:color="auto"/>
              <w:right w:val="single" w:sz="12" w:space="0" w:color="auto"/>
            </w:tcBorders>
          </w:tcPr>
          <w:p w14:paraId="687753F8" w14:textId="77777777" w:rsidR="00C80B39" w:rsidRPr="00D13890" w:rsidRDefault="00C80B39" w:rsidP="00C80B39">
            <w:pPr>
              <w:spacing w:before="20" w:after="20"/>
              <w:jc w:val="center"/>
              <w:rPr>
                <w:rFonts w:asciiTheme="majorHAnsi" w:hAnsiTheme="majorHAnsi" w:cstheme="majorHAnsi"/>
                <w:b/>
                <w:bCs/>
                <w:szCs w:val="20"/>
                <w:lang w:val="en-GB"/>
              </w:rPr>
            </w:pPr>
            <w:r w:rsidRPr="00D13890">
              <w:rPr>
                <w:rFonts w:asciiTheme="majorHAnsi" w:hAnsiTheme="majorHAnsi" w:cstheme="majorHAnsi"/>
                <w:b/>
                <w:bCs/>
                <w:szCs w:val="20"/>
                <w:lang w:val="en-GB"/>
              </w:rPr>
              <w:t>TOTAL SCORE</w:t>
            </w:r>
          </w:p>
        </w:tc>
        <w:tc>
          <w:tcPr>
            <w:tcW w:w="785" w:type="dxa"/>
            <w:vMerge w:val="restart"/>
            <w:tcBorders>
              <w:top w:val="single" w:sz="12" w:space="0" w:color="auto"/>
              <w:left w:val="single" w:sz="12" w:space="0" w:color="auto"/>
              <w:right w:val="single" w:sz="4" w:space="0" w:color="auto"/>
            </w:tcBorders>
            <w:vAlign w:val="center"/>
          </w:tcPr>
          <w:p w14:paraId="44DD2D2E"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25</w:t>
            </w:r>
          </w:p>
        </w:tc>
        <w:tc>
          <w:tcPr>
            <w:tcW w:w="774" w:type="dxa"/>
            <w:tcBorders>
              <w:top w:val="single" w:sz="4" w:space="0" w:color="auto"/>
              <w:left w:val="single" w:sz="4" w:space="0" w:color="auto"/>
              <w:bottom w:val="single" w:sz="4" w:space="0" w:color="auto"/>
              <w:right w:val="single" w:sz="4" w:space="0" w:color="auto"/>
            </w:tcBorders>
            <w:vAlign w:val="center"/>
          </w:tcPr>
          <w:p w14:paraId="741B209D"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50</w:t>
            </w:r>
          </w:p>
          <w:p w14:paraId="4FBF1E3F" w14:textId="77777777" w:rsidR="00C80B39" w:rsidRPr="00D13890" w:rsidRDefault="00C80B39" w:rsidP="00C80B39">
            <w:pPr>
              <w:spacing w:before="20" w:after="20"/>
              <w:jc w:val="center"/>
              <w:rPr>
                <w:rFonts w:asciiTheme="majorHAnsi" w:hAnsiTheme="majorHAnsi" w:cstheme="majorHAnsi"/>
                <w:b/>
                <w:szCs w:val="20"/>
                <w:lang w:val="en-GB"/>
              </w:rPr>
            </w:pPr>
          </w:p>
        </w:tc>
      </w:tr>
      <w:tr w:rsidR="00C80B39" w:rsidRPr="00D13890" w14:paraId="2DD862DB" w14:textId="77777777" w:rsidTr="00C80B39">
        <w:trPr>
          <w:cantSplit/>
          <w:trHeight w:val="46"/>
          <w:jc w:val="center"/>
        </w:trPr>
        <w:tc>
          <w:tcPr>
            <w:tcW w:w="6663" w:type="dxa"/>
            <w:vMerge/>
            <w:tcBorders>
              <w:left w:val="single" w:sz="12" w:space="0" w:color="auto"/>
              <w:bottom w:val="single" w:sz="12" w:space="0" w:color="auto"/>
              <w:right w:val="single" w:sz="12" w:space="0" w:color="auto"/>
            </w:tcBorders>
          </w:tcPr>
          <w:p w14:paraId="5966A1C2" w14:textId="77777777" w:rsidR="00C80B39" w:rsidRPr="00D13890" w:rsidRDefault="00C80B39" w:rsidP="00C80B39">
            <w:pPr>
              <w:spacing w:before="20" w:after="20"/>
              <w:jc w:val="center"/>
              <w:rPr>
                <w:rFonts w:asciiTheme="majorHAnsi" w:hAnsiTheme="majorHAnsi" w:cstheme="majorHAnsi"/>
                <w:b/>
                <w:bCs/>
                <w:szCs w:val="20"/>
                <w:lang w:val="en-GB"/>
              </w:rPr>
            </w:pPr>
          </w:p>
        </w:tc>
        <w:tc>
          <w:tcPr>
            <w:tcW w:w="785" w:type="dxa"/>
            <w:vMerge/>
            <w:tcBorders>
              <w:left w:val="single" w:sz="12" w:space="0" w:color="auto"/>
              <w:bottom w:val="single" w:sz="12" w:space="0" w:color="auto"/>
              <w:right w:val="single" w:sz="4" w:space="0" w:color="auto"/>
            </w:tcBorders>
            <w:vAlign w:val="center"/>
          </w:tcPr>
          <w:p w14:paraId="51587980" w14:textId="77777777" w:rsidR="00C80B39" w:rsidRPr="00D13890" w:rsidRDefault="00C80B39" w:rsidP="00C80B39">
            <w:pPr>
              <w:spacing w:before="20" w:after="20"/>
              <w:jc w:val="center"/>
              <w:rPr>
                <w:rFonts w:asciiTheme="majorHAnsi" w:hAnsiTheme="majorHAnsi" w:cstheme="majorHAnsi"/>
                <w:b/>
                <w:szCs w:val="20"/>
                <w:lang w:val="en-GB"/>
              </w:rPr>
            </w:pPr>
          </w:p>
        </w:tc>
        <w:tc>
          <w:tcPr>
            <w:tcW w:w="774" w:type="dxa"/>
            <w:tcBorders>
              <w:top w:val="single" w:sz="4" w:space="0" w:color="auto"/>
              <w:left w:val="single" w:sz="4" w:space="0" w:color="auto"/>
              <w:bottom w:val="single" w:sz="4" w:space="0" w:color="auto"/>
              <w:right w:val="single" w:sz="4" w:space="0" w:color="auto"/>
            </w:tcBorders>
            <w:vAlign w:val="center"/>
          </w:tcPr>
          <w:p w14:paraId="4A39FE2A" w14:textId="77777777" w:rsidR="00C80B39" w:rsidRPr="00D13890" w:rsidRDefault="00C80B39" w:rsidP="00C80B39">
            <w:pPr>
              <w:spacing w:before="20" w:after="20"/>
              <w:jc w:val="center"/>
              <w:rPr>
                <w:rFonts w:asciiTheme="majorHAnsi" w:hAnsiTheme="majorHAnsi" w:cstheme="majorHAnsi"/>
                <w:b/>
                <w:szCs w:val="20"/>
                <w:lang w:val="en-GB"/>
              </w:rPr>
            </w:pPr>
            <w:r w:rsidRPr="00D13890">
              <w:rPr>
                <w:rFonts w:asciiTheme="majorHAnsi" w:hAnsiTheme="majorHAnsi" w:cstheme="majorHAnsi"/>
                <w:b/>
                <w:szCs w:val="20"/>
                <w:lang w:val="en-GB"/>
              </w:rPr>
              <w:t>50%</w:t>
            </w:r>
          </w:p>
        </w:tc>
      </w:tr>
      <w:bookmarkEnd w:id="134"/>
    </w:tbl>
    <w:p w14:paraId="0F9E4286" w14:textId="007D1961" w:rsidR="00112A7E" w:rsidRPr="00D13890" w:rsidRDefault="00112A7E">
      <w:pPr>
        <w:spacing w:after="0"/>
        <w:jc w:val="left"/>
        <w:rPr>
          <w:rFonts w:asciiTheme="majorHAnsi" w:hAnsiTheme="majorHAnsi" w:cstheme="majorHAnsi"/>
          <w:b/>
          <w:bCs/>
          <w:i/>
          <w:sz w:val="18"/>
          <w:szCs w:val="18"/>
          <w:lang w:val="en-GB"/>
        </w:rPr>
      </w:pPr>
      <w:r w:rsidRPr="00D13890">
        <w:rPr>
          <w:rFonts w:asciiTheme="majorHAnsi" w:hAnsiTheme="majorHAnsi" w:cstheme="majorHAnsi"/>
          <w:b/>
          <w:bCs/>
          <w:i/>
          <w:sz w:val="18"/>
          <w:szCs w:val="18"/>
          <w:lang w:val="en-GB"/>
        </w:rPr>
        <w:br w:type="page"/>
      </w:r>
    </w:p>
    <w:p w14:paraId="5A43541C" w14:textId="77777777" w:rsidR="00C80B39" w:rsidRPr="00D13890" w:rsidRDefault="00C80B39" w:rsidP="00C80B39">
      <w:pPr>
        <w:rPr>
          <w:rFonts w:asciiTheme="majorHAnsi" w:hAnsiTheme="majorHAnsi" w:cstheme="majorHAnsi"/>
          <w:b/>
          <w:bCs/>
          <w:i/>
          <w:sz w:val="18"/>
          <w:szCs w:val="18"/>
          <w:lang w:val="en-GB"/>
        </w:rPr>
      </w:pPr>
      <w:bookmarkStart w:id="145" w:name="_Hlk8378059"/>
      <w:bookmarkEnd w:id="135"/>
    </w:p>
    <w:p w14:paraId="456AB771" w14:textId="341E16BD" w:rsidR="00C80B39" w:rsidRPr="00D13890" w:rsidRDefault="00B33AD5" w:rsidP="00EF2EAD">
      <w:pPr>
        <w:pStyle w:val="Heading1"/>
        <w:numPr>
          <w:ilvl w:val="0"/>
          <w:numId w:val="0"/>
        </w:numPr>
        <w:ind w:left="720"/>
        <w:rPr>
          <w:lang w:val="en-GB"/>
        </w:rPr>
      </w:pPr>
      <w:bookmarkStart w:id="146" w:name="_Toc463521659"/>
      <w:bookmarkStart w:id="147" w:name="_Toc343268158"/>
      <w:bookmarkStart w:id="148" w:name="_Toc469647999"/>
      <w:bookmarkStart w:id="149" w:name="_Toc7469946"/>
      <w:bookmarkStart w:id="150" w:name="_Toc33462147"/>
      <w:r w:rsidRPr="00D13890">
        <w:rPr>
          <w:lang w:val="en-GB"/>
        </w:rPr>
        <w:t>A</w:t>
      </w:r>
      <w:r>
        <w:rPr>
          <w:lang w:val="en-GB"/>
        </w:rPr>
        <w:t>nnex</w:t>
      </w:r>
      <w:r w:rsidR="00C80B39" w:rsidRPr="00D13890">
        <w:rPr>
          <w:lang w:val="en-GB"/>
        </w:rPr>
        <w:t xml:space="preserve"> </w:t>
      </w:r>
      <w:r w:rsidR="00451E7D" w:rsidRPr="00D13890">
        <w:rPr>
          <w:lang w:val="en-GB"/>
        </w:rPr>
        <w:t>I</w:t>
      </w:r>
      <w:r w:rsidR="00C80B39" w:rsidRPr="00D13890">
        <w:rPr>
          <w:lang w:val="en-GB"/>
        </w:rPr>
        <w:t>. Stakeholders consulted during the PPG</w:t>
      </w:r>
      <w:bookmarkEnd w:id="146"/>
      <w:bookmarkEnd w:id="147"/>
      <w:bookmarkEnd w:id="148"/>
      <w:bookmarkEnd w:id="149"/>
      <w:bookmarkEnd w:id="150"/>
      <w:r w:rsidR="00C80B39" w:rsidRPr="00D13890">
        <w:rPr>
          <w:lang w:val="en-GB"/>
        </w:rPr>
        <w:t xml:space="preserve"> </w:t>
      </w:r>
    </w:p>
    <w:tbl>
      <w:tblPr>
        <w:tblStyle w:val="TableGrid"/>
        <w:bidiVisual/>
        <w:tblW w:w="13162" w:type="dxa"/>
        <w:tblLayout w:type="fixed"/>
        <w:tblLook w:val="04A0" w:firstRow="1" w:lastRow="0" w:firstColumn="1" w:lastColumn="0" w:noHBand="0" w:noVBand="1"/>
      </w:tblPr>
      <w:tblGrid>
        <w:gridCol w:w="2113"/>
        <w:gridCol w:w="1559"/>
        <w:gridCol w:w="2694"/>
        <w:gridCol w:w="992"/>
        <w:gridCol w:w="3402"/>
        <w:gridCol w:w="2402"/>
      </w:tblGrid>
      <w:tr w:rsidR="00C80B39" w:rsidRPr="00D13890" w14:paraId="4C77AA39" w14:textId="77777777" w:rsidTr="00020345">
        <w:trPr>
          <w:tblHeader/>
        </w:trPr>
        <w:tc>
          <w:tcPr>
            <w:tcW w:w="2113" w:type="dxa"/>
            <w:shd w:val="clear" w:color="auto" w:fill="E2EFD9" w:themeFill="accent6" w:themeFillTint="33"/>
            <w:vAlign w:val="center"/>
          </w:tcPr>
          <w:p w14:paraId="2A0C3CB3" w14:textId="77777777" w:rsidR="00C80B39" w:rsidRPr="00D13890" w:rsidRDefault="00C80B39" w:rsidP="008505E4">
            <w:pPr>
              <w:spacing w:before="60"/>
              <w:jc w:val="left"/>
              <w:rPr>
                <w:rFonts w:asciiTheme="minorHAnsi" w:hAnsiTheme="minorHAnsi" w:cstheme="minorHAnsi"/>
                <w:b/>
                <w:bCs/>
                <w:sz w:val="16"/>
                <w:szCs w:val="16"/>
                <w:lang w:val="en-GB"/>
              </w:rPr>
            </w:pPr>
            <w:r w:rsidRPr="00D13890">
              <w:rPr>
                <w:rFonts w:asciiTheme="minorHAnsi" w:hAnsiTheme="minorHAnsi" w:cstheme="minorHAnsi"/>
                <w:b/>
                <w:bCs/>
                <w:sz w:val="16"/>
                <w:szCs w:val="16"/>
                <w:lang w:val="en-GB"/>
              </w:rPr>
              <w:t>Contact</w:t>
            </w:r>
          </w:p>
        </w:tc>
        <w:tc>
          <w:tcPr>
            <w:tcW w:w="1559" w:type="dxa"/>
            <w:shd w:val="clear" w:color="auto" w:fill="E2EFD9" w:themeFill="accent6" w:themeFillTint="33"/>
            <w:vAlign w:val="center"/>
          </w:tcPr>
          <w:p w14:paraId="25C29B97" w14:textId="2932A7B1" w:rsidR="00C80B39" w:rsidRPr="00D13890" w:rsidRDefault="008505E4" w:rsidP="008505E4">
            <w:pPr>
              <w:spacing w:before="60"/>
              <w:jc w:val="left"/>
              <w:rPr>
                <w:rStyle w:val="SubtleEmphasis"/>
                <w:rFonts w:asciiTheme="minorHAnsi" w:hAnsiTheme="minorHAnsi" w:cstheme="minorHAnsi"/>
                <w:b/>
                <w:i w:val="0"/>
                <w:color w:val="auto"/>
                <w:sz w:val="16"/>
                <w:szCs w:val="16"/>
                <w:lang w:val="en-GB"/>
              </w:rPr>
            </w:pPr>
            <w:r w:rsidRPr="00D13890">
              <w:rPr>
                <w:rStyle w:val="SubtleEmphasis"/>
                <w:rFonts w:asciiTheme="minorHAnsi" w:hAnsiTheme="minorHAnsi" w:cstheme="minorHAnsi"/>
                <w:b/>
                <w:i w:val="0"/>
                <w:color w:val="auto"/>
                <w:sz w:val="16"/>
                <w:szCs w:val="16"/>
                <w:lang w:val="en-GB"/>
              </w:rPr>
              <w:t>Locality</w:t>
            </w:r>
          </w:p>
        </w:tc>
        <w:tc>
          <w:tcPr>
            <w:tcW w:w="2694" w:type="dxa"/>
            <w:shd w:val="clear" w:color="auto" w:fill="E2EFD9" w:themeFill="accent6" w:themeFillTint="33"/>
            <w:vAlign w:val="center"/>
          </w:tcPr>
          <w:p w14:paraId="35D7B46A" w14:textId="77777777" w:rsidR="00C80B39" w:rsidRPr="00D13890" w:rsidRDefault="00C80B39" w:rsidP="008505E4">
            <w:pPr>
              <w:spacing w:before="60"/>
              <w:jc w:val="left"/>
              <w:rPr>
                <w:rFonts w:asciiTheme="minorHAnsi" w:hAnsiTheme="minorHAnsi" w:cstheme="minorHAnsi"/>
                <w:b/>
                <w:bCs/>
                <w:sz w:val="16"/>
                <w:szCs w:val="16"/>
                <w:lang w:val="en-GB"/>
              </w:rPr>
            </w:pPr>
            <w:r w:rsidRPr="00D13890">
              <w:rPr>
                <w:rFonts w:asciiTheme="minorHAnsi" w:hAnsiTheme="minorHAnsi" w:cstheme="minorHAnsi"/>
                <w:b/>
                <w:bCs/>
                <w:sz w:val="16"/>
                <w:szCs w:val="16"/>
                <w:lang w:val="en-GB"/>
              </w:rPr>
              <w:t>Position</w:t>
            </w:r>
          </w:p>
        </w:tc>
        <w:tc>
          <w:tcPr>
            <w:tcW w:w="992" w:type="dxa"/>
            <w:shd w:val="clear" w:color="auto" w:fill="E2EFD9" w:themeFill="accent6" w:themeFillTint="33"/>
            <w:vAlign w:val="center"/>
          </w:tcPr>
          <w:p w14:paraId="2F312811" w14:textId="77777777" w:rsidR="00C80B39" w:rsidRPr="00D13890" w:rsidRDefault="00C80B39" w:rsidP="008505E4">
            <w:pPr>
              <w:spacing w:before="60"/>
              <w:jc w:val="left"/>
              <w:rPr>
                <w:rFonts w:asciiTheme="minorHAnsi" w:hAnsiTheme="minorHAnsi" w:cstheme="minorHAnsi"/>
                <w:b/>
                <w:bCs/>
                <w:sz w:val="16"/>
                <w:szCs w:val="16"/>
                <w:lang w:val="en-GB"/>
              </w:rPr>
            </w:pPr>
            <w:r w:rsidRPr="00D13890">
              <w:rPr>
                <w:rFonts w:asciiTheme="minorHAnsi" w:hAnsiTheme="minorHAnsi" w:cstheme="minorHAnsi"/>
                <w:b/>
                <w:bCs/>
                <w:sz w:val="16"/>
                <w:szCs w:val="16"/>
                <w:lang w:val="en-GB"/>
              </w:rPr>
              <w:t>Gender</w:t>
            </w:r>
          </w:p>
        </w:tc>
        <w:tc>
          <w:tcPr>
            <w:tcW w:w="3402" w:type="dxa"/>
            <w:shd w:val="clear" w:color="auto" w:fill="E2EFD9" w:themeFill="accent6" w:themeFillTint="33"/>
            <w:vAlign w:val="center"/>
          </w:tcPr>
          <w:p w14:paraId="0BDADAB0" w14:textId="77777777" w:rsidR="00C80B39" w:rsidRPr="00D13890" w:rsidRDefault="00C80B39" w:rsidP="008505E4">
            <w:pPr>
              <w:spacing w:before="60"/>
              <w:jc w:val="left"/>
              <w:rPr>
                <w:rFonts w:asciiTheme="minorHAnsi" w:hAnsiTheme="minorHAnsi" w:cstheme="minorHAnsi"/>
                <w:b/>
                <w:bCs/>
                <w:sz w:val="16"/>
                <w:szCs w:val="16"/>
                <w:lang w:val="en-GB"/>
              </w:rPr>
            </w:pPr>
            <w:r w:rsidRPr="00D13890">
              <w:rPr>
                <w:rFonts w:asciiTheme="minorHAnsi" w:hAnsiTheme="minorHAnsi" w:cstheme="minorHAnsi"/>
                <w:b/>
                <w:bCs/>
                <w:sz w:val="16"/>
                <w:szCs w:val="16"/>
                <w:lang w:val="en-GB"/>
              </w:rPr>
              <w:t>Institutions/ Governance/NGOs/ Community</w:t>
            </w:r>
          </w:p>
        </w:tc>
        <w:tc>
          <w:tcPr>
            <w:tcW w:w="2402" w:type="dxa"/>
            <w:shd w:val="clear" w:color="auto" w:fill="E2EFD9" w:themeFill="accent6" w:themeFillTint="33"/>
            <w:vAlign w:val="center"/>
          </w:tcPr>
          <w:p w14:paraId="6604427D" w14:textId="77777777" w:rsidR="00C80B39" w:rsidRPr="00D13890" w:rsidRDefault="00C80B39" w:rsidP="008505E4">
            <w:pPr>
              <w:spacing w:before="60"/>
              <w:jc w:val="left"/>
              <w:rPr>
                <w:rFonts w:asciiTheme="minorHAnsi" w:hAnsiTheme="minorHAnsi" w:cstheme="minorHAnsi"/>
                <w:b/>
                <w:bCs/>
                <w:sz w:val="16"/>
                <w:szCs w:val="16"/>
                <w:lang w:val="en-GB"/>
              </w:rPr>
            </w:pPr>
            <w:r w:rsidRPr="00D13890">
              <w:rPr>
                <w:rFonts w:asciiTheme="minorHAnsi" w:hAnsiTheme="minorHAnsi" w:cstheme="minorHAnsi"/>
                <w:b/>
                <w:bCs/>
                <w:sz w:val="16"/>
                <w:szCs w:val="16"/>
                <w:lang w:val="en-GB"/>
              </w:rPr>
              <w:t xml:space="preserve">  Stakeholders / Institutions</w:t>
            </w:r>
          </w:p>
        </w:tc>
      </w:tr>
      <w:tr w:rsidR="00C80B39" w:rsidRPr="00D13890" w14:paraId="3CBBCB65" w14:textId="77777777" w:rsidTr="008505E4">
        <w:tc>
          <w:tcPr>
            <w:tcW w:w="2113" w:type="dxa"/>
            <w:vAlign w:val="center"/>
          </w:tcPr>
          <w:p w14:paraId="25CA2D5E"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83B2EC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717DD0D8" w14:textId="77777777" w:rsidR="00C80B39" w:rsidRPr="00D13890" w:rsidRDefault="00C80B39" w:rsidP="00453346">
            <w:pPr>
              <w:spacing w:after="0"/>
              <w:jc w:val="left"/>
              <w:rPr>
                <w:rFonts w:asciiTheme="minorHAnsi" w:hAnsiTheme="minorHAnsi" w:cstheme="minorHAnsi"/>
                <w:sz w:val="16"/>
                <w:szCs w:val="16"/>
                <w:lang w:val="en-GB"/>
              </w:rPr>
            </w:pPr>
          </w:p>
          <w:p w14:paraId="02C1DECA"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628CA9A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Female</w:t>
            </w:r>
          </w:p>
        </w:tc>
        <w:tc>
          <w:tcPr>
            <w:tcW w:w="3402" w:type="dxa"/>
            <w:vAlign w:val="center"/>
          </w:tcPr>
          <w:p w14:paraId="49551CF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bCs/>
                <w:sz w:val="16"/>
                <w:szCs w:val="16"/>
                <w:lang w:val="en-GB"/>
              </w:rPr>
              <w:t>UNDP- Khartoum</w:t>
            </w:r>
          </w:p>
        </w:tc>
        <w:tc>
          <w:tcPr>
            <w:tcW w:w="2402" w:type="dxa"/>
            <w:vAlign w:val="center"/>
          </w:tcPr>
          <w:p w14:paraId="61455ADD" w14:textId="77777777" w:rsidR="00C80B39" w:rsidRPr="00D13890" w:rsidRDefault="00C80B39" w:rsidP="00453346">
            <w:pPr>
              <w:spacing w:after="0"/>
              <w:jc w:val="left"/>
              <w:rPr>
                <w:rFonts w:asciiTheme="minorHAnsi" w:hAnsiTheme="minorHAnsi" w:cstheme="minorHAnsi"/>
                <w:sz w:val="16"/>
                <w:szCs w:val="16"/>
                <w:lang w:val="en-GB"/>
              </w:rPr>
            </w:pPr>
          </w:p>
        </w:tc>
      </w:tr>
      <w:tr w:rsidR="00C80B39" w:rsidRPr="00D13890" w14:paraId="1E04EBE4" w14:textId="77777777" w:rsidTr="008505E4">
        <w:tc>
          <w:tcPr>
            <w:tcW w:w="2113" w:type="dxa"/>
            <w:vAlign w:val="center"/>
          </w:tcPr>
          <w:p w14:paraId="0B76A5E1"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Intsar.saliah@undp.org</w:t>
            </w:r>
          </w:p>
        </w:tc>
        <w:tc>
          <w:tcPr>
            <w:tcW w:w="1559" w:type="dxa"/>
            <w:vAlign w:val="center"/>
          </w:tcPr>
          <w:p w14:paraId="61C66774"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Khartoum     </w:t>
            </w:r>
          </w:p>
        </w:tc>
        <w:tc>
          <w:tcPr>
            <w:tcW w:w="2694" w:type="dxa"/>
            <w:vAlign w:val="center"/>
          </w:tcPr>
          <w:p w14:paraId="137BA84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Sustainable Unit</w:t>
            </w:r>
          </w:p>
        </w:tc>
        <w:tc>
          <w:tcPr>
            <w:tcW w:w="992" w:type="dxa"/>
            <w:vAlign w:val="center"/>
          </w:tcPr>
          <w:p w14:paraId="09F29AA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3B23FF17"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EFDE9F2"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sz w:val="16"/>
                <w:szCs w:val="16"/>
                <w:lang w:val="en-GB"/>
              </w:rPr>
              <w:t>Mrs.  Intisar Ali Saliah</w:t>
            </w:r>
          </w:p>
        </w:tc>
      </w:tr>
      <w:tr w:rsidR="00C80B39" w:rsidRPr="00D13890" w14:paraId="0DD7DD3A" w14:textId="77777777" w:rsidTr="008505E4">
        <w:tc>
          <w:tcPr>
            <w:tcW w:w="2113" w:type="dxa"/>
            <w:vAlign w:val="center"/>
          </w:tcPr>
          <w:p w14:paraId="3DDA50C9"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Muhaned.basgier@undp.org</w:t>
            </w:r>
          </w:p>
        </w:tc>
        <w:tc>
          <w:tcPr>
            <w:tcW w:w="1559" w:type="dxa"/>
            <w:vAlign w:val="center"/>
          </w:tcPr>
          <w:p w14:paraId="7B5A0961"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4826D0B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Sustainable Unit</w:t>
            </w:r>
          </w:p>
        </w:tc>
        <w:tc>
          <w:tcPr>
            <w:tcW w:w="992" w:type="dxa"/>
            <w:vAlign w:val="center"/>
          </w:tcPr>
          <w:p w14:paraId="1420D2E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A485930"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4925BC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Mr. </w:t>
            </w:r>
            <w:proofErr w:type="spellStart"/>
            <w:r w:rsidRPr="00D13890">
              <w:rPr>
                <w:rFonts w:asciiTheme="minorHAnsi" w:hAnsiTheme="minorHAnsi" w:cstheme="minorHAnsi"/>
                <w:sz w:val="16"/>
                <w:szCs w:val="16"/>
                <w:lang w:val="en-GB"/>
              </w:rPr>
              <w:t>Muhand</w:t>
            </w:r>
            <w:proofErr w:type="spellEnd"/>
            <w:r w:rsidRPr="00D13890">
              <w:rPr>
                <w:rFonts w:asciiTheme="minorHAnsi" w:hAnsiTheme="minorHAnsi" w:cstheme="minorHAnsi"/>
                <w:sz w:val="16"/>
                <w:szCs w:val="16"/>
                <w:lang w:val="en-GB"/>
              </w:rPr>
              <w:t xml:space="preserve"> Basheir</w:t>
            </w:r>
          </w:p>
        </w:tc>
      </w:tr>
      <w:tr w:rsidR="00C80B39" w:rsidRPr="00D13890" w14:paraId="7B3E5D34" w14:textId="77777777" w:rsidTr="008505E4">
        <w:tc>
          <w:tcPr>
            <w:tcW w:w="2113" w:type="dxa"/>
            <w:vAlign w:val="center"/>
          </w:tcPr>
          <w:p w14:paraId="2D4EBE2E"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Min.hut.yin@undp.org</w:t>
            </w:r>
          </w:p>
        </w:tc>
        <w:tc>
          <w:tcPr>
            <w:tcW w:w="1559" w:type="dxa"/>
            <w:vAlign w:val="center"/>
          </w:tcPr>
          <w:p w14:paraId="40E2C8D2"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573EFF8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Advisor         </w:t>
            </w:r>
          </w:p>
        </w:tc>
        <w:tc>
          <w:tcPr>
            <w:tcW w:w="992" w:type="dxa"/>
            <w:vAlign w:val="center"/>
          </w:tcPr>
          <w:p w14:paraId="26DD8C5A"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1C5E15EA" w14:textId="77777777" w:rsidR="00C80B39" w:rsidRPr="00D13890" w:rsidRDefault="00C80B39" w:rsidP="00453346">
            <w:pPr>
              <w:spacing w:after="0"/>
              <w:jc w:val="left"/>
              <w:rPr>
                <w:rFonts w:asciiTheme="minorHAnsi" w:hAnsiTheme="minorHAnsi" w:cstheme="minorHAnsi"/>
                <w:sz w:val="16"/>
                <w:szCs w:val="16"/>
                <w:lang w:val="en-GB"/>
              </w:rPr>
            </w:pPr>
          </w:p>
        </w:tc>
        <w:tc>
          <w:tcPr>
            <w:tcW w:w="2402" w:type="dxa"/>
            <w:vAlign w:val="center"/>
          </w:tcPr>
          <w:p w14:paraId="607B74D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DR. MIN Hut Yin</w:t>
            </w:r>
          </w:p>
        </w:tc>
      </w:tr>
      <w:tr w:rsidR="00C80B39" w:rsidRPr="00D13890" w14:paraId="1892C1DB" w14:textId="77777777" w:rsidTr="008505E4">
        <w:tc>
          <w:tcPr>
            <w:tcW w:w="2113" w:type="dxa"/>
            <w:vAlign w:val="center"/>
          </w:tcPr>
          <w:p w14:paraId="228A92D2"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92F50BD"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67394351"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1AD86068"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79F7316C"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bCs/>
                <w:sz w:val="16"/>
                <w:szCs w:val="16"/>
                <w:lang w:val="en-GB"/>
              </w:rPr>
              <w:t>HCNER Khartoum</w:t>
            </w:r>
          </w:p>
        </w:tc>
        <w:tc>
          <w:tcPr>
            <w:tcW w:w="2402" w:type="dxa"/>
            <w:vAlign w:val="center"/>
          </w:tcPr>
          <w:p w14:paraId="1B2FEC8E" w14:textId="77777777" w:rsidR="00C80B39" w:rsidRPr="00D13890" w:rsidRDefault="00C80B39" w:rsidP="00453346">
            <w:pPr>
              <w:spacing w:after="0"/>
              <w:jc w:val="left"/>
              <w:rPr>
                <w:rFonts w:asciiTheme="minorHAnsi" w:hAnsiTheme="minorHAnsi" w:cstheme="minorHAnsi"/>
                <w:sz w:val="16"/>
                <w:szCs w:val="16"/>
                <w:lang w:val="en-GB"/>
              </w:rPr>
            </w:pPr>
          </w:p>
        </w:tc>
      </w:tr>
      <w:tr w:rsidR="00C80B39" w:rsidRPr="00D13890" w14:paraId="638ED089" w14:textId="77777777" w:rsidTr="008505E4">
        <w:tc>
          <w:tcPr>
            <w:tcW w:w="2113" w:type="dxa"/>
            <w:vAlign w:val="center"/>
          </w:tcPr>
          <w:p w14:paraId="51239FDC"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EB8A8B1"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Khartoum    </w:t>
            </w:r>
          </w:p>
        </w:tc>
        <w:tc>
          <w:tcPr>
            <w:tcW w:w="2694" w:type="dxa"/>
            <w:vAlign w:val="center"/>
          </w:tcPr>
          <w:p w14:paraId="6D2C6C1C"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sz w:val="16"/>
                <w:szCs w:val="16"/>
                <w:lang w:val="en-GB"/>
              </w:rPr>
              <w:t>Secretary General</w:t>
            </w:r>
          </w:p>
        </w:tc>
        <w:tc>
          <w:tcPr>
            <w:tcW w:w="992" w:type="dxa"/>
            <w:vAlign w:val="center"/>
          </w:tcPr>
          <w:p w14:paraId="5C3C57E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204D16C" w14:textId="77777777" w:rsidR="00C80B39" w:rsidRPr="00D13890" w:rsidRDefault="00C80B39" w:rsidP="00453346">
            <w:pPr>
              <w:spacing w:after="0"/>
              <w:jc w:val="left"/>
              <w:rPr>
                <w:rFonts w:asciiTheme="minorHAnsi" w:hAnsiTheme="minorHAnsi" w:cstheme="minorHAnsi"/>
                <w:sz w:val="16"/>
                <w:szCs w:val="16"/>
                <w:lang w:val="en-GB"/>
              </w:rPr>
            </w:pPr>
          </w:p>
        </w:tc>
        <w:tc>
          <w:tcPr>
            <w:tcW w:w="2402" w:type="dxa"/>
            <w:vAlign w:val="center"/>
          </w:tcPr>
          <w:p w14:paraId="5DE2DEEB"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Dr.</w:t>
            </w:r>
            <w:proofErr w:type="spellEnd"/>
            <w:r w:rsidRPr="00D13890">
              <w:rPr>
                <w:rFonts w:asciiTheme="minorHAnsi" w:hAnsiTheme="minorHAnsi" w:cstheme="minorHAnsi"/>
                <w:sz w:val="16"/>
                <w:szCs w:val="16"/>
                <w:lang w:val="en-GB"/>
              </w:rPr>
              <w:t xml:space="preserve"> </w:t>
            </w:r>
            <w:proofErr w:type="spellStart"/>
            <w:proofErr w:type="gramStart"/>
            <w:r w:rsidRPr="00D13890">
              <w:rPr>
                <w:rFonts w:asciiTheme="minorHAnsi" w:hAnsiTheme="minorHAnsi" w:cstheme="minorHAnsi"/>
                <w:sz w:val="16"/>
                <w:szCs w:val="16"/>
                <w:lang w:val="en-GB"/>
              </w:rPr>
              <w:t>Nouraldeen</w:t>
            </w:r>
            <w:proofErr w:type="spellEnd"/>
            <w:r w:rsidRPr="00D13890">
              <w:rPr>
                <w:rFonts w:asciiTheme="minorHAnsi" w:hAnsiTheme="minorHAnsi" w:cstheme="minorHAnsi"/>
                <w:sz w:val="16"/>
                <w:szCs w:val="16"/>
                <w:lang w:val="en-GB"/>
              </w:rPr>
              <w:t xml:space="preserve">  Ahamed</w:t>
            </w:r>
            <w:proofErr w:type="gramEnd"/>
            <w:r w:rsidRPr="00D13890">
              <w:rPr>
                <w:rFonts w:asciiTheme="minorHAnsi" w:hAnsiTheme="minorHAnsi" w:cstheme="minorHAnsi"/>
                <w:sz w:val="16"/>
                <w:szCs w:val="16"/>
                <w:lang w:val="en-GB"/>
              </w:rPr>
              <w:t xml:space="preserve">  Abdallah</w:t>
            </w:r>
          </w:p>
        </w:tc>
      </w:tr>
      <w:tr w:rsidR="00C80B39" w:rsidRPr="00D13890" w14:paraId="71820636" w14:textId="77777777" w:rsidTr="008505E4">
        <w:tc>
          <w:tcPr>
            <w:tcW w:w="2113" w:type="dxa"/>
            <w:vAlign w:val="center"/>
          </w:tcPr>
          <w:p w14:paraId="78E2F893"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6671351"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2B5CE444"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sz w:val="16"/>
                <w:szCs w:val="16"/>
                <w:lang w:val="en-GB"/>
              </w:rPr>
              <w:t>Biodiversity unit</w:t>
            </w:r>
          </w:p>
        </w:tc>
        <w:tc>
          <w:tcPr>
            <w:tcW w:w="992" w:type="dxa"/>
            <w:vAlign w:val="center"/>
          </w:tcPr>
          <w:p w14:paraId="25ADD66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1905FA44"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    </w:t>
            </w:r>
          </w:p>
        </w:tc>
        <w:tc>
          <w:tcPr>
            <w:tcW w:w="2402" w:type="dxa"/>
            <w:vAlign w:val="center"/>
          </w:tcPr>
          <w:p w14:paraId="155ED0EE"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Dr.</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Khitma</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Alawad</w:t>
            </w:r>
            <w:proofErr w:type="spellEnd"/>
            <w:r w:rsidRPr="00D13890">
              <w:rPr>
                <w:rFonts w:asciiTheme="minorHAnsi" w:hAnsiTheme="minorHAnsi" w:cstheme="minorHAnsi"/>
                <w:sz w:val="16"/>
                <w:szCs w:val="16"/>
                <w:lang w:val="en-GB"/>
              </w:rPr>
              <w:t xml:space="preserve">  </w:t>
            </w:r>
          </w:p>
        </w:tc>
      </w:tr>
      <w:tr w:rsidR="00C80B39" w:rsidRPr="00D13890" w14:paraId="3AA922FE" w14:textId="77777777" w:rsidTr="008505E4">
        <w:tc>
          <w:tcPr>
            <w:tcW w:w="2113" w:type="dxa"/>
            <w:vAlign w:val="center"/>
          </w:tcPr>
          <w:p w14:paraId="243537F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0912619787</w:t>
            </w:r>
          </w:p>
        </w:tc>
        <w:tc>
          <w:tcPr>
            <w:tcW w:w="1559" w:type="dxa"/>
            <w:vAlign w:val="center"/>
          </w:tcPr>
          <w:p w14:paraId="28B0930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1905A2BA"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sz w:val="16"/>
                <w:szCs w:val="16"/>
                <w:lang w:val="en-GB"/>
              </w:rPr>
              <w:t>Wetland unit</w:t>
            </w:r>
          </w:p>
        </w:tc>
        <w:tc>
          <w:tcPr>
            <w:tcW w:w="992" w:type="dxa"/>
            <w:vAlign w:val="center"/>
          </w:tcPr>
          <w:p w14:paraId="084086F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2E86CA49" w14:textId="77777777" w:rsidR="00C80B39" w:rsidRPr="00D13890" w:rsidRDefault="00C80B39" w:rsidP="00453346">
            <w:pPr>
              <w:spacing w:after="0"/>
              <w:jc w:val="left"/>
              <w:rPr>
                <w:rFonts w:asciiTheme="minorHAnsi" w:hAnsiTheme="minorHAnsi" w:cstheme="minorHAnsi"/>
                <w:sz w:val="16"/>
                <w:szCs w:val="16"/>
                <w:lang w:val="en-GB"/>
              </w:rPr>
            </w:pPr>
          </w:p>
        </w:tc>
        <w:tc>
          <w:tcPr>
            <w:tcW w:w="2402" w:type="dxa"/>
            <w:vAlign w:val="center"/>
          </w:tcPr>
          <w:p w14:paraId="040B2578"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Dr.</w:t>
            </w:r>
            <w:proofErr w:type="spellEnd"/>
            <w:r w:rsidRPr="00D13890">
              <w:rPr>
                <w:rFonts w:asciiTheme="minorHAnsi" w:hAnsiTheme="minorHAnsi" w:cstheme="minorHAnsi"/>
                <w:sz w:val="16"/>
                <w:szCs w:val="16"/>
                <w:lang w:val="en-GB"/>
              </w:rPr>
              <w:t xml:space="preserve"> Nadia Mohammed Omer           </w:t>
            </w:r>
          </w:p>
        </w:tc>
      </w:tr>
      <w:tr w:rsidR="00C80B39" w:rsidRPr="00D13890" w14:paraId="3518B4E2" w14:textId="77777777" w:rsidTr="008505E4">
        <w:tc>
          <w:tcPr>
            <w:tcW w:w="2113" w:type="dxa"/>
            <w:vAlign w:val="center"/>
          </w:tcPr>
          <w:p w14:paraId="05B03F2C"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57426BE"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63FF23DC"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4E0F8AC9"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454C0F0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bCs/>
                <w:sz w:val="16"/>
                <w:szCs w:val="16"/>
                <w:lang w:val="en-GB"/>
              </w:rPr>
              <w:t>WCGA- Khartoum</w:t>
            </w:r>
          </w:p>
        </w:tc>
        <w:tc>
          <w:tcPr>
            <w:tcW w:w="2402" w:type="dxa"/>
            <w:vAlign w:val="center"/>
          </w:tcPr>
          <w:p w14:paraId="11E91008" w14:textId="77777777" w:rsidR="00C80B39" w:rsidRPr="00D13890" w:rsidRDefault="00C80B39" w:rsidP="00453346">
            <w:pPr>
              <w:spacing w:after="0"/>
              <w:jc w:val="left"/>
              <w:rPr>
                <w:rFonts w:asciiTheme="minorHAnsi" w:hAnsiTheme="minorHAnsi" w:cstheme="minorHAnsi"/>
                <w:sz w:val="16"/>
                <w:szCs w:val="16"/>
                <w:lang w:val="en-GB"/>
              </w:rPr>
            </w:pPr>
          </w:p>
        </w:tc>
      </w:tr>
      <w:tr w:rsidR="00C80B39" w:rsidRPr="00D13890" w14:paraId="5B05DEFB" w14:textId="77777777" w:rsidTr="008505E4">
        <w:tc>
          <w:tcPr>
            <w:tcW w:w="2113" w:type="dxa"/>
            <w:vAlign w:val="center"/>
          </w:tcPr>
          <w:p w14:paraId="0FE021DD"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0912892433</w:t>
            </w:r>
          </w:p>
        </w:tc>
        <w:tc>
          <w:tcPr>
            <w:tcW w:w="1559" w:type="dxa"/>
            <w:vAlign w:val="center"/>
          </w:tcPr>
          <w:p w14:paraId="247FD402"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Khartoum   </w:t>
            </w:r>
          </w:p>
        </w:tc>
        <w:tc>
          <w:tcPr>
            <w:tcW w:w="2694" w:type="dxa"/>
            <w:vAlign w:val="center"/>
          </w:tcPr>
          <w:p w14:paraId="56F5177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Head of PAs Directorate</w:t>
            </w:r>
          </w:p>
        </w:tc>
        <w:tc>
          <w:tcPr>
            <w:tcW w:w="992" w:type="dxa"/>
            <w:vAlign w:val="center"/>
          </w:tcPr>
          <w:p w14:paraId="1391CF54"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BCB8B9A"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AB774BA"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Adam Hassa Adam</w:t>
            </w:r>
          </w:p>
        </w:tc>
      </w:tr>
      <w:tr w:rsidR="00C80B39" w:rsidRPr="00D13890" w14:paraId="51D43D9B" w14:textId="77777777" w:rsidTr="008505E4">
        <w:tc>
          <w:tcPr>
            <w:tcW w:w="2113" w:type="dxa"/>
            <w:vAlign w:val="center"/>
          </w:tcPr>
          <w:p w14:paraId="0B48341B"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0912348495</w:t>
            </w:r>
          </w:p>
        </w:tc>
        <w:tc>
          <w:tcPr>
            <w:tcW w:w="1559" w:type="dxa"/>
            <w:vAlign w:val="center"/>
          </w:tcPr>
          <w:p w14:paraId="6C039904"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61122AE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Administrative, General Directorate</w:t>
            </w:r>
          </w:p>
        </w:tc>
        <w:tc>
          <w:tcPr>
            <w:tcW w:w="992" w:type="dxa"/>
            <w:vAlign w:val="center"/>
          </w:tcPr>
          <w:p w14:paraId="1104FB3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727681F"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DD224A3"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Isam Gabir Hagar                        </w:t>
            </w:r>
          </w:p>
        </w:tc>
      </w:tr>
      <w:tr w:rsidR="00C80B39" w:rsidRPr="00D13890" w14:paraId="7EF4346C" w14:textId="77777777" w:rsidTr="008505E4">
        <w:tc>
          <w:tcPr>
            <w:tcW w:w="2113" w:type="dxa"/>
            <w:vAlign w:val="center"/>
          </w:tcPr>
          <w:p w14:paraId="564C4C95"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090521597</w:t>
            </w:r>
          </w:p>
        </w:tc>
        <w:tc>
          <w:tcPr>
            <w:tcW w:w="1559" w:type="dxa"/>
            <w:vAlign w:val="center"/>
          </w:tcPr>
          <w:p w14:paraId="4822D1D6"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7AD8D32F"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International affairs</w:t>
            </w:r>
          </w:p>
        </w:tc>
        <w:tc>
          <w:tcPr>
            <w:tcW w:w="992" w:type="dxa"/>
            <w:vAlign w:val="center"/>
          </w:tcPr>
          <w:p w14:paraId="6B2AA71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E59D2E2"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6FC0FBA"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Suliman Ali Hakim                          </w:t>
            </w:r>
          </w:p>
        </w:tc>
      </w:tr>
      <w:tr w:rsidR="00C80B39" w:rsidRPr="00D13890" w14:paraId="51C09A11" w14:textId="77777777" w:rsidTr="008505E4">
        <w:tc>
          <w:tcPr>
            <w:tcW w:w="2113" w:type="dxa"/>
            <w:vAlign w:val="center"/>
          </w:tcPr>
          <w:p w14:paraId="798C1BFA"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0912158844</w:t>
            </w:r>
          </w:p>
        </w:tc>
        <w:tc>
          <w:tcPr>
            <w:tcW w:w="1559" w:type="dxa"/>
            <w:vAlign w:val="center"/>
          </w:tcPr>
          <w:p w14:paraId="0F1A32B2"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7B17874A"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PAs Directorate</w:t>
            </w:r>
          </w:p>
        </w:tc>
        <w:tc>
          <w:tcPr>
            <w:tcW w:w="992" w:type="dxa"/>
            <w:vAlign w:val="center"/>
          </w:tcPr>
          <w:p w14:paraId="50AE1DA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2B4DF4B"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FE72699"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Adil Mohammed Abdalla          </w:t>
            </w:r>
          </w:p>
        </w:tc>
      </w:tr>
      <w:tr w:rsidR="00C80B39" w:rsidRPr="00D13890" w14:paraId="14BCCDB8" w14:textId="77777777" w:rsidTr="008505E4">
        <w:tc>
          <w:tcPr>
            <w:tcW w:w="2113" w:type="dxa"/>
            <w:vAlign w:val="center"/>
          </w:tcPr>
          <w:p w14:paraId="64E359E3"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0912567939</w:t>
            </w:r>
          </w:p>
        </w:tc>
        <w:tc>
          <w:tcPr>
            <w:tcW w:w="1559" w:type="dxa"/>
            <w:vAlign w:val="center"/>
          </w:tcPr>
          <w:p w14:paraId="00FC3FE5"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682BF34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Wildlife, Khartoum State</w:t>
            </w:r>
          </w:p>
        </w:tc>
        <w:tc>
          <w:tcPr>
            <w:tcW w:w="992" w:type="dxa"/>
            <w:vAlign w:val="center"/>
          </w:tcPr>
          <w:p w14:paraId="7920E8B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E8DD9A6"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2E3B5A9"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Idris </w:t>
            </w:r>
            <w:proofErr w:type="spellStart"/>
            <w:r w:rsidRPr="00D13890">
              <w:rPr>
                <w:rFonts w:asciiTheme="minorHAnsi" w:hAnsiTheme="minorHAnsi" w:cstheme="minorHAnsi"/>
                <w:sz w:val="16"/>
                <w:szCs w:val="16"/>
                <w:lang w:val="en-GB"/>
              </w:rPr>
              <w:t>Brema</w:t>
            </w:r>
            <w:proofErr w:type="spellEnd"/>
            <w:r w:rsidRPr="00D13890">
              <w:rPr>
                <w:rFonts w:asciiTheme="minorHAnsi" w:hAnsiTheme="minorHAnsi" w:cstheme="minorHAnsi"/>
                <w:sz w:val="16"/>
                <w:szCs w:val="16"/>
                <w:lang w:val="en-GB"/>
              </w:rPr>
              <w:t xml:space="preserve"> Babeker                    </w:t>
            </w:r>
          </w:p>
        </w:tc>
      </w:tr>
      <w:tr w:rsidR="00C80B39" w:rsidRPr="00D13890" w14:paraId="42A77D97" w14:textId="77777777" w:rsidTr="008505E4">
        <w:tc>
          <w:tcPr>
            <w:tcW w:w="2113" w:type="dxa"/>
            <w:vAlign w:val="center"/>
          </w:tcPr>
          <w:p w14:paraId="2A2CBD99"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0915106891</w:t>
            </w:r>
          </w:p>
        </w:tc>
        <w:tc>
          <w:tcPr>
            <w:tcW w:w="1559" w:type="dxa"/>
            <w:vAlign w:val="center"/>
          </w:tcPr>
          <w:p w14:paraId="11726170"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6C10CAC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Administration, General Directorate</w:t>
            </w:r>
          </w:p>
        </w:tc>
        <w:tc>
          <w:tcPr>
            <w:tcW w:w="992" w:type="dxa"/>
            <w:vAlign w:val="center"/>
          </w:tcPr>
          <w:p w14:paraId="5B3FD38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3AA3253B"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FD828F2"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Mubark</w:t>
            </w:r>
            <w:proofErr w:type="spellEnd"/>
            <w:r w:rsidRPr="00D13890">
              <w:rPr>
                <w:rFonts w:asciiTheme="minorHAnsi" w:hAnsiTheme="minorHAnsi" w:cstheme="minorHAnsi"/>
                <w:sz w:val="16"/>
                <w:szCs w:val="16"/>
                <w:lang w:val="en-GB"/>
              </w:rPr>
              <w:t xml:space="preserve"> Mohammed Abdalla         </w:t>
            </w:r>
          </w:p>
        </w:tc>
      </w:tr>
      <w:tr w:rsidR="00C80B39" w:rsidRPr="00D13890" w14:paraId="2E854675" w14:textId="77777777" w:rsidTr="008505E4">
        <w:tc>
          <w:tcPr>
            <w:tcW w:w="2113" w:type="dxa"/>
            <w:vAlign w:val="center"/>
          </w:tcPr>
          <w:p w14:paraId="2E89F41B"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0912531100</w:t>
            </w:r>
          </w:p>
        </w:tc>
        <w:tc>
          <w:tcPr>
            <w:tcW w:w="1559" w:type="dxa"/>
            <w:vAlign w:val="center"/>
          </w:tcPr>
          <w:p w14:paraId="7D66790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5F3D53AF"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Head of Technical affairs</w:t>
            </w:r>
          </w:p>
        </w:tc>
        <w:tc>
          <w:tcPr>
            <w:tcW w:w="992" w:type="dxa"/>
            <w:vAlign w:val="center"/>
          </w:tcPr>
          <w:p w14:paraId="4EC05A7B"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445C0ED4"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AB1B54F"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Abdalla Khalifa Haroun                    </w:t>
            </w:r>
          </w:p>
        </w:tc>
      </w:tr>
      <w:tr w:rsidR="00C80B39" w:rsidRPr="00D13890" w14:paraId="3E157676" w14:textId="77777777" w:rsidTr="008505E4">
        <w:tc>
          <w:tcPr>
            <w:tcW w:w="2113" w:type="dxa"/>
            <w:vAlign w:val="center"/>
          </w:tcPr>
          <w:p w14:paraId="49ECB72B"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193BBD19"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23D21EB5"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4EF0C930"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06632290" w14:textId="77777777" w:rsidR="00C80B39" w:rsidRPr="00D13890" w:rsidRDefault="00C80B39" w:rsidP="00453346">
            <w:pPr>
              <w:spacing w:after="0"/>
              <w:jc w:val="left"/>
              <w:rPr>
                <w:rFonts w:asciiTheme="minorHAnsi" w:hAnsiTheme="minorHAnsi" w:cstheme="minorHAnsi"/>
                <w:bCs/>
                <w:sz w:val="16"/>
                <w:szCs w:val="16"/>
                <w:lang w:val="en-GB"/>
              </w:rPr>
            </w:pPr>
            <w:r w:rsidRPr="00D13890">
              <w:rPr>
                <w:rFonts w:asciiTheme="minorHAnsi" w:hAnsiTheme="minorHAnsi" w:cstheme="minorHAnsi"/>
                <w:bCs/>
                <w:sz w:val="16"/>
                <w:szCs w:val="16"/>
                <w:lang w:val="en-GB"/>
              </w:rPr>
              <w:t>FAO - Khartoum-</w:t>
            </w:r>
          </w:p>
          <w:p w14:paraId="2431A5E9"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FB6ACF2" w14:textId="77777777" w:rsidR="00C80B39" w:rsidRPr="00D13890" w:rsidRDefault="00C80B39" w:rsidP="00453346">
            <w:pPr>
              <w:spacing w:after="0"/>
              <w:jc w:val="left"/>
              <w:rPr>
                <w:rFonts w:asciiTheme="minorHAnsi" w:hAnsiTheme="minorHAnsi" w:cstheme="minorHAnsi"/>
                <w:sz w:val="16"/>
                <w:szCs w:val="16"/>
                <w:lang w:val="en-GB"/>
              </w:rPr>
            </w:pPr>
          </w:p>
        </w:tc>
      </w:tr>
      <w:tr w:rsidR="00C80B39" w:rsidRPr="00D13890" w14:paraId="21D004EB" w14:textId="77777777" w:rsidTr="008505E4">
        <w:tc>
          <w:tcPr>
            <w:tcW w:w="2113" w:type="dxa"/>
            <w:vAlign w:val="center"/>
          </w:tcPr>
          <w:p w14:paraId="586E6FB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bCs/>
                <w:sz w:val="16"/>
                <w:szCs w:val="16"/>
                <w:lang w:val="en-GB"/>
              </w:rPr>
              <w:t>39328064117</w:t>
            </w:r>
          </w:p>
        </w:tc>
        <w:tc>
          <w:tcPr>
            <w:tcW w:w="1559" w:type="dxa"/>
            <w:vAlign w:val="center"/>
          </w:tcPr>
          <w:p w14:paraId="1FBFEFE9"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ROMA</w:t>
            </w:r>
          </w:p>
        </w:tc>
        <w:tc>
          <w:tcPr>
            <w:tcW w:w="2694" w:type="dxa"/>
            <w:vAlign w:val="center"/>
          </w:tcPr>
          <w:p w14:paraId="216374DE"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MaudeVayal</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Garavagua</w:t>
            </w:r>
            <w:proofErr w:type="spellEnd"/>
          </w:p>
          <w:p w14:paraId="7F873D77"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024DEFC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02F3536C"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BD41254"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Valantina</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Garavagum</w:t>
            </w:r>
            <w:proofErr w:type="spellEnd"/>
          </w:p>
        </w:tc>
      </w:tr>
      <w:tr w:rsidR="00C80B39" w:rsidRPr="00D13890" w14:paraId="25E172C5" w14:textId="77777777" w:rsidTr="008505E4">
        <w:tc>
          <w:tcPr>
            <w:tcW w:w="2113" w:type="dxa"/>
            <w:vAlign w:val="center"/>
          </w:tcPr>
          <w:p w14:paraId="4459667D" w14:textId="77777777" w:rsidR="00C80B39" w:rsidRPr="00D13890" w:rsidRDefault="00C80B39" w:rsidP="00453346">
            <w:pPr>
              <w:spacing w:after="0"/>
              <w:jc w:val="left"/>
              <w:rPr>
                <w:rFonts w:asciiTheme="minorHAnsi" w:hAnsiTheme="minorHAnsi" w:cstheme="minorHAnsi"/>
                <w:sz w:val="16"/>
                <w:szCs w:val="16"/>
                <w:rtl/>
                <w:lang w:val="en-GB"/>
              </w:rPr>
            </w:pPr>
          </w:p>
          <w:p w14:paraId="34BDAF5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ATILA.URAS@UN.ORG</w:t>
            </w:r>
          </w:p>
        </w:tc>
        <w:tc>
          <w:tcPr>
            <w:tcW w:w="1559" w:type="dxa"/>
            <w:vAlign w:val="center"/>
          </w:tcPr>
          <w:p w14:paraId="6BFB6B19"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kHARTOUM</w:t>
            </w:r>
            <w:proofErr w:type="spellEnd"/>
          </w:p>
        </w:tc>
        <w:tc>
          <w:tcPr>
            <w:tcW w:w="2694" w:type="dxa"/>
            <w:vAlign w:val="center"/>
          </w:tcPr>
          <w:p w14:paraId="2748928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UNDP REPRESENTATIVE</w:t>
            </w:r>
          </w:p>
        </w:tc>
        <w:tc>
          <w:tcPr>
            <w:tcW w:w="992" w:type="dxa"/>
            <w:vAlign w:val="center"/>
          </w:tcPr>
          <w:p w14:paraId="2629DCA6" w14:textId="6D7496A5" w:rsidR="00C80B39" w:rsidRPr="00D13890" w:rsidRDefault="0076585B"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2F028819"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bCs/>
                <w:sz w:val="16"/>
                <w:szCs w:val="16"/>
                <w:lang w:val="en-GB"/>
              </w:rPr>
              <w:t>UNEP- Khartoum-</w:t>
            </w:r>
          </w:p>
        </w:tc>
        <w:tc>
          <w:tcPr>
            <w:tcW w:w="2402" w:type="dxa"/>
            <w:vAlign w:val="center"/>
          </w:tcPr>
          <w:p w14:paraId="0F2BFEFA" w14:textId="77777777" w:rsidR="00C80B39" w:rsidRPr="00D13890" w:rsidRDefault="00C80B39" w:rsidP="00453346">
            <w:pPr>
              <w:spacing w:after="0"/>
              <w:jc w:val="left"/>
              <w:rPr>
                <w:rFonts w:asciiTheme="minorHAnsi" w:hAnsiTheme="minorHAnsi" w:cstheme="minorHAnsi"/>
                <w:sz w:val="16"/>
                <w:szCs w:val="16"/>
                <w:rtl/>
                <w:lang w:val="en-GB"/>
              </w:rPr>
            </w:pPr>
            <w:proofErr w:type="gramStart"/>
            <w:r w:rsidRPr="00D13890">
              <w:rPr>
                <w:rFonts w:asciiTheme="minorHAnsi" w:hAnsiTheme="minorHAnsi" w:cstheme="minorHAnsi"/>
                <w:sz w:val="16"/>
                <w:szCs w:val="16"/>
                <w:lang w:val="en-GB"/>
              </w:rPr>
              <w:t>UTILA  URAS</w:t>
            </w:r>
            <w:proofErr w:type="gramEnd"/>
          </w:p>
        </w:tc>
      </w:tr>
      <w:tr w:rsidR="00C80B39" w:rsidRPr="00D13890" w14:paraId="09677262" w14:textId="77777777" w:rsidTr="008505E4">
        <w:tc>
          <w:tcPr>
            <w:tcW w:w="2113" w:type="dxa"/>
            <w:vAlign w:val="center"/>
          </w:tcPr>
          <w:p w14:paraId="54FCC103"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F857AEF"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3ECA23C7"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6BCB53FE"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72623B25" w14:textId="77777777" w:rsidR="00C80B39" w:rsidRPr="00D13890" w:rsidRDefault="00C80B39" w:rsidP="00453346">
            <w:pPr>
              <w:spacing w:after="0"/>
              <w:ind w:left="720"/>
              <w:jc w:val="left"/>
              <w:rPr>
                <w:rFonts w:asciiTheme="minorHAnsi" w:hAnsiTheme="minorHAnsi" w:cstheme="minorHAnsi"/>
                <w:bCs/>
                <w:sz w:val="16"/>
                <w:szCs w:val="16"/>
                <w:lang w:val="en-GB"/>
              </w:rPr>
            </w:pPr>
            <w:r w:rsidRPr="00D13890">
              <w:rPr>
                <w:rFonts w:asciiTheme="minorHAnsi" w:hAnsiTheme="minorHAnsi" w:cstheme="minorHAnsi"/>
                <w:bCs/>
                <w:sz w:val="16"/>
                <w:szCs w:val="16"/>
                <w:lang w:val="en-GB"/>
              </w:rPr>
              <w:t>UNESCO- Khartoum – and MAB committee</w:t>
            </w:r>
          </w:p>
        </w:tc>
        <w:tc>
          <w:tcPr>
            <w:tcW w:w="2402" w:type="dxa"/>
            <w:vAlign w:val="center"/>
          </w:tcPr>
          <w:p w14:paraId="3D83EEA8"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172A1582" w14:textId="77777777" w:rsidTr="008505E4">
        <w:tc>
          <w:tcPr>
            <w:tcW w:w="2113" w:type="dxa"/>
            <w:vAlign w:val="center"/>
          </w:tcPr>
          <w:p w14:paraId="609BDACA"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6255245"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Khartoum      </w:t>
            </w:r>
          </w:p>
        </w:tc>
        <w:tc>
          <w:tcPr>
            <w:tcW w:w="2694" w:type="dxa"/>
            <w:vAlign w:val="center"/>
          </w:tcPr>
          <w:p w14:paraId="70D20791"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Head of National committee for UNESCO</w:t>
            </w:r>
          </w:p>
        </w:tc>
        <w:tc>
          <w:tcPr>
            <w:tcW w:w="992" w:type="dxa"/>
            <w:vAlign w:val="center"/>
          </w:tcPr>
          <w:p w14:paraId="4479321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883BCA0"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0E83444" w14:textId="77777777" w:rsidR="00C80B39" w:rsidRPr="00D13890" w:rsidRDefault="00C80B39" w:rsidP="00453346">
            <w:pPr>
              <w:spacing w:after="0"/>
              <w:jc w:val="left"/>
              <w:rPr>
                <w:rFonts w:asciiTheme="minorHAnsi" w:hAnsiTheme="minorHAnsi" w:cstheme="minorHAnsi"/>
                <w:bCs/>
                <w:sz w:val="16"/>
                <w:szCs w:val="16"/>
                <w:lang w:val="en-GB"/>
              </w:rPr>
            </w:pPr>
            <w:proofErr w:type="spellStart"/>
            <w:r w:rsidRPr="00D13890">
              <w:rPr>
                <w:rFonts w:asciiTheme="minorHAnsi" w:hAnsiTheme="minorHAnsi" w:cstheme="minorHAnsi"/>
                <w:bCs/>
                <w:sz w:val="16"/>
                <w:szCs w:val="16"/>
                <w:lang w:val="en-GB"/>
              </w:rPr>
              <w:t>D</w:t>
            </w:r>
            <w:r w:rsidRPr="00D13890">
              <w:rPr>
                <w:rFonts w:asciiTheme="minorHAnsi" w:hAnsiTheme="minorHAnsi" w:cstheme="minorHAnsi"/>
                <w:sz w:val="16"/>
                <w:szCs w:val="16"/>
                <w:lang w:val="en-GB"/>
              </w:rPr>
              <w:t>r.</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Abdalgadeir</w:t>
            </w:r>
            <w:proofErr w:type="spellEnd"/>
            <w:r w:rsidRPr="00D13890">
              <w:rPr>
                <w:rFonts w:asciiTheme="minorHAnsi" w:hAnsiTheme="minorHAnsi" w:cstheme="minorHAnsi"/>
                <w:sz w:val="16"/>
                <w:szCs w:val="16"/>
                <w:lang w:val="en-GB"/>
              </w:rPr>
              <w:t xml:space="preserve"> Mohammed </w:t>
            </w:r>
            <w:proofErr w:type="spellStart"/>
            <w:r w:rsidRPr="00D13890">
              <w:rPr>
                <w:rFonts w:asciiTheme="minorHAnsi" w:hAnsiTheme="minorHAnsi" w:cstheme="minorHAnsi"/>
                <w:sz w:val="16"/>
                <w:szCs w:val="16"/>
                <w:lang w:val="en-GB"/>
              </w:rPr>
              <w:t>Nouraldeen</w:t>
            </w:r>
            <w:proofErr w:type="spellEnd"/>
            <w:r w:rsidRPr="00D13890">
              <w:rPr>
                <w:rFonts w:asciiTheme="minorHAnsi" w:hAnsiTheme="minorHAnsi" w:cstheme="minorHAnsi"/>
                <w:sz w:val="16"/>
                <w:szCs w:val="16"/>
                <w:lang w:val="en-GB"/>
              </w:rPr>
              <w:t xml:space="preserve">    </w:t>
            </w:r>
          </w:p>
        </w:tc>
      </w:tr>
      <w:tr w:rsidR="00C80B39" w:rsidRPr="00D13890" w14:paraId="2C69AF7B" w14:textId="77777777" w:rsidTr="008505E4">
        <w:tc>
          <w:tcPr>
            <w:tcW w:w="2113" w:type="dxa"/>
            <w:vAlign w:val="center"/>
          </w:tcPr>
          <w:p w14:paraId="4487D8F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0912119778</w:t>
            </w:r>
          </w:p>
        </w:tc>
        <w:tc>
          <w:tcPr>
            <w:tcW w:w="1559" w:type="dxa"/>
            <w:vAlign w:val="center"/>
          </w:tcPr>
          <w:p w14:paraId="2A9C6E07"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kHARTOUM</w:t>
            </w:r>
            <w:proofErr w:type="spellEnd"/>
          </w:p>
        </w:tc>
        <w:tc>
          <w:tcPr>
            <w:tcW w:w="2694" w:type="dxa"/>
            <w:vAlign w:val="center"/>
          </w:tcPr>
          <w:p w14:paraId="4E35CFA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Secretary of the National Committee for NESCO</w:t>
            </w:r>
          </w:p>
        </w:tc>
        <w:tc>
          <w:tcPr>
            <w:tcW w:w="992" w:type="dxa"/>
            <w:vAlign w:val="center"/>
          </w:tcPr>
          <w:p w14:paraId="016BC343"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1E2E9E69"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D7FD70B"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Mrs. Wafa </w:t>
            </w:r>
            <w:proofErr w:type="spellStart"/>
            <w:r w:rsidRPr="00D13890">
              <w:rPr>
                <w:rFonts w:asciiTheme="minorHAnsi" w:hAnsiTheme="minorHAnsi" w:cstheme="minorHAnsi"/>
                <w:sz w:val="16"/>
                <w:szCs w:val="16"/>
                <w:lang w:val="en-GB"/>
              </w:rPr>
              <w:t>Seedahmad</w:t>
            </w:r>
            <w:proofErr w:type="spellEnd"/>
            <w:r w:rsidRPr="00D13890">
              <w:rPr>
                <w:rFonts w:asciiTheme="minorHAnsi" w:hAnsiTheme="minorHAnsi" w:cstheme="minorHAnsi"/>
                <w:sz w:val="16"/>
                <w:szCs w:val="16"/>
                <w:lang w:val="en-GB"/>
              </w:rPr>
              <w:t xml:space="preserve">                  </w:t>
            </w:r>
          </w:p>
        </w:tc>
      </w:tr>
      <w:tr w:rsidR="00C80B39" w:rsidRPr="00D13890" w14:paraId="065FA383" w14:textId="77777777" w:rsidTr="008505E4">
        <w:tc>
          <w:tcPr>
            <w:tcW w:w="2113" w:type="dxa"/>
            <w:vAlign w:val="center"/>
          </w:tcPr>
          <w:p w14:paraId="6D7DC1E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09283166796</w:t>
            </w:r>
          </w:p>
        </w:tc>
        <w:tc>
          <w:tcPr>
            <w:tcW w:w="1559" w:type="dxa"/>
            <w:vAlign w:val="center"/>
          </w:tcPr>
          <w:p w14:paraId="0C846196"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4DA0607A"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1CA20FE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047B8E7"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A8D360F"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Abdalgadir</w:t>
            </w:r>
            <w:proofErr w:type="spellEnd"/>
            <w:r w:rsidRPr="00D13890">
              <w:rPr>
                <w:rFonts w:asciiTheme="minorHAnsi" w:hAnsiTheme="minorHAnsi" w:cstheme="minorHAnsi"/>
                <w:sz w:val="16"/>
                <w:szCs w:val="16"/>
                <w:lang w:val="en-GB"/>
              </w:rPr>
              <w:t xml:space="preserve"> Abdin Saliah</w:t>
            </w:r>
          </w:p>
        </w:tc>
      </w:tr>
      <w:tr w:rsidR="00C80B39" w:rsidRPr="00D13890" w14:paraId="00357886" w14:textId="77777777" w:rsidTr="008505E4">
        <w:tc>
          <w:tcPr>
            <w:tcW w:w="2113" w:type="dxa"/>
            <w:vAlign w:val="center"/>
          </w:tcPr>
          <w:p w14:paraId="1E1085B3"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AE5E4D6"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6088EA83"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7F999EB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369FD36"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423E5D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Ayman Badri</w:t>
            </w:r>
          </w:p>
        </w:tc>
      </w:tr>
      <w:tr w:rsidR="00C80B39" w:rsidRPr="00D13890" w14:paraId="29AD2854" w14:textId="77777777" w:rsidTr="008505E4">
        <w:tc>
          <w:tcPr>
            <w:tcW w:w="2113" w:type="dxa"/>
            <w:vAlign w:val="center"/>
          </w:tcPr>
          <w:p w14:paraId="1E5D531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0113312592</w:t>
            </w:r>
          </w:p>
        </w:tc>
        <w:tc>
          <w:tcPr>
            <w:tcW w:w="1559" w:type="dxa"/>
            <w:vAlign w:val="center"/>
          </w:tcPr>
          <w:p w14:paraId="7D4A86B4"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kHARTOUM</w:t>
            </w:r>
            <w:proofErr w:type="spellEnd"/>
          </w:p>
        </w:tc>
        <w:tc>
          <w:tcPr>
            <w:tcW w:w="2694" w:type="dxa"/>
            <w:vAlign w:val="center"/>
          </w:tcPr>
          <w:p w14:paraId="2F1EA9B1"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Head MAB committee</w:t>
            </w:r>
          </w:p>
        </w:tc>
        <w:tc>
          <w:tcPr>
            <w:tcW w:w="992" w:type="dxa"/>
            <w:vAlign w:val="center"/>
          </w:tcPr>
          <w:p w14:paraId="4660C05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08BFD008"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19C7123"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Dr.</w:t>
            </w:r>
            <w:proofErr w:type="spellEnd"/>
            <w:r w:rsidRPr="00D13890">
              <w:rPr>
                <w:rFonts w:asciiTheme="minorHAnsi" w:hAnsiTheme="minorHAnsi" w:cstheme="minorHAnsi"/>
                <w:sz w:val="16"/>
                <w:szCs w:val="16"/>
                <w:lang w:val="en-GB"/>
              </w:rPr>
              <w:t xml:space="preserve"> Salwa Mansour                                   </w:t>
            </w:r>
          </w:p>
        </w:tc>
      </w:tr>
      <w:tr w:rsidR="00C80B39" w:rsidRPr="00D13890" w14:paraId="22B33940" w14:textId="77777777" w:rsidTr="008505E4">
        <w:tc>
          <w:tcPr>
            <w:tcW w:w="2113" w:type="dxa"/>
            <w:vAlign w:val="center"/>
          </w:tcPr>
          <w:p w14:paraId="72F0E57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0912642069</w:t>
            </w:r>
          </w:p>
        </w:tc>
        <w:tc>
          <w:tcPr>
            <w:tcW w:w="1559" w:type="dxa"/>
            <w:vAlign w:val="center"/>
          </w:tcPr>
          <w:p w14:paraId="1EA02D5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01F77F0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MAB </w:t>
            </w:r>
            <w:proofErr w:type="spellStart"/>
            <w:r w:rsidRPr="00D13890">
              <w:rPr>
                <w:rFonts w:asciiTheme="minorHAnsi" w:hAnsiTheme="minorHAnsi" w:cstheme="minorHAnsi"/>
                <w:sz w:val="16"/>
                <w:szCs w:val="16"/>
                <w:lang w:val="en-GB"/>
              </w:rPr>
              <w:t>memmber</w:t>
            </w:r>
            <w:proofErr w:type="spellEnd"/>
          </w:p>
        </w:tc>
        <w:tc>
          <w:tcPr>
            <w:tcW w:w="992" w:type="dxa"/>
            <w:vAlign w:val="center"/>
          </w:tcPr>
          <w:p w14:paraId="0ED0FA0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21480CB"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79D903C" w14:textId="77777777" w:rsidR="00C80B39" w:rsidRPr="00D13890" w:rsidRDefault="00C80B39" w:rsidP="00453346">
            <w:pPr>
              <w:spacing w:after="0"/>
              <w:jc w:val="left"/>
              <w:rPr>
                <w:rFonts w:asciiTheme="minorHAnsi" w:hAnsiTheme="minorHAnsi" w:cstheme="minorHAnsi"/>
                <w:bCs/>
                <w:sz w:val="16"/>
                <w:szCs w:val="16"/>
                <w:lang w:val="en-GB"/>
              </w:rPr>
            </w:pPr>
            <w:r w:rsidRPr="00D13890">
              <w:rPr>
                <w:rFonts w:asciiTheme="minorHAnsi" w:hAnsiTheme="minorHAnsi" w:cstheme="minorHAnsi"/>
                <w:sz w:val="16"/>
                <w:szCs w:val="16"/>
                <w:lang w:val="en-GB"/>
              </w:rPr>
              <w:t>Adil Mohammed Ali</w:t>
            </w:r>
          </w:p>
        </w:tc>
      </w:tr>
      <w:tr w:rsidR="00C80B39" w:rsidRPr="00D13890" w14:paraId="69A3E71F" w14:textId="77777777" w:rsidTr="008505E4">
        <w:tc>
          <w:tcPr>
            <w:tcW w:w="2113" w:type="dxa"/>
            <w:vAlign w:val="center"/>
          </w:tcPr>
          <w:p w14:paraId="50A8027F"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874AF75"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kHARTOUM</w:t>
            </w:r>
            <w:proofErr w:type="spellEnd"/>
          </w:p>
        </w:tc>
        <w:tc>
          <w:tcPr>
            <w:tcW w:w="2694" w:type="dxa"/>
            <w:vAlign w:val="center"/>
          </w:tcPr>
          <w:p w14:paraId="0F7BF5DF"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219421B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ADF0C34"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9E3F7BC"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Pavel </w:t>
            </w:r>
            <w:proofErr w:type="spellStart"/>
            <w:r w:rsidRPr="00D13890">
              <w:rPr>
                <w:rFonts w:asciiTheme="minorHAnsi" w:hAnsiTheme="minorHAnsi" w:cstheme="minorHAnsi"/>
                <w:sz w:val="16"/>
                <w:szCs w:val="16"/>
                <w:lang w:val="en-GB"/>
              </w:rPr>
              <w:t>Kropken</w:t>
            </w:r>
            <w:proofErr w:type="spellEnd"/>
            <w:r w:rsidRPr="00D13890">
              <w:rPr>
                <w:rFonts w:asciiTheme="minorHAnsi" w:hAnsiTheme="minorHAnsi" w:cstheme="minorHAnsi"/>
                <w:sz w:val="16"/>
                <w:szCs w:val="16"/>
                <w:lang w:val="en-GB"/>
              </w:rPr>
              <w:t xml:space="preserve"> (sky by)</w:t>
            </w:r>
          </w:p>
        </w:tc>
      </w:tr>
      <w:tr w:rsidR="00C80B39" w:rsidRPr="00D13890" w14:paraId="61844A4A" w14:textId="77777777" w:rsidTr="008505E4">
        <w:tc>
          <w:tcPr>
            <w:tcW w:w="2113" w:type="dxa"/>
            <w:vAlign w:val="center"/>
          </w:tcPr>
          <w:p w14:paraId="4FE68BD1"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A8EBEEB"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Paris</w:t>
            </w:r>
          </w:p>
        </w:tc>
        <w:tc>
          <w:tcPr>
            <w:tcW w:w="2694" w:type="dxa"/>
            <w:vAlign w:val="center"/>
          </w:tcPr>
          <w:p w14:paraId="313F3016"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(By Sky by)</w:t>
            </w:r>
          </w:p>
        </w:tc>
        <w:tc>
          <w:tcPr>
            <w:tcW w:w="992" w:type="dxa"/>
            <w:vAlign w:val="center"/>
          </w:tcPr>
          <w:p w14:paraId="6024995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71BF7F8" w14:textId="77777777" w:rsidR="00C80B39" w:rsidRPr="00D13890" w:rsidRDefault="00C80B39" w:rsidP="00453346">
            <w:pPr>
              <w:spacing w:after="0"/>
              <w:jc w:val="left"/>
              <w:rPr>
                <w:rFonts w:asciiTheme="minorHAnsi" w:hAnsiTheme="minorHAnsi" w:cstheme="minorHAnsi"/>
                <w:sz w:val="16"/>
                <w:szCs w:val="16"/>
                <w:rtl/>
                <w:lang w:val="en-GB"/>
              </w:rPr>
            </w:pPr>
            <w:proofErr w:type="gramStart"/>
            <w:r w:rsidRPr="00D13890">
              <w:rPr>
                <w:rFonts w:asciiTheme="minorHAnsi" w:hAnsiTheme="minorHAnsi" w:cstheme="minorHAnsi"/>
                <w:sz w:val="16"/>
                <w:szCs w:val="16"/>
                <w:lang w:val="en-GB"/>
              </w:rPr>
              <w:t>UNESCO  HQ</w:t>
            </w:r>
            <w:proofErr w:type="gramEnd"/>
          </w:p>
        </w:tc>
        <w:tc>
          <w:tcPr>
            <w:tcW w:w="2402" w:type="dxa"/>
            <w:vAlign w:val="center"/>
          </w:tcPr>
          <w:p w14:paraId="0704E2FA" w14:textId="77777777" w:rsidR="00C80B39" w:rsidRPr="00D13890" w:rsidRDefault="00C80B39" w:rsidP="00453346">
            <w:pPr>
              <w:spacing w:after="0"/>
              <w:ind w:left="72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Dr.</w:t>
            </w:r>
            <w:proofErr w:type="spellEnd"/>
            <w:r w:rsidRPr="00D13890">
              <w:rPr>
                <w:rFonts w:asciiTheme="minorHAnsi" w:hAnsiTheme="minorHAnsi" w:cstheme="minorHAnsi"/>
                <w:sz w:val="16"/>
                <w:szCs w:val="16"/>
                <w:lang w:val="en-GB"/>
              </w:rPr>
              <w:t xml:space="preserve"> Antonio          </w:t>
            </w:r>
          </w:p>
        </w:tc>
      </w:tr>
      <w:tr w:rsidR="00C80B39" w:rsidRPr="00D13890" w14:paraId="6009AF61" w14:textId="77777777" w:rsidTr="008505E4">
        <w:tc>
          <w:tcPr>
            <w:tcW w:w="2113" w:type="dxa"/>
            <w:vAlign w:val="center"/>
          </w:tcPr>
          <w:p w14:paraId="2B22DEF0"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3CF5FCC"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759B014E"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568DF243"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1E93E7F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bCs/>
                <w:sz w:val="16"/>
                <w:szCs w:val="16"/>
                <w:lang w:val="en-GB"/>
              </w:rPr>
              <w:t>Ministry of Agriculture and forest - Khartoum</w:t>
            </w:r>
          </w:p>
        </w:tc>
        <w:tc>
          <w:tcPr>
            <w:tcW w:w="2402" w:type="dxa"/>
            <w:vAlign w:val="center"/>
          </w:tcPr>
          <w:p w14:paraId="2B365FE5"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512AEC0C" w14:textId="77777777" w:rsidTr="008505E4">
        <w:tc>
          <w:tcPr>
            <w:tcW w:w="2113" w:type="dxa"/>
            <w:vAlign w:val="center"/>
          </w:tcPr>
          <w:p w14:paraId="6E99F83F"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0123201909</w:t>
            </w:r>
          </w:p>
        </w:tc>
        <w:tc>
          <w:tcPr>
            <w:tcW w:w="1559" w:type="dxa"/>
            <w:vAlign w:val="center"/>
          </w:tcPr>
          <w:p w14:paraId="23D58B30"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Khartoum    </w:t>
            </w:r>
          </w:p>
        </w:tc>
        <w:tc>
          <w:tcPr>
            <w:tcW w:w="2694" w:type="dxa"/>
            <w:vAlign w:val="center"/>
          </w:tcPr>
          <w:p w14:paraId="5249857B"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Natural Resource Director</w:t>
            </w:r>
          </w:p>
        </w:tc>
        <w:tc>
          <w:tcPr>
            <w:tcW w:w="992" w:type="dxa"/>
            <w:vAlign w:val="center"/>
          </w:tcPr>
          <w:p w14:paraId="69929FB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3907109E"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F155A02"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Hassabo</w:t>
            </w:r>
            <w:proofErr w:type="spellEnd"/>
            <w:r w:rsidRPr="00D13890">
              <w:rPr>
                <w:rFonts w:asciiTheme="minorHAnsi" w:hAnsiTheme="minorHAnsi" w:cstheme="minorHAnsi"/>
                <w:sz w:val="16"/>
                <w:szCs w:val="16"/>
                <w:lang w:val="en-GB"/>
              </w:rPr>
              <w:t xml:space="preserve"> Mohammed Elhag                         </w:t>
            </w:r>
          </w:p>
        </w:tc>
      </w:tr>
      <w:tr w:rsidR="00C80B39" w:rsidRPr="00D13890" w14:paraId="7F5527D3" w14:textId="77777777" w:rsidTr="008505E4">
        <w:tc>
          <w:tcPr>
            <w:tcW w:w="2113" w:type="dxa"/>
            <w:vAlign w:val="center"/>
          </w:tcPr>
          <w:p w14:paraId="76AE62B8"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0911146393</w:t>
            </w:r>
          </w:p>
        </w:tc>
        <w:tc>
          <w:tcPr>
            <w:tcW w:w="1559" w:type="dxa"/>
            <w:vAlign w:val="center"/>
          </w:tcPr>
          <w:p w14:paraId="1B0E2F4C"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0A39333B"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Organization Department</w:t>
            </w:r>
          </w:p>
        </w:tc>
        <w:tc>
          <w:tcPr>
            <w:tcW w:w="992" w:type="dxa"/>
            <w:vAlign w:val="center"/>
          </w:tcPr>
          <w:p w14:paraId="4F6F0FE3"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2C14CCE"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CAC76C4"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Adil sharif Mohammed Khair                      </w:t>
            </w:r>
          </w:p>
        </w:tc>
      </w:tr>
      <w:tr w:rsidR="00C80B39" w:rsidRPr="00D13890" w14:paraId="01FD4F35" w14:textId="77777777" w:rsidTr="008505E4">
        <w:tc>
          <w:tcPr>
            <w:tcW w:w="2113" w:type="dxa"/>
            <w:vAlign w:val="center"/>
          </w:tcPr>
          <w:p w14:paraId="00E5B5C7"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0916321747</w:t>
            </w:r>
          </w:p>
        </w:tc>
        <w:tc>
          <w:tcPr>
            <w:tcW w:w="1559" w:type="dxa"/>
            <w:vAlign w:val="center"/>
          </w:tcPr>
          <w:p w14:paraId="077B4AF8"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khartoum</w:t>
            </w:r>
            <w:proofErr w:type="spellEnd"/>
          </w:p>
        </w:tc>
        <w:tc>
          <w:tcPr>
            <w:tcW w:w="2694" w:type="dxa"/>
            <w:vAlign w:val="center"/>
          </w:tcPr>
          <w:p w14:paraId="1FF7BE00"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Production Department</w:t>
            </w:r>
          </w:p>
        </w:tc>
        <w:tc>
          <w:tcPr>
            <w:tcW w:w="992" w:type="dxa"/>
            <w:vAlign w:val="center"/>
          </w:tcPr>
          <w:p w14:paraId="7E40C3E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15A94CF4"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AF9F373"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Ilham </w:t>
            </w:r>
            <w:proofErr w:type="spellStart"/>
            <w:r w:rsidRPr="00D13890">
              <w:rPr>
                <w:rFonts w:asciiTheme="minorHAnsi" w:hAnsiTheme="minorHAnsi" w:cstheme="minorHAnsi"/>
                <w:sz w:val="16"/>
                <w:szCs w:val="16"/>
                <w:lang w:val="en-GB"/>
              </w:rPr>
              <w:t>Elsidig</w:t>
            </w:r>
            <w:proofErr w:type="spellEnd"/>
            <w:r w:rsidRPr="00D13890">
              <w:rPr>
                <w:rFonts w:asciiTheme="minorHAnsi" w:hAnsiTheme="minorHAnsi" w:cstheme="minorHAnsi"/>
                <w:sz w:val="16"/>
                <w:szCs w:val="16"/>
                <w:lang w:val="en-GB"/>
              </w:rPr>
              <w:t xml:space="preserve"> Ahmed                                      </w:t>
            </w:r>
          </w:p>
        </w:tc>
      </w:tr>
      <w:tr w:rsidR="00C80B39" w:rsidRPr="00D13890" w14:paraId="4DDABCC8" w14:textId="77777777" w:rsidTr="008505E4">
        <w:tc>
          <w:tcPr>
            <w:tcW w:w="2113" w:type="dxa"/>
            <w:vAlign w:val="center"/>
          </w:tcPr>
          <w:p w14:paraId="6DD46238"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lastRenderedPageBreak/>
              <w:t>0121010030</w:t>
            </w:r>
          </w:p>
        </w:tc>
        <w:tc>
          <w:tcPr>
            <w:tcW w:w="1559" w:type="dxa"/>
            <w:vAlign w:val="center"/>
          </w:tcPr>
          <w:p w14:paraId="07C8E082"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40597D7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International Corporation   </w:t>
            </w:r>
          </w:p>
        </w:tc>
        <w:tc>
          <w:tcPr>
            <w:tcW w:w="992" w:type="dxa"/>
            <w:vAlign w:val="center"/>
          </w:tcPr>
          <w:p w14:paraId="442F3EC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63895959"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735967B" w14:textId="77777777" w:rsidR="00C80B39" w:rsidRPr="00D13890" w:rsidRDefault="00C80B39" w:rsidP="00453346">
            <w:pPr>
              <w:spacing w:after="0"/>
              <w:ind w:left="72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Mahaseen</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Alammeen</w:t>
            </w:r>
            <w:proofErr w:type="spellEnd"/>
            <w:r w:rsidRPr="00D13890">
              <w:rPr>
                <w:rFonts w:asciiTheme="minorHAnsi" w:hAnsiTheme="minorHAnsi" w:cstheme="minorHAnsi"/>
                <w:sz w:val="16"/>
                <w:szCs w:val="16"/>
                <w:lang w:val="en-GB"/>
              </w:rPr>
              <w:t xml:space="preserve">                                                      </w:t>
            </w:r>
          </w:p>
        </w:tc>
      </w:tr>
      <w:tr w:rsidR="00C80B39" w:rsidRPr="00D13890" w14:paraId="5EA55890" w14:textId="77777777" w:rsidTr="008505E4">
        <w:tc>
          <w:tcPr>
            <w:tcW w:w="2113" w:type="dxa"/>
            <w:vAlign w:val="center"/>
          </w:tcPr>
          <w:p w14:paraId="5B89252A"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0918847481</w:t>
            </w:r>
          </w:p>
        </w:tc>
        <w:tc>
          <w:tcPr>
            <w:tcW w:w="1559" w:type="dxa"/>
            <w:vAlign w:val="center"/>
          </w:tcPr>
          <w:p w14:paraId="3763944D"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023D11DD"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International Corporation</w:t>
            </w:r>
          </w:p>
        </w:tc>
        <w:tc>
          <w:tcPr>
            <w:tcW w:w="992" w:type="dxa"/>
            <w:vAlign w:val="center"/>
          </w:tcPr>
          <w:p w14:paraId="7BE2EE2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BD62D39"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291CE54" w14:textId="77777777" w:rsidR="00C80B39" w:rsidRPr="00D13890" w:rsidRDefault="00C80B39" w:rsidP="00453346">
            <w:pPr>
              <w:spacing w:after="0"/>
              <w:ind w:left="72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Ibcar</w:t>
            </w:r>
            <w:proofErr w:type="spellEnd"/>
            <w:r w:rsidRPr="00D13890">
              <w:rPr>
                <w:rFonts w:asciiTheme="minorHAnsi" w:hAnsiTheme="minorHAnsi" w:cstheme="minorHAnsi"/>
                <w:sz w:val="16"/>
                <w:szCs w:val="16"/>
                <w:lang w:val="en-GB"/>
              </w:rPr>
              <w:t xml:space="preserve"> Abdu </w:t>
            </w:r>
            <w:proofErr w:type="spellStart"/>
            <w:r w:rsidRPr="00D13890">
              <w:rPr>
                <w:rFonts w:asciiTheme="minorHAnsi" w:hAnsiTheme="minorHAnsi" w:cstheme="minorHAnsi"/>
                <w:sz w:val="16"/>
                <w:szCs w:val="16"/>
                <w:lang w:val="en-GB"/>
              </w:rPr>
              <w:t>Eljabar</w:t>
            </w:r>
            <w:proofErr w:type="spellEnd"/>
            <w:r w:rsidRPr="00D13890">
              <w:rPr>
                <w:rFonts w:asciiTheme="minorHAnsi" w:hAnsiTheme="minorHAnsi" w:cstheme="minorHAnsi"/>
                <w:sz w:val="16"/>
                <w:szCs w:val="16"/>
                <w:lang w:val="en-GB"/>
              </w:rPr>
              <w:t xml:space="preserve">                                       </w:t>
            </w:r>
          </w:p>
        </w:tc>
      </w:tr>
      <w:tr w:rsidR="00C80B39" w:rsidRPr="00D13890" w14:paraId="14BFAC7F" w14:textId="77777777" w:rsidTr="008505E4">
        <w:tc>
          <w:tcPr>
            <w:tcW w:w="2113" w:type="dxa"/>
            <w:vAlign w:val="center"/>
          </w:tcPr>
          <w:p w14:paraId="08436375"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0441283557</w:t>
            </w:r>
          </w:p>
        </w:tc>
        <w:tc>
          <w:tcPr>
            <w:tcW w:w="1559" w:type="dxa"/>
            <w:vAlign w:val="center"/>
          </w:tcPr>
          <w:p w14:paraId="1C4B3C7F"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0D5CA86F"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36B66B1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F361C42"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9E6C27B" w14:textId="77777777" w:rsidR="00C80B39" w:rsidRPr="00D13890" w:rsidRDefault="00C80B39" w:rsidP="00453346">
            <w:pPr>
              <w:spacing w:after="0"/>
              <w:ind w:left="720"/>
              <w:jc w:val="left"/>
              <w:rPr>
                <w:rFonts w:asciiTheme="minorHAnsi" w:hAnsiTheme="minorHAnsi" w:cstheme="minorHAnsi"/>
                <w:sz w:val="16"/>
                <w:szCs w:val="16"/>
                <w:lang w:val="en-GB"/>
              </w:rPr>
            </w:pPr>
            <w:proofErr w:type="spellStart"/>
            <w:proofErr w:type="gramStart"/>
            <w:r w:rsidRPr="00D13890">
              <w:rPr>
                <w:rFonts w:asciiTheme="minorHAnsi" w:hAnsiTheme="minorHAnsi" w:cstheme="minorHAnsi"/>
                <w:sz w:val="16"/>
                <w:szCs w:val="16"/>
                <w:lang w:val="en-GB"/>
              </w:rPr>
              <w:t>Dr.Ameer</w:t>
            </w:r>
            <w:proofErr w:type="spellEnd"/>
            <w:proofErr w:type="gramEnd"/>
            <w:r w:rsidRPr="00D13890">
              <w:rPr>
                <w:rFonts w:asciiTheme="minorHAnsi" w:hAnsiTheme="minorHAnsi" w:cstheme="minorHAnsi"/>
                <w:sz w:val="16"/>
                <w:szCs w:val="16"/>
                <w:lang w:val="en-GB"/>
              </w:rPr>
              <w:t xml:space="preserve"> Ahmed </w:t>
            </w:r>
          </w:p>
        </w:tc>
      </w:tr>
      <w:tr w:rsidR="00C80B39" w:rsidRPr="00D13890" w14:paraId="3FB1E515" w14:textId="77777777" w:rsidTr="008505E4">
        <w:tc>
          <w:tcPr>
            <w:tcW w:w="2113" w:type="dxa"/>
            <w:vAlign w:val="center"/>
          </w:tcPr>
          <w:p w14:paraId="18494660"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09466632225</w:t>
            </w:r>
          </w:p>
        </w:tc>
        <w:tc>
          <w:tcPr>
            <w:tcW w:w="1559" w:type="dxa"/>
            <w:vAlign w:val="center"/>
          </w:tcPr>
          <w:p w14:paraId="4E1D9A3B"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60B29C9A"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3F2EB19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7D609C90"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E6339EB" w14:textId="77777777" w:rsidR="00C80B39" w:rsidRPr="00D13890" w:rsidRDefault="00C80B39" w:rsidP="00453346">
            <w:pPr>
              <w:spacing w:after="0"/>
              <w:ind w:left="720"/>
              <w:jc w:val="left"/>
              <w:rPr>
                <w:rFonts w:asciiTheme="minorHAnsi" w:hAnsiTheme="minorHAnsi" w:cstheme="minorHAnsi"/>
                <w:bCs/>
                <w:sz w:val="16"/>
                <w:szCs w:val="16"/>
                <w:lang w:val="en-GB"/>
              </w:rPr>
            </w:pPr>
            <w:proofErr w:type="spellStart"/>
            <w:r w:rsidRPr="00D13890">
              <w:rPr>
                <w:rFonts w:asciiTheme="minorHAnsi" w:hAnsiTheme="minorHAnsi" w:cstheme="minorHAnsi"/>
                <w:sz w:val="16"/>
                <w:szCs w:val="16"/>
                <w:lang w:val="en-GB"/>
              </w:rPr>
              <w:t>Dr.</w:t>
            </w:r>
            <w:proofErr w:type="spellEnd"/>
            <w:r w:rsidRPr="00D13890">
              <w:rPr>
                <w:rFonts w:asciiTheme="minorHAnsi" w:hAnsiTheme="minorHAnsi" w:cstheme="minorHAnsi"/>
                <w:sz w:val="16"/>
                <w:szCs w:val="16"/>
                <w:lang w:val="en-GB"/>
              </w:rPr>
              <w:t xml:space="preserve"> Heba </w:t>
            </w:r>
            <w:proofErr w:type="spellStart"/>
            <w:r w:rsidRPr="00D13890">
              <w:rPr>
                <w:rFonts w:asciiTheme="minorHAnsi" w:hAnsiTheme="minorHAnsi" w:cstheme="minorHAnsi"/>
                <w:sz w:val="16"/>
                <w:szCs w:val="16"/>
                <w:lang w:val="en-GB"/>
              </w:rPr>
              <w:t>Gubara</w:t>
            </w:r>
            <w:proofErr w:type="spellEnd"/>
          </w:p>
        </w:tc>
      </w:tr>
      <w:tr w:rsidR="00C80B39" w:rsidRPr="00D13890" w14:paraId="18391477" w14:textId="77777777" w:rsidTr="008505E4">
        <w:tc>
          <w:tcPr>
            <w:tcW w:w="2113" w:type="dxa"/>
            <w:vAlign w:val="center"/>
          </w:tcPr>
          <w:p w14:paraId="26AE2215" w14:textId="77777777" w:rsidR="00C80B39" w:rsidRPr="00D13890" w:rsidRDefault="00C80B39" w:rsidP="00453346">
            <w:pPr>
              <w:spacing w:after="0"/>
              <w:jc w:val="left"/>
              <w:rPr>
                <w:rFonts w:asciiTheme="minorHAnsi" w:hAnsiTheme="minorHAnsi" w:cstheme="minorHAnsi"/>
                <w:bCs/>
                <w:sz w:val="16"/>
                <w:szCs w:val="16"/>
                <w:rtl/>
                <w:lang w:val="en-GB"/>
              </w:rPr>
            </w:pPr>
          </w:p>
        </w:tc>
        <w:tc>
          <w:tcPr>
            <w:tcW w:w="1559" w:type="dxa"/>
            <w:vAlign w:val="center"/>
          </w:tcPr>
          <w:p w14:paraId="015E561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B19C816"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471DC704"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5C68AD5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bCs/>
                <w:sz w:val="16"/>
                <w:szCs w:val="16"/>
                <w:lang w:val="en-GB"/>
              </w:rPr>
              <w:t>Ministry of Animal Resources and Fishers – Khartoum</w:t>
            </w:r>
          </w:p>
        </w:tc>
        <w:tc>
          <w:tcPr>
            <w:tcW w:w="2402" w:type="dxa"/>
            <w:vAlign w:val="center"/>
          </w:tcPr>
          <w:p w14:paraId="36CE0240"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28EED098" w14:textId="77777777" w:rsidTr="008505E4">
        <w:tc>
          <w:tcPr>
            <w:tcW w:w="2113" w:type="dxa"/>
            <w:vAlign w:val="center"/>
          </w:tcPr>
          <w:p w14:paraId="60D2CA15"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0912120167</w:t>
            </w:r>
          </w:p>
        </w:tc>
        <w:tc>
          <w:tcPr>
            <w:tcW w:w="1559" w:type="dxa"/>
            <w:vAlign w:val="center"/>
          </w:tcPr>
          <w:p w14:paraId="119F71F5"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Khartoum      </w:t>
            </w:r>
          </w:p>
        </w:tc>
        <w:tc>
          <w:tcPr>
            <w:tcW w:w="2694" w:type="dxa"/>
            <w:vAlign w:val="center"/>
          </w:tcPr>
          <w:p w14:paraId="2CE36DD1"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Dierctor</w:t>
            </w:r>
            <w:proofErr w:type="spellEnd"/>
          </w:p>
        </w:tc>
        <w:tc>
          <w:tcPr>
            <w:tcW w:w="992" w:type="dxa"/>
            <w:vAlign w:val="center"/>
          </w:tcPr>
          <w:p w14:paraId="2BF8AC0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DECCF8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           WRC  </w:t>
            </w:r>
          </w:p>
        </w:tc>
        <w:tc>
          <w:tcPr>
            <w:tcW w:w="2402" w:type="dxa"/>
            <w:vAlign w:val="center"/>
          </w:tcPr>
          <w:p w14:paraId="00E33EDA"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DR. </w:t>
            </w:r>
            <w:proofErr w:type="gramStart"/>
            <w:r w:rsidRPr="00D13890">
              <w:rPr>
                <w:rFonts w:asciiTheme="minorHAnsi" w:hAnsiTheme="minorHAnsi" w:cstheme="minorHAnsi"/>
                <w:sz w:val="16"/>
                <w:szCs w:val="16"/>
                <w:lang w:val="en-GB"/>
              </w:rPr>
              <w:t>Khalid  Osman</w:t>
            </w:r>
            <w:proofErr w:type="gramEnd"/>
            <w:r w:rsidRPr="00D13890">
              <w:rPr>
                <w:rFonts w:asciiTheme="minorHAnsi" w:hAnsiTheme="minorHAnsi" w:cstheme="minorHAnsi"/>
                <w:sz w:val="16"/>
                <w:szCs w:val="16"/>
                <w:lang w:val="en-GB"/>
              </w:rPr>
              <w:t xml:space="preserve">                    </w:t>
            </w:r>
          </w:p>
        </w:tc>
      </w:tr>
      <w:tr w:rsidR="00C80B39" w:rsidRPr="00D13890" w14:paraId="2EF35D51" w14:textId="77777777" w:rsidTr="008505E4">
        <w:tc>
          <w:tcPr>
            <w:tcW w:w="2113" w:type="dxa"/>
            <w:vAlign w:val="center"/>
          </w:tcPr>
          <w:p w14:paraId="6CC50ED0"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0912852672</w:t>
            </w:r>
          </w:p>
        </w:tc>
        <w:tc>
          <w:tcPr>
            <w:tcW w:w="1559" w:type="dxa"/>
            <w:vAlign w:val="center"/>
          </w:tcPr>
          <w:p w14:paraId="5ED644B9"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5D1758E1"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Fisheries </w:t>
            </w:r>
            <w:proofErr w:type="spellStart"/>
            <w:r w:rsidRPr="00D13890">
              <w:rPr>
                <w:rFonts w:asciiTheme="minorHAnsi" w:hAnsiTheme="minorHAnsi" w:cstheme="minorHAnsi"/>
                <w:sz w:val="16"/>
                <w:szCs w:val="16"/>
                <w:lang w:val="en-GB"/>
              </w:rPr>
              <w:t>Specalist</w:t>
            </w:r>
            <w:proofErr w:type="spellEnd"/>
          </w:p>
        </w:tc>
        <w:tc>
          <w:tcPr>
            <w:tcW w:w="992" w:type="dxa"/>
            <w:vAlign w:val="center"/>
          </w:tcPr>
          <w:p w14:paraId="63B98A4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FF9A34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 Fisheries Administration</w:t>
            </w:r>
          </w:p>
        </w:tc>
        <w:tc>
          <w:tcPr>
            <w:tcW w:w="2402" w:type="dxa"/>
            <w:vAlign w:val="center"/>
          </w:tcPr>
          <w:p w14:paraId="06F98F19"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Yassir </w:t>
            </w:r>
            <w:proofErr w:type="spellStart"/>
            <w:r w:rsidRPr="00D13890">
              <w:rPr>
                <w:rFonts w:asciiTheme="minorHAnsi" w:hAnsiTheme="minorHAnsi" w:cstheme="minorHAnsi"/>
                <w:sz w:val="16"/>
                <w:szCs w:val="16"/>
                <w:lang w:val="en-GB"/>
              </w:rPr>
              <w:t>Mubark</w:t>
            </w:r>
            <w:proofErr w:type="spellEnd"/>
            <w:r w:rsidRPr="00D13890">
              <w:rPr>
                <w:rFonts w:asciiTheme="minorHAnsi" w:hAnsiTheme="minorHAnsi" w:cstheme="minorHAnsi"/>
                <w:sz w:val="16"/>
                <w:szCs w:val="16"/>
                <w:lang w:val="en-GB"/>
              </w:rPr>
              <w:t xml:space="preserve"> Ali                       </w:t>
            </w:r>
          </w:p>
        </w:tc>
      </w:tr>
      <w:tr w:rsidR="00C80B39" w:rsidRPr="00D13890" w14:paraId="3E025598" w14:textId="77777777" w:rsidTr="008505E4">
        <w:tc>
          <w:tcPr>
            <w:tcW w:w="2113" w:type="dxa"/>
            <w:vAlign w:val="center"/>
          </w:tcPr>
          <w:p w14:paraId="494FBED9"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012106596</w:t>
            </w:r>
          </w:p>
        </w:tc>
        <w:tc>
          <w:tcPr>
            <w:tcW w:w="1559" w:type="dxa"/>
            <w:vAlign w:val="center"/>
          </w:tcPr>
          <w:p w14:paraId="13595D2E"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66587916"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Range Expert</w:t>
            </w:r>
          </w:p>
        </w:tc>
        <w:tc>
          <w:tcPr>
            <w:tcW w:w="992" w:type="dxa"/>
            <w:vAlign w:val="center"/>
          </w:tcPr>
          <w:p w14:paraId="6B2A36D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D873EAF"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87C9238"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Abdalrahman M. Hamid           </w:t>
            </w:r>
          </w:p>
        </w:tc>
      </w:tr>
      <w:tr w:rsidR="00C80B39" w:rsidRPr="00D13890" w14:paraId="3EDC837F" w14:textId="77777777" w:rsidTr="008505E4">
        <w:tc>
          <w:tcPr>
            <w:tcW w:w="2113" w:type="dxa"/>
            <w:vAlign w:val="center"/>
          </w:tcPr>
          <w:p w14:paraId="7A9A8D98"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0912559438</w:t>
            </w:r>
          </w:p>
        </w:tc>
        <w:tc>
          <w:tcPr>
            <w:tcW w:w="1559" w:type="dxa"/>
            <w:vAlign w:val="center"/>
          </w:tcPr>
          <w:p w14:paraId="1636F735"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55B670D0"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 director</w:t>
            </w:r>
          </w:p>
        </w:tc>
        <w:tc>
          <w:tcPr>
            <w:tcW w:w="992" w:type="dxa"/>
            <w:vAlign w:val="center"/>
          </w:tcPr>
          <w:p w14:paraId="5312BD1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10EE14C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Range and Pasture </w:t>
            </w:r>
            <w:proofErr w:type="spellStart"/>
            <w:r w:rsidRPr="00D13890">
              <w:rPr>
                <w:rFonts w:asciiTheme="minorHAnsi" w:hAnsiTheme="minorHAnsi" w:cstheme="minorHAnsi"/>
                <w:sz w:val="16"/>
                <w:szCs w:val="16"/>
                <w:lang w:val="en-GB"/>
              </w:rPr>
              <w:t>Adninistration</w:t>
            </w:r>
            <w:proofErr w:type="spellEnd"/>
          </w:p>
        </w:tc>
        <w:tc>
          <w:tcPr>
            <w:tcW w:w="2402" w:type="dxa"/>
            <w:vAlign w:val="center"/>
          </w:tcPr>
          <w:p w14:paraId="189FA07C" w14:textId="77777777" w:rsidR="00C80B39" w:rsidRPr="00D13890" w:rsidRDefault="00C80B39" w:rsidP="00453346">
            <w:pPr>
              <w:spacing w:after="0"/>
              <w:ind w:left="72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Swsan</w:t>
            </w:r>
            <w:proofErr w:type="spellEnd"/>
            <w:r w:rsidRPr="00D13890">
              <w:rPr>
                <w:rFonts w:asciiTheme="minorHAnsi" w:hAnsiTheme="minorHAnsi" w:cstheme="minorHAnsi"/>
                <w:sz w:val="16"/>
                <w:szCs w:val="16"/>
                <w:lang w:val="en-GB"/>
              </w:rPr>
              <w:t xml:space="preserve"> Khair </w:t>
            </w:r>
            <w:proofErr w:type="spellStart"/>
            <w:r w:rsidRPr="00D13890">
              <w:rPr>
                <w:rFonts w:asciiTheme="minorHAnsi" w:hAnsiTheme="minorHAnsi" w:cstheme="minorHAnsi"/>
                <w:sz w:val="16"/>
                <w:szCs w:val="16"/>
                <w:lang w:val="en-GB"/>
              </w:rPr>
              <w:t>Alseed</w:t>
            </w:r>
            <w:proofErr w:type="spellEnd"/>
            <w:r w:rsidRPr="00D13890">
              <w:rPr>
                <w:rFonts w:asciiTheme="minorHAnsi" w:hAnsiTheme="minorHAnsi" w:cstheme="minorHAnsi"/>
                <w:sz w:val="16"/>
                <w:szCs w:val="16"/>
                <w:lang w:val="en-GB"/>
              </w:rPr>
              <w:t xml:space="preserve">                    </w:t>
            </w:r>
          </w:p>
        </w:tc>
      </w:tr>
      <w:tr w:rsidR="00C80B39" w:rsidRPr="00D13890" w14:paraId="4D5146B7" w14:textId="77777777" w:rsidTr="008505E4">
        <w:tc>
          <w:tcPr>
            <w:tcW w:w="2113" w:type="dxa"/>
            <w:vAlign w:val="center"/>
          </w:tcPr>
          <w:p w14:paraId="2CAD7FCC"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0118571972</w:t>
            </w:r>
          </w:p>
        </w:tc>
        <w:tc>
          <w:tcPr>
            <w:tcW w:w="1559" w:type="dxa"/>
            <w:vAlign w:val="center"/>
          </w:tcPr>
          <w:p w14:paraId="170C74B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53E6BF36"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Extension</w:t>
            </w:r>
          </w:p>
        </w:tc>
        <w:tc>
          <w:tcPr>
            <w:tcW w:w="992" w:type="dxa"/>
            <w:vAlign w:val="center"/>
          </w:tcPr>
          <w:p w14:paraId="56426AE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4D0D3761"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F1254F0" w14:textId="77777777" w:rsidR="00C80B39" w:rsidRPr="00D13890" w:rsidRDefault="00C80B39" w:rsidP="00453346">
            <w:pPr>
              <w:spacing w:after="0"/>
              <w:ind w:left="72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Gagaher</w:t>
            </w:r>
            <w:proofErr w:type="spellEnd"/>
            <w:r w:rsidRPr="00D13890">
              <w:rPr>
                <w:rFonts w:asciiTheme="minorHAnsi" w:hAnsiTheme="minorHAnsi" w:cstheme="minorHAnsi"/>
                <w:sz w:val="16"/>
                <w:szCs w:val="16"/>
                <w:lang w:val="en-GB"/>
              </w:rPr>
              <w:t xml:space="preserve"> Elias                                     </w:t>
            </w:r>
          </w:p>
        </w:tc>
      </w:tr>
      <w:tr w:rsidR="00C80B39" w:rsidRPr="00D13890" w14:paraId="690EB270" w14:textId="77777777" w:rsidTr="008505E4">
        <w:tc>
          <w:tcPr>
            <w:tcW w:w="2113" w:type="dxa"/>
            <w:vAlign w:val="center"/>
          </w:tcPr>
          <w:p w14:paraId="4212B7EB"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3267940"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56068602"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534FDAEF"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398EE55B" w14:textId="77777777" w:rsidR="00C80B39" w:rsidRPr="00D13890" w:rsidRDefault="00C80B39" w:rsidP="00453346">
            <w:pPr>
              <w:spacing w:after="0"/>
              <w:jc w:val="left"/>
              <w:rPr>
                <w:rFonts w:asciiTheme="minorHAnsi" w:hAnsiTheme="minorHAnsi" w:cstheme="minorHAnsi"/>
                <w:bCs/>
                <w:sz w:val="16"/>
                <w:szCs w:val="16"/>
                <w:lang w:val="en-GB"/>
              </w:rPr>
            </w:pPr>
            <w:r w:rsidRPr="00D13890">
              <w:rPr>
                <w:rFonts w:asciiTheme="minorHAnsi" w:hAnsiTheme="minorHAnsi" w:cstheme="minorHAnsi"/>
                <w:bCs/>
                <w:sz w:val="16"/>
                <w:szCs w:val="16"/>
                <w:lang w:val="en-GB"/>
              </w:rPr>
              <w:t xml:space="preserve">Ministry of </w:t>
            </w:r>
            <w:proofErr w:type="gramStart"/>
            <w:r w:rsidRPr="00D13890">
              <w:rPr>
                <w:rFonts w:asciiTheme="minorHAnsi" w:hAnsiTheme="minorHAnsi" w:cstheme="minorHAnsi"/>
                <w:bCs/>
                <w:sz w:val="16"/>
                <w:szCs w:val="16"/>
                <w:lang w:val="en-GB"/>
              </w:rPr>
              <w:t>Culture ,</w:t>
            </w:r>
            <w:proofErr w:type="gramEnd"/>
            <w:r w:rsidRPr="00D13890">
              <w:rPr>
                <w:rFonts w:asciiTheme="minorHAnsi" w:hAnsiTheme="minorHAnsi" w:cstheme="minorHAnsi"/>
                <w:bCs/>
                <w:sz w:val="16"/>
                <w:szCs w:val="16"/>
                <w:lang w:val="en-GB"/>
              </w:rPr>
              <w:t xml:space="preserve"> Tourism &amp;Antiquities </w:t>
            </w:r>
          </w:p>
          <w:p w14:paraId="3A01A86E"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CA74BAA"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6F272E03" w14:textId="77777777" w:rsidTr="008505E4">
        <w:tc>
          <w:tcPr>
            <w:tcW w:w="2113" w:type="dxa"/>
            <w:vAlign w:val="center"/>
          </w:tcPr>
          <w:p w14:paraId="73E0724A"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048D678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Khartoum</w:t>
            </w:r>
          </w:p>
        </w:tc>
        <w:tc>
          <w:tcPr>
            <w:tcW w:w="2694" w:type="dxa"/>
            <w:vAlign w:val="center"/>
          </w:tcPr>
          <w:p w14:paraId="3FC9C6E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International corporation </w:t>
            </w:r>
          </w:p>
        </w:tc>
        <w:tc>
          <w:tcPr>
            <w:tcW w:w="992" w:type="dxa"/>
            <w:vAlign w:val="center"/>
          </w:tcPr>
          <w:p w14:paraId="3AE0D82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ED1EFAB"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6E44B3D"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bCs/>
                <w:sz w:val="16"/>
                <w:szCs w:val="16"/>
                <w:lang w:val="en-GB"/>
              </w:rPr>
              <w:t>Sidieg</w:t>
            </w:r>
            <w:proofErr w:type="spellEnd"/>
            <w:r w:rsidRPr="00D13890">
              <w:rPr>
                <w:rFonts w:asciiTheme="minorHAnsi" w:hAnsiTheme="minorHAnsi" w:cstheme="minorHAnsi"/>
                <w:bCs/>
                <w:sz w:val="16"/>
                <w:szCs w:val="16"/>
                <w:lang w:val="en-GB"/>
              </w:rPr>
              <w:t xml:space="preserve"> </w:t>
            </w:r>
            <w:proofErr w:type="spellStart"/>
            <w:r w:rsidRPr="00D13890">
              <w:rPr>
                <w:rFonts w:asciiTheme="minorHAnsi" w:hAnsiTheme="minorHAnsi" w:cstheme="minorHAnsi"/>
                <w:bCs/>
                <w:sz w:val="16"/>
                <w:szCs w:val="16"/>
                <w:lang w:val="en-GB"/>
              </w:rPr>
              <w:t>Gasmalseed</w:t>
            </w:r>
            <w:proofErr w:type="spellEnd"/>
          </w:p>
        </w:tc>
      </w:tr>
      <w:tr w:rsidR="00C80B39" w:rsidRPr="00D13890" w14:paraId="7D94B3B0" w14:textId="77777777" w:rsidTr="008505E4">
        <w:tc>
          <w:tcPr>
            <w:tcW w:w="2113" w:type="dxa"/>
            <w:vAlign w:val="center"/>
          </w:tcPr>
          <w:p w14:paraId="4D1D1489"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FA9B7E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5D0083C9"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77CCADD4"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023588DE" w14:textId="77777777" w:rsidR="00C80B39" w:rsidRPr="00D13890" w:rsidRDefault="00C80B39" w:rsidP="00453346">
            <w:pPr>
              <w:spacing w:after="0"/>
              <w:jc w:val="left"/>
              <w:rPr>
                <w:rFonts w:asciiTheme="minorHAnsi" w:hAnsiTheme="minorHAnsi" w:cstheme="minorHAnsi"/>
                <w:bCs/>
                <w:sz w:val="16"/>
                <w:szCs w:val="16"/>
                <w:lang w:val="en-GB"/>
              </w:rPr>
            </w:pPr>
            <w:r w:rsidRPr="00D13890">
              <w:rPr>
                <w:rFonts w:asciiTheme="minorHAnsi" w:hAnsiTheme="minorHAnsi" w:cstheme="minorHAnsi"/>
                <w:bCs/>
                <w:sz w:val="16"/>
                <w:szCs w:val="16"/>
                <w:lang w:val="en-GB"/>
              </w:rPr>
              <w:t xml:space="preserve">Umm </w:t>
            </w:r>
            <w:proofErr w:type="spellStart"/>
            <w:r w:rsidRPr="00D13890">
              <w:rPr>
                <w:rFonts w:asciiTheme="minorHAnsi" w:hAnsiTheme="minorHAnsi" w:cstheme="minorHAnsi"/>
                <w:bCs/>
                <w:sz w:val="16"/>
                <w:szCs w:val="16"/>
                <w:lang w:val="en-GB"/>
              </w:rPr>
              <w:t>Alkheir</w:t>
            </w:r>
            <w:proofErr w:type="spellEnd"/>
            <w:r w:rsidRPr="00D13890">
              <w:rPr>
                <w:rFonts w:asciiTheme="minorHAnsi" w:hAnsiTheme="minorHAnsi" w:cstheme="minorHAnsi"/>
                <w:bCs/>
                <w:sz w:val="16"/>
                <w:szCs w:val="16"/>
                <w:lang w:val="en-GB"/>
              </w:rPr>
              <w:t xml:space="preserve"> Community </w:t>
            </w:r>
            <w:proofErr w:type="spellStart"/>
            <w:r w:rsidRPr="00D13890">
              <w:rPr>
                <w:rFonts w:asciiTheme="minorHAnsi" w:hAnsiTheme="minorHAnsi" w:cstheme="minorHAnsi"/>
                <w:bCs/>
                <w:sz w:val="16"/>
                <w:szCs w:val="16"/>
                <w:lang w:val="en-GB"/>
              </w:rPr>
              <w:t>Gadarif</w:t>
            </w:r>
            <w:proofErr w:type="spellEnd"/>
            <w:r w:rsidRPr="00D13890">
              <w:rPr>
                <w:rFonts w:asciiTheme="minorHAnsi" w:hAnsiTheme="minorHAnsi" w:cstheme="minorHAnsi"/>
                <w:bCs/>
                <w:sz w:val="16"/>
                <w:szCs w:val="16"/>
                <w:lang w:val="en-GB"/>
              </w:rPr>
              <w:t xml:space="preserve"> State</w:t>
            </w:r>
          </w:p>
          <w:p w14:paraId="5AD06106"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726FBC0"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633D9845" w14:textId="77777777" w:rsidTr="008505E4">
        <w:tc>
          <w:tcPr>
            <w:tcW w:w="2113" w:type="dxa"/>
            <w:vAlign w:val="center"/>
          </w:tcPr>
          <w:p w14:paraId="4CBE56F4"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D1ABDC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Wad Alshaer and </w:t>
            </w:r>
            <w:proofErr w:type="spellStart"/>
            <w:r w:rsidRPr="00D13890">
              <w:rPr>
                <w:rStyle w:val="SubtleEmphasis"/>
                <w:rFonts w:asciiTheme="minorHAnsi" w:hAnsiTheme="minorHAnsi" w:cstheme="minorHAnsi"/>
                <w:color w:val="auto"/>
                <w:sz w:val="16"/>
                <w:szCs w:val="16"/>
                <w:lang w:val="en-GB"/>
              </w:rPr>
              <w:t>Bandegaow</w:t>
            </w:r>
            <w:proofErr w:type="spell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Localites</w:t>
            </w:r>
            <w:proofErr w:type="spellEnd"/>
            <w:r w:rsidRPr="00D13890">
              <w:rPr>
                <w:rStyle w:val="SubtleEmphasis"/>
                <w:rFonts w:asciiTheme="minorHAnsi" w:hAnsiTheme="minorHAnsi" w:cstheme="minorHAnsi"/>
                <w:color w:val="auto"/>
                <w:sz w:val="16"/>
                <w:szCs w:val="16"/>
                <w:lang w:val="en-GB"/>
              </w:rPr>
              <w:t xml:space="preserve">    </w:t>
            </w:r>
          </w:p>
        </w:tc>
        <w:tc>
          <w:tcPr>
            <w:tcW w:w="2694" w:type="dxa"/>
            <w:vAlign w:val="center"/>
          </w:tcPr>
          <w:p w14:paraId="45EEA3A0"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Umm Kakar village and Community </w:t>
            </w:r>
            <w:proofErr w:type="spellStart"/>
            <w:r w:rsidRPr="00D13890">
              <w:rPr>
                <w:rFonts w:asciiTheme="minorHAnsi" w:hAnsiTheme="minorHAnsi" w:cstheme="minorHAnsi"/>
                <w:sz w:val="16"/>
                <w:szCs w:val="16"/>
                <w:lang w:val="en-GB"/>
              </w:rPr>
              <w:t>Moblizer</w:t>
            </w:r>
            <w:proofErr w:type="spellEnd"/>
            <w:r w:rsidRPr="00D13890">
              <w:rPr>
                <w:rFonts w:asciiTheme="minorHAnsi" w:hAnsiTheme="minorHAnsi" w:cstheme="minorHAnsi"/>
                <w:sz w:val="16"/>
                <w:szCs w:val="16"/>
                <w:lang w:val="en-GB"/>
              </w:rPr>
              <w:t xml:space="preserve">, West </w:t>
            </w:r>
            <w:proofErr w:type="spellStart"/>
            <w:r w:rsidRPr="00D13890">
              <w:rPr>
                <w:rFonts w:asciiTheme="minorHAnsi" w:hAnsiTheme="minorHAnsi" w:cstheme="minorHAnsi"/>
                <w:sz w:val="16"/>
                <w:szCs w:val="16"/>
                <w:lang w:val="en-GB"/>
              </w:rPr>
              <w:t>Rahad</w:t>
            </w:r>
            <w:proofErr w:type="spellEnd"/>
          </w:p>
        </w:tc>
        <w:tc>
          <w:tcPr>
            <w:tcW w:w="992" w:type="dxa"/>
            <w:vAlign w:val="center"/>
          </w:tcPr>
          <w:p w14:paraId="6F081D6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255C979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Community member</w:t>
            </w:r>
          </w:p>
        </w:tc>
        <w:tc>
          <w:tcPr>
            <w:tcW w:w="2402" w:type="dxa"/>
            <w:vAlign w:val="center"/>
          </w:tcPr>
          <w:p w14:paraId="6C3044E8"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Hassan Arbab                        </w:t>
            </w:r>
          </w:p>
          <w:p w14:paraId="12D07C4F" w14:textId="77777777" w:rsidR="00C80B39" w:rsidRPr="00D13890" w:rsidRDefault="00C80B39" w:rsidP="00453346">
            <w:pPr>
              <w:spacing w:after="0"/>
              <w:ind w:left="720"/>
              <w:jc w:val="left"/>
              <w:rPr>
                <w:rFonts w:asciiTheme="minorHAnsi" w:hAnsiTheme="minorHAnsi" w:cstheme="minorHAnsi"/>
                <w:sz w:val="16"/>
                <w:szCs w:val="16"/>
                <w:lang w:val="en-GB"/>
              </w:rPr>
            </w:pPr>
          </w:p>
        </w:tc>
      </w:tr>
      <w:tr w:rsidR="00C80B39" w:rsidRPr="00D13890" w14:paraId="008C4BF3" w14:textId="77777777" w:rsidTr="008505E4">
        <w:tc>
          <w:tcPr>
            <w:tcW w:w="2113" w:type="dxa"/>
            <w:vAlign w:val="center"/>
          </w:tcPr>
          <w:p w14:paraId="4D078A66"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5554425"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23241829"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Bandeigw</w:t>
            </w:r>
            <w:proofErr w:type="spellEnd"/>
            <w:r w:rsidRPr="00D13890">
              <w:rPr>
                <w:rFonts w:asciiTheme="minorHAnsi" w:hAnsiTheme="minorHAnsi" w:cstheme="minorHAnsi"/>
                <w:sz w:val="16"/>
                <w:szCs w:val="16"/>
                <w:lang w:val="en-GB"/>
              </w:rPr>
              <w:t xml:space="preserve"> village and community </w:t>
            </w:r>
            <w:proofErr w:type="spellStart"/>
            <w:r w:rsidRPr="00D13890">
              <w:rPr>
                <w:rFonts w:asciiTheme="minorHAnsi" w:hAnsiTheme="minorHAnsi" w:cstheme="minorHAnsi"/>
                <w:sz w:val="16"/>
                <w:szCs w:val="16"/>
                <w:lang w:val="en-GB"/>
              </w:rPr>
              <w:t>Moblizer</w:t>
            </w:r>
            <w:proofErr w:type="spellEnd"/>
            <w:r w:rsidRPr="00D13890">
              <w:rPr>
                <w:rFonts w:asciiTheme="minorHAnsi" w:hAnsiTheme="minorHAnsi" w:cstheme="minorHAnsi"/>
                <w:sz w:val="16"/>
                <w:szCs w:val="16"/>
                <w:lang w:val="en-GB"/>
              </w:rPr>
              <w:t xml:space="preserve">, East </w:t>
            </w:r>
            <w:proofErr w:type="spellStart"/>
            <w:r w:rsidRPr="00D13890">
              <w:rPr>
                <w:rFonts w:asciiTheme="minorHAnsi" w:hAnsiTheme="minorHAnsi" w:cstheme="minorHAnsi"/>
                <w:sz w:val="16"/>
                <w:szCs w:val="16"/>
                <w:lang w:val="en-GB"/>
              </w:rPr>
              <w:t>Rahad</w:t>
            </w:r>
            <w:proofErr w:type="spellEnd"/>
          </w:p>
        </w:tc>
        <w:tc>
          <w:tcPr>
            <w:tcW w:w="992" w:type="dxa"/>
            <w:vAlign w:val="center"/>
          </w:tcPr>
          <w:p w14:paraId="3ABF92C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626E5A0B"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E8146F7"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Ahamed Suleman                  </w:t>
            </w:r>
          </w:p>
        </w:tc>
      </w:tr>
      <w:tr w:rsidR="00C80B39" w:rsidRPr="00D13890" w14:paraId="0E2A1A3E" w14:textId="77777777" w:rsidTr="008505E4">
        <w:tc>
          <w:tcPr>
            <w:tcW w:w="2113" w:type="dxa"/>
            <w:vAlign w:val="center"/>
          </w:tcPr>
          <w:p w14:paraId="214A5111"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B14BDF6"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25C861F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Pastoralists </w:t>
            </w:r>
            <w:proofErr w:type="spellStart"/>
            <w:r w:rsidRPr="00D13890">
              <w:rPr>
                <w:rFonts w:asciiTheme="minorHAnsi" w:hAnsiTheme="minorHAnsi" w:cstheme="minorHAnsi"/>
                <w:sz w:val="16"/>
                <w:szCs w:val="16"/>
                <w:lang w:val="en-GB"/>
              </w:rPr>
              <w:t>Moblizer</w:t>
            </w:r>
            <w:proofErr w:type="spellEnd"/>
          </w:p>
        </w:tc>
        <w:tc>
          <w:tcPr>
            <w:tcW w:w="992" w:type="dxa"/>
            <w:vAlign w:val="center"/>
          </w:tcPr>
          <w:p w14:paraId="13632FE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F325FDA"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A941659"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Hassan Abo                                  </w:t>
            </w:r>
          </w:p>
        </w:tc>
      </w:tr>
      <w:tr w:rsidR="00C80B39" w:rsidRPr="00D13890" w14:paraId="24980467" w14:textId="77777777" w:rsidTr="008505E4">
        <w:tc>
          <w:tcPr>
            <w:tcW w:w="2113" w:type="dxa"/>
            <w:vAlign w:val="center"/>
          </w:tcPr>
          <w:p w14:paraId="003D8210"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2B34281" w14:textId="77777777" w:rsidR="00C80B39" w:rsidRPr="00D13890" w:rsidRDefault="00C80B39" w:rsidP="00453346">
            <w:pPr>
              <w:spacing w:after="0"/>
              <w:jc w:val="left"/>
              <w:rPr>
                <w:rStyle w:val="SubtleEmphasis"/>
                <w:rFonts w:asciiTheme="minorHAnsi" w:hAnsiTheme="minorHAnsi" w:cstheme="minorHAnsi"/>
                <w:color w:val="auto"/>
                <w:sz w:val="16"/>
                <w:szCs w:val="16"/>
                <w:lang w:val="en-GB"/>
              </w:rPr>
            </w:pPr>
            <w:r w:rsidRPr="00D13890">
              <w:rPr>
                <w:rStyle w:val="SubtleEmphasis"/>
                <w:rFonts w:asciiTheme="minorHAnsi" w:hAnsiTheme="minorHAnsi" w:cstheme="minorHAnsi"/>
                <w:color w:val="auto"/>
                <w:sz w:val="16"/>
                <w:szCs w:val="16"/>
                <w:lang w:val="en-GB"/>
              </w:rPr>
              <w:t>Helat Hashim village</w:t>
            </w:r>
          </w:p>
        </w:tc>
        <w:tc>
          <w:tcPr>
            <w:tcW w:w="2694" w:type="dxa"/>
            <w:vAlign w:val="center"/>
          </w:tcPr>
          <w:p w14:paraId="420B2C86"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41B7FAD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A1F65CB"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1910C77"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Mohammed Omer                     </w:t>
            </w:r>
          </w:p>
        </w:tc>
      </w:tr>
      <w:tr w:rsidR="00C80B39" w:rsidRPr="00D13890" w14:paraId="1863659A" w14:textId="77777777" w:rsidTr="008505E4">
        <w:tc>
          <w:tcPr>
            <w:tcW w:w="2113" w:type="dxa"/>
            <w:vAlign w:val="center"/>
          </w:tcPr>
          <w:p w14:paraId="76EDAEB8"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1754B7BE" w14:textId="77777777" w:rsidR="00C80B39" w:rsidRPr="00D13890" w:rsidRDefault="00C80B39" w:rsidP="00453346">
            <w:pPr>
              <w:spacing w:after="0"/>
              <w:jc w:val="left"/>
              <w:rPr>
                <w:rStyle w:val="SubtleEmphasis"/>
                <w:rFonts w:asciiTheme="minorHAnsi" w:hAnsiTheme="minorHAnsi" w:cstheme="minorHAnsi"/>
                <w:color w:val="auto"/>
                <w:sz w:val="16"/>
                <w:szCs w:val="16"/>
                <w:lang w:val="en-GB"/>
              </w:rPr>
            </w:pPr>
            <w:r w:rsidRPr="00D13890">
              <w:rPr>
                <w:rStyle w:val="SubtleEmphasis"/>
                <w:rFonts w:asciiTheme="minorHAnsi" w:hAnsiTheme="minorHAnsi" w:cstheme="minorHAnsi"/>
                <w:color w:val="auto"/>
                <w:sz w:val="16"/>
                <w:szCs w:val="16"/>
                <w:lang w:val="en-GB"/>
              </w:rPr>
              <w:t>Helat Hashim village</w:t>
            </w:r>
          </w:p>
        </w:tc>
        <w:tc>
          <w:tcPr>
            <w:tcW w:w="2694" w:type="dxa"/>
            <w:vAlign w:val="center"/>
          </w:tcPr>
          <w:p w14:paraId="2819A0E8"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7A3EB68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2EE29FF"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5CDEF56"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Yaasir Bashar                             </w:t>
            </w:r>
          </w:p>
        </w:tc>
      </w:tr>
      <w:tr w:rsidR="00C80B39" w:rsidRPr="00D13890" w14:paraId="3B5C5AAD" w14:textId="77777777" w:rsidTr="008505E4">
        <w:tc>
          <w:tcPr>
            <w:tcW w:w="2113" w:type="dxa"/>
            <w:vAlign w:val="center"/>
          </w:tcPr>
          <w:p w14:paraId="383D70A1"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816A65C" w14:textId="77777777" w:rsidR="00C80B39" w:rsidRPr="00D13890" w:rsidRDefault="00C80B39" w:rsidP="00453346">
            <w:pPr>
              <w:spacing w:after="0"/>
              <w:jc w:val="left"/>
              <w:rPr>
                <w:rStyle w:val="SubtleEmphasis"/>
                <w:rFonts w:asciiTheme="minorHAnsi" w:hAnsiTheme="minorHAnsi" w:cstheme="minorHAnsi"/>
                <w:color w:val="auto"/>
                <w:sz w:val="16"/>
                <w:szCs w:val="16"/>
                <w:lang w:val="en-GB"/>
              </w:rPr>
            </w:pPr>
            <w:proofErr w:type="spellStart"/>
            <w:r w:rsidRPr="00D13890">
              <w:rPr>
                <w:rStyle w:val="SubtleEmphasis"/>
                <w:rFonts w:asciiTheme="minorHAnsi" w:hAnsiTheme="minorHAnsi" w:cstheme="minorHAnsi"/>
                <w:color w:val="auto"/>
                <w:sz w:val="16"/>
                <w:szCs w:val="16"/>
                <w:lang w:val="en-GB"/>
              </w:rPr>
              <w:t>Almadena</w:t>
            </w:r>
            <w:proofErr w:type="spellEnd"/>
            <w:r w:rsidRPr="00D13890">
              <w:rPr>
                <w:rStyle w:val="SubtleEmphasis"/>
                <w:rFonts w:asciiTheme="minorHAnsi" w:hAnsiTheme="minorHAnsi" w:cstheme="minorHAnsi"/>
                <w:color w:val="auto"/>
                <w:sz w:val="16"/>
                <w:szCs w:val="16"/>
                <w:lang w:val="en-GB"/>
              </w:rPr>
              <w:t xml:space="preserve"> village</w:t>
            </w:r>
          </w:p>
        </w:tc>
        <w:tc>
          <w:tcPr>
            <w:tcW w:w="2694" w:type="dxa"/>
            <w:vAlign w:val="center"/>
          </w:tcPr>
          <w:p w14:paraId="07F8D10C"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6F78609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81F947E"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E9092CB"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Head Ali Mohammed Ali          </w:t>
            </w:r>
          </w:p>
        </w:tc>
      </w:tr>
      <w:tr w:rsidR="00C80B39" w:rsidRPr="00D13890" w14:paraId="6636B77B" w14:textId="77777777" w:rsidTr="008505E4">
        <w:tc>
          <w:tcPr>
            <w:tcW w:w="2113" w:type="dxa"/>
            <w:vAlign w:val="center"/>
          </w:tcPr>
          <w:p w14:paraId="610F6C19"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7B2DF57" w14:textId="77777777" w:rsidR="00C80B39" w:rsidRPr="00D13890" w:rsidRDefault="00C80B39" w:rsidP="00453346">
            <w:pPr>
              <w:spacing w:after="0"/>
              <w:jc w:val="left"/>
              <w:rPr>
                <w:rStyle w:val="SubtleEmphasis"/>
                <w:rFonts w:asciiTheme="minorHAnsi" w:hAnsiTheme="minorHAnsi" w:cstheme="minorHAnsi"/>
                <w:color w:val="auto"/>
                <w:sz w:val="16"/>
                <w:szCs w:val="16"/>
                <w:lang w:val="en-GB"/>
              </w:rPr>
            </w:pPr>
            <w:r w:rsidRPr="00D13890">
              <w:rPr>
                <w:rStyle w:val="SubtleEmphasis"/>
                <w:rFonts w:asciiTheme="minorHAnsi" w:hAnsiTheme="minorHAnsi" w:cstheme="minorHAnsi"/>
                <w:color w:val="auto"/>
                <w:sz w:val="16"/>
                <w:szCs w:val="16"/>
                <w:lang w:val="en-GB"/>
              </w:rPr>
              <w:t xml:space="preserve">Nour </w:t>
            </w:r>
            <w:proofErr w:type="spellStart"/>
            <w:r w:rsidRPr="00D13890">
              <w:rPr>
                <w:rStyle w:val="SubtleEmphasis"/>
                <w:rFonts w:asciiTheme="minorHAnsi" w:hAnsiTheme="minorHAnsi" w:cstheme="minorHAnsi"/>
                <w:color w:val="auto"/>
                <w:sz w:val="16"/>
                <w:szCs w:val="16"/>
                <w:lang w:val="en-GB"/>
              </w:rPr>
              <w:t>Almadena</w:t>
            </w:r>
            <w:proofErr w:type="spellEnd"/>
            <w:r w:rsidRPr="00D13890">
              <w:rPr>
                <w:rStyle w:val="SubtleEmphasis"/>
                <w:rFonts w:asciiTheme="minorHAnsi" w:hAnsiTheme="minorHAnsi" w:cstheme="minorHAnsi"/>
                <w:color w:val="auto"/>
                <w:sz w:val="16"/>
                <w:szCs w:val="16"/>
                <w:lang w:val="en-GB"/>
              </w:rPr>
              <w:t xml:space="preserve"> village</w:t>
            </w:r>
          </w:p>
        </w:tc>
        <w:tc>
          <w:tcPr>
            <w:tcW w:w="2694" w:type="dxa"/>
            <w:vAlign w:val="center"/>
          </w:tcPr>
          <w:p w14:paraId="142EC16F"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Alhono</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Alazrag</w:t>
            </w:r>
            <w:proofErr w:type="spellEnd"/>
            <w:r w:rsidRPr="00D13890">
              <w:rPr>
                <w:rFonts w:asciiTheme="minorHAnsi" w:hAnsiTheme="minorHAnsi" w:cstheme="minorHAnsi"/>
                <w:sz w:val="16"/>
                <w:szCs w:val="16"/>
                <w:lang w:val="en-GB"/>
              </w:rPr>
              <w:t xml:space="preserve"> village</w:t>
            </w:r>
          </w:p>
        </w:tc>
        <w:tc>
          <w:tcPr>
            <w:tcW w:w="992" w:type="dxa"/>
            <w:vAlign w:val="center"/>
          </w:tcPr>
          <w:p w14:paraId="60BF74F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2BF75065"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9D407A9"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Abdo Mohammed </w:t>
            </w:r>
            <w:proofErr w:type="spellStart"/>
            <w:r w:rsidRPr="00D13890">
              <w:rPr>
                <w:rFonts w:asciiTheme="minorHAnsi" w:hAnsiTheme="minorHAnsi" w:cstheme="minorHAnsi"/>
                <w:sz w:val="16"/>
                <w:szCs w:val="16"/>
                <w:lang w:val="en-GB"/>
              </w:rPr>
              <w:t>issa</w:t>
            </w:r>
            <w:proofErr w:type="spellEnd"/>
          </w:p>
        </w:tc>
      </w:tr>
      <w:tr w:rsidR="00C80B39" w:rsidRPr="00D13890" w14:paraId="6AAB0D18" w14:textId="77777777" w:rsidTr="008505E4">
        <w:tc>
          <w:tcPr>
            <w:tcW w:w="2113" w:type="dxa"/>
            <w:vAlign w:val="center"/>
          </w:tcPr>
          <w:p w14:paraId="5C29E8C3"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4ED35D1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DA692BF"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Aljamam</w:t>
            </w:r>
            <w:proofErr w:type="spellEnd"/>
            <w:r w:rsidRPr="00D13890">
              <w:rPr>
                <w:rFonts w:asciiTheme="minorHAnsi" w:hAnsiTheme="minorHAnsi" w:cstheme="minorHAnsi"/>
                <w:sz w:val="16"/>
                <w:szCs w:val="16"/>
                <w:lang w:val="en-GB"/>
              </w:rPr>
              <w:t xml:space="preserve"> Wes  </w:t>
            </w:r>
          </w:p>
        </w:tc>
        <w:tc>
          <w:tcPr>
            <w:tcW w:w="992" w:type="dxa"/>
            <w:vAlign w:val="center"/>
          </w:tcPr>
          <w:p w14:paraId="1A5871F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E19F77D"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538448F" w14:textId="77777777" w:rsidR="00C80B39" w:rsidRPr="00D13890" w:rsidRDefault="00C80B39" w:rsidP="00453346">
            <w:pPr>
              <w:spacing w:after="0"/>
              <w:ind w:left="72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Ahamad Mohammed </w:t>
            </w:r>
          </w:p>
        </w:tc>
      </w:tr>
      <w:tr w:rsidR="00C80B39" w:rsidRPr="00D13890" w14:paraId="316D3AA6" w14:textId="77777777" w:rsidTr="008505E4">
        <w:tc>
          <w:tcPr>
            <w:tcW w:w="2113" w:type="dxa"/>
            <w:vAlign w:val="center"/>
          </w:tcPr>
          <w:p w14:paraId="3F22482E"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137ED39"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79945562"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Alsheetab</w:t>
            </w:r>
            <w:proofErr w:type="spellEnd"/>
            <w:r w:rsidRPr="00D13890">
              <w:rPr>
                <w:rFonts w:asciiTheme="minorHAnsi" w:hAnsiTheme="minorHAnsi" w:cstheme="minorHAnsi"/>
                <w:sz w:val="16"/>
                <w:szCs w:val="16"/>
                <w:lang w:val="en-GB"/>
              </w:rPr>
              <w:t xml:space="preserve"> village</w:t>
            </w:r>
          </w:p>
          <w:p w14:paraId="4A9C7AD9"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7021C68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ACAE264"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45C082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Mohammed Rajab  </w:t>
            </w:r>
          </w:p>
          <w:p w14:paraId="49B149E9"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30E7321A" w14:textId="77777777" w:rsidTr="008505E4">
        <w:tc>
          <w:tcPr>
            <w:tcW w:w="2113" w:type="dxa"/>
            <w:vAlign w:val="center"/>
          </w:tcPr>
          <w:p w14:paraId="466FC553"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48F1E4E2"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02E682E1"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 Nour </w:t>
            </w:r>
            <w:proofErr w:type="spellStart"/>
            <w:r w:rsidRPr="00D13890">
              <w:rPr>
                <w:rFonts w:asciiTheme="minorHAnsi" w:hAnsiTheme="minorHAnsi" w:cstheme="minorHAnsi"/>
                <w:sz w:val="16"/>
                <w:szCs w:val="16"/>
                <w:lang w:val="en-GB"/>
              </w:rPr>
              <w:t>Almadina</w:t>
            </w:r>
            <w:proofErr w:type="spellEnd"/>
          </w:p>
        </w:tc>
        <w:tc>
          <w:tcPr>
            <w:tcW w:w="992" w:type="dxa"/>
            <w:vAlign w:val="center"/>
          </w:tcPr>
          <w:p w14:paraId="60379DD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0B04D54"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6936DC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 Idris Mohammed Bello                               </w:t>
            </w:r>
          </w:p>
        </w:tc>
      </w:tr>
      <w:tr w:rsidR="00C80B39" w:rsidRPr="00D13890" w14:paraId="44B0C4BA" w14:textId="77777777" w:rsidTr="008505E4">
        <w:tc>
          <w:tcPr>
            <w:tcW w:w="2113" w:type="dxa"/>
            <w:vAlign w:val="center"/>
          </w:tcPr>
          <w:p w14:paraId="3079DBE0"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4DF4DE57"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460291C3"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Nour </w:t>
            </w:r>
            <w:proofErr w:type="spellStart"/>
            <w:r w:rsidRPr="00D13890">
              <w:rPr>
                <w:rFonts w:asciiTheme="minorHAnsi" w:hAnsiTheme="minorHAnsi" w:cstheme="minorHAnsi"/>
                <w:sz w:val="16"/>
                <w:szCs w:val="16"/>
                <w:lang w:val="en-GB"/>
              </w:rPr>
              <w:t>almadina</w:t>
            </w:r>
            <w:proofErr w:type="spellEnd"/>
          </w:p>
        </w:tc>
        <w:tc>
          <w:tcPr>
            <w:tcW w:w="992" w:type="dxa"/>
            <w:vAlign w:val="center"/>
          </w:tcPr>
          <w:p w14:paraId="6B9EBDB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3E18B3F"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EA7C156"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Zakaria Osman                                          </w:t>
            </w:r>
            <w:r w:rsidRPr="00D13890">
              <w:rPr>
                <w:rFonts w:asciiTheme="minorHAnsi" w:hAnsiTheme="minorHAnsi" w:cstheme="minorHAnsi"/>
                <w:sz w:val="16"/>
                <w:szCs w:val="16"/>
                <w:rtl/>
                <w:lang w:val="en-GB"/>
              </w:rPr>
              <w:t xml:space="preserve">     </w:t>
            </w:r>
          </w:p>
        </w:tc>
      </w:tr>
      <w:tr w:rsidR="00C80B39" w:rsidRPr="00D13890" w14:paraId="66CB090B" w14:textId="77777777" w:rsidTr="008505E4">
        <w:tc>
          <w:tcPr>
            <w:tcW w:w="2113" w:type="dxa"/>
            <w:vAlign w:val="center"/>
          </w:tcPr>
          <w:p w14:paraId="4C77EE28"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FF86586"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675B9C3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 Umm </w:t>
            </w:r>
            <w:proofErr w:type="spellStart"/>
            <w:r w:rsidRPr="00D13890">
              <w:rPr>
                <w:rFonts w:asciiTheme="minorHAnsi" w:hAnsiTheme="minorHAnsi" w:cstheme="minorHAnsi"/>
                <w:sz w:val="16"/>
                <w:szCs w:val="16"/>
                <w:lang w:val="en-GB"/>
              </w:rPr>
              <w:t>Alkheir</w:t>
            </w:r>
            <w:proofErr w:type="spellEnd"/>
            <w:r w:rsidRPr="00D13890">
              <w:rPr>
                <w:rFonts w:asciiTheme="minorHAnsi" w:hAnsiTheme="minorHAnsi" w:cstheme="minorHAnsi"/>
                <w:sz w:val="16"/>
                <w:szCs w:val="16"/>
                <w:lang w:val="en-GB"/>
              </w:rPr>
              <w:t xml:space="preserve"> village</w:t>
            </w:r>
          </w:p>
        </w:tc>
        <w:tc>
          <w:tcPr>
            <w:tcW w:w="992" w:type="dxa"/>
            <w:vAlign w:val="center"/>
          </w:tcPr>
          <w:p w14:paraId="408508A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AAACA1C"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518784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Mohammed silk                                         </w:t>
            </w:r>
            <w:r w:rsidRPr="00D13890">
              <w:rPr>
                <w:rFonts w:asciiTheme="minorHAnsi" w:hAnsiTheme="minorHAnsi" w:cstheme="minorHAnsi"/>
                <w:sz w:val="16"/>
                <w:szCs w:val="16"/>
                <w:rtl/>
                <w:lang w:val="en-GB"/>
              </w:rPr>
              <w:t xml:space="preserve">  </w:t>
            </w:r>
          </w:p>
        </w:tc>
      </w:tr>
      <w:tr w:rsidR="00C80B39" w:rsidRPr="00D13890" w14:paraId="74FC76B0" w14:textId="77777777" w:rsidTr="008505E4">
        <w:tc>
          <w:tcPr>
            <w:tcW w:w="2113" w:type="dxa"/>
            <w:vAlign w:val="center"/>
          </w:tcPr>
          <w:p w14:paraId="1626CF41"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9E9A56F"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437C95B3"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 Ein Aljamal</w:t>
            </w:r>
          </w:p>
        </w:tc>
        <w:tc>
          <w:tcPr>
            <w:tcW w:w="992" w:type="dxa"/>
            <w:vAlign w:val="center"/>
          </w:tcPr>
          <w:p w14:paraId="1D87CFF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E420BB2"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6C7AB1E"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Khaleel ALI Hassan                                           </w:t>
            </w:r>
            <w:r w:rsidRPr="00D13890">
              <w:rPr>
                <w:rFonts w:asciiTheme="minorHAnsi" w:hAnsiTheme="minorHAnsi" w:cstheme="minorHAnsi"/>
                <w:sz w:val="16"/>
                <w:szCs w:val="16"/>
                <w:rtl/>
                <w:lang w:val="en-GB"/>
              </w:rPr>
              <w:t xml:space="preserve">    </w:t>
            </w:r>
          </w:p>
        </w:tc>
      </w:tr>
      <w:tr w:rsidR="00C80B39" w:rsidRPr="00D13890" w14:paraId="643DDE0F" w14:textId="77777777" w:rsidTr="008505E4">
        <w:tc>
          <w:tcPr>
            <w:tcW w:w="2113" w:type="dxa"/>
            <w:vAlign w:val="center"/>
          </w:tcPr>
          <w:p w14:paraId="14622125"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139E4ECD"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3B41D774"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Umm Kakar</w:t>
            </w:r>
          </w:p>
        </w:tc>
        <w:tc>
          <w:tcPr>
            <w:tcW w:w="992" w:type="dxa"/>
            <w:vAlign w:val="center"/>
          </w:tcPr>
          <w:p w14:paraId="67F353D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CE3F249"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FD2C78A"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Ishac</w:t>
            </w:r>
            <w:proofErr w:type="spellEnd"/>
            <w:r w:rsidRPr="00D13890">
              <w:rPr>
                <w:rFonts w:asciiTheme="minorHAnsi" w:hAnsiTheme="minorHAnsi" w:cstheme="minorHAnsi"/>
                <w:sz w:val="16"/>
                <w:szCs w:val="16"/>
                <w:lang w:val="en-GB"/>
              </w:rPr>
              <w:t xml:space="preserve"> Haroun                                          </w:t>
            </w:r>
            <w:r w:rsidRPr="00D13890">
              <w:rPr>
                <w:rFonts w:asciiTheme="minorHAnsi" w:hAnsiTheme="minorHAnsi" w:cstheme="minorHAnsi"/>
                <w:sz w:val="16"/>
                <w:szCs w:val="16"/>
                <w:rtl/>
                <w:lang w:val="en-GB"/>
              </w:rPr>
              <w:t xml:space="preserve">    </w:t>
            </w:r>
          </w:p>
        </w:tc>
      </w:tr>
      <w:tr w:rsidR="00C80B39" w:rsidRPr="00D13890" w14:paraId="69AD4B73" w14:textId="77777777" w:rsidTr="008505E4">
        <w:tc>
          <w:tcPr>
            <w:tcW w:w="2113" w:type="dxa"/>
            <w:vAlign w:val="center"/>
          </w:tcPr>
          <w:p w14:paraId="347CD8FD"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49D3F32"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0F8E407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Umm Salala</w:t>
            </w:r>
          </w:p>
        </w:tc>
        <w:tc>
          <w:tcPr>
            <w:tcW w:w="992" w:type="dxa"/>
            <w:vAlign w:val="center"/>
          </w:tcPr>
          <w:p w14:paraId="5F4C3D9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AE3CFAE"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0A3096C" w14:textId="77777777" w:rsidR="00C80B39" w:rsidRPr="00D13890" w:rsidRDefault="00C80B39" w:rsidP="00453346">
            <w:pPr>
              <w:spacing w:after="0"/>
              <w:jc w:val="left"/>
              <w:rPr>
                <w:rFonts w:asciiTheme="minorHAnsi" w:hAnsiTheme="minorHAnsi" w:cstheme="minorHAnsi"/>
                <w:sz w:val="16"/>
                <w:szCs w:val="16"/>
                <w:lang w:val="en-GB"/>
              </w:rPr>
            </w:pPr>
            <w:proofErr w:type="gramStart"/>
            <w:r w:rsidRPr="00D13890">
              <w:rPr>
                <w:rFonts w:asciiTheme="minorHAnsi" w:hAnsiTheme="minorHAnsi" w:cstheme="minorHAnsi"/>
                <w:sz w:val="16"/>
                <w:szCs w:val="16"/>
                <w:lang w:val="en-GB"/>
              </w:rPr>
              <w:t>Abdalaziz  Khamis</w:t>
            </w:r>
            <w:proofErr w:type="gramEnd"/>
            <w:r w:rsidRPr="00D13890">
              <w:rPr>
                <w:rFonts w:asciiTheme="minorHAnsi" w:hAnsiTheme="minorHAnsi" w:cstheme="minorHAnsi"/>
                <w:sz w:val="16"/>
                <w:szCs w:val="16"/>
                <w:lang w:val="en-GB"/>
              </w:rPr>
              <w:t xml:space="preserve">                                   </w:t>
            </w:r>
          </w:p>
        </w:tc>
      </w:tr>
      <w:tr w:rsidR="00C80B39" w:rsidRPr="00D13890" w14:paraId="519ACDCE" w14:textId="77777777" w:rsidTr="008505E4">
        <w:tc>
          <w:tcPr>
            <w:tcW w:w="2113" w:type="dxa"/>
            <w:vAlign w:val="center"/>
          </w:tcPr>
          <w:p w14:paraId="3834651A"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4D17669E" w14:textId="77777777" w:rsidR="00C80B39" w:rsidRPr="00D13890" w:rsidRDefault="00C80B39" w:rsidP="00453346">
            <w:pPr>
              <w:spacing w:after="0"/>
              <w:jc w:val="left"/>
              <w:rPr>
                <w:rStyle w:val="SubtleEmphasis"/>
                <w:rFonts w:asciiTheme="minorHAnsi" w:hAnsiTheme="minorHAnsi" w:cstheme="minorHAnsi"/>
                <w:color w:val="auto"/>
                <w:sz w:val="16"/>
                <w:szCs w:val="16"/>
                <w:lang w:val="en-GB"/>
              </w:rPr>
            </w:pPr>
            <w:proofErr w:type="gramStart"/>
            <w:r w:rsidRPr="00D13890">
              <w:rPr>
                <w:rStyle w:val="SubtleEmphasis"/>
                <w:rFonts w:asciiTheme="minorHAnsi" w:hAnsiTheme="minorHAnsi" w:cstheme="minorHAnsi"/>
                <w:color w:val="auto"/>
                <w:sz w:val="16"/>
                <w:szCs w:val="16"/>
                <w:lang w:val="en-GB"/>
              </w:rPr>
              <w:t>Umm  Salala</w:t>
            </w:r>
            <w:proofErr w:type="gramEnd"/>
          </w:p>
        </w:tc>
        <w:tc>
          <w:tcPr>
            <w:tcW w:w="2694" w:type="dxa"/>
            <w:vAlign w:val="center"/>
          </w:tcPr>
          <w:p w14:paraId="15C8A2E1"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4D1D3F4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6120ADE"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D37D2B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Bador Mahmood                                    </w:t>
            </w:r>
          </w:p>
        </w:tc>
      </w:tr>
      <w:tr w:rsidR="00C80B39" w:rsidRPr="00D13890" w14:paraId="2D46C5C2" w14:textId="77777777" w:rsidTr="008505E4">
        <w:tc>
          <w:tcPr>
            <w:tcW w:w="2113" w:type="dxa"/>
            <w:vAlign w:val="center"/>
          </w:tcPr>
          <w:p w14:paraId="3AD63B31"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47A99B18" w14:textId="77777777" w:rsidR="00C80B39" w:rsidRPr="00D13890" w:rsidRDefault="00C80B39" w:rsidP="00453346">
            <w:pPr>
              <w:spacing w:after="0"/>
              <w:jc w:val="left"/>
              <w:rPr>
                <w:rStyle w:val="SubtleEmphasis"/>
                <w:rFonts w:asciiTheme="minorHAnsi" w:hAnsiTheme="minorHAnsi" w:cstheme="minorHAnsi"/>
                <w:color w:val="auto"/>
                <w:sz w:val="16"/>
                <w:szCs w:val="16"/>
                <w:lang w:val="en-GB"/>
              </w:rPr>
            </w:pPr>
            <w:r w:rsidRPr="00D13890">
              <w:rPr>
                <w:rStyle w:val="SubtleEmphasis"/>
                <w:rFonts w:asciiTheme="minorHAnsi" w:hAnsiTheme="minorHAnsi" w:cstheme="minorHAnsi"/>
                <w:color w:val="auto"/>
                <w:sz w:val="16"/>
                <w:szCs w:val="16"/>
                <w:lang w:val="en-GB"/>
              </w:rPr>
              <w:t xml:space="preserve">Umm </w:t>
            </w:r>
            <w:proofErr w:type="spellStart"/>
            <w:r w:rsidRPr="00D13890">
              <w:rPr>
                <w:rStyle w:val="SubtleEmphasis"/>
                <w:rFonts w:asciiTheme="minorHAnsi" w:hAnsiTheme="minorHAnsi" w:cstheme="minorHAnsi"/>
                <w:color w:val="auto"/>
                <w:sz w:val="16"/>
                <w:szCs w:val="16"/>
                <w:lang w:val="en-GB"/>
              </w:rPr>
              <w:t>Alkherat</w:t>
            </w:r>
            <w:proofErr w:type="spellEnd"/>
          </w:p>
        </w:tc>
        <w:tc>
          <w:tcPr>
            <w:tcW w:w="2694" w:type="dxa"/>
            <w:vAlign w:val="center"/>
          </w:tcPr>
          <w:p w14:paraId="50AFCED2"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039E25B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651A4FCC"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D742F49"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Adam </w:t>
            </w:r>
            <w:proofErr w:type="spellStart"/>
            <w:r w:rsidRPr="00D13890">
              <w:rPr>
                <w:rFonts w:asciiTheme="minorHAnsi" w:hAnsiTheme="minorHAnsi" w:cstheme="minorHAnsi"/>
                <w:sz w:val="16"/>
                <w:szCs w:val="16"/>
                <w:lang w:val="en-GB"/>
              </w:rPr>
              <w:t>Fasher</w:t>
            </w:r>
            <w:proofErr w:type="spellEnd"/>
            <w:r w:rsidRPr="00D13890">
              <w:rPr>
                <w:rFonts w:asciiTheme="minorHAnsi" w:hAnsiTheme="minorHAnsi" w:cstheme="minorHAnsi"/>
                <w:sz w:val="16"/>
                <w:szCs w:val="16"/>
                <w:lang w:val="en-GB"/>
              </w:rPr>
              <w:t xml:space="preserve">                       </w:t>
            </w:r>
          </w:p>
        </w:tc>
      </w:tr>
      <w:tr w:rsidR="00C80B39" w:rsidRPr="00D13890" w14:paraId="00124362" w14:textId="77777777" w:rsidTr="008505E4">
        <w:tc>
          <w:tcPr>
            <w:tcW w:w="2113" w:type="dxa"/>
            <w:vAlign w:val="center"/>
          </w:tcPr>
          <w:p w14:paraId="0F1D6CD6"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6E4FA8C"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Ein </w:t>
            </w:r>
            <w:proofErr w:type="spellStart"/>
            <w:r w:rsidRPr="00D13890">
              <w:rPr>
                <w:rStyle w:val="SubtleEmphasis"/>
                <w:rFonts w:asciiTheme="minorHAnsi" w:hAnsiTheme="minorHAnsi" w:cstheme="minorHAnsi"/>
                <w:color w:val="auto"/>
                <w:sz w:val="16"/>
                <w:szCs w:val="16"/>
                <w:lang w:val="en-GB"/>
              </w:rPr>
              <w:t>Aljama</w:t>
            </w:r>
            <w:proofErr w:type="spellEnd"/>
          </w:p>
        </w:tc>
        <w:tc>
          <w:tcPr>
            <w:tcW w:w="2694" w:type="dxa"/>
            <w:vAlign w:val="center"/>
          </w:tcPr>
          <w:p w14:paraId="496CBE86"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6BD609A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D3CFF86"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8235F7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Ahammed Sayer                                             </w:t>
            </w:r>
          </w:p>
        </w:tc>
      </w:tr>
      <w:tr w:rsidR="00C80B39" w:rsidRPr="00D13890" w14:paraId="4D42A59D" w14:textId="77777777" w:rsidTr="008505E4">
        <w:tc>
          <w:tcPr>
            <w:tcW w:w="2113" w:type="dxa"/>
            <w:vAlign w:val="center"/>
          </w:tcPr>
          <w:p w14:paraId="57AFB07C"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0A12737F"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Nour </w:t>
            </w:r>
            <w:proofErr w:type="spellStart"/>
            <w:r w:rsidRPr="00D13890">
              <w:rPr>
                <w:rStyle w:val="SubtleEmphasis"/>
                <w:rFonts w:asciiTheme="minorHAnsi" w:hAnsiTheme="minorHAnsi" w:cstheme="minorHAnsi"/>
                <w:color w:val="auto"/>
                <w:sz w:val="16"/>
                <w:szCs w:val="16"/>
                <w:lang w:val="en-GB"/>
              </w:rPr>
              <w:t>Almadina</w:t>
            </w:r>
            <w:proofErr w:type="spellEnd"/>
          </w:p>
        </w:tc>
        <w:tc>
          <w:tcPr>
            <w:tcW w:w="2694" w:type="dxa"/>
            <w:vAlign w:val="center"/>
          </w:tcPr>
          <w:p w14:paraId="00E58637"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005A8C81"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2CCCDDE6"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A6985E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Issa Osman Ahamed                                </w:t>
            </w:r>
          </w:p>
        </w:tc>
      </w:tr>
      <w:tr w:rsidR="00C80B39" w:rsidRPr="00D13890" w14:paraId="3BA6B663" w14:textId="77777777" w:rsidTr="008505E4">
        <w:tc>
          <w:tcPr>
            <w:tcW w:w="2113" w:type="dxa"/>
            <w:vAlign w:val="center"/>
          </w:tcPr>
          <w:p w14:paraId="10D868CE"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9396879"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Alshetetab</w:t>
            </w:r>
            <w:proofErr w:type="spellEnd"/>
            <w:r w:rsidRPr="00D13890">
              <w:rPr>
                <w:rStyle w:val="SubtleEmphasis"/>
                <w:rFonts w:asciiTheme="minorHAnsi" w:hAnsiTheme="minorHAnsi" w:cstheme="minorHAnsi"/>
                <w:color w:val="auto"/>
                <w:sz w:val="16"/>
                <w:szCs w:val="16"/>
                <w:lang w:val="en-GB"/>
              </w:rPr>
              <w:t xml:space="preserve">                                                            </w:t>
            </w:r>
            <w:r w:rsidRPr="00D13890">
              <w:rPr>
                <w:rStyle w:val="SubtleEmphasis"/>
                <w:rFonts w:asciiTheme="minorHAnsi" w:hAnsiTheme="minorHAnsi" w:cstheme="minorHAnsi"/>
                <w:color w:val="auto"/>
                <w:sz w:val="16"/>
                <w:szCs w:val="16"/>
                <w:rtl/>
                <w:lang w:val="en-GB"/>
              </w:rPr>
              <w:t xml:space="preserve">    </w:t>
            </w:r>
          </w:p>
        </w:tc>
        <w:tc>
          <w:tcPr>
            <w:tcW w:w="2694" w:type="dxa"/>
            <w:vAlign w:val="center"/>
          </w:tcPr>
          <w:p w14:paraId="0A69C84C"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1735B30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221B57D"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23C3AC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Idris Ibrahim                                              </w:t>
            </w:r>
          </w:p>
        </w:tc>
      </w:tr>
      <w:tr w:rsidR="00C80B39" w:rsidRPr="00D13890" w14:paraId="07B8024B" w14:textId="77777777" w:rsidTr="008505E4">
        <w:tc>
          <w:tcPr>
            <w:tcW w:w="2113" w:type="dxa"/>
            <w:vAlign w:val="center"/>
          </w:tcPr>
          <w:p w14:paraId="05AFCE42"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448868BB" w14:textId="77777777" w:rsidR="00C80B39" w:rsidRPr="00D13890" w:rsidRDefault="00C80B39" w:rsidP="00453346">
            <w:pPr>
              <w:spacing w:after="0"/>
              <w:jc w:val="left"/>
              <w:rPr>
                <w:rStyle w:val="SubtleEmphasis"/>
                <w:rFonts w:asciiTheme="minorHAnsi" w:hAnsiTheme="minorHAnsi" w:cstheme="minorHAnsi"/>
                <w:color w:val="auto"/>
                <w:sz w:val="16"/>
                <w:szCs w:val="16"/>
                <w:lang w:val="en-GB"/>
              </w:rPr>
            </w:pPr>
          </w:p>
        </w:tc>
        <w:tc>
          <w:tcPr>
            <w:tcW w:w="2694" w:type="dxa"/>
            <w:vAlign w:val="center"/>
          </w:tcPr>
          <w:p w14:paraId="4026B4F6"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27F911D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92E4218"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EAA562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Adam Ali Adam                                        </w:t>
            </w:r>
          </w:p>
        </w:tc>
      </w:tr>
      <w:tr w:rsidR="00C80B39" w:rsidRPr="00D13890" w14:paraId="1D0E0C8D" w14:textId="77777777" w:rsidTr="008505E4">
        <w:tc>
          <w:tcPr>
            <w:tcW w:w="2113" w:type="dxa"/>
            <w:vAlign w:val="center"/>
          </w:tcPr>
          <w:p w14:paraId="393CAED8"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80C65C4"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rtl/>
                <w:lang w:val="en-GB"/>
              </w:rPr>
              <w:t xml:space="preserve">                                </w:t>
            </w:r>
            <w:proofErr w:type="spellStart"/>
            <w:r w:rsidRPr="00D13890">
              <w:rPr>
                <w:rStyle w:val="SubtleEmphasis"/>
                <w:rFonts w:asciiTheme="minorHAnsi" w:hAnsiTheme="minorHAnsi" w:cstheme="minorHAnsi"/>
                <w:color w:val="auto"/>
                <w:sz w:val="16"/>
                <w:szCs w:val="16"/>
                <w:lang w:val="en-GB"/>
              </w:rPr>
              <w:t>Aljam</w:t>
            </w:r>
            <w:proofErr w:type="spellEnd"/>
          </w:p>
        </w:tc>
        <w:tc>
          <w:tcPr>
            <w:tcW w:w="2694" w:type="dxa"/>
            <w:vAlign w:val="center"/>
          </w:tcPr>
          <w:p w14:paraId="3EA8ED1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rtl/>
                <w:lang w:val="en-GB"/>
              </w:rPr>
              <w:t xml:space="preserve">                                </w:t>
            </w:r>
            <w:proofErr w:type="spellStart"/>
            <w:r w:rsidRPr="00D13890">
              <w:rPr>
                <w:rFonts w:asciiTheme="minorHAnsi" w:hAnsiTheme="minorHAnsi" w:cstheme="minorHAnsi"/>
                <w:sz w:val="16"/>
                <w:szCs w:val="16"/>
                <w:lang w:val="en-GB"/>
              </w:rPr>
              <w:t>Aljam</w:t>
            </w:r>
            <w:proofErr w:type="spellEnd"/>
          </w:p>
        </w:tc>
        <w:tc>
          <w:tcPr>
            <w:tcW w:w="992" w:type="dxa"/>
            <w:vAlign w:val="center"/>
          </w:tcPr>
          <w:p w14:paraId="719D545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3BBA6407"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89C3E46"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Faroog</w:t>
            </w:r>
            <w:proofErr w:type="spellEnd"/>
            <w:r w:rsidRPr="00D13890">
              <w:rPr>
                <w:rFonts w:asciiTheme="minorHAnsi" w:hAnsiTheme="minorHAnsi" w:cstheme="minorHAnsi"/>
                <w:sz w:val="16"/>
                <w:szCs w:val="16"/>
                <w:lang w:val="en-GB"/>
              </w:rPr>
              <w:t xml:space="preserve"> Mohammed                             </w:t>
            </w:r>
          </w:p>
        </w:tc>
      </w:tr>
      <w:tr w:rsidR="00C80B39" w:rsidRPr="00D13890" w14:paraId="2CA859DB" w14:textId="77777777" w:rsidTr="008505E4">
        <w:tc>
          <w:tcPr>
            <w:tcW w:w="2113" w:type="dxa"/>
            <w:vAlign w:val="center"/>
          </w:tcPr>
          <w:p w14:paraId="3F044049"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122F9CD"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Umm </w:t>
            </w:r>
            <w:proofErr w:type="spellStart"/>
            <w:r w:rsidRPr="00D13890">
              <w:rPr>
                <w:rStyle w:val="SubtleEmphasis"/>
                <w:rFonts w:asciiTheme="minorHAnsi" w:hAnsiTheme="minorHAnsi" w:cstheme="minorHAnsi"/>
                <w:color w:val="auto"/>
                <w:sz w:val="16"/>
                <w:szCs w:val="16"/>
                <w:lang w:val="en-GB"/>
              </w:rPr>
              <w:t>Alkhair</w:t>
            </w:r>
            <w:proofErr w:type="spellEnd"/>
          </w:p>
        </w:tc>
        <w:tc>
          <w:tcPr>
            <w:tcW w:w="2694" w:type="dxa"/>
            <w:vAlign w:val="center"/>
          </w:tcPr>
          <w:p w14:paraId="55D5F9A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Umm </w:t>
            </w:r>
            <w:proofErr w:type="spellStart"/>
            <w:r w:rsidRPr="00D13890">
              <w:rPr>
                <w:rFonts w:asciiTheme="minorHAnsi" w:hAnsiTheme="minorHAnsi" w:cstheme="minorHAnsi"/>
                <w:sz w:val="16"/>
                <w:szCs w:val="16"/>
                <w:lang w:val="en-GB"/>
              </w:rPr>
              <w:t>Alkhair</w:t>
            </w:r>
            <w:proofErr w:type="spellEnd"/>
          </w:p>
        </w:tc>
        <w:tc>
          <w:tcPr>
            <w:tcW w:w="992" w:type="dxa"/>
            <w:vAlign w:val="center"/>
          </w:tcPr>
          <w:p w14:paraId="0CD8314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CE71296"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7C0DB43"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Abdalbaset</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Abkr</w:t>
            </w:r>
            <w:proofErr w:type="spellEnd"/>
            <w:r w:rsidRPr="00D13890">
              <w:rPr>
                <w:rFonts w:asciiTheme="minorHAnsi" w:hAnsiTheme="minorHAnsi" w:cstheme="minorHAnsi"/>
                <w:sz w:val="16"/>
                <w:szCs w:val="16"/>
                <w:lang w:val="en-GB"/>
              </w:rPr>
              <w:t xml:space="preserve"> Musa                   </w:t>
            </w:r>
          </w:p>
        </w:tc>
      </w:tr>
      <w:tr w:rsidR="00C80B39" w:rsidRPr="00D13890" w14:paraId="60332293" w14:textId="77777777" w:rsidTr="008505E4">
        <w:tc>
          <w:tcPr>
            <w:tcW w:w="2113" w:type="dxa"/>
            <w:vAlign w:val="center"/>
          </w:tcPr>
          <w:p w14:paraId="518BE918"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F7A22F1"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0B9B86F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rtl/>
                <w:lang w:val="en-GB"/>
              </w:rPr>
              <w:t xml:space="preserve">      </w:t>
            </w:r>
            <w:r w:rsidRPr="00D13890">
              <w:rPr>
                <w:rFonts w:asciiTheme="minorHAnsi" w:hAnsiTheme="minorHAnsi" w:cstheme="minorHAnsi"/>
                <w:sz w:val="16"/>
                <w:szCs w:val="16"/>
                <w:lang w:val="en-GB"/>
              </w:rPr>
              <w:t xml:space="preserve">Leader </w:t>
            </w:r>
            <w:proofErr w:type="spellStart"/>
            <w:r w:rsidRPr="00D13890">
              <w:rPr>
                <w:rFonts w:asciiTheme="minorHAnsi" w:hAnsiTheme="minorHAnsi" w:cstheme="minorHAnsi"/>
                <w:sz w:val="16"/>
                <w:szCs w:val="16"/>
                <w:lang w:val="en-GB"/>
              </w:rPr>
              <w:t>ofUmm</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Alkhair</w:t>
            </w:r>
            <w:proofErr w:type="spellEnd"/>
            <w:r w:rsidRPr="00D13890">
              <w:rPr>
                <w:rFonts w:asciiTheme="minorHAnsi" w:hAnsiTheme="minorHAnsi" w:cstheme="minorHAnsi"/>
                <w:sz w:val="16"/>
                <w:szCs w:val="16"/>
                <w:lang w:val="en-GB"/>
              </w:rPr>
              <w:t xml:space="preserve"> East</w:t>
            </w:r>
          </w:p>
        </w:tc>
        <w:tc>
          <w:tcPr>
            <w:tcW w:w="992" w:type="dxa"/>
            <w:vAlign w:val="center"/>
          </w:tcPr>
          <w:p w14:paraId="68957EA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A29C7F4"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FE8C750"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Ali </w:t>
            </w:r>
            <w:proofErr w:type="spellStart"/>
            <w:r w:rsidRPr="00D13890">
              <w:rPr>
                <w:rFonts w:asciiTheme="minorHAnsi" w:hAnsiTheme="minorHAnsi" w:cstheme="minorHAnsi"/>
                <w:sz w:val="16"/>
                <w:szCs w:val="16"/>
                <w:lang w:val="en-GB"/>
              </w:rPr>
              <w:t>Ali</w:t>
            </w:r>
            <w:proofErr w:type="spellEnd"/>
            <w:r w:rsidRPr="00D13890">
              <w:rPr>
                <w:rFonts w:asciiTheme="minorHAnsi" w:hAnsiTheme="minorHAnsi" w:cstheme="minorHAnsi"/>
                <w:sz w:val="16"/>
                <w:szCs w:val="16"/>
                <w:lang w:val="en-GB"/>
              </w:rPr>
              <w:t xml:space="preserve"> Musa                                       </w:t>
            </w:r>
          </w:p>
        </w:tc>
      </w:tr>
      <w:tr w:rsidR="00C80B39" w:rsidRPr="00D13890" w14:paraId="1BA552AA" w14:textId="77777777" w:rsidTr="008505E4">
        <w:tc>
          <w:tcPr>
            <w:tcW w:w="2113" w:type="dxa"/>
            <w:vAlign w:val="center"/>
          </w:tcPr>
          <w:p w14:paraId="24C24B6E"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4CD46F4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Nour </w:t>
            </w:r>
            <w:proofErr w:type="spellStart"/>
            <w:r w:rsidRPr="00D13890">
              <w:rPr>
                <w:rStyle w:val="SubtleEmphasis"/>
                <w:rFonts w:asciiTheme="minorHAnsi" w:hAnsiTheme="minorHAnsi" w:cstheme="minorHAnsi"/>
                <w:color w:val="auto"/>
                <w:sz w:val="16"/>
                <w:szCs w:val="16"/>
                <w:lang w:val="en-GB"/>
              </w:rPr>
              <w:t>Almadena</w:t>
            </w:r>
            <w:proofErr w:type="spellEnd"/>
          </w:p>
        </w:tc>
        <w:tc>
          <w:tcPr>
            <w:tcW w:w="2694" w:type="dxa"/>
            <w:vAlign w:val="center"/>
          </w:tcPr>
          <w:p w14:paraId="0CBD2EF1"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50BE7F9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37325605"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11AC93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Saeed Mohammed Ahmed             </w:t>
            </w:r>
          </w:p>
        </w:tc>
      </w:tr>
      <w:tr w:rsidR="00C80B39" w:rsidRPr="00D13890" w14:paraId="47874FFD" w14:textId="77777777" w:rsidTr="008505E4">
        <w:tc>
          <w:tcPr>
            <w:tcW w:w="2113" w:type="dxa"/>
            <w:vAlign w:val="center"/>
          </w:tcPr>
          <w:p w14:paraId="306112E2"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171E3AC0" w14:textId="77777777" w:rsidR="00C80B39" w:rsidRPr="00D13890" w:rsidRDefault="00C80B39" w:rsidP="00453346">
            <w:pPr>
              <w:spacing w:after="0"/>
              <w:jc w:val="left"/>
              <w:rPr>
                <w:rStyle w:val="SubtleEmphasis"/>
                <w:rFonts w:asciiTheme="minorHAnsi" w:hAnsiTheme="minorHAnsi" w:cstheme="minorHAnsi"/>
                <w:color w:val="auto"/>
                <w:sz w:val="16"/>
                <w:szCs w:val="16"/>
                <w:lang w:val="en-GB"/>
              </w:rPr>
            </w:pPr>
            <w:proofErr w:type="spellStart"/>
            <w:r w:rsidRPr="00D13890">
              <w:rPr>
                <w:rStyle w:val="SubtleEmphasis"/>
                <w:rFonts w:asciiTheme="minorHAnsi" w:hAnsiTheme="minorHAnsi" w:cstheme="minorHAnsi"/>
                <w:color w:val="auto"/>
                <w:sz w:val="16"/>
                <w:szCs w:val="16"/>
                <w:lang w:val="en-GB"/>
              </w:rPr>
              <w:t>Aleebak</w:t>
            </w:r>
            <w:proofErr w:type="spellEnd"/>
            <w:r w:rsidRPr="00D13890">
              <w:rPr>
                <w:rStyle w:val="SubtleEmphasis"/>
                <w:rFonts w:asciiTheme="minorHAnsi" w:hAnsiTheme="minorHAnsi" w:cstheme="minorHAnsi"/>
                <w:color w:val="auto"/>
                <w:sz w:val="16"/>
                <w:szCs w:val="16"/>
                <w:lang w:val="en-GB"/>
              </w:rPr>
              <w:t xml:space="preserve"> village</w:t>
            </w:r>
          </w:p>
        </w:tc>
        <w:tc>
          <w:tcPr>
            <w:tcW w:w="2694" w:type="dxa"/>
            <w:vAlign w:val="center"/>
          </w:tcPr>
          <w:p w14:paraId="7DC098A2"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60AC8A9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64DB9EA"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EE237E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Abdo Idris                                           </w:t>
            </w:r>
          </w:p>
        </w:tc>
      </w:tr>
      <w:tr w:rsidR="00C80B39" w:rsidRPr="00D13890" w14:paraId="6624A906" w14:textId="77777777" w:rsidTr="008505E4">
        <w:tc>
          <w:tcPr>
            <w:tcW w:w="2113" w:type="dxa"/>
            <w:vAlign w:val="center"/>
          </w:tcPr>
          <w:p w14:paraId="2D148A3B"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0807D3CD" w14:textId="77777777" w:rsidR="00C80B39" w:rsidRPr="00D13890" w:rsidRDefault="00C80B39" w:rsidP="00453346">
            <w:pPr>
              <w:spacing w:after="0"/>
              <w:jc w:val="left"/>
              <w:rPr>
                <w:rStyle w:val="SubtleEmphasis"/>
                <w:rFonts w:asciiTheme="minorHAnsi" w:hAnsiTheme="minorHAnsi" w:cstheme="minorHAnsi"/>
                <w:color w:val="auto"/>
                <w:sz w:val="16"/>
                <w:szCs w:val="16"/>
                <w:lang w:val="en-GB"/>
              </w:rPr>
            </w:pPr>
            <w:proofErr w:type="gramStart"/>
            <w:r w:rsidRPr="00D13890">
              <w:rPr>
                <w:rStyle w:val="SubtleEmphasis"/>
                <w:rFonts w:asciiTheme="minorHAnsi" w:hAnsiTheme="minorHAnsi" w:cstheme="minorHAnsi"/>
                <w:color w:val="auto"/>
                <w:sz w:val="16"/>
                <w:szCs w:val="16"/>
                <w:lang w:val="en-GB"/>
              </w:rPr>
              <w:t xml:space="preserve">(  </w:t>
            </w:r>
            <w:proofErr w:type="gram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OMda</w:t>
            </w:r>
            <w:proofErr w:type="spellEnd"/>
            <w:r w:rsidRPr="00D13890">
              <w:rPr>
                <w:rStyle w:val="SubtleEmphasis"/>
                <w:rFonts w:asciiTheme="minorHAnsi" w:hAnsiTheme="minorHAnsi" w:cstheme="minorHAnsi"/>
                <w:color w:val="auto"/>
                <w:sz w:val="16"/>
                <w:szCs w:val="16"/>
                <w:lang w:val="en-GB"/>
              </w:rPr>
              <w:t xml:space="preserve"> )Local leader</w:t>
            </w:r>
          </w:p>
        </w:tc>
        <w:tc>
          <w:tcPr>
            <w:tcW w:w="2694" w:type="dxa"/>
            <w:vAlign w:val="center"/>
          </w:tcPr>
          <w:p w14:paraId="2F551533"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6E1B0211"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D2B3D64"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EDED882"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Abdalla Mohammed Ahamed           </w:t>
            </w:r>
          </w:p>
        </w:tc>
      </w:tr>
      <w:tr w:rsidR="00C80B39" w:rsidRPr="00D13890" w14:paraId="4F4956C9" w14:textId="77777777" w:rsidTr="008505E4">
        <w:tc>
          <w:tcPr>
            <w:tcW w:w="2113" w:type="dxa"/>
            <w:vAlign w:val="center"/>
          </w:tcPr>
          <w:p w14:paraId="2775350E"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68126D0" w14:textId="77777777" w:rsidR="00C80B39" w:rsidRPr="00D13890" w:rsidRDefault="00C80B39" w:rsidP="00453346">
            <w:pPr>
              <w:spacing w:after="0"/>
              <w:jc w:val="left"/>
              <w:rPr>
                <w:rStyle w:val="SubtleEmphasis"/>
                <w:rFonts w:asciiTheme="minorHAnsi" w:hAnsiTheme="minorHAnsi" w:cstheme="minorHAnsi"/>
                <w:color w:val="auto"/>
                <w:sz w:val="16"/>
                <w:szCs w:val="16"/>
                <w:lang w:val="en-GB"/>
              </w:rPr>
            </w:pPr>
            <w:r w:rsidRPr="00D13890">
              <w:rPr>
                <w:rStyle w:val="SubtleEmphasis"/>
                <w:rFonts w:asciiTheme="minorHAnsi" w:hAnsiTheme="minorHAnsi" w:cstheme="minorHAnsi"/>
                <w:color w:val="auto"/>
                <w:sz w:val="16"/>
                <w:szCs w:val="16"/>
                <w:lang w:val="en-GB"/>
              </w:rPr>
              <w:t xml:space="preserve">Local </w:t>
            </w:r>
            <w:proofErr w:type="spellStart"/>
            <w:r w:rsidRPr="00D13890">
              <w:rPr>
                <w:rStyle w:val="SubtleEmphasis"/>
                <w:rFonts w:asciiTheme="minorHAnsi" w:hAnsiTheme="minorHAnsi" w:cstheme="minorHAnsi"/>
                <w:color w:val="auto"/>
                <w:sz w:val="16"/>
                <w:szCs w:val="16"/>
                <w:lang w:val="en-GB"/>
              </w:rPr>
              <w:t>leade</w:t>
            </w:r>
            <w:proofErr w:type="spellEnd"/>
          </w:p>
        </w:tc>
        <w:tc>
          <w:tcPr>
            <w:tcW w:w="2694" w:type="dxa"/>
            <w:vAlign w:val="center"/>
          </w:tcPr>
          <w:p w14:paraId="33BAD367"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214CE81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E7093BF"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FE0D49C"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Adam Mohammed Ahmed                  </w:t>
            </w:r>
          </w:p>
        </w:tc>
      </w:tr>
      <w:tr w:rsidR="00C80B39" w:rsidRPr="00D13890" w14:paraId="1FDA0048" w14:textId="77777777" w:rsidTr="008505E4">
        <w:tc>
          <w:tcPr>
            <w:tcW w:w="2113" w:type="dxa"/>
            <w:vAlign w:val="center"/>
          </w:tcPr>
          <w:p w14:paraId="4B934F5C"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D585D4D" w14:textId="77777777" w:rsidR="00C80B39" w:rsidRPr="00D13890" w:rsidRDefault="00C80B39" w:rsidP="00453346">
            <w:pPr>
              <w:spacing w:after="0"/>
              <w:jc w:val="left"/>
              <w:rPr>
                <w:rStyle w:val="SubtleEmphasis"/>
                <w:rFonts w:asciiTheme="minorHAnsi" w:hAnsiTheme="minorHAnsi" w:cstheme="minorHAnsi"/>
                <w:color w:val="auto"/>
                <w:sz w:val="16"/>
                <w:szCs w:val="16"/>
                <w:lang w:val="en-GB"/>
              </w:rPr>
            </w:pPr>
            <w:proofErr w:type="spellStart"/>
            <w:r w:rsidRPr="00D13890">
              <w:rPr>
                <w:rStyle w:val="SubtleEmphasis"/>
                <w:rFonts w:asciiTheme="minorHAnsi" w:hAnsiTheme="minorHAnsi" w:cstheme="minorHAnsi"/>
                <w:color w:val="auto"/>
                <w:sz w:val="16"/>
                <w:szCs w:val="16"/>
                <w:lang w:val="en-GB"/>
              </w:rPr>
              <w:t>Bandegaw</w:t>
            </w:r>
            <w:proofErr w:type="spellEnd"/>
          </w:p>
        </w:tc>
        <w:tc>
          <w:tcPr>
            <w:tcW w:w="2694" w:type="dxa"/>
            <w:vAlign w:val="center"/>
          </w:tcPr>
          <w:p w14:paraId="72004DDA"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10B7A034"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6F89B60B"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119A4F5"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Altahr</w:t>
            </w:r>
            <w:proofErr w:type="spellEnd"/>
            <w:r w:rsidRPr="00D13890">
              <w:rPr>
                <w:rFonts w:asciiTheme="minorHAnsi" w:hAnsiTheme="minorHAnsi" w:cstheme="minorHAnsi"/>
                <w:sz w:val="16"/>
                <w:szCs w:val="16"/>
                <w:lang w:val="en-GB"/>
              </w:rPr>
              <w:t xml:space="preserve"> Ahmad Osman</w:t>
            </w:r>
          </w:p>
        </w:tc>
      </w:tr>
      <w:tr w:rsidR="00C80B39" w:rsidRPr="00D13890" w14:paraId="365238BA" w14:textId="77777777" w:rsidTr="008505E4">
        <w:tc>
          <w:tcPr>
            <w:tcW w:w="2113" w:type="dxa"/>
            <w:vAlign w:val="center"/>
          </w:tcPr>
          <w:p w14:paraId="09498341"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43D17D2" w14:textId="77777777" w:rsidR="00C80B39" w:rsidRPr="00D13890" w:rsidRDefault="00C80B39" w:rsidP="00453346">
            <w:pPr>
              <w:spacing w:after="0"/>
              <w:jc w:val="left"/>
              <w:rPr>
                <w:rStyle w:val="SubtleEmphasis"/>
                <w:rFonts w:asciiTheme="minorHAnsi" w:hAnsiTheme="minorHAnsi" w:cstheme="minorHAnsi"/>
                <w:color w:val="auto"/>
                <w:sz w:val="16"/>
                <w:szCs w:val="16"/>
                <w:lang w:val="en-GB"/>
              </w:rPr>
            </w:pPr>
            <w:r w:rsidRPr="00D13890">
              <w:rPr>
                <w:rStyle w:val="SubtleEmphasis"/>
                <w:rFonts w:asciiTheme="minorHAnsi" w:hAnsiTheme="minorHAnsi" w:cstheme="minorHAnsi"/>
                <w:color w:val="auto"/>
                <w:sz w:val="16"/>
                <w:szCs w:val="16"/>
                <w:lang w:val="en-GB"/>
              </w:rPr>
              <w:t xml:space="preserve">Karsh </w:t>
            </w:r>
            <w:proofErr w:type="spellStart"/>
            <w:r w:rsidRPr="00D13890">
              <w:rPr>
                <w:rStyle w:val="SubtleEmphasis"/>
                <w:rFonts w:asciiTheme="minorHAnsi" w:hAnsiTheme="minorHAnsi" w:cstheme="minorHAnsi"/>
                <w:color w:val="auto"/>
                <w:sz w:val="16"/>
                <w:szCs w:val="16"/>
                <w:lang w:val="en-GB"/>
              </w:rPr>
              <w:t>ALfeel</w:t>
            </w:r>
            <w:proofErr w:type="spellEnd"/>
            <w:r w:rsidRPr="00D13890">
              <w:rPr>
                <w:rStyle w:val="SubtleEmphasis"/>
                <w:rFonts w:asciiTheme="minorHAnsi" w:hAnsiTheme="minorHAnsi" w:cstheme="minorHAnsi"/>
                <w:color w:val="auto"/>
                <w:sz w:val="16"/>
                <w:szCs w:val="16"/>
                <w:lang w:val="en-GB"/>
              </w:rPr>
              <w:t xml:space="preserve"> village </w:t>
            </w:r>
            <w:proofErr w:type="spellStart"/>
            <w:r w:rsidRPr="00D13890">
              <w:rPr>
                <w:rStyle w:val="SubtleEmphasis"/>
                <w:rFonts w:asciiTheme="minorHAnsi" w:hAnsiTheme="minorHAnsi" w:cstheme="minorHAnsi"/>
                <w:color w:val="auto"/>
                <w:sz w:val="16"/>
                <w:szCs w:val="16"/>
                <w:lang w:val="en-GB"/>
              </w:rPr>
              <w:t>anf</w:t>
            </w:r>
            <w:proofErr w:type="spellEnd"/>
            <w:r w:rsidRPr="00D13890">
              <w:rPr>
                <w:rStyle w:val="SubtleEmphasis"/>
                <w:rFonts w:asciiTheme="minorHAnsi" w:hAnsiTheme="minorHAnsi" w:cstheme="minorHAnsi"/>
                <w:color w:val="auto"/>
                <w:sz w:val="16"/>
                <w:szCs w:val="16"/>
                <w:lang w:val="en-GB"/>
              </w:rPr>
              <w:t xml:space="preserve"> 10 other</w:t>
            </w:r>
          </w:p>
        </w:tc>
        <w:tc>
          <w:tcPr>
            <w:tcW w:w="2694" w:type="dxa"/>
            <w:vAlign w:val="center"/>
          </w:tcPr>
          <w:p w14:paraId="16C7D0DF"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0AA4BEFA"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6D3F26A1"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AB9D5F7"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7C37AD61" w14:textId="77777777" w:rsidTr="008505E4">
        <w:tc>
          <w:tcPr>
            <w:tcW w:w="2113" w:type="dxa"/>
            <w:vAlign w:val="center"/>
          </w:tcPr>
          <w:p w14:paraId="0B5702CD"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4133409"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0FC014A4"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56E4831C"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1786B778"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bCs/>
                <w:sz w:val="16"/>
                <w:szCs w:val="16"/>
                <w:lang w:val="en-GB"/>
              </w:rPr>
              <w:t>Dinder</w:t>
            </w:r>
            <w:proofErr w:type="spellEnd"/>
            <w:r w:rsidRPr="00D13890">
              <w:rPr>
                <w:rFonts w:asciiTheme="minorHAnsi" w:hAnsiTheme="minorHAnsi" w:cstheme="minorHAnsi"/>
                <w:bCs/>
                <w:sz w:val="16"/>
                <w:szCs w:val="16"/>
                <w:lang w:val="en-GB"/>
              </w:rPr>
              <w:t xml:space="preserve"> National Park</w:t>
            </w:r>
          </w:p>
        </w:tc>
        <w:tc>
          <w:tcPr>
            <w:tcW w:w="2402" w:type="dxa"/>
            <w:vAlign w:val="center"/>
          </w:tcPr>
          <w:p w14:paraId="26393875"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4F9CEDCE" w14:textId="77777777" w:rsidTr="008505E4">
        <w:tc>
          <w:tcPr>
            <w:tcW w:w="2113" w:type="dxa"/>
            <w:vAlign w:val="center"/>
          </w:tcPr>
          <w:p w14:paraId="7F034A03"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09123703776</w:t>
            </w:r>
          </w:p>
        </w:tc>
        <w:tc>
          <w:tcPr>
            <w:tcW w:w="1559" w:type="dxa"/>
            <w:vAlign w:val="center"/>
          </w:tcPr>
          <w:p w14:paraId="3C3B44F5"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Dinder</w:t>
            </w:r>
            <w:proofErr w:type="spellEnd"/>
            <w:r w:rsidRPr="00D13890">
              <w:rPr>
                <w:rStyle w:val="SubtleEmphasis"/>
                <w:rFonts w:asciiTheme="minorHAnsi" w:hAnsiTheme="minorHAnsi" w:cstheme="minorHAnsi"/>
                <w:color w:val="auto"/>
                <w:sz w:val="16"/>
                <w:szCs w:val="16"/>
                <w:lang w:val="en-GB"/>
              </w:rPr>
              <w:t xml:space="preserve"> Town</w:t>
            </w:r>
          </w:p>
        </w:tc>
        <w:tc>
          <w:tcPr>
            <w:tcW w:w="2694" w:type="dxa"/>
            <w:vAlign w:val="center"/>
          </w:tcPr>
          <w:p w14:paraId="48D14C3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 director</w:t>
            </w:r>
          </w:p>
          <w:p w14:paraId="20649778"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4E139BC1"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614B07B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DNP                    </w:t>
            </w:r>
          </w:p>
        </w:tc>
        <w:tc>
          <w:tcPr>
            <w:tcW w:w="2402" w:type="dxa"/>
            <w:vAlign w:val="center"/>
          </w:tcPr>
          <w:p w14:paraId="1672DD3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 Jammal </w:t>
            </w:r>
            <w:proofErr w:type="spellStart"/>
            <w:r w:rsidRPr="00D13890">
              <w:rPr>
                <w:rFonts w:asciiTheme="minorHAnsi" w:hAnsiTheme="minorHAnsi" w:cstheme="minorHAnsi"/>
                <w:sz w:val="16"/>
                <w:szCs w:val="16"/>
                <w:lang w:val="en-GB"/>
              </w:rPr>
              <w:t>aldeen</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obied</w:t>
            </w:r>
            <w:proofErr w:type="spellEnd"/>
            <w:r w:rsidRPr="00D13890">
              <w:rPr>
                <w:rFonts w:asciiTheme="minorHAnsi" w:hAnsiTheme="minorHAnsi" w:cstheme="minorHAnsi"/>
                <w:sz w:val="16"/>
                <w:szCs w:val="16"/>
                <w:lang w:val="en-GB"/>
              </w:rPr>
              <w:t xml:space="preserve">                                              </w:t>
            </w:r>
          </w:p>
        </w:tc>
      </w:tr>
      <w:tr w:rsidR="00C80B39" w:rsidRPr="00D13890" w14:paraId="4BB1F4E7" w14:textId="77777777" w:rsidTr="008505E4">
        <w:tc>
          <w:tcPr>
            <w:tcW w:w="2113" w:type="dxa"/>
            <w:vAlign w:val="center"/>
          </w:tcPr>
          <w:p w14:paraId="525BD07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0912681674</w:t>
            </w:r>
          </w:p>
        </w:tc>
        <w:tc>
          <w:tcPr>
            <w:tcW w:w="1559" w:type="dxa"/>
            <w:vAlign w:val="center"/>
          </w:tcPr>
          <w:p w14:paraId="2759AD97"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Galagou</w:t>
            </w:r>
            <w:proofErr w:type="spellEnd"/>
            <w:r w:rsidRPr="00D13890">
              <w:rPr>
                <w:rStyle w:val="SubtleEmphasis"/>
                <w:rFonts w:asciiTheme="minorHAnsi" w:hAnsiTheme="minorHAnsi" w:cstheme="minorHAnsi"/>
                <w:color w:val="auto"/>
                <w:sz w:val="16"/>
                <w:szCs w:val="16"/>
                <w:lang w:val="en-GB"/>
              </w:rPr>
              <w:t xml:space="preserve">   </w:t>
            </w:r>
          </w:p>
        </w:tc>
        <w:tc>
          <w:tcPr>
            <w:tcW w:w="2694" w:type="dxa"/>
            <w:vAlign w:val="center"/>
          </w:tcPr>
          <w:p w14:paraId="3665487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 Senior officer</w:t>
            </w:r>
          </w:p>
          <w:p w14:paraId="669978BC"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28B9A20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489EFA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DNP                    </w:t>
            </w:r>
          </w:p>
        </w:tc>
        <w:tc>
          <w:tcPr>
            <w:tcW w:w="2402" w:type="dxa"/>
            <w:vAlign w:val="center"/>
          </w:tcPr>
          <w:p w14:paraId="6ABC0FA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Anwar Hamad                                                           </w:t>
            </w:r>
          </w:p>
        </w:tc>
      </w:tr>
      <w:tr w:rsidR="00C80B39" w:rsidRPr="00D13890" w14:paraId="6D26216F" w14:textId="77777777" w:rsidTr="008505E4">
        <w:tc>
          <w:tcPr>
            <w:tcW w:w="2113" w:type="dxa"/>
            <w:vAlign w:val="center"/>
          </w:tcPr>
          <w:p w14:paraId="050D1D56"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32B106E"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Galagou</w:t>
            </w:r>
            <w:proofErr w:type="spellEnd"/>
            <w:r w:rsidRPr="00D13890">
              <w:rPr>
                <w:rStyle w:val="SubtleEmphasis"/>
                <w:rFonts w:asciiTheme="minorHAnsi" w:hAnsiTheme="minorHAnsi" w:cstheme="minorHAnsi"/>
                <w:color w:val="auto"/>
                <w:sz w:val="16"/>
                <w:szCs w:val="16"/>
                <w:lang w:val="en-GB"/>
              </w:rPr>
              <w:t xml:space="preserve">    </w:t>
            </w:r>
          </w:p>
        </w:tc>
        <w:tc>
          <w:tcPr>
            <w:tcW w:w="2694" w:type="dxa"/>
            <w:vAlign w:val="center"/>
          </w:tcPr>
          <w:p w14:paraId="062241E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Officer</w:t>
            </w:r>
          </w:p>
        </w:tc>
        <w:tc>
          <w:tcPr>
            <w:tcW w:w="992" w:type="dxa"/>
            <w:vAlign w:val="center"/>
          </w:tcPr>
          <w:p w14:paraId="6B46EAA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AA4B0D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DNP                  </w:t>
            </w:r>
          </w:p>
        </w:tc>
        <w:tc>
          <w:tcPr>
            <w:tcW w:w="2402" w:type="dxa"/>
            <w:vAlign w:val="center"/>
          </w:tcPr>
          <w:p w14:paraId="3B209CA4"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Altaeeb</w:t>
            </w:r>
            <w:proofErr w:type="spellEnd"/>
            <w:r w:rsidRPr="00D13890">
              <w:rPr>
                <w:rFonts w:asciiTheme="minorHAnsi" w:hAnsiTheme="minorHAnsi" w:cstheme="minorHAnsi"/>
                <w:sz w:val="16"/>
                <w:szCs w:val="16"/>
                <w:lang w:val="en-GB"/>
              </w:rPr>
              <w:t xml:space="preserve"> Mohammed Yousif                                    </w:t>
            </w:r>
          </w:p>
        </w:tc>
      </w:tr>
      <w:tr w:rsidR="00C80B39" w:rsidRPr="00D13890" w14:paraId="16FCA93C" w14:textId="77777777" w:rsidTr="008505E4">
        <w:tc>
          <w:tcPr>
            <w:tcW w:w="2113" w:type="dxa"/>
            <w:vAlign w:val="center"/>
          </w:tcPr>
          <w:p w14:paraId="6ADD81B4"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4EC5C34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Galagou</w:t>
            </w:r>
            <w:proofErr w:type="spellEnd"/>
            <w:r w:rsidRPr="00D13890">
              <w:rPr>
                <w:rStyle w:val="SubtleEmphasis"/>
                <w:rFonts w:asciiTheme="minorHAnsi" w:hAnsiTheme="minorHAnsi" w:cstheme="minorHAnsi"/>
                <w:color w:val="auto"/>
                <w:sz w:val="16"/>
                <w:szCs w:val="16"/>
                <w:lang w:val="en-GB"/>
              </w:rPr>
              <w:t xml:space="preserve">     </w:t>
            </w:r>
          </w:p>
        </w:tc>
        <w:tc>
          <w:tcPr>
            <w:tcW w:w="2694" w:type="dxa"/>
            <w:vAlign w:val="center"/>
          </w:tcPr>
          <w:p w14:paraId="13E0B85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Officer</w:t>
            </w:r>
          </w:p>
        </w:tc>
        <w:tc>
          <w:tcPr>
            <w:tcW w:w="992" w:type="dxa"/>
            <w:vAlign w:val="center"/>
          </w:tcPr>
          <w:p w14:paraId="2F0C6A4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A56C22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DNP                          </w:t>
            </w:r>
          </w:p>
        </w:tc>
        <w:tc>
          <w:tcPr>
            <w:tcW w:w="2402" w:type="dxa"/>
            <w:vAlign w:val="center"/>
          </w:tcPr>
          <w:p w14:paraId="3D62EBCB"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Alla</w:t>
            </w:r>
            <w:proofErr w:type="spellEnd"/>
            <w:r w:rsidRPr="00D13890">
              <w:rPr>
                <w:rFonts w:asciiTheme="minorHAnsi" w:hAnsiTheme="minorHAnsi" w:cstheme="minorHAnsi"/>
                <w:sz w:val="16"/>
                <w:szCs w:val="16"/>
                <w:lang w:val="en-GB"/>
              </w:rPr>
              <w:t xml:space="preserve"> Aldeen </w:t>
            </w:r>
            <w:proofErr w:type="spellStart"/>
            <w:r w:rsidRPr="00D13890">
              <w:rPr>
                <w:rFonts w:asciiTheme="minorHAnsi" w:hAnsiTheme="minorHAnsi" w:cstheme="minorHAnsi"/>
                <w:sz w:val="16"/>
                <w:szCs w:val="16"/>
                <w:lang w:val="en-GB"/>
              </w:rPr>
              <w:t>Salaih</w:t>
            </w:r>
            <w:proofErr w:type="spellEnd"/>
            <w:r w:rsidRPr="00D13890">
              <w:rPr>
                <w:rFonts w:asciiTheme="minorHAnsi" w:hAnsiTheme="minorHAnsi" w:cstheme="minorHAnsi"/>
                <w:sz w:val="16"/>
                <w:szCs w:val="16"/>
                <w:lang w:val="en-GB"/>
              </w:rPr>
              <w:t xml:space="preserve">                                                                                          </w:t>
            </w:r>
          </w:p>
        </w:tc>
      </w:tr>
      <w:tr w:rsidR="00C80B39" w:rsidRPr="00D13890" w14:paraId="1ED8C122" w14:textId="77777777" w:rsidTr="008505E4">
        <w:tc>
          <w:tcPr>
            <w:tcW w:w="2113" w:type="dxa"/>
            <w:vAlign w:val="center"/>
          </w:tcPr>
          <w:p w14:paraId="75F51825"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6AC29DE"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25CF0F2E"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13860FE9"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191D19F7" w14:textId="77777777" w:rsidR="00C80B39" w:rsidRPr="00D13890" w:rsidRDefault="00C80B39" w:rsidP="00453346">
            <w:pPr>
              <w:spacing w:after="0"/>
              <w:jc w:val="left"/>
              <w:rPr>
                <w:rFonts w:asciiTheme="minorHAnsi" w:hAnsiTheme="minorHAnsi" w:cstheme="minorHAnsi"/>
                <w:bCs/>
                <w:sz w:val="16"/>
                <w:szCs w:val="16"/>
                <w:lang w:val="en-GB"/>
              </w:rPr>
            </w:pPr>
            <w:proofErr w:type="spellStart"/>
            <w:r w:rsidRPr="00D13890">
              <w:rPr>
                <w:rFonts w:asciiTheme="minorHAnsi" w:hAnsiTheme="minorHAnsi" w:cstheme="minorHAnsi"/>
                <w:bCs/>
                <w:sz w:val="16"/>
                <w:szCs w:val="16"/>
                <w:lang w:val="en-GB"/>
              </w:rPr>
              <w:t>Sennar</w:t>
            </w:r>
            <w:proofErr w:type="spellEnd"/>
            <w:r w:rsidRPr="00D13890">
              <w:rPr>
                <w:rFonts w:asciiTheme="minorHAnsi" w:hAnsiTheme="minorHAnsi" w:cstheme="minorHAnsi"/>
                <w:bCs/>
                <w:sz w:val="16"/>
                <w:szCs w:val="16"/>
                <w:lang w:val="en-GB"/>
              </w:rPr>
              <w:t xml:space="preserve"> State- Singa City-</w:t>
            </w:r>
          </w:p>
          <w:p w14:paraId="0C79D4AD"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8E0B050"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25E2CFC8" w14:textId="77777777" w:rsidTr="008505E4">
        <w:tc>
          <w:tcPr>
            <w:tcW w:w="2113" w:type="dxa"/>
            <w:vAlign w:val="center"/>
          </w:tcPr>
          <w:p w14:paraId="7C76078B"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70C69A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Singa</w:t>
            </w:r>
          </w:p>
        </w:tc>
        <w:tc>
          <w:tcPr>
            <w:tcW w:w="2694" w:type="dxa"/>
            <w:vAlign w:val="center"/>
          </w:tcPr>
          <w:p w14:paraId="123E7681"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minister </w:t>
            </w:r>
          </w:p>
        </w:tc>
        <w:tc>
          <w:tcPr>
            <w:tcW w:w="992" w:type="dxa"/>
            <w:vAlign w:val="center"/>
          </w:tcPr>
          <w:p w14:paraId="0154DAE1"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2F5D9D11"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Ministry of Production and Economy         </w:t>
            </w:r>
          </w:p>
        </w:tc>
        <w:tc>
          <w:tcPr>
            <w:tcW w:w="2402" w:type="dxa"/>
            <w:vAlign w:val="center"/>
          </w:tcPr>
          <w:p w14:paraId="355F58EA"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Huda Osman   </w:t>
            </w:r>
          </w:p>
        </w:tc>
      </w:tr>
      <w:tr w:rsidR="00C80B39" w:rsidRPr="00D13890" w14:paraId="77E4E944" w14:textId="77777777" w:rsidTr="008505E4">
        <w:tc>
          <w:tcPr>
            <w:tcW w:w="2113" w:type="dxa"/>
            <w:vAlign w:val="center"/>
          </w:tcPr>
          <w:p w14:paraId="0949E16C"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2599914"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7252763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Commissioner </w:t>
            </w:r>
          </w:p>
        </w:tc>
        <w:tc>
          <w:tcPr>
            <w:tcW w:w="992" w:type="dxa"/>
            <w:vAlign w:val="center"/>
          </w:tcPr>
          <w:p w14:paraId="608EB57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DD54038"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Dinder</w:t>
            </w:r>
            <w:proofErr w:type="spellEnd"/>
            <w:r w:rsidRPr="00D13890">
              <w:rPr>
                <w:rFonts w:asciiTheme="minorHAnsi" w:hAnsiTheme="minorHAnsi" w:cstheme="minorHAnsi"/>
                <w:sz w:val="16"/>
                <w:szCs w:val="16"/>
                <w:lang w:val="en-GB"/>
              </w:rPr>
              <w:t xml:space="preserve"> Locality       </w:t>
            </w:r>
          </w:p>
        </w:tc>
        <w:tc>
          <w:tcPr>
            <w:tcW w:w="2402" w:type="dxa"/>
            <w:vAlign w:val="center"/>
          </w:tcPr>
          <w:p w14:paraId="590D8CF1"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Abdalazeem</w:t>
            </w:r>
            <w:proofErr w:type="spellEnd"/>
            <w:r w:rsidRPr="00D13890">
              <w:rPr>
                <w:rFonts w:asciiTheme="minorHAnsi" w:hAnsiTheme="minorHAnsi" w:cstheme="minorHAnsi"/>
                <w:sz w:val="16"/>
                <w:szCs w:val="16"/>
                <w:lang w:val="en-GB"/>
              </w:rPr>
              <w:t xml:space="preserve"> Yousif                             </w:t>
            </w:r>
          </w:p>
        </w:tc>
      </w:tr>
      <w:tr w:rsidR="00C80B39" w:rsidRPr="00D13890" w14:paraId="319F23F8" w14:textId="77777777" w:rsidTr="008505E4">
        <w:tc>
          <w:tcPr>
            <w:tcW w:w="2113" w:type="dxa"/>
            <w:vAlign w:val="center"/>
          </w:tcPr>
          <w:p w14:paraId="23D5CF3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0912168968</w:t>
            </w:r>
          </w:p>
        </w:tc>
        <w:tc>
          <w:tcPr>
            <w:tcW w:w="1559" w:type="dxa"/>
            <w:vAlign w:val="center"/>
          </w:tcPr>
          <w:p w14:paraId="5C7C229D"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Singa</w:t>
            </w:r>
          </w:p>
        </w:tc>
        <w:tc>
          <w:tcPr>
            <w:tcW w:w="2694" w:type="dxa"/>
            <w:vAlign w:val="center"/>
          </w:tcPr>
          <w:p w14:paraId="2148B781"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Director</w:t>
            </w:r>
          </w:p>
        </w:tc>
        <w:tc>
          <w:tcPr>
            <w:tcW w:w="992" w:type="dxa"/>
            <w:vAlign w:val="center"/>
          </w:tcPr>
          <w:p w14:paraId="7DB49AD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4A609A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FNC                        </w:t>
            </w:r>
          </w:p>
        </w:tc>
        <w:tc>
          <w:tcPr>
            <w:tcW w:w="2402" w:type="dxa"/>
            <w:vAlign w:val="center"/>
          </w:tcPr>
          <w:p w14:paraId="40CDC8D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bCs/>
                <w:sz w:val="16"/>
                <w:szCs w:val="16"/>
                <w:lang w:val="en-GB"/>
              </w:rPr>
              <w:t xml:space="preserve"> </w:t>
            </w:r>
            <w:r w:rsidRPr="00D13890">
              <w:rPr>
                <w:rFonts w:asciiTheme="minorHAnsi" w:hAnsiTheme="minorHAnsi" w:cstheme="minorHAnsi"/>
                <w:sz w:val="16"/>
                <w:szCs w:val="16"/>
                <w:lang w:val="en-GB"/>
              </w:rPr>
              <w:t xml:space="preserve">Musa Suleman </w:t>
            </w:r>
            <w:proofErr w:type="spellStart"/>
            <w:r w:rsidRPr="00D13890">
              <w:rPr>
                <w:rFonts w:asciiTheme="minorHAnsi" w:hAnsiTheme="minorHAnsi" w:cstheme="minorHAnsi"/>
                <w:sz w:val="16"/>
                <w:szCs w:val="16"/>
                <w:lang w:val="en-GB"/>
              </w:rPr>
              <w:t>musa</w:t>
            </w:r>
            <w:proofErr w:type="spellEnd"/>
            <w:r w:rsidRPr="00D13890">
              <w:rPr>
                <w:rFonts w:asciiTheme="minorHAnsi" w:hAnsiTheme="minorHAnsi" w:cstheme="minorHAnsi"/>
                <w:sz w:val="16"/>
                <w:szCs w:val="16"/>
                <w:lang w:val="en-GB"/>
              </w:rPr>
              <w:t xml:space="preserve">                                                             </w:t>
            </w:r>
            <w:r w:rsidRPr="00D13890">
              <w:rPr>
                <w:rFonts w:asciiTheme="minorHAnsi" w:hAnsiTheme="minorHAnsi" w:cstheme="minorHAnsi"/>
                <w:sz w:val="16"/>
                <w:szCs w:val="16"/>
                <w:rtl/>
                <w:lang w:val="en-GB"/>
              </w:rPr>
              <w:t xml:space="preserve">    </w:t>
            </w:r>
          </w:p>
        </w:tc>
      </w:tr>
      <w:tr w:rsidR="00C80B39" w:rsidRPr="00D13890" w14:paraId="09483AA8" w14:textId="77777777" w:rsidTr="008505E4">
        <w:tc>
          <w:tcPr>
            <w:tcW w:w="2113" w:type="dxa"/>
            <w:vAlign w:val="center"/>
          </w:tcPr>
          <w:p w14:paraId="4133B39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01917016123</w:t>
            </w:r>
          </w:p>
        </w:tc>
        <w:tc>
          <w:tcPr>
            <w:tcW w:w="1559" w:type="dxa"/>
            <w:vAlign w:val="center"/>
          </w:tcPr>
          <w:p w14:paraId="777D812B"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Singa</w:t>
            </w:r>
          </w:p>
        </w:tc>
        <w:tc>
          <w:tcPr>
            <w:tcW w:w="2694" w:type="dxa"/>
            <w:vAlign w:val="center"/>
          </w:tcPr>
          <w:p w14:paraId="24D13C3E"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Forest National Corporation</w:t>
            </w:r>
          </w:p>
        </w:tc>
        <w:tc>
          <w:tcPr>
            <w:tcW w:w="992" w:type="dxa"/>
            <w:vAlign w:val="center"/>
          </w:tcPr>
          <w:p w14:paraId="0A00E67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F968287"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C1A5554"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Huseen Mahamoud                     </w:t>
            </w:r>
          </w:p>
        </w:tc>
      </w:tr>
      <w:tr w:rsidR="00C80B39" w:rsidRPr="00D13890" w14:paraId="487EFD43" w14:textId="77777777" w:rsidTr="008505E4">
        <w:tc>
          <w:tcPr>
            <w:tcW w:w="2113" w:type="dxa"/>
            <w:vAlign w:val="center"/>
          </w:tcPr>
          <w:p w14:paraId="32FEE8E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0908167979</w:t>
            </w:r>
          </w:p>
        </w:tc>
        <w:tc>
          <w:tcPr>
            <w:tcW w:w="1559" w:type="dxa"/>
            <w:vAlign w:val="center"/>
          </w:tcPr>
          <w:p w14:paraId="783A477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6ED3FCF0" w14:textId="77777777" w:rsidR="00C80B39" w:rsidRPr="00D13890" w:rsidRDefault="00C80B39" w:rsidP="00453346">
            <w:pPr>
              <w:spacing w:after="0"/>
              <w:jc w:val="left"/>
              <w:rPr>
                <w:rFonts w:asciiTheme="minorHAnsi" w:hAnsiTheme="minorHAnsi" w:cstheme="minorHAnsi"/>
                <w:sz w:val="16"/>
                <w:szCs w:val="16"/>
                <w:lang w:val="en-GB"/>
              </w:rPr>
            </w:pPr>
          </w:p>
        </w:tc>
        <w:tc>
          <w:tcPr>
            <w:tcW w:w="992" w:type="dxa"/>
            <w:vAlign w:val="center"/>
          </w:tcPr>
          <w:p w14:paraId="559B6E4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6E1C98B"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EFDC517"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Dr.</w:t>
            </w:r>
            <w:proofErr w:type="spellEnd"/>
            <w:r w:rsidRPr="00D13890">
              <w:rPr>
                <w:rFonts w:asciiTheme="minorHAnsi" w:hAnsiTheme="minorHAnsi" w:cstheme="minorHAnsi"/>
                <w:sz w:val="16"/>
                <w:szCs w:val="16"/>
                <w:lang w:val="en-GB"/>
              </w:rPr>
              <w:t xml:space="preserve"> Hassan </w:t>
            </w:r>
            <w:proofErr w:type="spellStart"/>
            <w:r w:rsidRPr="00D13890">
              <w:rPr>
                <w:rFonts w:asciiTheme="minorHAnsi" w:hAnsiTheme="minorHAnsi" w:cstheme="minorHAnsi"/>
                <w:sz w:val="16"/>
                <w:szCs w:val="16"/>
                <w:lang w:val="en-GB"/>
              </w:rPr>
              <w:t>Eltoom</w:t>
            </w:r>
            <w:proofErr w:type="spellEnd"/>
            <w:r w:rsidRPr="00D13890">
              <w:rPr>
                <w:rFonts w:asciiTheme="minorHAnsi" w:hAnsiTheme="minorHAnsi" w:cstheme="minorHAnsi"/>
                <w:sz w:val="16"/>
                <w:szCs w:val="16"/>
                <w:lang w:val="en-GB"/>
              </w:rPr>
              <w:t xml:space="preserve"> Abdulla         </w:t>
            </w:r>
          </w:p>
        </w:tc>
      </w:tr>
      <w:tr w:rsidR="00C80B39" w:rsidRPr="00D13890" w14:paraId="0BCFDB99" w14:textId="77777777" w:rsidTr="008505E4">
        <w:tc>
          <w:tcPr>
            <w:tcW w:w="2113" w:type="dxa"/>
            <w:vAlign w:val="center"/>
          </w:tcPr>
          <w:p w14:paraId="4AC6E17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0123375764</w:t>
            </w:r>
          </w:p>
        </w:tc>
        <w:tc>
          <w:tcPr>
            <w:tcW w:w="1559" w:type="dxa"/>
            <w:vAlign w:val="center"/>
          </w:tcPr>
          <w:p w14:paraId="4AC52C56"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Singa</w:t>
            </w:r>
          </w:p>
        </w:tc>
        <w:tc>
          <w:tcPr>
            <w:tcW w:w="2694" w:type="dxa"/>
            <w:vAlign w:val="center"/>
          </w:tcPr>
          <w:p w14:paraId="0942B45D"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Animal Resources</w:t>
            </w:r>
          </w:p>
        </w:tc>
        <w:tc>
          <w:tcPr>
            <w:tcW w:w="992" w:type="dxa"/>
            <w:vAlign w:val="center"/>
          </w:tcPr>
          <w:p w14:paraId="5F0E147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3A335040"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D9A843C"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Magde </w:t>
            </w:r>
            <w:proofErr w:type="spellStart"/>
            <w:r w:rsidRPr="00D13890">
              <w:rPr>
                <w:rFonts w:asciiTheme="minorHAnsi" w:hAnsiTheme="minorHAnsi" w:cstheme="minorHAnsi"/>
                <w:sz w:val="16"/>
                <w:szCs w:val="16"/>
                <w:lang w:val="en-GB"/>
              </w:rPr>
              <w:t>ELagib</w:t>
            </w:r>
            <w:proofErr w:type="spellEnd"/>
            <w:r w:rsidRPr="00D13890">
              <w:rPr>
                <w:rFonts w:asciiTheme="minorHAnsi" w:hAnsiTheme="minorHAnsi" w:cstheme="minorHAnsi"/>
                <w:sz w:val="16"/>
                <w:szCs w:val="16"/>
                <w:lang w:val="en-GB"/>
              </w:rPr>
              <w:t xml:space="preserve">                               </w:t>
            </w:r>
          </w:p>
        </w:tc>
      </w:tr>
      <w:tr w:rsidR="00C80B39" w:rsidRPr="00D13890" w14:paraId="5260EF58" w14:textId="77777777" w:rsidTr="008505E4">
        <w:tc>
          <w:tcPr>
            <w:tcW w:w="2113" w:type="dxa"/>
            <w:vAlign w:val="center"/>
          </w:tcPr>
          <w:p w14:paraId="4028425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0912228633</w:t>
            </w:r>
          </w:p>
        </w:tc>
        <w:tc>
          <w:tcPr>
            <w:tcW w:w="1559" w:type="dxa"/>
            <w:vAlign w:val="center"/>
          </w:tcPr>
          <w:p w14:paraId="6385E190"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Singa</w:t>
            </w:r>
          </w:p>
        </w:tc>
        <w:tc>
          <w:tcPr>
            <w:tcW w:w="2694" w:type="dxa"/>
            <w:vAlign w:val="center"/>
          </w:tcPr>
          <w:p w14:paraId="222B48FA"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Soil conservation</w:t>
            </w:r>
          </w:p>
        </w:tc>
        <w:tc>
          <w:tcPr>
            <w:tcW w:w="992" w:type="dxa"/>
            <w:vAlign w:val="center"/>
          </w:tcPr>
          <w:p w14:paraId="719B555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6F26D9FA"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0853C23"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Gamalaldien</w:t>
            </w:r>
            <w:proofErr w:type="spellEnd"/>
            <w:r w:rsidRPr="00D13890">
              <w:rPr>
                <w:rFonts w:asciiTheme="minorHAnsi" w:hAnsiTheme="minorHAnsi" w:cstheme="minorHAnsi"/>
                <w:sz w:val="16"/>
                <w:szCs w:val="16"/>
                <w:lang w:val="en-GB"/>
              </w:rPr>
              <w:t xml:space="preserve"> Alobied                   </w:t>
            </w:r>
          </w:p>
        </w:tc>
      </w:tr>
      <w:tr w:rsidR="00C80B39" w:rsidRPr="00D13890" w14:paraId="46DCDB5A" w14:textId="77777777" w:rsidTr="008505E4">
        <w:tc>
          <w:tcPr>
            <w:tcW w:w="2113" w:type="dxa"/>
            <w:vAlign w:val="center"/>
          </w:tcPr>
          <w:p w14:paraId="6BCADAA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0912620197</w:t>
            </w:r>
          </w:p>
        </w:tc>
        <w:tc>
          <w:tcPr>
            <w:tcW w:w="1559" w:type="dxa"/>
            <w:vAlign w:val="center"/>
          </w:tcPr>
          <w:p w14:paraId="6032669F"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Singa</w:t>
            </w:r>
          </w:p>
        </w:tc>
        <w:tc>
          <w:tcPr>
            <w:tcW w:w="2694" w:type="dxa"/>
            <w:vAlign w:val="center"/>
          </w:tcPr>
          <w:p w14:paraId="0897BFA7" w14:textId="77777777" w:rsidR="00C80B39" w:rsidRPr="00D13890" w:rsidRDefault="00C80B39" w:rsidP="00453346">
            <w:pPr>
              <w:spacing w:after="0"/>
              <w:jc w:val="left"/>
              <w:rPr>
                <w:rFonts w:asciiTheme="minorHAnsi" w:hAnsiTheme="minorHAnsi" w:cstheme="minorHAnsi"/>
                <w:sz w:val="16"/>
                <w:szCs w:val="16"/>
                <w:lang w:val="en-GB"/>
              </w:rPr>
            </w:pPr>
            <w:proofErr w:type="gramStart"/>
            <w:r w:rsidRPr="00D13890">
              <w:rPr>
                <w:rFonts w:asciiTheme="minorHAnsi" w:hAnsiTheme="minorHAnsi" w:cstheme="minorHAnsi"/>
                <w:sz w:val="16"/>
                <w:szCs w:val="16"/>
                <w:lang w:val="en-GB"/>
              </w:rPr>
              <w:t>Undersecretary ,</w:t>
            </w:r>
            <w:proofErr w:type="gramEnd"/>
            <w:r w:rsidRPr="00D13890">
              <w:rPr>
                <w:rFonts w:asciiTheme="minorHAnsi" w:hAnsiTheme="minorHAnsi" w:cstheme="minorHAnsi"/>
                <w:sz w:val="16"/>
                <w:szCs w:val="16"/>
                <w:lang w:val="en-GB"/>
              </w:rPr>
              <w:t xml:space="preserve"> ministry of Production and </w:t>
            </w:r>
            <w:proofErr w:type="spellStart"/>
            <w:r w:rsidRPr="00D13890">
              <w:rPr>
                <w:rFonts w:asciiTheme="minorHAnsi" w:hAnsiTheme="minorHAnsi" w:cstheme="minorHAnsi"/>
                <w:sz w:val="16"/>
                <w:szCs w:val="16"/>
                <w:lang w:val="en-GB"/>
              </w:rPr>
              <w:t>eck</w:t>
            </w:r>
            <w:proofErr w:type="spellEnd"/>
            <w:r w:rsidRPr="00D13890">
              <w:rPr>
                <w:rFonts w:asciiTheme="minorHAnsi" w:hAnsiTheme="minorHAnsi" w:cstheme="minorHAnsi"/>
                <w:sz w:val="16"/>
                <w:szCs w:val="16"/>
                <w:lang w:val="en-GB"/>
              </w:rPr>
              <w:t xml:space="preserve"> Director DNP   </w:t>
            </w:r>
          </w:p>
        </w:tc>
        <w:tc>
          <w:tcPr>
            <w:tcW w:w="992" w:type="dxa"/>
            <w:vAlign w:val="center"/>
          </w:tcPr>
          <w:p w14:paraId="40A00DA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737E0E2"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5BB208F"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Prof. Ali </w:t>
            </w:r>
            <w:proofErr w:type="spellStart"/>
            <w:r w:rsidRPr="00D13890">
              <w:rPr>
                <w:rFonts w:asciiTheme="minorHAnsi" w:hAnsiTheme="minorHAnsi" w:cstheme="minorHAnsi"/>
                <w:sz w:val="16"/>
                <w:szCs w:val="16"/>
                <w:lang w:val="en-GB"/>
              </w:rPr>
              <w:t>Khashuom</w:t>
            </w:r>
            <w:proofErr w:type="spellEnd"/>
            <w:r w:rsidRPr="00D13890">
              <w:rPr>
                <w:rFonts w:asciiTheme="minorHAnsi" w:hAnsiTheme="minorHAnsi" w:cstheme="minorHAnsi"/>
                <w:sz w:val="16"/>
                <w:szCs w:val="16"/>
                <w:lang w:val="en-GB"/>
              </w:rPr>
              <w:t xml:space="preserve"> ALmus  </w:t>
            </w:r>
          </w:p>
        </w:tc>
      </w:tr>
      <w:tr w:rsidR="00C80B39" w:rsidRPr="00D13890" w14:paraId="2EC9A6C3" w14:textId="77777777" w:rsidTr="008505E4">
        <w:tc>
          <w:tcPr>
            <w:tcW w:w="2113" w:type="dxa"/>
            <w:vAlign w:val="center"/>
          </w:tcPr>
          <w:p w14:paraId="21D7D78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0912916739</w:t>
            </w:r>
          </w:p>
        </w:tc>
        <w:tc>
          <w:tcPr>
            <w:tcW w:w="1559" w:type="dxa"/>
            <w:vAlign w:val="center"/>
          </w:tcPr>
          <w:p w14:paraId="7074029F"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Suakin</w:t>
            </w:r>
            <w:proofErr w:type="spellEnd"/>
            <w:r w:rsidRPr="00D13890">
              <w:rPr>
                <w:rStyle w:val="SubtleEmphasis"/>
                <w:rFonts w:asciiTheme="minorHAnsi" w:hAnsiTheme="minorHAnsi" w:cstheme="minorHAnsi"/>
                <w:color w:val="auto"/>
                <w:sz w:val="16"/>
                <w:szCs w:val="16"/>
                <w:lang w:val="en-GB"/>
              </w:rPr>
              <w:t xml:space="preserve">     </w:t>
            </w:r>
          </w:p>
        </w:tc>
        <w:tc>
          <w:tcPr>
            <w:tcW w:w="2694" w:type="dxa"/>
            <w:vAlign w:val="center"/>
          </w:tcPr>
          <w:p w14:paraId="2D9590E3"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SUAKIN station Fish Project director</w:t>
            </w:r>
          </w:p>
        </w:tc>
        <w:tc>
          <w:tcPr>
            <w:tcW w:w="992" w:type="dxa"/>
            <w:vAlign w:val="center"/>
          </w:tcPr>
          <w:p w14:paraId="5DE4298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519404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                 UNIDO Sustainable Management of the Marine Fisheries Resource</w:t>
            </w:r>
          </w:p>
        </w:tc>
        <w:tc>
          <w:tcPr>
            <w:tcW w:w="2402" w:type="dxa"/>
            <w:vAlign w:val="center"/>
          </w:tcPr>
          <w:p w14:paraId="04C4051E" w14:textId="77777777" w:rsidR="00C80B39" w:rsidRPr="00D13890" w:rsidRDefault="00C80B39" w:rsidP="00453346">
            <w:pPr>
              <w:spacing w:after="0"/>
              <w:jc w:val="left"/>
              <w:rPr>
                <w:rFonts w:asciiTheme="minorHAnsi" w:hAnsiTheme="minorHAnsi" w:cstheme="minorHAnsi"/>
                <w:bCs/>
                <w:sz w:val="16"/>
                <w:szCs w:val="16"/>
                <w:lang w:val="en-GB"/>
              </w:rPr>
            </w:pPr>
            <w:proofErr w:type="spellStart"/>
            <w:r w:rsidRPr="00D13890">
              <w:rPr>
                <w:rFonts w:asciiTheme="minorHAnsi" w:hAnsiTheme="minorHAnsi" w:cstheme="minorHAnsi"/>
                <w:bCs/>
                <w:sz w:val="16"/>
                <w:szCs w:val="16"/>
                <w:lang w:val="en-GB"/>
              </w:rPr>
              <w:t>Dr.</w:t>
            </w:r>
            <w:proofErr w:type="spellEnd"/>
            <w:r w:rsidRPr="00D13890">
              <w:rPr>
                <w:rFonts w:asciiTheme="minorHAnsi" w:hAnsiTheme="minorHAnsi" w:cstheme="minorHAnsi"/>
                <w:bCs/>
                <w:sz w:val="16"/>
                <w:szCs w:val="16"/>
                <w:lang w:val="en-GB"/>
              </w:rPr>
              <w:t xml:space="preserve"> </w:t>
            </w:r>
            <w:proofErr w:type="gramStart"/>
            <w:r w:rsidRPr="00D13890">
              <w:rPr>
                <w:rFonts w:asciiTheme="minorHAnsi" w:hAnsiTheme="minorHAnsi" w:cstheme="minorHAnsi"/>
                <w:bCs/>
                <w:sz w:val="16"/>
                <w:szCs w:val="16"/>
                <w:lang w:val="en-GB"/>
              </w:rPr>
              <w:t>Ahmed  Mohammed</w:t>
            </w:r>
            <w:proofErr w:type="gramEnd"/>
            <w:r w:rsidRPr="00D13890">
              <w:rPr>
                <w:rFonts w:asciiTheme="minorHAnsi" w:hAnsiTheme="minorHAnsi" w:cstheme="minorHAnsi"/>
                <w:bCs/>
                <w:sz w:val="16"/>
                <w:szCs w:val="16"/>
                <w:lang w:val="en-GB"/>
              </w:rPr>
              <w:t xml:space="preserve"> Adam</w:t>
            </w:r>
          </w:p>
          <w:p w14:paraId="6F050625"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52CC9EF4" w14:textId="77777777" w:rsidTr="008505E4">
        <w:tc>
          <w:tcPr>
            <w:tcW w:w="2113" w:type="dxa"/>
            <w:vAlign w:val="center"/>
          </w:tcPr>
          <w:p w14:paraId="090F6148"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E13C3D9"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474D3A9E"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78CE909E"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278EF9B5" w14:textId="77777777" w:rsidR="00C80B39" w:rsidRPr="00D13890" w:rsidRDefault="00C80B39" w:rsidP="00453346">
            <w:pPr>
              <w:spacing w:after="0"/>
              <w:jc w:val="left"/>
              <w:rPr>
                <w:rFonts w:asciiTheme="minorHAnsi" w:hAnsiTheme="minorHAnsi" w:cstheme="minorHAnsi"/>
                <w:bCs/>
                <w:sz w:val="16"/>
                <w:szCs w:val="16"/>
                <w:lang w:val="en-GB"/>
              </w:rPr>
            </w:pPr>
            <w:proofErr w:type="spellStart"/>
            <w:r w:rsidRPr="00D13890">
              <w:rPr>
                <w:rFonts w:asciiTheme="minorHAnsi" w:hAnsiTheme="minorHAnsi" w:cstheme="minorHAnsi"/>
                <w:bCs/>
                <w:sz w:val="16"/>
                <w:szCs w:val="16"/>
                <w:lang w:val="en-GB"/>
              </w:rPr>
              <w:t>Rahad</w:t>
            </w:r>
            <w:proofErr w:type="spellEnd"/>
            <w:r w:rsidRPr="00D13890">
              <w:rPr>
                <w:rFonts w:asciiTheme="minorHAnsi" w:hAnsiTheme="minorHAnsi" w:cstheme="minorHAnsi"/>
                <w:bCs/>
                <w:sz w:val="16"/>
                <w:szCs w:val="16"/>
                <w:lang w:val="en-GB"/>
              </w:rPr>
              <w:t xml:space="preserve"> Locality – </w:t>
            </w:r>
            <w:proofErr w:type="spellStart"/>
            <w:r w:rsidRPr="00D13890">
              <w:rPr>
                <w:rFonts w:asciiTheme="minorHAnsi" w:hAnsiTheme="minorHAnsi" w:cstheme="minorHAnsi"/>
                <w:bCs/>
                <w:sz w:val="16"/>
                <w:szCs w:val="16"/>
                <w:lang w:val="en-GB"/>
              </w:rPr>
              <w:t>Rahad</w:t>
            </w:r>
            <w:proofErr w:type="spellEnd"/>
            <w:r w:rsidRPr="00D13890">
              <w:rPr>
                <w:rFonts w:asciiTheme="minorHAnsi" w:hAnsiTheme="minorHAnsi" w:cstheme="minorHAnsi"/>
                <w:bCs/>
                <w:sz w:val="16"/>
                <w:szCs w:val="16"/>
                <w:lang w:val="en-GB"/>
              </w:rPr>
              <w:t xml:space="preserve"> Town-</w:t>
            </w:r>
          </w:p>
          <w:p w14:paraId="330E556B"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7EFBA58"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16297EEC" w14:textId="77777777" w:rsidTr="008505E4">
        <w:tc>
          <w:tcPr>
            <w:tcW w:w="2113" w:type="dxa"/>
            <w:vAlign w:val="center"/>
          </w:tcPr>
          <w:p w14:paraId="0EFAE071"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498114CF"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Alrahad</w:t>
            </w:r>
            <w:proofErr w:type="spellEnd"/>
            <w:r w:rsidRPr="00D13890">
              <w:rPr>
                <w:rStyle w:val="SubtleEmphasis"/>
                <w:rFonts w:asciiTheme="minorHAnsi" w:hAnsiTheme="minorHAnsi" w:cstheme="minorHAnsi"/>
                <w:color w:val="auto"/>
                <w:sz w:val="16"/>
                <w:szCs w:val="16"/>
                <w:lang w:val="en-GB"/>
              </w:rPr>
              <w:t xml:space="preserve"> Town</w:t>
            </w:r>
          </w:p>
        </w:tc>
        <w:tc>
          <w:tcPr>
            <w:tcW w:w="2694" w:type="dxa"/>
            <w:vAlign w:val="center"/>
          </w:tcPr>
          <w:p w14:paraId="7808272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Commissioner</w:t>
            </w:r>
          </w:p>
        </w:tc>
        <w:tc>
          <w:tcPr>
            <w:tcW w:w="992" w:type="dxa"/>
            <w:vAlign w:val="center"/>
          </w:tcPr>
          <w:p w14:paraId="6BD3213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DAD31C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Locality</w:t>
            </w:r>
          </w:p>
        </w:tc>
        <w:tc>
          <w:tcPr>
            <w:tcW w:w="2402" w:type="dxa"/>
            <w:vAlign w:val="center"/>
          </w:tcPr>
          <w:p w14:paraId="185BD5E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Yassin Mahmood </w:t>
            </w:r>
            <w:proofErr w:type="spellStart"/>
            <w:r w:rsidRPr="00D13890">
              <w:rPr>
                <w:rFonts w:asciiTheme="minorHAnsi" w:hAnsiTheme="minorHAnsi" w:cstheme="minorHAnsi"/>
                <w:sz w:val="16"/>
                <w:szCs w:val="16"/>
                <w:lang w:val="en-GB"/>
              </w:rPr>
              <w:t>Fadllala</w:t>
            </w:r>
            <w:proofErr w:type="spellEnd"/>
            <w:r w:rsidRPr="00D13890">
              <w:rPr>
                <w:rFonts w:asciiTheme="minorHAnsi" w:hAnsiTheme="minorHAnsi" w:cstheme="minorHAnsi"/>
                <w:sz w:val="16"/>
                <w:szCs w:val="16"/>
                <w:lang w:val="en-GB"/>
              </w:rPr>
              <w:t xml:space="preserve">             </w:t>
            </w:r>
          </w:p>
        </w:tc>
      </w:tr>
      <w:tr w:rsidR="00C80B39" w:rsidRPr="00D13890" w14:paraId="79D7EC84" w14:textId="77777777" w:rsidTr="008505E4">
        <w:tc>
          <w:tcPr>
            <w:tcW w:w="2113" w:type="dxa"/>
            <w:vAlign w:val="center"/>
          </w:tcPr>
          <w:p w14:paraId="50F6D736" w14:textId="77777777" w:rsidR="00C80B39" w:rsidRPr="00D13890" w:rsidRDefault="00AB6E7C" w:rsidP="00453346">
            <w:pPr>
              <w:spacing w:after="0"/>
              <w:jc w:val="left"/>
              <w:rPr>
                <w:rFonts w:asciiTheme="minorHAnsi" w:hAnsiTheme="minorHAnsi" w:cstheme="minorHAnsi"/>
                <w:sz w:val="16"/>
                <w:szCs w:val="16"/>
                <w:rtl/>
                <w:lang w:val="en-GB"/>
              </w:rPr>
            </w:pPr>
            <w:hyperlink r:id="rId32" w:history="1">
              <w:r w:rsidR="00C80B39" w:rsidRPr="00D13890">
                <w:rPr>
                  <w:rStyle w:val="Hyperlink"/>
                  <w:rFonts w:asciiTheme="minorHAnsi" w:hAnsiTheme="minorHAnsi" w:cstheme="minorHAnsi"/>
                  <w:color w:val="auto"/>
                  <w:sz w:val="16"/>
                  <w:szCs w:val="16"/>
                  <w:lang w:val="en-GB"/>
                </w:rPr>
                <w:t>tqriqharown@tahoo.c0m</w:t>
              </w:r>
            </w:hyperlink>
          </w:p>
        </w:tc>
        <w:tc>
          <w:tcPr>
            <w:tcW w:w="1559" w:type="dxa"/>
            <w:vAlign w:val="center"/>
          </w:tcPr>
          <w:p w14:paraId="28AB044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43D06446"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SECS branch</w:t>
            </w:r>
          </w:p>
        </w:tc>
        <w:tc>
          <w:tcPr>
            <w:tcW w:w="992" w:type="dxa"/>
            <w:vAlign w:val="center"/>
          </w:tcPr>
          <w:p w14:paraId="2CA39FA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C30BBC9"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4A0DA00"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Tarig </w:t>
            </w:r>
            <w:proofErr w:type="spellStart"/>
            <w:r w:rsidRPr="00D13890">
              <w:rPr>
                <w:rFonts w:asciiTheme="minorHAnsi" w:hAnsiTheme="minorHAnsi" w:cstheme="minorHAnsi"/>
                <w:sz w:val="16"/>
                <w:szCs w:val="16"/>
                <w:lang w:val="en-GB"/>
              </w:rPr>
              <w:t>Altaeeb</w:t>
            </w:r>
            <w:proofErr w:type="spellEnd"/>
            <w:r w:rsidRPr="00D13890">
              <w:rPr>
                <w:rFonts w:asciiTheme="minorHAnsi" w:hAnsiTheme="minorHAnsi" w:cstheme="minorHAnsi"/>
                <w:sz w:val="16"/>
                <w:szCs w:val="16"/>
                <w:lang w:val="en-GB"/>
              </w:rPr>
              <w:t xml:space="preserve"> Haroun                      </w:t>
            </w:r>
          </w:p>
        </w:tc>
      </w:tr>
      <w:tr w:rsidR="00C80B39" w:rsidRPr="00D13890" w14:paraId="476BB6A6" w14:textId="77777777" w:rsidTr="008505E4">
        <w:tc>
          <w:tcPr>
            <w:tcW w:w="2113" w:type="dxa"/>
            <w:vAlign w:val="center"/>
          </w:tcPr>
          <w:p w14:paraId="6B997ED5" w14:textId="77777777" w:rsidR="00C80B39" w:rsidRPr="00D13890" w:rsidRDefault="00AB6E7C" w:rsidP="00453346">
            <w:pPr>
              <w:spacing w:after="0"/>
              <w:jc w:val="left"/>
              <w:rPr>
                <w:rFonts w:asciiTheme="minorHAnsi" w:hAnsiTheme="minorHAnsi" w:cstheme="minorHAnsi"/>
                <w:sz w:val="16"/>
                <w:szCs w:val="16"/>
                <w:rtl/>
                <w:lang w:val="en-GB"/>
              </w:rPr>
            </w:pPr>
            <w:hyperlink r:id="rId33" w:history="1">
              <w:r w:rsidR="00C80B39" w:rsidRPr="00D13890">
                <w:rPr>
                  <w:rStyle w:val="Hyperlink"/>
                  <w:rFonts w:asciiTheme="minorHAnsi" w:hAnsiTheme="minorHAnsi" w:cstheme="minorHAnsi"/>
                  <w:color w:val="auto"/>
                  <w:sz w:val="16"/>
                  <w:szCs w:val="16"/>
                  <w:lang w:val="en-GB"/>
                </w:rPr>
                <w:t>Elfatih.1982.dimo@gmail.com</w:t>
              </w:r>
            </w:hyperlink>
          </w:p>
        </w:tc>
        <w:tc>
          <w:tcPr>
            <w:tcW w:w="1559" w:type="dxa"/>
            <w:vAlign w:val="center"/>
          </w:tcPr>
          <w:p w14:paraId="7AA3AD62"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ALRAHAD </w:t>
            </w:r>
            <w:proofErr w:type="spellStart"/>
            <w:r w:rsidRPr="00D13890">
              <w:rPr>
                <w:rStyle w:val="SubtleEmphasis"/>
                <w:rFonts w:asciiTheme="minorHAnsi" w:hAnsiTheme="minorHAnsi" w:cstheme="minorHAnsi"/>
                <w:color w:val="auto"/>
                <w:sz w:val="16"/>
                <w:szCs w:val="16"/>
                <w:lang w:val="en-GB"/>
              </w:rPr>
              <w:t>tOWN</w:t>
            </w:r>
            <w:proofErr w:type="spellEnd"/>
          </w:p>
        </w:tc>
        <w:tc>
          <w:tcPr>
            <w:tcW w:w="2694" w:type="dxa"/>
            <w:vAlign w:val="center"/>
          </w:tcPr>
          <w:p w14:paraId="743F7A1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Forest Corporation</w:t>
            </w:r>
          </w:p>
        </w:tc>
        <w:tc>
          <w:tcPr>
            <w:tcW w:w="992" w:type="dxa"/>
            <w:vAlign w:val="center"/>
          </w:tcPr>
          <w:p w14:paraId="423CB1E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2D82D9FE"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FF1B9A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Elfatih </w:t>
            </w:r>
            <w:proofErr w:type="gramStart"/>
            <w:r w:rsidRPr="00D13890">
              <w:rPr>
                <w:rFonts w:asciiTheme="minorHAnsi" w:hAnsiTheme="minorHAnsi" w:cstheme="minorHAnsi"/>
                <w:sz w:val="16"/>
                <w:szCs w:val="16"/>
                <w:lang w:val="en-GB"/>
              </w:rPr>
              <w:t>Ali  Musa</w:t>
            </w:r>
            <w:proofErr w:type="gramEnd"/>
            <w:r w:rsidRPr="00D13890">
              <w:rPr>
                <w:rFonts w:asciiTheme="minorHAnsi" w:hAnsiTheme="minorHAnsi" w:cstheme="minorHAnsi"/>
                <w:sz w:val="16"/>
                <w:szCs w:val="16"/>
                <w:lang w:val="en-GB"/>
              </w:rPr>
              <w:t xml:space="preserve">                                 </w:t>
            </w:r>
          </w:p>
        </w:tc>
      </w:tr>
      <w:tr w:rsidR="00C80B39" w:rsidRPr="00D13890" w14:paraId="768486E6" w14:textId="77777777" w:rsidTr="008505E4">
        <w:tc>
          <w:tcPr>
            <w:tcW w:w="2113" w:type="dxa"/>
            <w:vAlign w:val="center"/>
          </w:tcPr>
          <w:p w14:paraId="0A4AD1A1" w14:textId="77777777" w:rsidR="00C80B39" w:rsidRPr="00D13890" w:rsidRDefault="00AB6E7C" w:rsidP="00453346">
            <w:pPr>
              <w:spacing w:after="0"/>
              <w:jc w:val="left"/>
              <w:rPr>
                <w:rFonts w:asciiTheme="minorHAnsi" w:hAnsiTheme="minorHAnsi" w:cstheme="minorHAnsi"/>
                <w:sz w:val="16"/>
                <w:szCs w:val="16"/>
                <w:rtl/>
                <w:lang w:val="en-GB"/>
              </w:rPr>
            </w:pPr>
            <w:hyperlink r:id="rId34" w:history="1">
              <w:r w:rsidR="00C80B39" w:rsidRPr="00D13890">
                <w:rPr>
                  <w:rStyle w:val="Hyperlink"/>
                  <w:rFonts w:asciiTheme="minorHAnsi" w:hAnsiTheme="minorHAnsi" w:cstheme="minorHAnsi"/>
                  <w:color w:val="auto"/>
                  <w:sz w:val="16"/>
                  <w:szCs w:val="16"/>
                  <w:lang w:val="en-GB"/>
                </w:rPr>
                <w:t>abugotoof@gmail.com</w:t>
              </w:r>
            </w:hyperlink>
          </w:p>
        </w:tc>
        <w:tc>
          <w:tcPr>
            <w:tcW w:w="1559" w:type="dxa"/>
            <w:vAlign w:val="center"/>
          </w:tcPr>
          <w:p w14:paraId="7358C05D"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2ED89670"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 Agriculture Administration</w:t>
            </w:r>
          </w:p>
        </w:tc>
        <w:tc>
          <w:tcPr>
            <w:tcW w:w="992" w:type="dxa"/>
            <w:vAlign w:val="center"/>
          </w:tcPr>
          <w:p w14:paraId="46101AD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2E2368A"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B53522D"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Obied</w:t>
            </w:r>
            <w:proofErr w:type="spellEnd"/>
            <w:r w:rsidRPr="00D13890">
              <w:rPr>
                <w:rFonts w:asciiTheme="minorHAnsi" w:hAnsiTheme="minorHAnsi" w:cstheme="minorHAnsi"/>
                <w:sz w:val="16"/>
                <w:szCs w:val="16"/>
                <w:lang w:val="en-GB"/>
              </w:rPr>
              <w:t xml:space="preserve"> Ahmed                                     </w:t>
            </w:r>
          </w:p>
        </w:tc>
      </w:tr>
      <w:tr w:rsidR="00C80B39" w:rsidRPr="00D13890" w14:paraId="12DB749E" w14:textId="77777777" w:rsidTr="008505E4">
        <w:tc>
          <w:tcPr>
            <w:tcW w:w="2113" w:type="dxa"/>
            <w:vAlign w:val="center"/>
          </w:tcPr>
          <w:p w14:paraId="55381DD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0123023130</w:t>
            </w:r>
          </w:p>
        </w:tc>
        <w:tc>
          <w:tcPr>
            <w:tcW w:w="1559" w:type="dxa"/>
            <w:vAlign w:val="center"/>
          </w:tcPr>
          <w:p w14:paraId="64DCA2EE"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Alrahad</w:t>
            </w:r>
            <w:proofErr w:type="spellEnd"/>
            <w:r w:rsidRPr="00D13890">
              <w:rPr>
                <w:rStyle w:val="SubtleEmphasis"/>
                <w:rFonts w:asciiTheme="minorHAnsi" w:hAnsiTheme="minorHAnsi" w:cstheme="minorHAnsi"/>
                <w:color w:val="auto"/>
                <w:sz w:val="16"/>
                <w:szCs w:val="16"/>
                <w:lang w:val="en-GB"/>
              </w:rPr>
              <w:t xml:space="preserve"> Town</w:t>
            </w:r>
          </w:p>
        </w:tc>
        <w:tc>
          <w:tcPr>
            <w:tcW w:w="2694" w:type="dxa"/>
            <w:vAlign w:val="center"/>
          </w:tcPr>
          <w:p w14:paraId="7F6373A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JADIR N. Park director</w:t>
            </w:r>
          </w:p>
        </w:tc>
        <w:tc>
          <w:tcPr>
            <w:tcW w:w="992" w:type="dxa"/>
            <w:vAlign w:val="center"/>
          </w:tcPr>
          <w:p w14:paraId="2558BCCA"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584F533E"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63964C3"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Mahmoud Ahmed Mahmoud         </w:t>
            </w:r>
          </w:p>
        </w:tc>
      </w:tr>
      <w:tr w:rsidR="00C80B39" w:rsidRPr="00D13890" w14:paraId="5417AF88" w14:textId="77777777" w:rsidTr="008505E4">
        <w:tc>
          <w:tcPr>
            <w:tcW w:w="2113" w:type="dxa"/>
            <w:vAlign w:val="center"/>
          </w:tcPr>
          <w:p w14:paraId="08159AE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0123775873</w:t>
            </w:r>
          </w:p>
        </w:tc>
        <w:tc>
          <w:tcPr>
            <w:tcW w:w="1559" w:type="dxa"/>
            <w:vAlign w:val="center"/>
          </w:tcPr>
          <w:p w14:paraId="3FE47106"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39D0DC9B"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Director</w:t>
            </w:r>
          </w:p>
        </w:tc>
        <w:tc>
          <w:tcPr>
            <w:tcW w:w="992" w:type="dxa"/>
            <w:vAlign w:val="center"/>
          </w:tcPr>
          <w:p w14:paraId="1CABEF97"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0B13401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Water Administration</w:t>
            </w:r>
          </w:p>
        </w:tc>
        <w:tc>
          <w:tcPr>
            <w:tcW w:w="2402" w:type="dxa"/>
            <w:vAlign w:val="center"/>
          </w:tcPr>
          <w:p w14:paraId="7C8D4EDF" w14:textId="77777777" w:rsidR="00C80B39" w:rsidRPr="00D13890" w:rsidRDefault="00C80B39" w:rsidP="00453346">
            <w:pPr>
              <w:spacing w:after="0"/>
              <w:jc w:val="left"/>
              <w:rPr>
                <w:rFonts w:asciiTheme="minorHAnsi" w:hAnsiTheme="minorHAnsi" w:cstheme="minorHAnsi"/>
                <w:sz w:val="16"/>
                <w:szCs w:val="16"/>
                <w:lang w:val="en-GB"/>
              </w:rPr>
            </w:pPr>
            <w:proofErr w:type="spellStart"/>
            <w:proofErr w:type="gramStart"/>
            <w:r w:rsidRPr="00D13890">
              <w:rPr>
                <w:rFonts w:asciiTheme="minorHAnsi" w:hAnsiTheme="minorHAnsi" w:cstheme="minorHAnsi"/>
                <w:sz w:val="16"/>
                <w:szCs w:val="16"/>
                <w:lang w:val="en-GB"/>
              </w:rPr>
              <w:t>ALbashir</w:t>
            </w:r>
            <w:proofErr w:type="spellEnd"/>
            <w:r w:rsidRPr="00D13890">
              <w:rPr>
                <w:rFonts w:asciiTheme="minorHAnsi" w:hAnsiTheme="minorHAnsi" w:cstheme="minorHAnsi"/>
                <w:sz w:val="16"/>
                <w:szCs w:val="16"/>
                <w:lang w:val="en-GB"/>
              </w:rPr>
              <w:t xml:space="preserve">  Abdalraheem</w:t>
            </w:r>
            <w:proofErr w:type="gramEnd"/>
            <w:r w:rsidRPr="00D13890">
              <w:rPr>
                <w:rFonts w:asciiTheme="minorHAnsi" w:hAnsiTheme="minorHAnsi" w:cstheme="minorHAnsi"/>
                <w:sz w:val="16"/>
                <w:szCs w:val="16"/>
                <w:lang w:val="en-GB"/>
              </w:rPr>
              <w:t xml:space="preserve">                                              </w:t>
            </w:r>
          </w:p>
        </w:tc>
      </w:tr>
      <w:tr w:rsidR="00C80B39" w:rsidRPr="00D13890" w14:paraId="4AF0A66C" w14:textId="77777777" w:rsidTr="008505E4">
        <w:tc>
          <w:tcPr>
            <w:tcW w:w="2113" w:type="dxa"/>
            <w:vAlign w:val="center"/>
          </w:tcPr>
          <w:p w14:paraId="2BB5CB40"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8431DB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Alrahad</w:t>
            </w:r>
            <w:proofErr w:type="spellEnd"/>
            <w:r w:rsidRPr="00D13890">
              <w:rPr>
                <w:rStyle w:val="SubtleEmphasis"/>
                <w:rFonts w:asciiTheme="minorHAnsi" w:hAnsiTheme="minorHAnsi" w:cstheme="minorHAnsi"/>
                <w:color w:val="auto"/>
                <w:sz w:val="16"/>
                <w:szCs w:val="16"/>
                <w:lang w:val="en-GB"/>
              </w:rPr>
              <w:t xml:space="preserve"> Town</w:t>
            </w:r>
          </w:p>
        </w:tc>
        <w:tc>
          <w:tcPr>
            <w:tcW w:w="2694" w:type="dxa"/>
            <w:vAlign w:val="center"/>
          </w:tcPr>
          <w:p w14:paraId="41D873B6"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Leader of </w:t>
            </w:r>
            <w:proofErr w:type="spellStart"/>
            <w:r w:rsidRPr="00D13890">
              <w:rPr>
                <w:rFonts w:asciiTheme="minorHAnsi" w:hAnsiTheme="minorHAnsi" w:cstheme="minorHAnsi"/>
                <w:sz w:val="16"/>
                <w:szCs w:val="16"/>
                <w:lang w:val="en-GB"/>
              </w:rPr>
              <w:t>Aljuama</w:t>
            </w:r>
            <w:proofErr w:type="spellEnd"/>
            <w:r w:rsidRPr="00D13890">
              <w:rPr>
                <w:rFonts w:asciiTheme="minorHAnsi" w:hAnsiTheme="minorHAnsi" w:cstheme="minorHAnsi"/>
                <w:sz w:val="16"/>
                <w:szCs w:val="16"/>
                <w:lang w:val="en-GB"/>
              </w:rPr>
              <w:t xml:space="preserve"> Tribe</w:t>
            </w:r>
          </w:p>
        </w:tc>
        <w:tc>
          <w:tcPr>
            <w:tcW w:w="992" w:type="dxa"/>
            <w:vAlign w:val="center"/>
          </w:tcPr>
          <w:p w14:paraId="27DBF2C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3BFE423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Local Leader</w:t>
            </w:r>
          </w:p>
        </w:tc>
        <w:tc>
          <w:tcPr>
            <w:tcW w:w="2402" w:type="dxa"/>
            <w:vAlign w:val="center"/>
          </w:tcPr>
          <w:p w14:paraId="24401EF7"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Dr.</w:t>
            </w:r>
            <w:proofErr w:type="spellEnd"/>
            <w:r w:rsidRPr="00D13890">
              <w:rPr>
                <w:rFonts w:asciiTheme="minorHAnsi" w:hAnsiTheme="minorHAnsi" w:cstheme="minorHAnsi"/>
                <w:sz w:val="16"/>
                <w:szCs w:val="16"/>
                <w:lang w:val="en-GB"/>
              </w:rPr>
              <w:t xml:space="preserve"> Haroun </w:t>
            </w:r>
            <w:proofErr w:type="spellStart"/>
            <w:r w:rsidRPr="00D13890">
              <w:rPr>
                <w:rFonts w:asciiTheme="minorHAnsi" w:hAnsiTheme="minorHAnsi" w:cstheme="minorHAnsi"/>
                <w:sz w:val="16"/>
                <w:szCs w:val="16"/>
                <w:lang w:val="en-GB"/>
              </w:rPr>
              <w:t>Alteeb</w:t>
            </w:r>
            <w:proofErr w:type="spellEnd"/>
            <w:r w:rsidRPr="00D13890">
              <w:rPr>
                <w:rFonts w:asciiTheme="minorHAnsi" w:hAnsiTheme="minorHAnsi" w:cstheme="minorHAnsi"/>
                <w:sz w:val="16"/>
                <w:szCs w:val="16"/>
                <w:lang w:val="en-GB"/>
              </w:rPr>
              <w:t xml:space="preserve"> Haroun  </w:t>
            </w:r>
          </w:p>
        </w:tc>
      </w:tr>
      <w:tr w:rsidR="00C80B39" w:rsidRPr="00D13890" w14:paraId="44C55714" w14:textId="77777777" w:rsidTr="008505E4">
        <w:tc>
          <w:tcPr>
            <w:tcW w:w="2113" w:type="dxa"/>
            <w:vAlign w:val="center"/>
          </w:tcPr>
          <w:p w14:paraId="0D2D5C06"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02FFD0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6C0B3E93"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Agriculture</w:t>
            </w:r>
          </w:p>
        </w:tc>
        <w:tc>
          <w:tcPr>
            <w:tcW w:w="992" w:type="dxa"/>
            <w:vAlign w:val="center"/>
          </w:tcPr>
          <w:p w14:paraId="066C745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09B890B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Agriculture</w:t>
            </w:r>
          </w:p>
        </w:tc>
        <w:tc>
          <w:tcPr>
            <w:tcW w:w="2402" w:type="dxa"/>
            <w:vAlign w:val="center"/>
          </w:tcPr>
          <w:p w14:paraId="0894852A"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Najat Yusif</w:t>
            </w:r>
          </w:p>
        </w:tc>
      </w:tr>
      <w:tr w:rsidR="00C80B39" w:rsidRPr="00D13890" w14:paraId="17BAEE4B" w14:textId="77777777" w:rsidTr="008505E4">
        <w:tc>
          <w:tcPr>
            <w:tcW w:w="2113" w:type="dxa"/>
            <w:vAlign w:val="center"/>
          </w:tcPr>
          <w:p w14:paraId="61AA644B"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0D67CC4"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Alrahad</w:t>
            </w:r>
            <w:proofErr w:type="spellEnd"/>
            <w:r w:rsidRPr="00D13890">
              <w:rPr>
                <w:rStyle w:val="SubtleEmphasis"/>
                <w:rFonts w:asciiTheme="minorHAnsi" w:hAnsiTheme="minorHAnsi" w:cstheme="minorHAnsi"/>
                <w:color w:val="auto"/>
                <w:sz w:val="16"/>
                <w:szCs w:val="16"/>
                <w:lang w:val="en-GB"/>
              </w:rPr>
              <w:t xml:space="preserve"> Town</w:t>
            </w:r>
          </w:p>
        </w:tc>
        <w:tc>
          <w:tcPr>
            <w:tcW w:w="2694" w:type="dxa"/>
            <w:vAlign w:val="center"/>
          </w:tcPr>
          <w:p w14:paraId="1F7D5E2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Ministry of Agriculture</w:t>
            </w:r>
            <w:r w:rsidRPr="00D13890">
              <w:rPr>
                <w:rFonts w:asciiTheme="minorHAnsi" w:hAnsiTheme="minorHAnsi" w:cstheme="minorHAnsi"/>
                <w:sz w:val="16"/>
                <w:szCs w:val="16"/>
                <w:lang w:val="en-GB"/>
              </w:rPr>
              <w:br/>
            </w:r>
          </w:p>
        </w:tc>
        <w:tc>
          <w:tcPr>
            <w:tcW w:w="992" w:type="dxa"/>
            <w:vAlign w:val="center"/>
          </w:tcPr>
          <w:p w14:paraId="27917D5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38272E3"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Agriculture</w:t>
            </w:r>
          </w:p>
        </w:tc>
        <w:tc>
          <w:tcPr>
            <w:tcW w:w="2402" w:type="dxa"/>
            <w:vAlign w:val="center"/>
          </w:tcPr>
          <w:p w14:paraId="0E7E20B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 Mohamed </w:t>
            </w:r>
            <w:proofErr w:type="spellStart"/>
            <w:r w:rsidRPr="00D13890">
              <w:rPr>
                <w:rFonts w:asciiTheme="minorHAnsi" w:hAnsiTheme="minorHAnsi" w:cstheme="minorHAnsi"/>
                <w:sz w:val="16"/>
                <w:szCs w:val="16"/>
                <w:lang w:val="en-GB"/>
              </w:rPr>
              <w:t>harshari</w:t>
            </w:r>
            <w:proofErr w:type="spellEnd"/>
            <w:r w:rsidRPr="00D13890">
              <w:rPr>
                <w:rFonts w:asciiTheme="minorHAnsi" w:hAnsiTheme="minorHAnsi" w:cstheme="minorHAnsi"/>
                <w:sz w:val="16"/>
                <w:szCs w:val="16"/>
                <w:lang w:val="en-GB"/>
              </w:rPr>
              <w:t xml:space="preserve">                          </w:t>
            </w:r>
          </w:p>
        </w:tc>
      </w:tr>
      <w:tr w:rsidR="00C80B39" w:rsidRPr="00D13890" w14:paraId="6DFC1839" w14:textId="77777777" w:rsidTr="008505E4">
        <w:tc>
          <w:tcPr>
            <w:tcW w:w="2113" w:type="dxa"/>
            <w:vAlign w:val="center"/>
          </w:tcPr>
          <w:p w14:paraId="795481D8"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A062A10"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988858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Ministry of Agriculture</w:t>
            </w:r>
          </w:p>
        </w:tc>
        <w:tc>
          <w:tcPr>
            <w:tcW w:w="992" w:type="dxa"/>
            <w:vAlign w:val="center"/>
          </w:tcPr>
          <w:p w14:paraId="25782E9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0EA1265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Agriculture</w:t>
            </w:r>
          </w:p>
        </w:tc>
        <w:tc>
          <w:tcPr>
            <w:tcW w:w="2402" w:type="dxa"/>
            <w:vAlign w:val="center"/>
          </w:tcPr>
          <w:p w14:paraId="57478668"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sz w:val="16"/>
                <w:szCs w:val="16"/>
                <w:lang w:val="en-GB"/>
              </w:rPr>
              <w:t xml:space="preserve">Nadia Ahmed Ismaeel                     </w:t>
            </w:r>
          </w:p>
        </w:tc>
      </w:tr>
      <w:tr w:rsidR="00C80B39" w:rsidRPr="00D13890" w14:paraId="444DAF31" w14:textId="77777777" w:rsidTr="008505E4">
        <w:tc>
          <w:tcPr>
            <w:tcW w:w="2113" w:type="dxa"/>
            <w:vAlign w:val="center"/>
          </w:tcPr>
          <w:p w14:paraId="7B3A37BE"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037969BD"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63DA38EC"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45C69797"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6EB25E3C" w14:textId="77777777" w:rsidR="00C80B39" w:rsidRPr="00D13890" w:rsidRDefault="00C80B39" w:rsidP="00453346">
            <w:pPr>
              <w:spacing w:after="0"/>
              <w:jc w:val="left"/>
              <w:rPr>
                <w:rFonts w:asciiTheme="minorHAnsi" w:hAnsiTheme="minorHAnsi" w:cstheme="minorHAnsi"/>
                <w:bCs/>
                <w:sz w:val="16"/>
                <w:szCs w:val="16"/>
                <w:lang w:val="en-GB"/>
              </w:rPr>
            </w:pPr>
            <w:proofErr w:type="spellStart"/>
            <w:r w:rsidRPr="00D13890">
              <w:rPr>
                <w:rFonts w:asciiTheme="minorHAnsi" w:hAnsiTheme="minorHAnsi" w:cstheme="minorHAnsi"/>
                <w:bCs/>
                <w:sz w:val="16"/>
                <w:szCs w:val="16"/>
                <w:lang w:val="en-GB"/>
              </w:rPr>
              <w:t>Dongonab</w:t>
            </w:r>
            <w:proofErr w:type="spellEnd"/>
            <w:r w:rsidRPr="00D13890">
              <w:rPr>
                <w:rFonts w:asciiTheme="minorHAnsi" w:hAnsiTheme="minorHAnsi" w:cstheme="minorHAnsi"/>
                <w:bCs/>
                <w:sz w:val="16"/>
                <w:szCs w:val="16"/>
                <w:lang w:val="en-GB"/>
              </w:rPr>
              <w:t xml:space="preserve"> </w:t>
            </w:r>
            <w:proofErr w:type="spellStart"/>
            <w:r w:rsidRPr="00D13890">
              <w:rPr>
                <w:rFonts w:asciiTheme="minorHAnsi" w:hAnsiTheme="minorHAnsi" w:cstheme="minorHAnsi"/>
                <w:bCs/>
                <w:sz w:val="16"/>
                <w:szCs w:val="16"/>
                <w:lang w:val="en-GB"/>
              </w:rPr>
              <w:t>Villege</w:t>
            </w:r>
            <w:proofErr w:type="spellEnd"/>
            <w:r w:rsidRPr="00D13890">
              <w:rPr>
                <w:rFonts w:asciiTheme="minorHAnsi" w:hAnsiTheme="minorHAnsi" w:cstheme="minorHAnsi"/>
                <w:bCs/>
                <w:sz w:val="16"/>
                <w:szCs w:val="16"/>
                <w:lang w:val="en-GB"/>
              </w:rPr>
              <w:t xml:space="preserve"> Community </w:t>
            </w:r>
          </w:p>
          <w:p w14:paraId="4BD61098"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E47672A"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266588CC" w14:textId="77777777" w:rsidTr="008505E4">
        <w:tc>
          <w:tcPr>
            <w:tcW w:w="2113" w:type="dxa"/>
            <w:vAlign w:val="center"/>
          </w:tcPr>
          <w:p w14:paraId="7346CB3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0915323761</w:t>
            </w:r>
          </w:p>
        </w:tc>
        <w:tc>
          <w:tcPr>
            <w:tcW w:w="1559" w:type="dxa"/>
            <w:vAlign w:val="center"/>
          </w:tcPr>
          <w:p w14:paraId="7DEF8DDE"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Dongonab</w:t>
            </w:r>
            <w:proofErr w:type="spell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Villege</w:t>
            </w:r>
            <w:proofErr w:type="spellEnd"/>
            <w:r w:rsidRPr="00D13890">
              <w:rPr>
                <w:rStyle w:val="SubtleEmphasis"/>
                <w:rFonts w:asciiTheme="minorHAnsi" w:hAnsiTheme="minorHAnsi" w:cstheme="minorHAnsi"/>
                <w:color w:val="auto"/>
                <w:sz w:val="16"/>
                <w:szCs w:val="16"/>
                <w:lang w:val="en-GB"/>
              </w:rPr>
              <w:t xml:space="preserve">   </w:t>
            </w:r>
          </w:p>
        </w:tc>
        <w:tc>
          <w:tcPr>
            <w:tcW w:w="2694" w:type="dxa"/>
            <w:vAlign w:val="center"/>
          </w:tcPr>
          <w:p w14:paraId="6A226C2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Community member  </w:t>
            </w:r>
          </w:p>
        </w:tc>
        <w:tc>
          <w:tcPr>
            <w:tcW w:w="992" w:type="dxa"/>
            <w:vAlign w:val="center"/>
          </w:tcPr>
          <w:p w14:paraId="459C847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209290B7"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1C67AE6"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Saliah Mohammed Ahmed </w:t>
            </w:r>
          </w:p>
        </w:tc>
      </w:tr>
      <w:tr w:rsidR="00C80B39" w:rsidRPr="00D13890" w14:paraId="29C24432" w14:textId="77777777" w:rsidTr="008505E4">
        <w:tc>
          <w:tcPr>
            <w:tcW w:w="2113" w:type="dxa"/>
            <w:vAlign w:val="center"/>
          </w:tcPr>
          <w:p w14:paraId="203DB94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0999393971</w:t>
            </w:r>
          </w:p>
        </w:tc>
        <w:tc>
          <w:tcPr>
            <w:tcW w:w="1559" w:type="dxa"/>
            <w:vAlign w:val="center"/>
          </w:tcPr>
          <w:p w14:paraId="7AF990FC"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533C1C97"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4421AF3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B4C7D97"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07B002B"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Ali Issa Hamad </w:t>
            </w:r>
          </w:p>
        </w:tc>
      </w:tr>
      <w:tr w:rsidR="00C80B39" w:rsidRPr="00D13890" w14:paraId="48C61653" w14:textId="77777777" w:rsidTr="008505E4">
        <w:tc>
          <w:tcPr>
            <w:tcW w:w="2113" w:type="dxa"/>
            <w:vAlign w:val="center"/>
          </w:tcPr>
          <w:p w14:paraId="1CBEEC1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091899750</w:t>
            </w:r>
          </w:p>
        </w:tc>
        <w:tc>
          <w:tcPr>
            <w:tcW w:w="1559" w:type="dxa"/>
            <w:vAlign w:val="center"/>
          </w:tcPr>
          <w:p w14:paraId="6373CB20"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6C44813C"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1B1EC93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71B1F7A"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693378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Omer </w:t>
            </w:r>
            <w:proofErr w:type="gramStart"/>
            <w:r w:rsidRPr="00D13890">
              <w:rPr>
                <w:rFonts w:asciiTheme="minorHAnsi" w:hAnsiTheme="minorHAnsi" w:cstheme="minorHAnsi"/>
                <w:sz w:val="16"/>
                <w:szCs w:val="16"/>
                <w:lang w:val="en-GB"/>
              </w:rPr>
              <w:t>Hussein  Ali</w:t>
            </w:r>
            <w:proofErr w:type="gramEnd"/>
          </w:p>
        </w:tc>
      </w:tr>
      <w:tr w:rsidR="00C80B39" w:rsidRPr="00D13890" w14:paraId="106C2423" w14:textId="77777777" w:rsidTr="008505E4">
        <w:tc>
          <w:tcPr>
            <w:tcW w:w="2113" w:type="dxa"/>
            <w:vAlign w:val="center"/>
          </w:tcPr>
          <w:p w14:paraId="725357A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0916355869</w:t>
            </w:r>
          </w:p>
        </w:tc>
        <w:tc>
          <w:tcPr>
            <w:tcW w:w="1559" w:type="dxa"/>
            <w:vAlign w:val="center"/>
          </w:tcPr>
          <w:p w14:paraId="025671EC"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Dongonab</w:t>
            </w:r>
            <w:proofErr w:type="spell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Villege</w:t>
            </w:r>
            <w:proofErr w:type="spellEnd"/>
          </w:p>
        </w:tc>
        <w:tc>
          <w:tcPr>
            <w:tcW w:w="2694" w:type="dxa"/>
            <w:vAlign w:val="center"/>
          </w:tcPr>
          <w:p w14:paraId="495D0C87"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11B66DD1"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E9F9C15"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C338B19"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Ahmed Ibrahim </w:t>
            </w:r>
            <w:proofErr w:type="spellStart"/>
            <w:r w:rsidRPr="00D13890">
              <w:rPr>
                <w:rFonts w:asciiTheme="minorHAnsi" w:hAnsiTheme="minorHAnsi" w:cstheme="minorHAnsi"/>
                <w:sz w:val="16"/>
                <w:szCs w:val="16"/>
                <w:lang w:val="en-GB"/>
              </w:rPr>
              <w:t>ohammed</w:t>
            </w:r>
            <w:proofErr w:type="spellEnd"/>
          </w:p>
        </w:tc>
      </w:tr>
      <w:tr w:rsidR="00C80B39" w:rsidRPr="00D13890" w14:paraId="1154928B" w14:textId="77777777" w:rsidTr="008505E4">
        <w:tc>
          <w:tcPr>
            <w:tcW w:w="2113" w:type="dxa"/>
            <w:vAlign w:val="center"/>
          </w:tcPr>
          <w:p w14:paraId="1FB3157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0928062221</w:t>
            </w:r>
          </w:p>
        </w:tc>
        <w:tc>
          <w:tcPr>
            <w:tcW w:w="1559" w:type="dxa"/>
            <w:vAlign w:val="center"/>
          </w:tcPr>
          <w:p w14:paraId="344BBD17"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58A1F80A"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58B58BE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7C5B2FA"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66FFD4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Hamd </w:t>
            </w:r>
            <w:proofErr w:type="spellStart"/>
            <w:r w:rsidRPr="00D13890">
              <w:rPr>
                <w:rFonts w:asciiTheme="minorHAnsi" w:hAnsiTheme="minorHAnsi" w:cstheme="minorHAnsi"/>
                <w:sz w:val="16"/>
                <w:szCs w:val="16"/>
                <w:lang w:val="en-GB"/>
              </w:rPr>
              <w:t>Mirgani</w:t>
            </w:r>
            <w:proofErr w:type="spellEnd"/>
            <w:r w:rsidRPr="00D13890">
              <w:rPr>
                <w:rFonts w:asciiTheme="minorHAnsi" w:hAnsiTheme="minorHAnsi" w:cstheme="minorHAnsi"/>
                <w:sz w:val="16"/>
                <w:szCs w:val="16"/>
                <w:lang w:val="en-GB"/>
              </w:rPr>
              <w:t xml:space="preserve"> Ahmed Basha</w:t>
            </w:r>
          </w:p>
        </w:tc>
      </w:tr>
      <w:tr w:rsidR="00C80B39" w:rsidRPr="00D13890" w14:paraId="70579347" w14:textId="77777777" w:rsidTr="008505E4">
        <w:tc>
          <w:tcPr>
            <w:tcW w:w="2113" w:type="dxa"/>
            <w:vAlign w:val="center"/>
          </w:tcPr>
          <w:p w14:paraId="74869AB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0929351605</w:t>
            </w:r>
          </w:p>
        </w:tc>
        <w:tc>
          <w:tcPr>
            <w:tcW w:w="1559" w:type="dxa"/>
            <w:vAlign w:val="center"/>
          </w:tcPr>
          <w:p w14:paraId="6AEB1FFF"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Domgonab</w:t>
            </w:r>
            <w:proofErr w:type="spell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Villege</w:t>
            </w:r>
            <w:proofErr w:type="spellEnd"/>
          </w:p>
        </w:tc>
        <w:tc>
          <w:tcPr>
            <w:tcW w:w="2694" w:type="dxa"/>
            <w:vAlign w:val="center"/>
          </w:tcPr>
          <w:p w14:paraId="593763A9"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3CF7252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05861EA"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9B142AD"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Mohammed Hamed Rahama</w:t>
            </w:r>
          </w:p>
        </w:tc>
      </w:tr>
      <w:tr w:rsidR="00C80B39" w:rsidRPr="00D13890" w14:paraId="051694DA" w14:textId="77777777" w:rsidTr="008505E4">
        <w:tc>
          <w:tcPr>
            <w:tcW w:w="2113" w:type="dxa"/>
            <w:vAlign w:val="center"/>
          </w:tcPr>
          <w:p w14:paraId="6AB9FFF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09293251605</w:t>
            </w:r>
          </w:p>
        </w:tc>
        <w:tc>
          <w:tcPr>
            <w:tcW w:w="1559" w:type="dxa"/>
            <w:vAlign w:val="center"/>
          </w:tcPr>
          <w:p w14:paraId="7C9E1D51"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58D7A429"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63C19CE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5ADF662"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DD1CF9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Hassan Essa</w:t>
            </w:r>
          </w:p>
        </w:tc>
      </w:tr>
      <w:tr w:rsidR="00C80B39" w:rsidRPr="00D13890" w14:paraId="5C3836C8" w14:textId="77777777" w:rsidTr="008505E4">
        <w:tc>
          <w:tcPr>
            <w:tcW w:w="2113" w:type="dxa"/>
            <w:vAlign w:val="center"/>
          </w:tcPr>
          <w:p w14:paraId="4E59285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0912788231</w:t>
            </w:r>
          </w:p>
        </w:tc>
        <w:tc>
          <w:tcPr>
            <w:tcW w:w="1559" w:type="dxa"/>
            <w:vAlign w:val="center"/>
          </w:tcPr>
          <w:p w14:paraId="4D6E6854"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FA5319D"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1F6D185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374CC12A"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69B3B22"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Magdi Ibrahim Mohammed</w:t>
            </w:r>
          </w:p>
        </w:tc>
      </w:tr>
      <w:tr w:rsidR="00C80B39" w:rsidRPr="00D13890" w14:paraId="5406CA51" w14:textId="77777777" w:rsidTr="008505E4">
        <w:tc>
          <w:tcPr>
            <w:tcW w:w="2113" w:type="dxa"/>
            <w:vAlign w:val="center"/>
          </w:tcPr>
          <w:p w14:paraId="739A6FA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0999347895</w:t>
            </w:r>
          </w:p>
        </w:tc>
        <w:tc>
          <w:tcPr>
            <w:tcW w:w="1559" w:type="dxa"/>
            <w:vAlign w:val="center"/>
          </w:tcPr>
          <w:p w14:paraId="06BAEB3C"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Dongonab</w:t>
            </w:r>
            <w:proofErr w:type="spell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Villege</w:t>
            </w:r>
            <w:proofErr w:type="spellEnd"/>
          </w:p>
        </w:tc>
        <w:tc>
          <w:tcPr>
            <w:tcW w:w="2694" w:type="dxa"/>
            <w:vAlign w:val="center"/>
          </w:tcPr>
          <w:p w14:paraId="4BDF16DE"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487D13B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16A6838"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A2CCECF"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Essa Ali </w:t>
            </w:r>
            <w:proofErr w:type="spellStart"/>
            <w:r w:rsidRPr="00D13890">
              <w:rPr>
                <w:rFonts w:asciiTheme="minorHAnsi" w:hAnsiTheme="minorHAnsi" w:cstheme="minorHAnsi"/>
                <w:sz w:val="16"/>
                <w:szCs w:val="16"/>
                <w:lang w:val="en-GB"/>
              </w:rPr>
              <w:t>Tokshob</w:t>
            </w:r>
            <w:proofErr w:type="spellEnd"/>
          </w:p>
        </w:tc>
      </w:tr>
      <w:tr w:rsidR="00C80B39" w:rsidRPr="00D13890" w14:paraId="4425CB2B" w14:textId="77777777" w:rsidTr="008505E4">
        <w:tc>
          <w:tcPr>
            <w:tcW w:w="2113" w:type="dxa"/>
            <w:vAlign w:val="center"/>
          </w:tcPr>
          <w:p w14:paraId="238C790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0960778588</w:t>
            </w:r>
          </w:p>
        </w:tc>
        <w:tc>
          <w:tcPr>
            <w:tcW w:w="1559" w:type="dxa"/>
            <w:vAlign w:val="center"/>
          </w:tcPr>
          <w:p w14:paraId="5F0C58E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77BAD7A6"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55EFFDA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2E3D825"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9E7FEC6"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Khalid Rahma </w:t>
            </w:r>
            <w:proofErr w:type="spellStart"/>
            <w:r w:rsidRPr="00D13890">
              <w:rPr>
                <w:rFonts w:asciiTheme="minorHAnsi" w:hAnsiTheme="minorHAnsi" w:cstheme="minorHAnsi"/>
                <w:sz w:val="16"/>
                <w:szCs w:val="16"/>
                <w:lang w:val="en-GB"/>
              </w:rPr>
              <w:t>Ood</w:t>
            </w:r>
            <w:proofErr w:type="spellEnd"/>
            <w:r w:rsidRPr="00D13890">
              <w:rPr>
                <w:rFonts w:asciiTheme="minorHAnsi" w:hAnsiTheme="minorHAnsi" w:cstheme="minorHAnsi"/>
                <w:sz w:val="16"/>
                <w:szCs w:val="16"/>
                <w:lang w:val="en-GB"/>
              </w:rPr>
              <w:t xml:space="preserve"> </w:t>
            </w:r>
          </w:p>
        </w:tc>
      </w:tr>
      <w:tr w:rsidR="00C80B39" w:rsidRPr="00D13890" w14:paraId="388F1F8D" w14:textId="77777777" w:rsidTr="008505E4">
        <w:tc>
          <w:tcPr>
            <w:tcW w:w="2113" w:type="dxa"/>
            <w:vAlign w:val="center"/>
          </w:tcPr>
          <w:p w14:paraId="78F01745"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DB9AC6D"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47189CE7"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16481274"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65F89905"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D134D74"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Mohammed Jammeh</w:t>
            </w:r>
          </w:p>
        </w:tc>
      </w:tr>
      <w:tr w:rsidR="00C80B39" w:rsidRPr="00D13890" w14:paraId="0405CAFE" w14:textId="77777777" w:rsidTr="008505E4">
        <w:tc>
          <w:tcPr>
            <w:tcW w:w="2113" w:type="dxa"/>
            <w:vAlign w:val="center"/>
          </w:tcPr>
          <w:p w14:paraId="65BA37D7"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3FD2838"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1FCC284"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28BEF11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0339622"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6137896" w14:textId="77777777" w:rsidR="00C80B39" w:rsidRPr="00D13890" w:rsidRDefault="00C80B39" w:rsidP="00453346">
            <w:pPr>
              <w:spacing w:after="0"/>
              <w:jc w:val="left"/>
              <w:rPr>
                <w:rFonts w:asciiTheme="minorHAnsi" w:hAnsiTheme="minorHAnsi" w:cstheme="minorHAnsi"/>
                <w:bCs/>
                <w:sz w:val="16"/>
                <w:szCs w:val="16"/>
                <w:lang w:val="en-GB"/>
              </w:rPr>
            </w:pPr>
            <w:r w:rsidRPr="00D13890">
              <w:rPr>
                <w:rFonts w:asciiTheme="minorHAnsi" w:hAnsiTheme="minorHAnsi" w:cstheme="minorHAnsi"/>
                <w:bCs/>
                <w:sz w:val="16"/>
                <w:szCs w:val="16"/>
                <w:lang w:val="en-GB"/>
              </w:rPr>
              <w:t>+ 15 others</w:t>
            </w:r>
          </w:p>
        </w:tc>
      </w:tr>
      <w:tr w:rsidR="00C80B39" w:rsidRPr="00D13890" w14:paraId="4F9E1478" w14:textId="77777777" w:rsidTr="008505E4">
        <w:tc>
          <w:tcPr>
            <w:tcW w:w="2113" w:type="dxa"/>
            <w:vAlign w:val="center"/>
          </w:tcPr>
          <w:p w14:paraId="6D492419"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9FACB45"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554D708"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72CA13E3"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4D69DE54"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Dongonab</w:t>
            </w:r>
            <w:proofErr w:type="spellEnd"/>
            <w:r w:rsidRPr="00D13890">
              <w:rPr>
                <w:rFonts w:asciiTheme="minorHAnsi" w:hAnsiTheme="minorHAnsi" w:cstheme="minorHAnsi"/>
                <w:sz w:val="16"/>
                <w:szCs w:val="16"/>
                <w:lang w:val="en-GB"/>
              </w:rPr>
              <w:t xml:space="preserve">                 Women Social </w:t>
            </w:r>
            <w:proofErr w:type="spellStart"/>
            <w:r w:rsidRPr="00D13890">
              <w:rPr>
                <w:rFonts w:asciiTheme="minorHAnsi" w:hAnsiTheme="minorHAnsi" w:cstheme="minorHAnsi"/>
                <w:sz w:val="16"/>
                <w:szCs w:val="16"/>
                <w:lang w:val="en-GB"/>
              </w:rPr>
              <w:t>Social</w:t>
            </w:r>
            <w:proofErr w:type="spellEnd"/>
            <w:r w:rsidRPr="00D13890">
              <w:rPr>
                <w:rFonts w:asciiTheme="minorHAnsi" w:hAnsiTheme="minorHAnsi" w:cstheme="minorHAnsi"/>
                <w:sz w:val="16"/>
                <w:szCs w:val="16"/>
                <w:lang w:val="en-GB"/>
              </w:rPr>
              <w:t xml:space="preserve"> Center </w:t>
            </w:r>
          </w:p>
        </w:tc>
        <w:tc>
          <w:tcPr>
            <w:tcW w:w="2402" w:type="dxa"/>
            <w:vAlign w:val="center"/>
          </w:tcPr>
          <w:p w14:paraId="718327E3" w14:textId="77777777" w:rsidR="00C80B39" w:rsidRPr="00D13890" w:rsidRDefault="00C80B39" w:rsidP="00453346">
            <w:pPr>
              <w:spacing w:after="0"/>
              <w:jc w:val="left"/>
              <w:rPr>
                <w:rFonts w:asciiTheme="minorHAnsi" w:hAnsiTheme="minorHAnsi" w:cstheme="minorHAnsi"/>
                <w:bCs/>
                <w:sz w:val="16"/>
                <w:szCs w:val="16"/>
                <w:lang w:val="en-GB"/>
              </w:rPr>
            </w:pPr>
            <w:r w:rsidRPr="00D13890">
              <w:rPr>
                <w:rFonts w:asciiTheme="minorHAnsi" w:hAnsiTheme="minorHAnsi" w:cstheme="minorHAnsi"/>
                <w:bCs/>
                <w:sz w:val="16"/>
                <w:szCs w:val="16"/>
                <w:lang w:val="en-GB"/>
              </w:rPr>
              <w:t xml:space="preserve">+ </w:t>
            </w:r>
            <w:proofErr w:type="spellStart"/>
            <w:r w:rsidRPr="00D13890">
              <w:rPr>
                <w:rFonts w:asciiTheme="minorHAnsi" w:hAnsiTheme="minorHAnsi" w:cstheme="minorHAnsi"/>
                <w:bCs/>
                <w:sz w:val="16"/>
                <w:szCs w:val="16"/>
                <w:lang w:val="en-GB"/>
              </w:rPr>
              <w:t>Dongonab</w:t>
            </w:r>
            <w:proofErr w:type="spellEnd"/>
            <w:r w:rsidRPr="00D13890">
              <w:rPr>
                <w:rFonts w:asciiTheme="minorHAnsi" w:hAnsiTheme="minorHAnsi" w:cstheme="minorHAnsi"/>
                <w:bCs/>
                <w:sz w:val="16"/>
                <w:szCs w:val="16"/>
                <w:lang w:val="en-GB"/>
              </w:rPr>
              <w:t xml:space="preserve"> </w:t>
            </w:r>
            <w:proofErr w:type="gramStart"/>
            <w:r w:rsidRPr="00D13890">
              <w:rPr>
                <w:rFonts w:asciiTheme="minorHAnsi" w:hAnsiTheme="minorHAnsi" w:cstheme="minorHAnsi"/>
                <w:bCs/>
                <w:sz w:val="16"/>
                <w:szCs w:val="16"/>
                <w:lang w:val="en-GB"/>
              </w:rPr>
              <w:t>Women  (</w:t>
            </w:r>
            <w:proofErr w:type="gramEnd"/>
            <w:r w:rsidRPr="00D13890">
              <w:rPr>
                <w:rFonts w:asciiTheme="minorHAnsi" w:hAnsiTheme="minorHAnsi" w:cstheme="minorHAnsi"/>
                <w:bCs/>
                <w:sz w:val="16"/>
                <w:szCs w:val="16"/>
                <w:lang w:val="en-GB"/>
              </w:rPr>
              <w:t xml:space="preserve"> 50 women</w:t>
            </w:r>
          </w:p>
        </w:tc>
      </w:tr>
      <w:tr w:rsidR="00C80B39" w:rsidRPr="00D13890" w14:paraId="4544B42B" w14:textId="77777777" w:rsidTr="008505E4">
        <w:tc>
          <w:tcPr>
            <w:tcW w:w="2113" w:type="dxa"/>
            <w:vAlign w:val="center"/>
          </w:tcPr>
          <w:p w14:paraId="7E8413BC"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BF612D4"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A3D087D"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327B631A"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42959F0F" w14:textId="77777777" w:rsidR="00C80B39" w:rsidRPr="00D13890" w:rsidRDefault="00C80B39" w:rsidP="00453346">
            <w:pPr>
              <w:spacing w:after="0"/>
              <w:jc w:val="left"/>
              <w:rPr>
                <w:rFonts w:asciiTheme="minorHAnsi" w:hAnsiTheme="minorHAnsi" w:cstheme="minorHAnsi"/>
                <w:bCs/>
                <w:sz w:val="16"/>
                <w:szCs w:val="16"/>
                <w:lang w:val="en-GB"/>
              </w:rPr>
            </w:pPr>
            <w:r w:rsidRPr="00D13890">
              <w:rPr>
                <w:rFonts w:asciiTheme="minorHAnsi" w:hAnsiTheme="minorHAnsi" w:cstheme="minorHAnsi"/>
                <w:bCs/>
                <w:sz w:val="16"/>
                <w:szCs w:val="16"/>
                <w:lang w:val="en-GB"/>
              </w:rPr>
              <w:t>HECNER – Red Sea State</w:t>
            </w:r>
          </w:p>
          <w:p w14:paraId="0103C849"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9275717"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40259E52" w14:textId="77777777" w:rsidTr="008505E4">
        <w:tc>
          <w:tcPr>
            <w:tcW w:w="2113" w:type="dxa"/>
            <w:vAlign w:val="center"/>
          </w:tcPr>
          <w:p w14:paraId="77C0BE68"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85589C7"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449363A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Secretary  </w:t>
            </w:r>
          </w:p>
          <w:p w14:paraId="65628E4D"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10FA0641"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62CE9CC4"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B60EB0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bCs/>
                <w:sz w:val="16"/>
                <w:szCs w:val="16"/>
                <w:lang w:val="en-GB"/>
              </w:rPr>
              <w:t>Dr</w:t>
            </w:r>
            <w:r w:rsidRPr="00D13890">
              <w:rPr>
                <w:rFonts w:asciiTheme="minorHAnsi" w:hAnsiTheme="minorHAnsi" w:cstheme="minorHAnsi"/>
                <w:sz w:val="16"/>
                <w:szCs w:val="16"/>
                <w:lang w:val="en-GB"/>
              </w:rPr>
              <w:t xml:space="preserve">   Taha </w:t>
            </w:r>
            <w:proofErr w:type="spellStart"/>
            <w:r w:rsidRPr="00D13890">
              <w:rPr>
                <w:rFonts w:asciiTheme="minorHAnsi" w:hAnsiTheme="minorHAnsi" w:cstheme="minorHAnsi"/>
                <w:sz w:val="16"/>
                <w:szCs w:val="16"/>
                <w:lang w:val="en-GB"/>
              </w:rPr>
              <w:t>Badowi</w:t>
            </w:r>
            <w:proofErr w:type="spellEnd"/>
          </w:p>
        </w:tc>
      </w:tr>
      <w:tr w:rsidR="00C80B39" w:rsidRPr="00D13890" w14:paraId="2BD59915" w14:textId="77777777" w:rsidTr="008505E4">
        <w:tc>
          <w:tcPr>
            <w:tcW w:w="2113" w:type="dxa"/>
            <w:vAlign w:val="center"/>
          </w:tcPr>
          <w:p w14:paraId="7E3798C3"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0922860878</w:t>
            </w:r>
          </w:p>
        </w:tc>
        <w:tc>
          <w:tcPr>
            <w:tcW w:w="1559" w:type="dxa"/>
            <w:vAlign w:val="center"/>
          </w:tcPr>
          <w:p w14:paraId="35EC5D0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47BA0733"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Minister Representative  </w:t>
            </w:r>
          </w:p>
        </w:tc>
        <w:tc>
          <w:tcPr>
            <w:tcW w:w="992" w:type="dxa"/>
            <w:vAlign w:val="center"/>
          </w:tcPr>
          <w:p w14:paraId="46B2FCB4"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B9562AD"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CF76629"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bCs/>
                <w:sz w:val="16"/>
                <w:szCs w:val="16"/>
                <w:lang w:val="en-GB"/>
              </w:rPr>
              <w:t>Mr.</w:t>
            </w:r>
            <w:r w:rsidRPr="00D13890">
              <w:rPr>
                <w:rFonts w:asciiTheme="minorHAnsi" w:hAnsiTheme="minorHAnsi" w:cstheme="minorHAnsi"/>
                <w:sz w:val="16"/>
                <w:szCs w:val="16"/>
                <w:lang w:val="en-GB"/>
              </w:rPr>
              <w:t xml:space="preserve">  </w:t>
            </w:r>
            <w:proofErr w:type="spellStart"/>
            <w:proofErr w:type="gramStart"/>
            <w:r w:rsidRPr="00D13890">
              <w:rPr>
                <w:rFonts w:asciiTheme="minorHAnsi" w:hAnsiTheme="minorHAnsi" w:cstheme="minorHAnsi"/>
                <w:sz w:val="16"/>
                <w:szCs w:val="16"/>
                <w:lang w:val="en-GB"/>
              </w:rPr>
              <w:t>Ochaik</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Ohaj</w:t>
            </w:r>
            <w:proofErr w:type="spellEnd"/>
            <w:proofErr w:type="gramEnd"/>
            <w:r w:rsidRPr="00D13890">
              <w:rPr>
                <w:rFonts w:asciiTheme="minorHAnsi" w:hAnsiTheme="minorHAnsi" w:cstheme="minorHAnsi"/>
                <w:sz w:val="16"/>
                <w:szCs w:val="16"/>
                <w:lang w:val="en-GB"/>
              </w:rPr>
              <w:t xml:space="preserve">  </w:t>
            </w:r>
          </w:p>
          <w:p w14:paraId="0A16E82C"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6877DCC4" w14:textId="77777777" w:rsidTr="008505E4">
        <w:tc>
          <w:tcPr>
            <w:tcW w:w="2113" w:type="dxa"/>
            <w:vAlign w:val="center"/>
          </w:tcPr>
          <w:p w14:paraId="3C5E7DD7"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100E785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62ACC1D"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02E544B6"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3089BB3B"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 xml:space="preserve">                         </w:t>
            </w:r>
          </w:p>
          <w:p w14:paraId="2EE09A5B" w14:textId="77777777" w:rsidR="00C80B39" w:rsidRPr="00D13890" w:rsidRDefault="00C80B39" w:rsidP="00453346">
            <w:pPr>
              <w:spacing w:after="0"/>
              <w:jc w:val="left"/>
              <w:rPr>
                <w:rFonts w:asciiTheme="minorHAnsi" w:hAnsiTheme="minorHAnsi" w:cstheme="minorHAnsi"/>
                <w:bCs/>
                <w:sz w:val="16"/>
                <w:szCs w:val="16"/>
                <w:rtl/>
                <w:lang w:val="en-GB"/>
              </w:rPr>
            </w:pPr>
            <w:r w:rsidRPr="00D13890">
              <w:rPr>
                <w:rFonts w:asciiTheme="minorHAnsi" w:hAnsiTheme="minorHAnsi" w:cstheme="minorHAnsi"/>
                <w:bCs/>
                <w:sz w:val="16"/>
                <w:szCs w:val="16"/>
                <w:lang w:val="en-GB"/>
              </w:rPr>
              <w:t>Red Sea UNIVERSITY, Fish Administration $ Research. Wildlife and MPAS Port Sudan</w:t>
            </w:r>
          </w:p>
        </w:tc>
        <w:tc>
          <w:tcPr>
            <w:tcW w:w="2402" w:type="dxa"/>
            <w:vAlign w:val="center"/>
          </w:tcPr>
          <w:p w14:paraId="798E7051"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31B31B7B" w14:textId="77777777" w:rsidTr="008505E4">
        <w:tc>
          <w:tcPr>
            <w:tcW w:w="2113" w:type="dxa"/>
            <w:vAlign w:val="center"/>
          </w:tcPr>
          <w:p w14:paraId="595D497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0121443236</w:t>
            </w:r>
          </w:p>
        </w:tc>
        <w:tc>
          <w:tcPr>
            <w:tcW w:w="1559" w:type="dxa"/>
            <w:vAlign w:val="center"/>
          </w:tcPr>
          <w:p w14:paraId="6AD7E9D0"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7831C85F" w14:textId="77777777" w:rsidR="00C80B39" w:rsidRPr="00D13890" w:rsidRDefault="00C80B39" w:rsidP="00453346">
            <w:pPr>
              <w:tabs>
                <w:tab w:val="left" w:pos="3734"/>
                <w:tab w:val="right" w:pos="4904"/>
              </w:tabs>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Fisheries Administration</w:t>
            </w:r>
          </w:p>
        </w:tc>
        <w:tc>
          <w:tcPr>
            <w:tcW w:w="992" w:type="dxa"/>
            <w:vAlign w:val="center"/>
          </w:tcPr>
          <w:p w14:paraId="28E0CF7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382B6F4" w14:textId="77777777" w:rsidR="00C80B39" w:rsidRPr="00D13890" w:rsidRDefault="00C80B39" w:rsidP="00453346">
            <w:pPr>
              <w:spacing w:after="0"/>
              <w:jc w:val="left"/>
              <w:rPr>
                <w:rFonts w:asciiTheme="minorHAnsi" w:hAnsiTheme="minorHAnsi" w:cstheme="minorHAnsi"/>
                <w:bCs/>
                <w:sz w:val="16"/>
                <w:szCs w:val="16"/>
                <w:rtl/>
                <w:lang w:val="en-GB"/>
              </w:rPr>
            </w:pPr>
          </w:p>
        </w:tc>
        <w:tc>
          <w:tcPr>
            <w:tcW w:w="2402" w:type="dxa"/>
            <w:vAlign w:val="center"/>
          </w:tcPr>
          <w:p w14:paraId="58B1A27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Adam Ahamed </w:t>
            </w:r>
            <w:proofErr w:type="spellStart"/>
            <w:r w:rsidRPr="00D13890">
              <w:rPr>
                <w:rFonts w:asciiTheme="minorHAnsi" w:hAnsiTheme="minorHAnsi" w:cstheme="minorHAnsi"/>
                <w:sz w:val="16"/>
                <w:szCs w:val="16"/>
                <w:lang w:val="en-GB"/>
              </w:rPr>
              <w:t>Babekir</w:t>
            </w:r>
            <w:proofErr w:type="spellEnd"/>
            <w:r w:rsidRPr="00D13890">
              <w:rPr>
                <w:rFonts w:asciiTheme="minorHAnsi" w:hAnsiTheme="minorHAnsi" w:cstheme="minorHAnsi"/>
                <w:sz w:val="16"/>
                <w:szCs w:val="16"/>
                <w:lang w:val="en-GB"/>
              </w:rPr>
              <w:t xml:space="preserve">                      </w:t>
            </w:r>
          </w:p>
        </w:tc>
      </w:tr>
      <w:tr w:rsidR="00C80B39" w:rsidRPr="00D13890" w14:paraId="65263DC5" w14:textId="77777777" w:rsidTr="008505E4">
        <w:tc>
          <w:tcPr>
            <w:tcW w:w="2113" w:type="dxa"/>
            <w:vAlign w:val="center"/>
          </w:tcPr>
          <w:p w14:paraId="3F320C8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09153449386</w:t>
            </w:r>
          </w:p>
        </w:tc>
        <w:tc>
          <w:tcPr>
            <w:tcW w:w="1559" w:type="dxa"/>
            <w:vAlign w:val="center"/>
          </w:tcPr>
          <w:p w14:paraId="7E16B45C"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4812252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Fisheries Administration</w:t>
            </w:r>
          </w:p>
        </w:tc>
        <w:tc>
          <w:tcPr>
            <w:tcW w:w="992" w:type="dxa"/>
            <w:vAlign w:val="center"/>
          </w:tcPr>
          <w:p w14:paraId="7B28538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51A8198"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4EA8CBE"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Dia</w:t>
            </w:r>
            <w:proofErr w:type="spellEnd"/>
            <w:r w:rsidRPr="00D13890">
              <w:rPr>
                <w:rFonts w:asciiTheme="minorHAnsi" w:hAnsiTheme="minorHAnsi" w:cstheme="minorHAnsi"/>
                <w:sz w:val="16"/>
                <w:szCs w:val="16"/>
                <w:lang w:val="en-GB"/>
              </w:rPr>
              <w:t xml:space="preserve"> Abdalsalam Yousif                       </w:t>
            </w:r>
          </w:p>
        </w:tc>
      </w:tr>
      <w:tr w:rsidR="00C80B39" w:rsidRPr="00D13890" w14:paraId="14AD74BF" w14:textId="77777777" w:rsidTr="008505E4">
        <w:tc>
          <w:tcPr>
            <w:tcW w:w="2113" w:type="dxa"/>
            <w:vAlign w:val="center"/>
          </w:tcPr>
          <w:p w14:paraId="071CAC60"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20D9160"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Sidan</w:t>
            </w:r>
          </w:p>
        </w:tc>
        <w:tc>
          <w:tcPr>
            <w:tcW w:w="2694" w:type="dxa"/>
            <w:vAlign w:val="center"/>
          </w:tcPr>
          <w:p w14:paraId="0D8EFA0D"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Marine PAs Unit</w:t>
            </w:r>
          </w:p>
        </w:tc>
        <w:tc>
          <w:tcPr>
            <w:tcW w:w="992" w:type="dxa"/>
            <w:vAlign w:val="center"/>
          </w:tcPr>
          <w:p w14:paraId="411B870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8183497"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3A67A4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 </w:t>
            </w:r>
            <w:proofErr w:type="spellStart"/>
            <w:r w:rsidRPr="00D13890">
              <w:rPr>
                <w:rFonts w:asciiTheme="minorHAnsi" w:hAnsiTheme="minorHAnsi" w:cstheme="minorHAnsi"/>
                <w:sz w:val="16"/>
                <w:szCs w:val="16"/>
                <w:lang w:val="en-GB"/>
              </w:rPr>
              <w:t>nowr</w:t>
            </w:r>
            <w:proofErr w:type="spellEnd"/>
            <w:r w:rsidRPr="00D13890">
              <w:rPr>
                <w:rFonts w:asciiTheme="minorHAnsi" w:hAnsiTheme="minorHAnsi" w:cstheme="minorHAnsi"/>
                <w:sz w:val="16"/>
                <w:szCs w:val="16"/>
                <w:lang w:val="en-GB"/>
              </w:rPr>
              <w:t xml:space="preserve"> Ibrahim Ahmed                      </w:t>
            </w:r>
          </w:p>
        </w:tc>
      </w:tr>
      <w:tr w:rsidR="00C80B39" w:rsidRPr="00D13890" w14:paraId="4C50E7EA" w14:textId="77777777" w:rsidTr="008505E4">
        <w:tc>
          <w:tcPr>
            <w:tcW w:w="2113" w:type="dxa"/>
            <w:vAlign w:val="center"/>
          </w:tcPr>
          <w:p w14:paraId="5D64886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0123440452</w:t>
            </w:r>
          </w:p>
        </w:tc>
        <w:tc>
          <w:tcPr>
            <w:tcW w:w="1559" w:type="dxa"/>
            <w:vAlign w:val="center"/>
          </w:tcPr>
          <w:p w14:paraId="74D16FB1"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21B6D3D0"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Marine PAs Unit</w:t>
            </w:r>
          </w:p>
        </w:tc>
        <w:tc>
          <w:tcPr>
            <w:tcW w:w="992" w:type="dxa"/>
            <w:vAlign w:val="center"/>
          </w:tcPr>
          <w:p w14:paraId="7DE8856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C540056"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D9DDDC1"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Magdi Mohammed </w:t>
            </w:r>
            <w:proofErr w:type="spellStart"/>
            <w:r w:rsidRPr="00D13890">
              <w:rPr>
                <w:rFonts w:asciiTheme="minorHAnsi" w:hAnsiTheme="minorHAnsi" w:cstheme="minorHAnsi"/>
                <w:sz w:val="16"/>
                <w:szCs w:val="16"/>
                <w:lang w:val="en-GB"/>
              </w:rPr>
              <w:t>Khalefa</w:t>
            </w:r>
            <w:proofErr w:type="spellEnd"/>
            <w:r w:rsidRPr="00D13890">
              <w:rPr>
                <w:rFonts w:asciiTheme="minorHAnsi" w:hAnsiTheme="minorHAnsi" w:cstheme="minorHAnsi"/>
                <w:sz w:val="16"/>
                <w:szCs w:val="16"/>
                <w:lang w:val="en-GB"/>
              </w:rPr>
              <w:t xml:space="preserve">              </w:t>
            </w:r>
          </w:p>
        </w:tc>
      </w:tr>
      <w:tr w:rsidR="00C80B39" w:rsidRPr="00D13890" w14:paraId="6B4CC67B" w14:textId="77777777" w:rsidTr="008505E4">
        <w:tc>
          <w:tcPr>
            <w:tcW w:w="2113" w:type="dxa"/>
            <w:vAlign w:val="center"/>
          </w:tcPr>
          <w:p w14:paraId="56DDDBB1"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0911487637</w:t>
            </w:r>
          </w:p>
        </w:tc>
        <w:tc>
          <w:tcPr>
            <w:tcW w:w="1559" w:type="dxa"/>
            <w:vAlign w:val="center"/>
          </w:tcPr>
          <w:p w14:paraId="1841ED6B"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343DECB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Marine Fishers Administration</w:t>
            </w:r>
          </w:p>
        </w:tc>
        <w:tc>
          <w:tcPr>
            <w:tcW w:w="992" w:type="dxa"/>
            <w:vAlign w:val="center"/>
          </w:tcPr>
          <w:p w14:paraId="46AF60A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511BD2A4"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36CAD9A"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Amna Ibrahim </w:t>
            </w:r>
            <w:proofErr w:type="spellStart"/>
            <w:r w:rsidRPr="00D13890">
              <w:rPr>
                <w:rFonts w:asciiTheme="minorHAnsi" w:hAnsiTheme="minorHAnsi" w:cstheme="minorHAnsi"/>
                <w:sz w:val="16"/>
                <w:szCs w:val="16"/>
                <w:lang w:val="en-GB"/>
              </w:rPr>
              <w:t>Humeda</w:t>
            </w:r>
            <w:proofErr w:type="spellEnd"/>
            <w:r w:rsidRPr="00D13890">
              <w:rPr>
                <w:rFonts w:asciiTheme="minorHAnsi" w:hAnsiTheme="minorHAnsi" w:cstheme="minorHAnsi"/>
                <w:sz w:val="16"/>
                <w:szCs w:val="16"/>
                <w:lang w:val="en-GB"/>
              </w:rPr>
              <w:t xml:space="preserve">                     </w:t>
            </w:r>
          </w:p>
        </w:tc>
      </w:tr>
      <w:tr w:rsidR="00C80B39" w:rsidRPr="00D13890" w14:paraId="59460C41" w14:textId="77777777" w:rsidTr="008505E4">
        <w:tc>
          <w:tcPr>
            <w:tcW w:w="2113" w:type="dxa"/>
            <w:vAlign w:val="center"/>
          </w:tcPr>
          <w:p w14:paraId="7B675F3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0911394102</w:t>
            </w:r>
          </w:p>
        </w:tc>
        <w:tc>
          <w:tcPr>
            <w:tcW w:w="1559" w:type="dxa"/>
            <w:vAlign w:val="center"/>
          </w:tcPr>
          <w:p w14:paraId="47BC5E47"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2079A489"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Marine Fishers Administration</w:t>
            </w:r>
          </w:p>
        </w:tc>
        <w:tc>
          <w:tcPr>
            <w:tcW w:w="992" w:type="dxa"/>
            <w:vAlign w:val="center"/>
          </w:tcPr>
          <w:p w14:paraId="75A9CDF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0E4F97C3"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E7DC046"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 Anesa Ibrahim Mohammed             </w:t>
            </w:r>
          </w:p>
        </w:tc>
      </w:tr>
      <w:tr w:rsidR="00C80B39" w:rsidRPr="00D13890" w14:paraId="709FC41B" w14:textId="77777777" w:rsidTr="008505E4">
        <w:tc>
          <w:tcPr>
            <w:tcW w:w="2113" w:type="dxa"/>
            <w:vAlign w:val="center"/>
          </w:tcPr>
          <w:p w14:paraId="6F50F6B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0916381980</w:t>
            </w:r>
          </w:p>
        </w:tc>
        <w:tc>
          <w:tcPr>
            <w:tcW w:w="1559" w:type="dxa"/>
            <w:vAlign w:val="center"/>
          </w:tcPr>
          <w:p w14:paraId="1016F520"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5BC68A4A"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Fish Research Station</w:t>
            </w:r>
          </w:p>
        </w:tc>
        <w:tc>
          <w:tcPr>
            <w:tcW w:w="992" w:type="dxa"/>
            <w:vAlign w:val="center"/>
          </w:tcPr>
          <w:p w14:paraId="6AB4258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1C10946C"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31AA7A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Amani Hamad                                     </w:t>
            </w:r>
          </w:p>
        </w:tc>
      </w:tr>
      <w:tr w:rsidR="00C80B39" w:rsidRPr="00D13890" w14:paraId="6B415E11" w14:textId="77777777" w:rsidTr="008505E4">
        <w:tc>
          <w:tcPr>
            <w:tcW w:w="2113" w:type="dxa"/>
            <w:vAlign w:val="center"/>
          </w:tcPr>
          <w:p w14:paraId="3C33305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0129005005</w:t>
            </w:r>
          </w:p>
        </w:tc>
        <w:tc>
          <w:tcPr>
            <w:tcW w:w="1559" w:type="dxa"/>
            <w:vAlign w:val="center"/>
          </w:tcPr>
          <w:p w14:paraId="12D2BFF2"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3A1A52D3"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Fish Research Station</w:t>
            </w:r>
          </w:p>
        </w:tc>
        <w:tc>
          <w:tcPr>
            <w:tcW w:w="992" w:type="dxa"/>
            <w:vAlign w:val="center"/>
          </w:tcPr>
          <w:p w14:paraId="1EE82D1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4C15926F"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29F7B1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Halla </w:t>
            </w:r>
            <w:proofErr w:type="spellStart"/>
            <w:r w:rsidRPr="00D13890">
              <w:rPr>
                <w:rFonts w:asciiTheme="minorHAnsi" w:hAnsiTheme="minorHAnsi" w:cstheme="minorHAnsi"/>
                <w:sz w:val="16"/>
                <w:szCs w:val="16"/>
                <w:lang w:val="en-GB"/>
              </w:rPr>
              <w:t>Gndeel</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Aboubakr</w:t>
            </w:r>
            <w:proofErr w:type="spellEnd"/>
            <w:r w:rsidRPr="00D13890">
              <w:rPr>
                <w:rFonts w:asciiTheme="minorHAnsi" w:hAnsiTheme="minorHAnsi" w:cstheme="minorHAnsi"/>
                <w:sz w:val="16"/>
                <w:szCs w:val="16"/>
                <w:lang w:val="en-GB"/>
              </w:rPr>
              <w:t xml:space="preserve">                     </w:t>
            </w:r>
          </w:p>
        </w:tc>
      </w:tr>
      <w:tr w:rsidR="00C80B39" w:rsidRPr="00D13890" w14:paraId="01067DFB" w14:textId="77777777" w:rsidTr="008505E4">
        <w:tc>
          <w:tcPr>
            <w:tcW w:w="2113" w:type="dxa"/>
            <w:vAlign w:val="center"/>
          </w:tcPr>
          <w:p w14:paraId="45C2AE2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0921935450</w:t>
            </w:r>
          </w:p>
        </w:tc>
        <w:tc>
          <w:tcPr>
            <w:tcW w:w="1559" w:type="dxa"/>
            <w:vAlign w:val="center"/>
          </w:tcPr>
          <w:p w14:paraId="58A10C3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355EEE0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Fishers Administration</w:t>
            </w:r>
          </w:p>
        </w:tc>
        <w:tc>
          <w:tcPr>
            <w:tcW w:w="992" w:type="dxa"/>
            <w:vAlign w:val="center"/>
          </w:tcPr>
          <w:p w14:paraId="15DE5E0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ECA2A6E"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CCA8969"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Able Abdalaziz Matzo                               </w:t>
            </w:r>
          </w:p>
        </w:tc>
      </w:tr>
      <w:tr w:rsidR="00C80B39" w:rsidRPr="00D13890" w14:paraId="21C6266A" w14:textId="77777777" w:rsidTr="008505E4">
        <w:tc>
          <w:tcPr>
            <w:tcW w:w="2113" w:type="dxa"/>
            <w:vAlign w:val="center"/>
          </w:tcPr>
          <w:p w14:paraId="711BAAF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0912377069</w:t>
            </w:r>
          </w:p>
        </w:tc>
        <w:tc>
          <w:tcPr>
            <w:tcW w:w="1559" w:type="dxa"/>
            <w:vAlign w:val="center"/>
          </w:tcPr>
          <w:p w14:paraId="4D7AF36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00D9108A"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Marine Security</w:t>
            </w:r>
          </w:p>
        </w:tc>
        <w:tc>
          <w:tcPr>
            <w:tcW w:w="992" w:type="dxa"/>
            <w:vAlign w:val="center"/>
          </w:tcPr>
          <w:p w14:paraId="225C283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480AF83"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7DA0388"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Fadllala</w:t>
            </w:r>
            <w:proofErr w:type="spellEnd"/>
            <w:r w:rsidRPr="00D13890">
              <w:rPr>
                <w:rFonts w:asciiTheme="minorHAnsi" w:hAnsiTheme="minorHAnsi" w:cstheme="minorHAnsi"/>
                <w:sz w:val="16"/>
                <w:szCs w:val="16"/>
                <w:lang w:val="en-GB"/>
              </w:rPr>
              <w:t xml:space="preserve"> Ali </w:t>
            </w:r>
            <w:proofErr w:type="spellStart"/>
            <w:r w:rsidRPr="00D13890">
              <w:rPr>
                <w:rFonts w:asciiTheme="minorHAnsi" w:hAnsiTheme="minorHAnsi" w:cstheme="minorHAnsi"/>
                <w:sz w:val="16"/>
                <w:szCs w:val="16"/>
                <w:lang w:val="en-GB"/>
              </w:rPr>
              <w:t>Fadllala</w:t>
            </w:r>
            <w:proofErr w:type="spellEnd"/>
            <w:r w:rsidRPr="00D13890">
              <w:rPr>
                <w:rFonts w:asciiTheme="minorHAnsi" w:hAnsiTheme="minorHAnsi" w:cstheme="minorHAnsi"/>
                <w:sz w:val="16"/>
                <w:szCs w:val="16"/>
                <w:lang w:val="en-GB"/>
              </w:rPr>
              <w:t xml:space="preserve">                                    </w:t>
            </w:r>
          </w:p>
        </w:tc>
      </w:tr>
      <w:tr w:rsidR="00C80B39" w:rsidRPr="00D13890" w14:paraId="02443590" w14:textId="77777777" w:rsidTr="008505E4">
        <w:tc>
          <w:tcPr>
            <w:tcW w:w="2113" w:type="dxa"/>
            <w:vAlign w:val="center"/>
          </w:tcPr>
          <w:p w14:paraId="49BC783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012265296</w:t>
            </w:r>
          </w:p>
        </w:tc>
        <w:tc>
          <w:tcPr>
            <w:tcW w:w="1559" w:type="dxa"/>
            <w:vAlign w:val="center"/>
          </w:tcPr>
          <w:p w14:paraId="5E5CA94D"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23D7C83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Marine Security</w:t>
            </w:r>
          </w:p>
        </w:tc>
        <w:tc>
          <w:tcPr>
            <w:tcW w:w="992" w:type="dxa"/>
            <w:vAlign w:val="center"/>
          </w:tcPr>
          <w:p w14:paraId="2828A64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3A7F7910"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754260A"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Mutasim li Mukhtar                                   </w:t>
            </w:r>
          </w:p>
        </w:tc>
      </w:tr>
      <w:tr w:rsidR="00C80B39" w:rsidRPr="00D13890" w14:paraId="419B0528" w14:textId="77777777" w:rsidTr="008505E4">
        <w:tc>
          <w:tcPr>
            <w:tcW w:w="2113" w:type="dxa"/>
            <w:vAlign w:val="center"/>
          </w:tcPr>
          <w:p w14:paraId="0DC7865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0128777957</w:t>
            </w:r>
          </w:p>
        </w:tc>
        <w:tc>
          <w:tcPr>
            <w:tcW w:w="1559" w:type="dxa"/>
            <w:vAlign w:val="center"/>
          </w:tcPr>
          <w:p w14:paraId="3A78A35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 xml:space="preserve">Port </w:t>
            </w:r>
            <w:proofErr w:type="spellStart"/>
            <w:r w:rsidRPr="00D13890">
              <w:rPr>
                <w:rStyle w:val="SubtleEmphasis"/>
                <w:rFonts w:asciiTheme="minorHAnsi" w:hAnsiTheme="minorHAnsi" w:cstheme="minorHAnsi"/>
                <w:color w:val="auto"/>
                <w:sz w:val="16"/>
                <w:szCs w:val="16"/>
                <w:lang w:val="en-GB"/>
              </w:rPr>
              <w:t>SudaN</w:t>
            </w:r>
            <w:proofErr w:type="spellEnd"/>
          </w:p>
        </w:tc>
        <w:tc>
          <w:tcPr>
            <w:tcW w:w="2694" w:type="dxa"/>
            <w:vAlign w:val="center"/>
          </w:tcPr>
          <w:p w14:paraId="411E8616"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Fisheries Research Station</w:t>
            </w:r>
          </w:p>
        </w:tc>
        <w:tc>
          <w:tcPr>
            <w:tcW w:w="992" w:type="dxa"/>
            <w:vAlign w:val="center"/>
          </w:tcPr>
          <w:p w14:paraId="4B0AD92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A397ADE"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A2B7E5A"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Shiakh</w:t>
            </w:r>
            <w:proofErr w:type="spellEnd"/>
            <w:r w:rsidRPr="00D13890">
              <w:rPr>
                <w:rFonts w:asciiTheme="minorHAnsi" w:hAnsiTheme="minorHAnsi" w:cstheme="minorHAnsi"/>
                <w:sz w:val="16"/>
                <w:szCs w:val="16"/>
                <w:lang w:val="en-GB"/>
              </w:rPr>
              <w:t xml:space="preserve"> Aldeen Mohammed Alame n     </w:t>
            </w:r>
          </w:p>
        </w:tc>
      </w:tr>
      <w:tr w:rsidR="00C80B39" w:rsidRPr="00D13890" w14:paraId="5DCA3335" w14:textId="77777777" w:rsidTr="008505E4">
        <w:tc>
          <w:tcPr>
            <w:tcW w:w="2113" w:type="dxa"/>
            <w:vAlign w:val="center"/>
          </w:tcPr>
          <w:p w14:paraId="7321ADC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0121959022</w:t>
            </w:r>
          </w:p>
        </w:tc>
        <w:tc>
          <w:tcPr>
            <w:tcW w:w="1559" w:type="dxa"/>
            <w:vAlign w:val="center"/>
          </w:tcPr>
          <w:p w14:paraId="6E150B8D"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3869131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Seas Sciences College – Red Sea University-</w:t>
            </w:r>
          </w:p>
        </w:tc>
        <w:tc>
          <w:tcPr>
            <w:tcW w:w="992" w:type="dxa"/>
            <w:vAlign w:val="center"/>
          </w:tcPr>
          <w:p w14:paraId="320E1E5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62AFBAC9"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A9DAB88"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Alshiakh</w:t>
            </w:r>
            <w:proofErr w:type="spellEnd"/>
            <w:r w:rsidRPr="00D13890">
              <w:rPr>
                <w:rFonts w:asciiTheme="minorHAnsi" w:hAnsiTheme="minorHAnsi" w:cstheme="minorHAnsi"/>
                <w:sz w:val="16"/>
                <w:szCs w:val="16"/>
                <w:lang w:val="en-GB"/>
              </w:rPr>
              <w:t xml:space="preserve"> Basheir Ali                                    </w:t>
            </w:r>
          </w:p>
        </w:tc>
      </w:tr>
      <w:tr w:rsidR="00C80B39" w:rsidRPr="00D13890" w14:paraId="591721A6" w14:textId="77777777" w:rsidTr="008505E4">
        <w:tc>
          <w:tcPr>
            <w:tcW w:w="2113" w:type="dxa"/>
            <w:vAlign w:val="center"/>
          </w:tcPr>
          <w:p w14:paraId="311B57F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0911379180</w:t>
            </w:r>
          </w:p>
        </w:tc>
        <w:tc>
          <w:tcPr>
            <w:tcW w:w="1559" w:type="dxa"/>
            <w:vAlign w:val="center"/>
          </w:tcPr>
          <w:p w14:paraId="01096A4F"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613FFD30"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Marine Research Institute</w:t>
            </w:r>
          </w:p>
        </w:tc>
        <w:tc>
          <w:tcPr>
            <w:tcW w:w="992" w:type="dxa"/>
            <w:vAlign w:val="center"/>
          </w:tcPr>
          <w:p w14:paraId="6EE105E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9ABA689"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920C44A"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Manammed</w:t>
            </w:r>
            <w:proofErr w:type="spellEnd"/>
            <w:r w:rsidRPr="00D13890">
              <w:rPr>
                <w:rFonts w:asciiTheme="minorHAnsi" w:hAnsiTheme="minorHAnsi" w:cstheme="minorHAnsi"/>
                <w:sz w:val="16"/>
                <w:szCs w:val="16"/>
                <w:lang w:val="en-GB"/>
              </w:rPr>
              <w:t xml:space="preserve"> Hamed Muhamad Ali          </w:t>
            </w:r>
          </w:p>
        </w:tc>
      </w:tr>
      <w:tr w:rsidR="00C80B39" w:rsidRPr="00D13890" w14:paraId="41052723" w14:textId="77777777" w:rsidTr="008505E4">
        <w:tc>
          <w:tcPr>
            <w:tcW w:w="2113" w:type="dxa"/>
            <w:vAlign w:val="center"/>
          </w:tcPr>
          <w:p w14:paraId="6772C42E"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8DD019C"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1193A2E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Seas Sciences College – Red Sea University-</w:t>
            </w:r>
          </w:p>
          <w:p w14:paraId="67DD3A9A"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2D1E191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6B627FA"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52895BC"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Jamal Kamal </w:t>
            </w:r>
            <w:proofErr w:type="spellStart"/>
            <w:r w:rsidRPr="00D13890">
              <w:rPr>
                <w:rFonts w:asciiTheme="minorHAnsi" w:hAnsiTheme="minorHAnsi" w:cstheme="minorHAnsi"/>
                <w:sz w:val="16"/>
                <w:szCs w:val="16"/>
                <w:lang w:val="en-GB"/>
              </w:rPr>
              <w:t>Baheir</w:t>
            </w:r>
            <w:proofErr w:type="spellEnd"/>
            <w:r w:rsidRPr="00D13890">
              <w:rPr>
                <w:rFonts w:asciiTheme="minorHAnsi" w:hAnsiTheme="minorHAnsi" w:cstheme="minorHAnsi"/>
                <w:sz w:val="16"/>
                <w:szCs w:val="16"/>
                <w:lang w:val="en-GB"/>
              </w:rPr>
              <w:t xml:space="preserve">                                    </w:t>
            </w:r>
          </w:p>
        </w:tc>
      </w:tr>
      <w:tr w:rsidR="00C80B39" w:rsidRPr="00D13890" w14:paraId="4BDF2C6B" w14:textId="77777777" w:rsidTr="008505E4">
        <w:tc>
          <w:tcPr>
            <w:tcW w:w="2113" w:type="dxa"/>
            <w:vAlign w:val="center"/>
          </w:tcPr>
          <w:p w14:paraId="7DBB3B6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0919904784</w:t>
            </w:r>
          </w:p>
        </w:tc>
        <w:tc>
          <w:tcPr>
            <w:tcW w:w="1559" w:type="dxa"/>
            <w:vAlign w:val="center"/>
          </w:tcPr>
          <w:p w14:paraId="12E21E5B"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07B3575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Fisheries Administration</w:t>
            </w:r>
          </w:p>
          <w:p w14:paraId="062B3726"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42EF4E4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719B9ADD"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99107A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Shema Omer Ali                                         </w:t>
            </w:r>
          </w:p>
        </w:tc>
      </w:tr>
      <w:tr w:rsidR="00C80B39" w:rsidRPr="00D13890" w14:paraId="6FF8EC55" w14:textId="77777777" w:rsidTr="008505E4">
        <w:tc>
          <w:tcPr>
            <w:tcW w:w="2113" w:type="dxa"/>
            <w:vAlign w:val="center"/>
          </w:tcPr>
          <w:p w14:paraId="4BB7D8D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0912681902</w:t>
            </w:r>
          </w:p>
        </w:tc>
        <w:tc>
          <w:tcPr>
            <w:tcW w:w="1559" w:type="dxa"/>
            <w:vAlign w:val="center"/>
          </w:tcPr>
          <w:p w14:paraId="670787E0"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 Port Sudan</w:t>
            </w:r>
          </w:p>
        </w:tc>
        <w:tc>
          <w:tcPr>
            <w:tcW w:w="2694" w:type="dxa"/>
            <w:vAlign w:val="center"/>
          </w:tcPr>
          <w:p w14:paraId="26F4844D"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Marine Fisheries Administration</w:t>
            </w:r>
          </w:p>
          <w:p w14:paraId="0D845558"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28CABC81"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4AE68CC"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1F71BF9"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Adil Mohammed Saliah    </w:t>
            </w:r>
          </w:p>
        </w:tc>
      </w:tr>
      <w:tr w:rsidR="00C80B39" w:rsidRPr="00D13890" w14:paraId="4FB1225A" w14:textId="77777777" w:rsidTr="008505E4">
        <w:tc>
          <w:tcPr>
            <w:tcW w:w="2113" w:type="dxa"/>
            <w:vAlign w:val="center"/>
          </w:tcPr>
          <w:p w14:paraId="3B8F60A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0123713563</w:t>
            </w:r>
          </w:p>
        </w:tc>
        <w:tc>
          <w:tcPr>
            <w:tcW w:w="1559" w:type="dxa"/>
            <w:vAlign w:val="center"/>
          </w:tcPr>
          <w:p w14:paraId="067BD68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57E226E0"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Seas Sciences College- Red Sea University=</w:t>
            </w:r>
          </w:p>
          <w:p w14:paraId="19FA48CD"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31C7A9C1"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3C81D51"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F197BD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Alameen Mohammed Alameen             </w:t>
            </w:r>
          </w:p>
        </w:tc>
      </w:tr>
      <w:tr w:rsidR="00C80B39" w:rsidRPr="00D13890" w14:paraId="48E13DCC" w14:textId="77777777" w:rsidTr="008505E4">
        <w:tc>
          <w:tcPr>
            <w:tcW w:w="2113" w:type="dxa"/>
            <w:vAlign w:val="center"/>
          </w:tcPr>
          <w:p w14:paraId="597FAD7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0913597799</w:t>
            </w:r>
          </w:p>
        </w:tc>
        <w:tc>
          <w:tcPr>
            <w:tcW w:w="1559" w:type="dxa"/>
            <w:vAlign w:val="center"/>
          </w:tcPr>
          <w:p w14:paraId="122E6EBF"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1A5B57ED"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Fishers Research Station</w:t>
            </w:r>
          </w:p>
          <w:p w14:paraId="3D48DDF7"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2F780F6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2BF448AD"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594CF4A"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Ahamed Abdalaziz Ahmed                     </w:t>
            </w:r>
          </w:p>
        </w:tc>
      </w:tr>
      <w:tr w:rsidR="00C80B39" w:rsidRPr="00D13890" w14:paraId="2A5FB56C" w14:textId="77777777" w:rsidTr="008505E4">
        <w:tc>
          <w:tcPr>
            <w:tcW w:w="2113" w:type="dxa"/>
            <w:vAlign w:val="center"/>
          </w:tcPr>
          <w:p w14:paraId="040C94E1"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1B8201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3FB37CC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Director, Red Sea University</w:t>
            </w:r>
          </w:p>
          <w:p w14:paraId="63C6AC24"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57C6D6B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2280B11"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53D43D2"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Nasraldeen</w:t>
            </w:r>
            <w:proofErr w:type="spellEnd"/>
            <w:r w:rsidRPr="00D13890">
              <w:rPr>
                <w:rFonts w:asciiTheme="minorHAnsi" w:hAnsiTheme="minorHAnsi" w:cstheme="minorHAnsi"/>
                <w:sz w:val="16"/>
                <w:szCs w:val="16"/>
                <w:lang w:val="en-GB"/>
              </w:rPr>
              <w:t xml:space="preserve"> Mohammed Alameen      </w:t>
            </w:r>
          </w:p>
        </w:tc>
      </w:tr>
      <w:tr w:rsidR="00C80B39" w:rsidRPr="00D13890" w14:paraId="626772EC" w14:textId="77777777" w:rsidTr="008505E4">
        <w:tc>
          <w:tcPr>
            <w:tcW w:w="2113" w:type="dxa"/>
            <w:vAlign w:val="center"/>
          </w:tcPr>
          <w:p w14:paraId="34BFAA74"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7FB0327"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33B4AEE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Director, Marine PAs Unit</w:t>
            </w:r>
          </w:p>
        </w:tc>
        <w:tc>
          <w:tcPr>
            <w:tcW w:w="992" w:type="dxa"/>
            <w:vAlign w:val="center"/>
          </w:tcPr>
          <w:p w14:paraId="35A7D06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1F2E77F"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EA7B213"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 Kalid </w:t>
            </w:r>
            <w:proofErr w:type="spellStart"/>
            <w:r w:rsidRPr="00D13890">
              <w:rPr>
                <w:rFonts w:asciiTheme="minorHAnsi" w:hAnsiTheme="minorHAnsi" w:cstheme="minorHAnsi"/>
                <w:sz w:val="16"/>
                <w:szCs w:val="16"/>
                <w:lang w:val="en-GB"/>
              </w:rPr>
              <w:t>Abdalhaleem</w:t>
            </w:r>
            <w:proofErr w:type="spellEnd"/>
            <w:r w:rsidRPr="00D13890">
              <w:rPr>
                <w:rFonts w:asciiTheme="minorHAnsi" w:hAnsiTheme="minorHAnsi" w:cstheme="minorHAnsi"/>
                <w:sz w:val="16"/>
                <w:szCs w:val="16"/>
                <w:lang w:val="en-GB"/>
              </w:rPr>
              <w:t xml:space="preserve">                                </w:t>
            </w:r>
          </w:p>
        </w:tc>
      </w:tr>
      <w:tr w:rsidR="00C80B39" w:rsidRPr="00D13890" w14:paraId="030EAB86" w14:textId="77777777" w:rsidTr="008505E4">
        <w:tc>
          <w:tcPr>
            <w:tcW w:w="2113" w:type="dxa"/>
            <w:vAlign w:val="center"/>
          </w:tcPr>
          <w:p w14:paraId="35B0A76B"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5138BFC"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69EE33C3"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7244AB49"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4F6BFB7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bCs/>
                <w:sz w:val="16"/>
                <w:szCs w:val="16"/>
                <w:lang w:val="en-GB"/>
              </w:rPr>
              <w:t xml:space="preserve">Tour Operators – Red Sea –                                                </w:t>
            </w:r>
          </w:p>
        </w:tc>
        <w:tc>
          <w:tcPr>
            <w:tcW w:w="2402" w:type="dxa"/>
            <w:vAlign w:val="center"/>
          </w:tcPr>
          <w:p w14:paraId="7C9BE0DE"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01585DBB" w14:textId="77777777" w:rsidTr="008505E4">
        <w:tc>
          <w:tcPr>
            <w:tcW w:w="2113" w:type="dxa"/>
            <w:vAlign w:val="center"/>
          </w:tcPr>
          <w:p w14:paraId="64D6E55B"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329BE50"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1376BCE9"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General Secretary of Travel Union Agencies       </w:t>
            </w:r>
          </w:p>
        </w:tc>
        <w:tc>
          <w:tcPr>
            <w:tcW w:w="992" w:type="dxa"/>
            <w:vAlign w:val="center"/>
          </w:tcPr>
          <w:p w14:paraId="4D39F2D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324E9EF"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A2F3D87"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Salaih</w:t>
            </w:r>
            <w:proofErr w:type="spellEnd"/>
            <w:r w:rsidRPr="00D13890">
              <w:rPr>
                <w:rFonts w:asciiTheme="minorHAnsi" w:hAnsiTheme="minorHAnsi" w:cstheme="minorHAnsi"/>
                <w:sz w:val="16"/>
                <w:szCs w:val="16"/>
                <w:lang w:val="en-GB"/>
              </w:rPr>
              <w:t xml:space="preserve"> Mohmmed Ibrahim                      </w:t>
            </w:r>
          </w:p>
        </w:tc>
      </w:tr>
      <w:tr w:rsidR="00C80B39" w:rsidRPr="00D13890" w14:paraId="676CCACB" w14:textId="77777777" w:rsidTr="008505E4">
        <w:tc>
          <w:tcPr>
            <w:tcW w:w="2113" w:type="dxa"/>
            <w:vAlign w:val="center"/>
          </w:tcPr>
          <w:p w14:paraId="361081D0"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250C8D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603632A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Sudanese Union of Diving                                     </w:t>
            </w:r>
          </w:p>
        </w:tc>
        <w:tc>
          <w:tcPr>
            <w:tcW w:w="992" w:type="dxa"/>
            <w:vAlign w:val="center"/>
          </w:tcPr>
          <w:p w14:paraId="1A421A3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4F593BD"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C31A3FD"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Abayazeed</w:t>
            </w:r>
            <w:proofErr w:type="spellEnd"/>
            <w:r w:rsidRPr="00D13890">
              <w:rPr>
                <w:rFonts w:asciiTheme="minorHAnsi" w:hAnsiTheme="minorHAnsi" w:cstheme="minorHAnsi"/>
                <w:sz w:val="16"/>
                <w:szCs w:val="16"/>
                <w:lang w:val="en-GB"/>
              </w:rPr>
              <w:t xml:space="preserve"> Ali Mohmmed                       </w:t>
            </w:r>
          </w:p>
        </w:tc>
      </w:tr>
      <w:tr w:rsidR="00C80B39" w:rsidRPr="00D13890" w14:paraId="5E581A42" w14:textId="77777777" w:rsidTr="008505E4">
        <w:tc>
          <w:tcPr>
            <w:tcW w:w="2113" w:type="dxa"/>
            <w:vAlign w:val="center"/>
          </w:tcPr>
          <w:p w14:paraId="53ACBC31"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4BC739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6CAB9F94"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Alsafa</w:t>
            </w:r>
            <w:proofErr w:type="spellEnd"/>
            <w:r w:rsidRPr="00D13890">
              <w:rPr>
                <w:rFonts w:asciiTheme="minorHAnsi" w:hAnsiTheme="minorHAnsi" w:cstheme="minorHAnsi"/>
                <w:sz w:val="16"/>
                <w:szCs w:val="16"/>
                <w:lang w:val="en-GB"/>
              </w:rPr>
              <w:t xml:space="preserve"> for Travel                                                  </w:t>
            </w:r>
          </w:p>
        </w:tc>
        <w:tc>
          <w:tcPr>
            <w:tcW w:w="992" w:type="dxa"/>
            <w:vAlign w:val="center"/>
          </w:tcPr>
          <w:p w14:paraId="0F15D94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43DD4B5"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3160203"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Mohammed Nour Mohammed             </w:t>
            </w:r>
          </w:p>
        </w:tc>
      </w:tr>
      <w:tr w:rsidR="00C80B39" w:rsidRPr="00D13890" w14:paraId="02B94E77" w14:textId="77777777" w:rsidTr="008505E4">
        <w:tc>
          <w:tcPr>
            <w:tcW w:w="2113" w:type="dxa"/>
            <w:vAlign w:val="center"/>
          </w:tcPr>
          <w:p w14:paraId="74F448C4"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A986B88"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246222A4"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SHamkha</w:t>
            </w:r>
            <w:proofErr w:type="spellEnd"/>
            <w:r w:rsidRPr="00D13890">
              <w:rPr>
                <w:rFonts w:asciiTheme="minorHAnsi" w:hAnsiTheme="minorHAnsi" w:cstheme="minorHAnsi"/>
                <w:sz w:val="16"/>
                <w:szCs w:val="16"/>
                <w:lang w:val="en-GB"/>
              </w:rPr>
              <w:t xml:space="preserve"> Agency                                                 </w:t>
            </w:r>
          </w:p>
        </w:tc>
        <w:tc>
          <w:tcPr>
            <w:tcW w:w="992" w:type="dxa"/>
            <w:vAlign w:val="center"/>
          </w:tcPr>
          <w:p w14:paraId="63D7A61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630AFF17"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7E90D8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Khalifa Mohammed Ahmed                   </w:t>
            </w:r>
          </w:p>
        </w:tc>
      </w:tr>
      <w:tr w:rsidR="00C80B39" w:rsidRPr="00D13890" w14:paraId="55974C59" w14:textId="77777777" w:rsidTr="008505E4">
        <w:tc>
          <w:tcPr>
            <w:tcW w:w="2113" w:type="dxa"/>
            <w:vAlign w:val="center"/>
          </w:tcPr>
          <w:p w14:paraId="1A03CADA"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1E89D9B4"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297183F7" w14:textId="77777777" w:rsidR="00C80B39" w:rsidRPr="00D13890" w:rsidRDefault="00C80B39" w:rsidP="00453346">
            <w:pPr>
              <w:spacing w:after="0"/>
              <w:jc w:val="left"/>
              <w:rPr>
                <w:rFonts w:asciiTheme="minorHAnsi" w:hAnsiTheme="minorHAnsi" w:cstheme="minorHAnsi"/>
                <w:sz w:val="16"/>
                <w:szCs w:val="16"/>
                <w:lang w:val="en-GB"/>
              </w:rPr>
            </w:pPr>
            <w:proofErr w:type="spellStart"/>
            <w:proofErr w:type="gramStart"/>
            <w:r w:rsidRPr="00D13890">
              <w:rPr>
                <w:rFonts w:asciiTheme="minorHAnsi" w:hAnsiTheme="minorHAnsi" w:cstheme="minorHAnsi"/>
                <w:sz w:val="16"/>
                <w:szCs w:val="16"/>
                <w:lang w:val="en-GB"/>
              </w:rPr>
              <w:t>Shamkha</w:t>
            </w:r>
            <w:proofErr w:type="spellEnd"/>
            <w:r w:rsidRPr="00D13890">
              <w:rPr>
                <w:rFonts w:asciiTheme="minorHAnsi" w:hAnsiTheme="minorHAnsi" w:cstheme="minorHAnsi"/>
                <w:sz w:val="16"/>
                <w:szCs w:val="16"/>
                <w:lang w:val="en-GB"/>
              </w:rPr>
              <w:t xml:space="preserve">  Agency</w:t>
            </w:r>
            <w:proofErr w:type="gramEnd"/>
            <w:r w:rsidRPr="00D13890">
              <w:rPr>
                <w:rFonts w:asciiTheme="minorHAnsi" w:hAnsiTheme="minorHAnsi" w:cstheme="minorHAnsi"/>
                <w:sz w:val="16"/>
                <w:szCs w:val="16"/>
                <w:lang w:val="en-GB"/>
              </w:rPr>
              <w:t xml:space="preserve">                                              </w:t>
            </w:r>
          </w:p>
        </w:tc>
        <w:tc>
          <w:tcPr>
            <w:tcW w:w="992" w:type="dxa"/>
            <w:vAlign w:val="center"/>
          </w:tcPr>
          <w:p w14:paraId="02E06FB4"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729FF1D"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212CFA9E"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Khalid Saadan                                           </w:t>
            </w:r>
          </w:p>
        </w:tc>
      </w:tr>
      <w:tr w:rsidR="00C80B39" w:rsidRPr="00D13890" w14:paraId="77256D65" w14:textId="77777777" w:rsidTr="008505E4">
        <w:tc>
          <w:tcPr>
            <w:tcW w:w="2113" w:type="dxa"/>
            <w:vAlign w:val="center"/>
          </w:tcPr>
          <w:p w14:paraId="2858E114"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4BF8192"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Prt</w:t>
            </w:r>
            <w:proofErr w:type="spellEnd"/>
            <w:r w:rsidRPr="00D13890">
              <w:rPr>
                <w:rStyle w:val="SubtleEmphasis"/>
                <w:rFonts w:asciiTheme="minorHAnsi" w:hAnsiTheme="minorHAnsi" w:cstheme="minorHAnsi"/>
                <w:color w:val="auto"/>
                <w:sz w:val="16"/>
                <w:szCs w:val="16"/>
                <w:lang w:val="en-GB"/>
              </w:rPr>
              <w:t xml:space="preserve"> Sudan</w:t>
            </w:r>
          </w:p>
        </w:tc>
        <w:tc>
          <w:tcPr>
            <w:tcW w:w="2694" w:type="dxa"/>
            <w:vAlign w:val="center"/>
          </w:tcPr>
          <w:p w14:paraId="71DABEEA"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Alsamrie</w:t>
            </w:r>
            <w:proofErr w:type="spellEnd"/>
            <w:r w:rsidRPr="00D13890">
              <w:rPr>
                <w:rFonts w:asciiTheme="minorHAnsi" w:hAnsiTheme="minorHAnsi" w:cstheme="minorHAnsi"/>
                <w:sz w:val="16"/>
                <w:szCs w:val="16"/>
                <w:lang w:val="en-GB"/>
              </w:rPr>
              <w:t xml:space="preserve"> for Travel                                              </w:t>
            </w:r>
          </w:p>
        </w:tc>
        <w:tc>
          <w:tcPr>
            <w:tcW w:w="992" w:type="dxa"/>
            <w:vAlign w:val="center"/>
          </w:tcPr>
          <w:p w14:paraId="6FDB0107"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3FC36AA5"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6DF149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Murtada Saeed                                          </w:t>
            </w:r>
          </w:p>
        </w:tc>
      </w:tr>
      <w:tr w:rsidR="00C80B39" w:rsidRPr="00D13890" w14:paraId="4E78F4B7" w14:textId="77777777" w:rsidTr="008505E4">
        <w:tc>
          <w:tcPr>
            <w:tcW w:w="2113" w:type="dxa"/>
            <w:vAlign w:val="center"/>
          </w:tcPr>
          <w:p w14:paraId="71E2B0A7"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09FE557"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312DF906"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Alwessal</w:t>
            </w:r>
            <w:proofErr w:type="spellEnd"/>
            <w:r w:rsidRPr="00D13890">
              <w:rPr>
                <w:rFonts w:asciiTheme="minorHAnsi" w:hAnsiTheme="minorHAnsi" w:cstheme="minorHAnsi"/>
                <w:sz w:val="16"/>
                <w:szCs w:val="16"/>
                <w:lang w:val="en-GB"/>
              </w:rPr>
              <w:t xml:space="preserve"> for Travel                                             </w:t>
            </w:r>
          </w:p>
        </w:tc>
        <w:tc>
          <w:tcPr>
            <w:tcW w:w="992" w:type="dxa"/>
            <w:vAlign w:val="center"/>
          </w:tcPr>
          <w:p w14:paraId="4BB71A6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4A7D6066"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6E8079D"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Hanan </w:t>
            </w:r>
            <w:proofErr w:type="spellStart"/>
            <w:r w:rsidRPr="00D13890">
              <w:rPr>
                <w:rFonts w:asciiTheme="minorHAnsi" w:hAnsiTheme="minorHAnsi" w:cstheme="minorHAnsi"/>
                <w:sz w:val="16"/>
                <w:szCs w:val="16"/>
                <w:lang w:val="en-GB"/>
              </w:rPr>
              <w:t>Blal</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Ismmaeel</w:t>
            </w:r>
            <w:proofErr w:type="spellEnd"/>
            <w:r w:rsidRPr="00D13890">
              <w:rPr>
                <w:rFonts w:asciiTheme="minorHAnsi" w:hAnsiTheme="minorHAnsi" w:cstheme="minorHAnsi"/>
                <w:sz w:val="16"/>
                <w:szCs w:val="16"/>
                <w:lang w:val="en-GB"/>
              </w:rPr>
              <w:t xml:space="preserve">                               </w:t>
            </w:r>
          </w:p>
        </w:tc>
      </w:tr>
      <w:tr w:rsidR="00C80B39" w:rsidRPr="00D13890" w14:paraId="03DF5BB6" w14:textId="77777777" w:rsidTr="008505E4">
        <w:tc>
          <w:tcPr>
            <w:tcW w:w="2113" w:type="dxa"/>
            <w:vAlign w:val="center"/>
          </w:tcPr>
          <w:p w14:paraId="1150F2CA"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97EEED8"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r w:rsidRPr="00D13890">
              <w:rPr>
                <w:rStyle w:val="SubtleEmphasis"/>
                <w:rFonts w:asciiTheme="minorHAnsi" w:hAnsiTheme="minorHAnsi" w:cstheme="minorHAnsi"/>
                <w:color w:val="auto"/>
                <w:sz w:val="16"/>
                <w:szCs w:val="16"/>
                <w:lang w:val="en-GB"/>
              </w:rPr>
              <w:t>Port Sudan</w:t>
            </w:r>
          </w:p>
        </w:tc>
        <w:tc>
          <w:tcPr>
            <w:tcW w:w="2694" w:type="dxa"/>
            <w:vAlign w:val="center"/>
          </w:tcPr>
          <w:p w14:paraId="459DCEE7"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Carefore</w:t>
            </w:r>
            <w:proofErr w:type="spellEnd"/>
            <w:r w:rsidRPr="00D13890">
              <w:rPr>
                <w:rFonts w:asciiTheme="minorHAnsi" w:hAnsiTheme="minorHAnsi" w:cstheme="minorHAnsi"/>
                <w:sz w:val="16"/>
                <w:szCs w:val="16"/>
                <w:lang w:val="en-GB"/>
              </w:rPr>
              <w:t xml:space="preserve"> for Travel and Tourism                      </w:t>
            </w:r>
          </w:p>
        </w:tc>
        <w:tc>
          <w:tcPr>
            <w:tcW w:w="992" w:type="dxa"/>
            <w:vAlign w:val="center"/>
          </w:tcPr>
          <w:p w14:paraId="5217461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61E9AA57"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C38A358"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Almutaz</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Basery</w:t>
            </w:r>
            <w:proofErr w:type="spellEnd"/>
            <w:r w:rsidRPr="00D13890">
              <w:rPr>
                <w:rFonts w:asciiTheme="minorHAnsi" w:hAnsiTheme="minorHAnsi" w:cstheme="minorHAnsi"/>
                <w:sz w:val="16"/>
                <w:szCs w:val="16"/>
                <w:lang w:val="en-GB"/>
              </w:rPr>
              <w:t xml:space="preserve">    </w:t>
            </w:r>
          </w:p>
        </w:tc>
      </w:tr>
      <w:tr w:rsidR="00C80B39" w:rsidRPr="00D13890" w14:paraId="61BBDEC7" w14:textId="77777777" w:rsidTr="008505E4">
        <w:tc>
          <w:tcPr>
            <w:tcW w:w="2113" w:type="dxa"/>
            <w:vAlign w:val="center"/>
          </w:tcPr>
          <w:p w14:paraId="2ACE0872"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D26C126"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2CCB070"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5199862A"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09BCCC0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bCs/>
                <w:sz w:val="16"/>
                <w:szCs w:val="16"/>
                <w:lang w:val="en-GB"/>
              </w:rPr>
              <w:t xml:space="preserve">Jabal </w:t>
            </w:r>
            <w:proofErr w:type="spellStart"/>
            <w:r w:rsidRPr="00D13890">
              <w:rPr>
                <w:rFonts w:asciiTheme="minorHAnsi" w:hAnsiTheme="minorHAnsi" w:cstheme="minorHAnsi"/>
                <w:bCs/>
                <w:sz w:val="16"/>
                <w:szCs w:val="16"/>
                <w:lang w:val="en-GB"/>
              </w:rPr>
              <w:t>Alhassania</w:t>
            </w:r>
            <w:proofErr w:type="spellEnd"/>
            <w:r w:rsidRPr="00D13890">
              <w:rPr>
                <w:rFonts w:asciiTheme="minorHAnsi" w:hAnsiTheme="minorHAnsi" w:cstheme="minorHAnsi"/>
                <w:bCs/>
                <w:sz w:val="16"/>
                <w:szCs w:val="16"/>
                <w:lang w:val="en-GB"/>
              </w:rPr>
              <w:t xml:space="preserve"> National Park</w:t>
            </w:r>
          </w:p>
        </w:tc>
        <w:tc>
          <w:tcPr>
            <w:tcW w:w="2402" w:type="dxa"/>
            <w:vAlign w:val="center"/>
          </w:tcPr>
          <w:p w14:paraId="2AED03EA"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5E69E26F" w14:textId="77777777" w:rsidTr="008505E4">
        <w:tc>
          <w:tcPr>
            <w:tcW w:w="2113" w:type="dxa"/>
            <w:vAlign w:val="center"/>
          </w:tcPr>
          <w:p w14:paraId="7F5E7006"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0910696069</w:t>
            </w:r>
          </w:p>
        </w:tc>
        <w:tc>
          <w:tcPr>
            <w:tcW w:w="1559" w:type="dxa"/>
            <w:vAlign w:val="center"/>
          </w:tcPr>
          <w:p w14:paraId="64FCA06C"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Aldamar</w:t>
            </w:r>
            <w:proofErr w:type="spellEnd"/>
          </w:p>
        </w:tc>
        <w:tc>
          <w:tcPr>
            <w:tcW w:w="2694" w:type="dxa"/>
            <w:vAlign w:val="center"/>
          </w:tcPr>
          <w:p w14:paraId="4AA32E05"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Director                                              </w:t>
            </w:r>
          </w:p>
        </w:tc>
        <w:tc>
          <w:tcPr>
            <w:tcW w:w="992" w:type="dxa"/>
            <w:vAlign w:val="center"/>
          </w:tcPr>
          <w:p w14:paraId="7129470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57972093"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Wildlife, </w:t>
            </w:r>
            <w:proofErr w:type="spellStart"/>
            <w:r w:rsidRPr="00D13890">
              <w:rPr>
                <w:rFonts w:asciiTheme="minorHAnsi" w:hAnsiTheme="minorHAnsi" w:cstheme="minorHAnsi"/>
                <w:sz w:val="16"/>
                <w:szCs w:val="16"/>
                <w:lang w:val="en-GB"/>
              </w:rPr>
              <w:t>Nahr</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Alneel</w:t>
            </w:r>
            <w:proofErr w:type="spellEnd"/>
            <w:r w:rsidRPr="00D13890">
              <w:rPr>
                <w:rFonts w:asciiTheme="minorHAnsi" w:hAnsiTheme="minorHAnsi" w:cstheme="minorHAnsi"/>
                <w:sz w:val="16"/>
                <w:szCs w:val="16"/>
                <w:lang w:val="en-GB"/>
              </w:rPr>
              <w:t xml:space="preserve"> State</w:t>
            </w:r>
          </w:p>
        </w:tc>
        <w:tc>
          <w:tcPr>
            <w:tcW w:w="2402" w:type="dxa"/>
            <w:vAlign w:val="center"/>
          </w:tcPr>
          <w:p w14:paraId="5BC98E6D"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Allawia</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Gessmalla</w:t>
            </w:r>
            <w:proofErr w:type="spellEnd"/>
            <w:r w:rsidRPr="00D13890">
              <w:rPr>
                <w:rFonts w:asciiTheme="minorHAnsi" w:hAnsiTheme="minorHAnsi" w:cstheme="minorHAnsi"/>
                <w:sz w:val="16"/>
                <w:szCs w:val="16"/>
                <w:lang w:val="en-GB"/>
              </w:rPr>
              <w:t xml:space="preserve"> Yousif                       </w:t>
            </w:r>
          </w:p>
        </w:tc>
      </w:tr>
      <w:tr w:rsidR="00C80B39" w:rsidRPr="00D13890" w14:paraId="5D3D58D5" w14:textId="77777777" w:rsidTr="008505E4">
        <w:tc>
          <w:tcPr>
            <w:tcW w:w="2113" w:type="dxa"/>
            <w:vAlign w:val="center"/>
          </w:tcPr>
          <w:p w14:paraId="1F20995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0962107326</w:t>
            </w:r>
          </w:p>
        </w:tc>
        <w:tc>
          <w:tcPr>
            <w:tcW w:w="1559" w:type="dxa"/>
            <w:vAlign w:val="center"/>
          </w:tcPr>
          <w:p w14:paraId="40A65580"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482AD542"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JALH NP                                                              </w:t>
            </w:r>
          </w:p>
        </w:tc>
        <w:tc>
          <w:tcPr>
            <w:tcW w:w="992" w:type="dxa"/>
            <w:vAlign w:val="center"/>
          </w:tcPr>
          <w:p w14:paraId="2E4422F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6FD227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JALHNP</w:t>
            </w:r>
          </w:p>
        </w:tc>
        <w:tc>
          <w:tcPr>
            <w:tcW w:w="2402" w:type="dxa"/>
            <w:vAlign w:val="center"/>
          </w:tcPr>
          <w:p w14:paraId="3820CBF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Ahmed Alameen Ameko                         </w:t>
            </w:r>
          </w:p>
        </w:tc>
      </w:tr>
      <w:tr w:rsidR="00C80B39" w:rsidRPr="00D13890" w14:paraId="1EF470E6" w14:textId="77777777" w:rsidTr="008505E4">
        <w:tc>
          <w:tcPr>
            <w:tcW w:w="2113" w:type="dxa"/>
            <w:vAlign w:val="center"/>
          </w:tcPr>
          <w:p w14:paraId="1585D3A0"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4A145859"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098E232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Officer                                                            </w:t>
            </w:r>
          </w:p>
        </w:tc>
        <w:tc>
          <w:tcPr>
            <w:tcW w:w="992" w:type="dxa"/>
            <w:vAlign w:val="center"/>
          </w:tcPr>
          <w:p w14:paraId="2CE75A53"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280DCB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JALHNP</w:t>
            </w:r>
          </w:p>
        </w:tc>
        <w:tc>
          <w:tcPr>
            <w:tcW w:w="2402" w:type="dxa"/>
            <w:vAlign w:val="center"/>
          </w:tcPr>
          <w:p w14:paraId="64A166D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Mohammed Farrag Allah                       </w:t>
            </w:r>
          </w:p>
        </w:tc>
      </w:tr>
      <w:tr w:rsidR="00C80B39" w:rsidRPr="00D13890" w14:paraId="341A1D74" w14:textId="77777777" w:rsidTr="008505E4">
        <w:tc>
          <w:tcPr>
            <w:tcW w:w="2113" w:type="dxa"/>
            <w:vAlign w:val="center"/>
          </w:tcPr>
          <w:p w14:paraId="229BF302"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3C66A31"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7DE4CB2A"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Officer                                                           </w:t>
            </w:r>
          </w:p>
        </w:tc>
        <w:tc>
          <w:tcPr>
            <w:tcW w:w="992" w:type="dxa"/>
            <w:vAlign w:val="center"/>
          </w:tcPr>
          <w:p w14:paraId="4D5303A4"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4BF8E5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JALHNP</w:t>
            </w:r>
          </w:p>
        </w:tc>
        <w:tc>
          <w:tcPr>
            <w:tcW w:w="2402" w:type="dxa"/>
            <w:vAlign w:val="center"/>
          </w:tcPr>
          <w:p w14:paraId="43C33D7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Ameen Omer </w:t>
            </w:r>
            <w:proofErr w:type="spellStart"/>
            <w:r w:rsidRPr="00D13890">
              <w:rPr>
                <w:rFonts w:asciiTheme="minorHAnsi" w:hAnsiTheme="minorHAnsi" w:cstheme="minorHAnsi"/>
                <w:sz w:val="16"/>
                <w:szCs w:val="16"/>
                <w:lang w:val="en-GB"/>
              </w:rPr>
              <w:t>Yagoob</w:t>
            </w:r>
            <w:proofErr w:type="spellEnd"/>
            <w:r w:rsidRPr="00D13890">
              <w:rPr>
                <w:rFonts w:asciiTheme="minorHAnsi" w:hAnsiTheme="minorHAnsi" w:cstheme="minorHAnsi"/>
                <w:sz w:val="16"/>
                <w:szCs w:val="16"/>
                <w:lang w:val="en-GB"/>
              </w:rPr>
              <w:t xml:space="preserve">                                </w:t>
            </w:r>
          </w:p>
        </w:tc>
      </w:tr>
      <w:tr w:rsidR="00C80B39" w:rsidRPr="00D13890" w14:paraId="076FF3AE" w14:textId="77777777" w:rsidTr="008505E4">
        <w:tc>
          <w:tcPr>
            <w:tcW w:w="2113" w:type="dxa"/>
            <w:vAlign w:val="center"/>
          </w:tcPr>
          <w:p w14:paraId="68E8C474"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44C583C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685C9FB6"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Officer</w:t>
            </w:r>
          </w:p>
        </w:tc>
        <w:tc>
          <w:tcPr>
            <w:tcW w:w="992" w:type="dxa"/>
            <w:vAlign w:val="center"/>
          </w:tcPr>
          <w:p w14:paraId="4467FB1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6418390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JALHNP</w:t>
            </w:r>
          </w:p>
        </w:tc>
        <w:tc>
          <w:tcPr>
            <w:tcW w:w="2402" w:type="dxa"/>
            <w:vAlign w:val="center"/>
          </w:tcPr>
          <w:p w14:paraId="1050D10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Abass Mohammed Ali                               </w:t>
            </w:r>
          </w:p>
        </w:tc>
      </w:tr>
      <w:tr w:rsidR="00C80B39" w:rsidRPr="00D13890" w14:paraId="3ABBE44E" w14:textId="77777777" w:rsidTr="008505E4">
        <w:tc>
          <w:tcPr>
            <w:tcW w:w="2113" w:type="dxa"/>
            <w:vAlign w:val="center"/>
          </w:tcPr>
          <w:p w14:paraId="6CE41088"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045B25B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Aldamer</w:t>
            </w:r>
            <w:proofErr w:type="spellEnd"/>
          </w:p>
        </w:tc>
        <w:tc>
          <w:tcPr>
            <w:tcW w:w="2694" w:type="dxa"/>
            <w:vAlign w:val="center"/>
          </w:tcPr>
          <w:p w14:paraId="37C1F3E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Representative </w:t>
            </w:r>
            <w:proofErr w:type="gramStart"/>
            <w:r w:rsidRPr="00D13890">
              <w:rPr>
                <w:rFonts w:asciiTheme="minorHAnsi" w:hAnsiTheme="minorHAnsi" w:cstheme="minorHAnsi"/>
                <w:sz w:val="16"/>
                <w:szCs w:val="16"/>
                <w:lang w:val="en-GB"/>
              </w:rPr>
              <w:t>of  Commissioner</w:t>
            </w:r>
            <w:proofErr w:type="gramEnd"/>
            <w:r w:rsidRPr="00D13890">
              <w:rPr>
                <w:rFonts w:asciiTheme="minorHAnsi" w:hAnsiTheme="minorHAnsi" w:cstheme="minorHAnsi"/>
                <w:sz w:val="16"/>
                <w:szCs w:val="16"/>
                <w:lang w:val="en-GB"/>
              </w:rPr>
              <w:t xml:space="preserve">               </w:t>
            </w:r>
          </w:p>
        </w:tc>
        <w:tc>
          <w:tcPr>
            <w:tcW w:w="992" w:type="dxa"/>
            <w:vAlign w:val="center"/>
          </w:tcPr>
          <w:p w14:paraId="26B6E7B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1E54368"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ALdamar</w:t>
            </w:r>
            <w:proofErr w:type="spellEnd"/>
            <w:r w:rsidRPr="00D13890">
              <w:rPr>
                <w:rFonts w:asciiTheme="minorHAnsi" w:hAnsiTheme="minorHAnsi" w:cstheme="minorHAnsi"/>
                <w:sz w:val="16"/>
                <w:szCs w:val="16"/>
                <w:lang w:val="en-GB"/>
              </w:rPr>
              <w:t xml:space="preserve"> Locality</w:t>
            </w:r>
          </w:p>
        </w:tc>
        <w:tc>
          <w:tcPr>
            <w:tcW w:w="2402" w:type="dxa"/>
            <w:vAlign w:val="center"/>
          </w:tcPr>
          <w:p w14:paraId="6357CF63" w14:textId="77777777" w:rsidR="00C80B39" w:rsidRPr="00D13890" w:rsidRDefault="00C80B39" w:rsidP="00453346">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Khalfalla</w:t>
            </w:r>
            <w:proofErr w:type="spellEnd"/>
            <w:r w:rsidRPr="00D13890">
              <w:rPr>
                <w:rFonts w:asciiTheme="minorHAnsi" w:hAnsiTheme="minorHAnsi" w:cstheme="minorHAnsi"/>
                <w:sz w:val="16"/>
                <w:szCs w:val="16"/>
                <w:lang w:val="en-GB"/>
              </w:rPr>
              <w:t xml:space="preserve"> Ali </w:t>
            </w:r>
            <w:proofErr w:type="spellStart"/>
            <w:r w:rsidRPr="00D13890">
              <w:rPr>
                <w:rFonts w:asciiTheme="minorHAnsi" w:hAnsiTheme="minorHAnsi" w:cstheme="minorHAnsi"/>
                <w:sz w:val="16"/>
                <w:szCs w:val="16"/>
                <w:lang w:val="en-GB"/>
              </w:rPr>
              <w:t>Abdalal</w:t>
            </w:r>
            <w:proofErr w:type="spellEnd"/>
            <w:r w:rsidRPr="00D13890">
              <w:rPr>
                <w:rFonts w:asciiTheme="minorHAnsi" w:hAnsiTheme="minorHAnsi" w:cstheme="minorHAnsi"/>
                <w:sz w:val="16"/>
                <w:szCs w:val="16"/>
                <w:lang w:val="en-GB"/>
              </w:rPr>
              <w:t xml:space="preserve">                                   </w:t>
            </w:r>
          </w:p>
        </w:tc>
      </w:tr>
      <w:tr w:rsidR="00C80B39" w:rsidRPr="00D13890" w14:paraId="6890DCC4" w14:textId="77777777" w:rsidTr="008505E4">
        <w:tc>
          <w:tcPr>
            <w:tcW w:w="2113" w:type="dxa"/>
            <w:vAlign w:val="center"/>
          </w:tcPr>
          <w:p w14:paraId="553247EC"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04FDFC6F"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EC9DDA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Ranger</w:t>
            </w:r>
          </w:p>
        </w:tc>
        <w:tc>
          <w:tcPr>
            <w:tcW w:w="992" w:type="dxa"/>
            <w:vAlign w:val="center"/>
          </w:tcPr>
          <w:p w14:paraId="414A2E4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55DD6FD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JALHNP</w:t>
            </w:r>
          </w:p>
        </w:tc>
        <w:tc>
          <w:tcPr>
            <w:tcW w:w="2402" w:type="dxa"/>
            <w:vAlign w:val="center"/>
          </w:tcPr>
          <w:p w14:paraId="2B189174"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Osama                                                  </w:t>
            </w:r>
          </w:p>
        </w:tc>
      </w:tr>
      <w:tr w:rsidR="00C80B39" w:rsidRPr="00D13890" w14:paraId="0E89F4BC" w14:textId="77777777" w:rsidTr="008505E4">
        <w:tc>
          <w:tcPr>
            <w:tcW w:w="2113" w:type="dxa"/>
            <w:vAlign w:val="center"/>
          </w:tcPr>
          <w:p w14:paraId="18722BF0"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F0C5CC4"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484FCF74"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Omda</w:t>
            </w:r>
            <w:proofErr w:type="spellEnd"/>
            <w:r w:rsidRPr="00D13890">
              <w:rPr>
                <w:rFonts w:asciiTheme="minorHAnsi" w:hAnsiTheme="minorHAnsi" w:cstheme="minorHAnsi"/>
                <w:sz w:val="16"/>
                <w:szCs w:val="16"/>
                <w:lang w:val="en-GB"/>
              </w:rPr>
              <w:t xml:space="preserve"> and head of community committee             </w:t>
            </w:r>
          </w:p>
        </w:tc>
        <w:tc>
          <w:tcPr>
            <w:tcW w:w="992" w:type="dxa"/>
            <w:vAlign w:val="center"/>
          </w:tcPr>
          <w:p w14:paraId="38D65F8C"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31C3F8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Local Leader</w:t>
            </w:r>
          </w:p>
        </w:tc>
        <w:tc>
          <w:tcPr>
            <w:tcW w:w="2402" w:type="dxa"/>
            <w:vAlign w:val="center"/>
          </w:tcPr>
          <w:p w14:paraId="3DBCC97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Abdalla </w:t>
            </w:r>
            <w:proofErr w:type="spellStart"/>
            <w:r w:rsidRPr="00D13890">
              <w:rPr>
                <w:rFonts w:asciiTheme="minorHAnsi" w:hAnsiTheme="minorHAnsi" w:cstheme="minorHAnsi"/>
                <w:sz w:val="16"/>
                <w:szCs w:val="16"/>
                <w:lang w:val="en-GB"/>
              </w:rPr>
              <w:t>Masowod</w:t>
            </w:r>
            <w:proofErr w:type="spellEnd"/>
            <w:r w:rsidRPr="00D13890">
              <w:rPr>
                <w:rFonts w:asciiTheme="minorHAnsi" w:hAnsiTheme="minorHAnsi" w:cstheme="minorHAnsi"/>
                <w:sz w:val="16"/>
                <w:szCs w:val="16"/>
                <w:lang w:val="en-GB"/>
              </w:rPr>
              <w:t xml:space="preserve"> Rahama                   </w:t>
            </w:r>
          </w:p>
        </w:tc>
      </w:tr>
      <w:tr w:rsidR="00C80B39" w:rsidRPr="00D13890" w14:paraId="7EA85176" w14:textId="77777777" w:rsidTr="008505E4">
        <w:tc>
          <w:tcPr>
            <w:tcW w:w="2113" w:type="dxa"/>
            <w:vAlign w:val="center"/>
          </w:tcPr>
          <w:p w14:paraId="5D7E989A"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CB130A6"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4A42EF1"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79A996D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A0C6DED"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49E20360"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Hamad Ahmed </w:t>
            </w:r>
            <w:proofErr w:type="spellStart"/>
            <w:r w:rsidRPr="00D13890">
              <w:rPr>
                <w:rFonts w:asciiTheme="minorHAnsi" w:hAnsiTheme="minorHAnsi" w:cstheme="minorHAnsi"/>
                <w:sz w:val="16"/>
                <w:szCs w:val="16"/>
                <w:lang w:val="en-GB"/>
              </w:rPr>
              <w:t>Alkahely</w:t>
            </w:r>
            <w:proofErr w:type="spellEnd"/>
            <w:r w:rsidRPr="00D13890">
              <w:rPr>
                <w:rFonts w:asciiTheme="minorHAnsi" w:hAnsiTheme="minorHAnsi" w:cstheme="minorHAnsi"/>
                <w:sz w:val="16"/>
                <w:szCs w:val="16"/>
                <w:lang w:val="en-GB"/>
              </w:rPr>
              <w:t xml:space="preserve">                        </w:t>
            </w:r>
          </w:p>
        </w:tc>
      </w:tr>
      <w:tr w:rsidR="00C80B39" w:rsidRPr="00D13890" w14:paraId="31FD4AE8" w14:textId="77777777" w:rsidTr="008505E4">
        <w:tc>
          <w:tcPr>
            <w:tcW w:w="2113" w:type="dxa"/>
            <w:vAlign w:val="center"/>
          </w:tcPr>
          <w:p w14:paraId="1A4A2909"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2A14F9D7"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01C17018"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74F60B07"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1E12023C" w14:textId="77777777" w:rsidR="00C80B39" w:rsidRPr="00D13890" w:rsidRDefault="00C80B39" w:rsidP="00453346">
            <w:pPr>
              <w:spacing w:after="0"/>
              <w:jc w:val="left"/>
              <w:rPr>
                <w:rFonts w:asciiTheme="minorHAnsi" w:hAnsiTheme="minorHAnsi" w:cstheme="minorHAnsi"/>
                <w:bCs/>
                <w:sz w:val="16"/>
                <w:szCs w:val="16"/>
                <w:lang w:val="en-GB"/>
              </w:rPr>
            </w:pPr>
            <w:r w:rsidRPr="00D13890">
              <w:rPr>
                <w:rFonts w:asciiTheme="minorHAnsi" w:hAnsiTheme="minorHAnsi" w:cstheme="minorHAnsi"/>
                <w:bCs/>
                <w:sz w:val="16"/>
                <w:szCs w:val="16"/>
                <w:lang w:val="en-GB"/>
              </w:rPr>
              <w:t>Community JALHNP</w:t>
            </w:r>
          </w:p>
          <w:p w14:paraId="33EC7790" w14:textId="77777777" w:rsidR="00C80B39" w:rsidRPr="00D13890" w:rsidRDefault="00C80B39" w:rsidP="00453346">
            <w:pPr>
              <w:spacing w:after="0"/>
              <w:jc w:val="left"/>
              <w:rPr>
                <w:rFonts w:asciiTheme="minorHAnsi" w:hAnsiTheme="minorHAnsi" w:cstheme="minorHAnsi"/>
                <w:bCs/>
                <w:sz w:val="16"/>
                <w:szCs w:val="16"/>
                <w:rtl/>
                <w:lang w:val="en-GB"/>
              </w:rPr>
            </w:pPr>
            <w:proofErr w:type="spellStart"/>
            <w:r w:rsidRPr="00D13890">
              <w:rPr>
                <w:rFonts w:asciiTheme="minorHAnsi" w:hAnsiTheme="minorHAnsi" w:cstheme="minorHAnsi"/>
                <w:bCs/>
                <w:sz w:val="16"/>
                <w:szCs w:val="16"/>
                <w:lang w:val="en-GB"/>
              </w:rPr>
              <w:t>ALmarowa</w:t>
            </w:r>
            <w:proofErr w:type="spellEnd"/>
            <w:r w:rsidRPr="00D13890">
              <w:rPr>
                <w:rFonts w:asciiTheme="minorHAnsi" w:hAnsiTheme="minorHAnsi" w:cstheme="minorHAnsi"/>
                <w:bCs/>
                <w:sz w:val="16"/>
                <w:szCs w:val="16"/>
                <w:lang w:val="en-GB"/>
              </w:rPr>
              <w:t xml:space="preserve"> </w:t>
            </w:r>
            <w:proofErr w:type="spellStart"/>
            <w:r w:rsidRPr="00D13890">
              <w:rPr>
                <w:rFonts w:asciiTheme="minorHAnsi" w:hAnsiTheme="minorHAnsi" w:cstheme="minorHAnsi"/>
                <w:bCs/>
                <w:sz w:val="16"/>
                <w:szCs w:val="16"/>
                <w:lang w:val="en-GB"/>
              </w:rPr>
              <w:t>Villege</w:t>
            </w:r>
            <w:proofErr w:type="spellEnd"/>
            <w:r w:rsidRPr="00D13890">
              <w:rPr>
                <w:rFonts w:asciiTheme="minorHAnsi" w:hAnsiTheme="minorHAnsi" w:cstheme="minorHAnsi"/>
                <w:bCs/>
                <w:sz w:val="16"/>
                <w:szCs w:val="16"/>
                <w:lang w:val="en-GB"/>
              </w:rPr>
              <w:t xml:space="preserve"> – </w:t>
            </w:r>
            <w:proofErr w:type="spellStart"/>
            <w:r w:rsidRPr="00D13890">
              <w:rPr>
                <w:rFonts w:asciiTheme="minorHAnsi" w:hAnsiTheme="minorHAnsi" w:cstheme="minorHAnsi"/>
                <w:bCs/>
                <w:sz w:val="16"/>
                <w:szCs w:val="16"/>
                <w:lang w:val="en-GB"/>
              </w:rPr>
              <w:t>Aldamar</w:t>
            </w:r>
            <w:proofErr w:type="spellEnd"/>
            <w:r w:rsidRPr="00D13890">
              <w:rPr>
                <w:rFonts w:asciiTheme="minorHAnsi" w:hAnsiTheme="minorHAnsi" w:cstheme="minorHAnsi"/>
                <w:bCs/>
                <w:sz w:val="16"/>
                <w:szCs w:val="16"/>
                <w:lang w:val="en-GB"/>
              </w:rPr>
              <w:t xml:space="preserve"> Locality</w:t>
            </w:r>
          </w:p>
        </w:tc>
        <w:tc>
          <w:tcPr>
            <w:tcW w:w="2402" w:type="dxa"/>
            <w:vAlign w:val="center"/>
          </w:tcPr>
          <w:p w14:paraId="11B398E5"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0E29E43C" w14:textId="77777777" w:rsidTr="008505E4">
        <w:tc>
          <w:tcPr>
            <w:tcW w:w="2113" w:type="dxa"/>
            <w:vAlign w:val="center"/>
          </w:tcPr>
          <w:p w14:paraId="5D2F6538"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E4B055C"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Alarowa</w:t>
            </w:r>
            <w:proofErr w:type="spell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Villege</w:t>
            </w:r>
            <w:proofErr w:type="spellEnd"/>
          </w:p>
        </w:tc>
        <w:tc>
          <w:tcPr>
            <w:tcW w:w="2694" w:type="dxa"/>
            <w:vAlign w:val="center"/>
          </w:tcPr>
          <w:p w14:paraId="1F198978"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31BB7B90"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0801B48"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Community member</w:t>
            </w:r>
          </w:p>
        </w:tc>
        <w:tc>
          <w:tcPr>
            <w:tcW w:w="2402" w:type="dxa"/>
            <w:vAlign w:val="center"/>
          </w:tcPr>
          <w:p w14:paraId="4DA35613"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Abdalla Hussein Alhaj</w:t>
            </w:r>
          </w:p>
        </w:tc>
      </w:tr>
      <w:tr w:rsidR="00C80B39" w:rsidRPr="00D13890" w14:paraId="3D09237D" w14:textId="77777777" w:rsidTr="008505E4">
        <w:tc>
          <w:tcPr>
            <w:tcW w:w="2113" w:type="dxa"/>
            <w:vAlign w:val="center"/>
          </w:tcPr>
          <w:p w14:paraId="78257BC1"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1099086"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Almarowa</w:t>
            </w:r>
            <w:proofErr w:type="spell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Villege</w:t>
            </w:r>
            <w:proofErr w:type="spellEnd"/>
          </w:p>
        </w:tc>
        <w:tc>
          <w:tcPr>
            <w:tcW w:w="2694" w:type="dxa"/>
            <w:vAlign w:val="center"/>
          </w:tcPr>
          <w:p w14:paraId="76FA56CB"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7CE09C1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FD0D906"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1A229DB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Idris </w:t>
            </w:r>
            <w:proofErr w:type="spellStart"/>
            <w:r w:rsidRPr="00D13890">
              <w:rPr>
                <w:rFonts w:asciiTheme="minorHAnsi" w:hAnsiTheme="minorHAnsi" w:cstheme="minorHAnsi"/>
                <w:sz w:val="16"/>
                <w:szCs w:val="16"/>
                <w:lang w:val="en-GB"/>
              </w:rPr>
              <w:t>Nasor</w:t>
            </w:r>
            <w:proofErr w:type="spellEnd"/>
            <w:r w:rsidRPr="00D13890">
              <w:rPr>
                <w:rFonts w:asciiTheme="minorHAnsi" w:hAnsiTheme="minorHAnsi" w:cstheme="minorHAnsi"/>
                <w:sz w:val="16"/>
                <w:szCs w:val="16"/>
                <w:lang w:val="en-GB"/>
              </w:rPr>
              <w:t xml:space="preserve"> Mohammed</w:t>
            </w:r>
          </w:p>
        </w:tc>
      </w:tr>
      <w:tr w:rsidR="00C80B39" w:rsidRPr="00D13890" w14:paraId="70EE8F5C" w14:textId="77777777" w:rsidTr="008505E4">
        <w:tc>
          <w:tcPr>
            <w:tcW w:w="2113" w:type="dxa"/>
            <w:vAlign w:val="center"/>
          </w:tcPr>
          <w:p w14:paraId="22A33A1E"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AF96437"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Almarowa</w:t>
            </w:r>
            <w:proofErr w:type="spell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Villege</w:t>
            </w:r>
            <w:proofErr w:type="spellEnd"/>
          </w:p>
        </w:tc>
        <w:tc>
          <w:tcPr>
            <w:tcW w:w="2694" w:type="dxa"/>
            <w:vAlign w:val="center"/>
          </w:tcPr>
          <w:p w14:paraId="7C869194"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518BE7DB"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7F4A9798"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6BA696A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Abdalla Ali </w:t>
            </w:r>
            <w:proofErr w:type="spellStart"/>
            <w:r w:rsidRPr="00D13890">
              <w:rPr>
                <w:rFonts w:asciiTheme="minorHAnsi" w:hAnsiTheme="minorHAnsi" w:cstheme="minorHAnsi"/>
                <w:sz w:val="16"/>
                <w:szCs w:val="16"/>
                <w:lang w:val="en-GB"/>
              </w:rPr>
              <w:t>Masowod</w:t>
            </w:r>
            <w:proofErr w:type="spellEnd"/>
          </w:p>
        </w:tc>
      </w:tr>
      <w:tr w:rsidR="00C80B39" w:rsidRPr="00D13890" w14:paraId="2F0F78FF" w14:textId="77777777" w:rsidTr="008505E4">
        <w:tc>
          <w:tcPr>
            <w:tcW w:w="2113" w:type="dxa"/>
            <w:vAlign w:val="center"/>
          </w:tcPr>
          <w:p w14:paraId="0AFE9EA8"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5194B9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676321B"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4F6D0382"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242C79EE"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94E61EC"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ALkheir</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Awad</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ALseed</w:t>
            </w:r>
            <w:proofErr w:type="spellEnd"/>
          </w:p>
        </w:tc>
      </w:tr>
      <w:tr w:rsidR="00C80B39" w:rsidRPr="00D13890" w14:paraId="1F9D04E0" w14:textId="77777777" w:rsidTr="008505E4">
        <w:tc>
          <w:tcPr>
            <w:tcW w:w="2113" w:type="dxa"/>
            <w:vAlign w:val="center"/>
          </w:tcPr>
          <w:p w14:paraId="7FA19571"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4EF02D7"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104CD670"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6ECB428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6C52073"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37A8DC1"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Abdeen </w:t>
            </w:r>
            <w:proofErr w:type="spellStart"/>
            <w:r w:rsidRPr="00D13890">
              <w:rPr>
                <w:rFonts w:asciiTheme="minorHAnsi" w:hAnsiTheme="minorHAnsi" w:cstheme="minorHAnsi"/>
                <w:sz w:val="16"/>
                <w:szCs w:val="16"/>
                <w:lang w:val="en-GB"/>
              </w:rPr>
              <w:t>Awad</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Alseed</w:t>
            </w:r>
            <w:proofErr w:type="spellEnd"/>
            <w:r w:rsidRPr="00D13890">
              <w:rPr>
                <w:rFonts w:asciiTheme="minorHAnsi" w:hAnsiTheme="minorHAnsi" w:cstheme="minorHAnsi"/>
                <w:sz w:val="16"/>
                <w:szCs w:val="16"/>
                <w:lang w:val="en-GB"/>
              </w:rPr>
              <w:t xml:space="preserve"> </w:t>
            </w:r>
          </w:p>
        </w:tc>
      </w:tr>
      <w:tr w:rsidR="00C80B39" w:rsidRPr="00D13890" w14:paraId="1C54C05A" w14:textId="77777777" w:rsidTr="008505E4">
        <w:tc>
          <w:tcPr>
            <w:tcW w:w="2113" w:type="dxa"/>
            <w:vAlign w:val="center"/>
          </w:tcPr>
          <w:p w14:paraId="65D0BE18"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14198BD1"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33159663"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5E37160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0255D282"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1797A47"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Alhaj Mansour Hussein</w:t>
            </w:r>
          </w:p>
        </w:tc>
      </w:tr>
      <w:tr w:rsidR="00C80B39" w:rsidRPr="00D13890" w14:paraId="41E9C196" w14:textId="77777777" w:rsidTr="008505E4">
        <w:tc>
          <w:tcPr>
            <w:tcW w:w="2113" w:type="dxa"/>
            <w:vAlign w:val="center"/>
          </w:tcPr>
          <w:p w14:paraId="7A63FCE8"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68EA43AB"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Almarowa</w:t>
            </w:r>
            <w:proofErr w:type="spell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Villege</w:t>
            </w:r>
            <w:proofErr w:type="spellEnd"/>
          </w:p>
        </w:tc>
        <w:tc>
          <w:tcPr>
            <w:tcW w:w="2694" w:type="dxa"/>
            <w:vAlign w:val="center"/>
          </w:tcPr>
          <w:p w14:paraId="7E32ECD4"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02B48EE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63DC1B7F"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E17CB95" w14:textId="77777777" w:rsidR="00C80B39" w:rsidRPr="00D13890" w:rsidRDefault="00C80B39" w:rsidP="00453346">
            <w:pPr>
              <w:spacing w:after="0"/>
              <w:jc w:val="left"/>
              <w:rPr>
                <w:rFonts w:asciiTheme="minorHAnsi" w:hAnsiTheme="minorHAnsi" w:cstheme="minorHAnsi"/>
                <w:sz w:val="16"/>
                <w:szCs w:val="16"/>
                <w:rtl/>
                <w:lang w:val="en-GB"/>
              </w:rPr>
            </w:pPr>
          </w:p>
        </w:tc>
      </w:tr>
      <w:tr w:rsidR="00C80B39" w:rsidRPr="00D13890" w14:paraId="61CFEB37" w14:textId="77777777" w:rsidTr="008505E4">
        <w:tc>
          <w:tcPr>
            <w:tcW w:w="2113" w:type="dxa"/>
            <w:vAlign w:val="center"/>
          </w:tcPr>
          <w:p w14:paraId="3FB462A5"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063934E7"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Almarowa</w:t>
            </w:r>
            <w:proofErr w:type="spell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Villege</w:t>
            </w:r>
            <w:proofErr w:type="spellEnd"/>
          </w:p>
        </w:tc>
        <w:tc>
          <w:tcPr>
            <w:tcW w:w="2694" w:type="dxa"/>
            <w:vAlign w:val="center"/>
          </w:tcPr>
          <w:p w14:paraId="5BAF370A"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6BDF7284"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763923C4"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91E131D"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Alyamn</w:t>
            </w:r>
            <w:proofErr w:type="spellEnd"/>
            <w:r w:rsidRPr="00D13890">
              <w:rPr>
                <w:rFonts w:asciiTheme="minorHAnsi" w:hAnsiTheme="minorHAnsi" w:cstheme="minorHAnsi"/>
                <w:sz w:val="16"/>
                <w:szCs w:val="16"/>
                <w:lang w:val="en-GB"/>
              </w:rPr>
              <w:t xml:space="preserve"> Mowed Rahma                          </w:t>
            </w:r>
          </w:p>
        </w:tc>
      </w:tr>
      <w:tr w:rsidR="00C80B39" w:rsidRPr="00D13890" w14:paraId="02BAB8AD" w14:textId="77777777" w:rsidTr="008505E4">
        <w:tc>
          <w:tcPr>
            <w:tcW w:w="2113" w:type="dxa"/>
            <w:vAlign w:val="center"/>
          </w:tcPr>
          <w:p w14:paraId="007F9937"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A258C9A"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Almarowa</w:t>
            </w:r>
            <w:proofErr w:type="spell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Villege</w:t>
            </w:r>
            <w:proofErr w:type="spellEnd"/>
          </w:p>
        </w:tc>
        <w:tc>
          <w:tcPr>
            <w:tcW w:w="2694" w:type="dxa"/>
            <w:vAlign w:val="center"/>
          </w:tcPr>
          <w:p w14:paraId="4D8FBD92"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1E68763D"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288CC0BA"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3ACA6CBF" w14:textId="77777777" w:rsidR="00C80B39" w:rsidRPr="00D13890" w:rsidRDefault="00C80B39" w:rsidP="00453346">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Alneema</w:t>
            </w:r>
            <w:proofErr w:type="spellEnd"/>
            <w:r w:rsidRPr="00D13890">
              <w:rPr>
                <w:rFonts w:asciiTheme="minorHAnsi" w:hAnsiTheme="minorHAnsi" w:cstheme="minorHAnsi"/>
                <w:sz w:val="16"/>
                <w:szCs w:val="16"/>
                <w:lang w:val="en-GB"/>
              </w:rPr>
              <w:t xml:space="preserve"> Ahmed Mahmood                      </w:t>
            </w:r>
          </w:p>
        </w:tc>
      </w:tr>
      <w:tr w:rsidR="00C80B39" w:rsidRPr="00D13890" w14:paraId="79740400" w14:textId="77777777" w:rsidTr="008505E4">
        <w:tc>
          <w:tcPr>
            <w:tcW w:w="2113" w:type="dxa"/>
            <w:vAlign w:val="center"/>
          </w:tcPr>
          <w:p w14:paraId="504B7DCB"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7B25B062"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Almarowa</w:t>
            </w:r>
            <w:proofErr w:type="spellEnd"/>
            <w:r w:rsidRPr="00D13890">
              <w:rPr>
                <w:rStyle w:val="SubtleEmphasis"/>
                <w:rFonts w:asciiTheme="minorHAnsi" w:hAnsiTheme="minorHAnsi" w:cstheme="minorHAnsi"/>
                <w:color w:val="auto"/>
                <w:sz w:val="16"/>
                <w:szCs w:val="16"/>
                <w:lang w:val="en-GB"/>
              </w:rPr>
              <w:t xml:space="preserve"> Village</w:t>
            </w:r>
          </w:p>
        </w:tc>
        <w:tc>
          <w:tcPr>
            <w:tcW w:w="2694" w:type="dxa"/>
            <w:vAlign w:val="center"/>
          </w:tcPr>
          <w:p w14:paraId="6FEC9610"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6245C465"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298C35C7"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02F7DA0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Nabella Idris Hussein                                  </w:t>
            </w:r>
          </w:p>
        </w:tc>
      </w:tr>
      <w:tr w:rsidR="00C80B39" w:rsidRPr="00D13890" w14:paraId="67FE0710" w14:textId="77777777" w:rsidTr="008505E4">
        <w:tc>
          <w:tcPr>
            <w:tcW w:w="2113" w:type="dxa"/>
            <w:vAlign w:val="center"/>
          </w:tcPr>
          <w:p w14:paraId="72CA5C73"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5849A0A3"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roofErr w:type="spellStart"/>
            <w:r w:rsidRPr="00D13890">
              <w:rPr>
                <w:rStyle w:val="SubtleEmphasis"/>
                <w:rFonts w:asciiTheme="minorHAnsi" w:hAnsiTheme="minorHAnsi" w:cstheme="minorHAnsi"/>
                <w:color w:val="auto"/>
                <w:sz w:val="16"/>
                <w:szCs w:val="16"/>
                <w:lang w:val="en-GB"/>
              </w:rPr>
              <w:t>Almarowa</w:t>
            </w:r>
            <w:proofErr w:type="spellEnd"/>
            <w:r w:rsidRPr="00D13890">
              <w:rPr>
                <w:rStyle w:val="SubtleEmphasis"/>
                <w:rFonts w:asciiTheme="minorHAnsi" w:hAnsiTheme="minorHAnsi" w:cstheme="minorHAnsi"/>
                <w:color w:val="auto"/>
                <w:sz w:val="16"/>
                <w:szCs w:val="16"/>
                <w:lang w:val="en-GB"/>
              </w:rPr>
              <w:t xml:space="preserve"> </w:t>
            </w:r>
            <w:proofErr w:type="spellStart"/>
            <w:r w:rsidRPr="00D13890">
              <w:rPr>
                <w:rStyle w:val="SubtleEmphasis"/>
                <w:rFonts w:asciiTheme="minorHAnsi" w:hAnsiTheme="minorHAnsi" w:cstheme="minorHAnsi"/>
                <w:color w:val="auto"/>
                <w:sz w:val="16"/>
                <w:szCs w:val="16"/>
                <w:lang w:val="en-GB"/>
              </w:rPr>
              <w:t>Villege</w:t>
            </w:r>
            <w:proofErr w:type="spellEnd"/>
          </w:p>
        </w:tc>
        <w:tc>
          <w:tcPr>
            <w:tcW w:w="2694" w:type="dxa"/>
            <w:vAlign w:val="center"/>
          </w:tcPr>
          <w:p w14:paraId="1BA4669B"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0D01168A"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7DCA5185"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55A64DA8" w14:textId="77777777" w:rsidR="00C80B39" w:rsidRPr="00D13890" w:rsidRDefault="00C80B39" w:rsidP="00453346">
            <w:pPr>
              <w:spacing w:after="0"/>
              <w:jc w:val="left"/>
              <w:rPr>
                <w:rFonts w:asciiTheme="minorHAnsi" w:hAnsiTheme="minorHAnsi" w:cstheme="minorHAnsi"/>
                <w:sz w:val="16"/>
                <w:szCs w:val="16"/>
                <w:lang w:val="en-GB"/>
              </w:rPr>
            </w:pPr>
            <w:proofErr w:type="spellStart"/>
            <w:proofErr w:type="gramStart"/>
            <w:r w:rsidRPr="00D13890">
              <w:rPr>
                <w:rFonts w:asciiTheme="minorHAnsi" w:hAnsiTheme="minorHAnsi" w:cstheme="minorHAnsi"/>
                <w:sz w:val="16"/>
                <w:szCs w:val="16"/>
                <w:lang w:val="en-GB"/>
              </w:rPr>
              <w:t>Aluamn</w:t>
            </w:r>
            <w:proofErr w:type="spellEnd"/>
            <w:r w:rsidRPr="00D13890">
              <w:rPr>
                <w:rFonts w:asciiTheme="minorHAnsi" w:hAnsiTheme="minorHAnsi" w:cstheme="minorHAnsi"/>
                <w:sz w:val="16"/>
                <w:szCs w:val="16"/>
                <w:lang w:val="en-GB"/>
              </w:rPr>
              <w:t xml:space="preserve">  Fadul</w:t>
            </w:r>
            <w:proofErr w:type="gramEnd"/>
            <w:r w:rsidRPr="00D13890">
              <w:rPr>
                <w:rFonts w:asciiTheme="minorHAnsi" w:hAnsiTheme="minorHAnsi" w:cstheme="minorHAnsi"/>
                <w:sz w:val="16"/>
                <w:szCs w:val="16"/>
                <w:lang w:val="en-GB"/>
              </w:rPr>
              <w:t xml:space="preserve"> Allseed                                </w:t>
            </w:r>
          </w:p>
        </w:tc>
      </w:tr>
      <w:tr w:rsidR="00C80B39" w:rsidRPr="00D13890" w14:paraId="101CD452" w14:textId="77777777" w:rsidTr="008505E4">
        <w:tc>
          <w:tcPr>
            <w:tcW w:w="2113" w:type="dxa"/>
            <w:vAlign w:val="center"/>
          </w:tcPr>
          <w:p w14:paraId="1761D345"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1EF2CB78"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6374866B"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0855B02F"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3402" w:type="dxa"/>
            <w:vAlign w:val="center"/>
          </w:tcPr>
          <w:p w14:paraId="5A54B179"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E2943D9"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Redena </w:t>
            </w:r>
            <w:proofErr w:type="spellStart"/>
            <w:r w:rsidRPr="00D13890">
              <w:rPr>
                <w:rFonts w:asciiTheme="minorHAnsi" w:hAnsiTheme="minorHAnsi" w:cstheme="minorHAnsi"/>
                <w:sz w:val="16"/>
                <w:szCs w:val="16"/>
                <w:lang w:val="en-GB"/>
              </w:rPr>
              <w:t>Majzoob</w:t>
            </w:r>
            <w:proofErr w:type="spellEnd"/>
            <w:r w:rsidRPr="00D13890">
              <w:rPr>
                <w:rFonts w:asciiTheme="minorHAnsi" w:hAnsiTheme="minorHAnsi" w:cstheme="minorHAnsi"/>
                <w:sz w:val="16"/>
                <w:szCs w:val="16"/>
                <w:lang w:val="en-GB"/>
              </w:rPr>
              <w:t xml:space="preserve"> Abdalla                            </w:t>
            </w:r>
          </w:p>
        </w:tc>
      </w:tr>
      <w:tr w:rsidR="00C80B39" w:rsidRPr="00D13890" w14:paraId="56666E10" w14:textId="77777777" w:rsidTr="008505E4">
        <w:tc>
          <w:tcPr>
            <w:tcW w:w="2113" w:type="dxa"/>
            <w:vAlign w:val="center"/>
          </w:tcPr>
          <w:p w14:paraId="3D0A0443"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44525A34"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265B4AE5"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1754EA0B" w14:textId="77777777" w:rsidR="00C80B39" w:rsidRPr="00D13890" w:rsidRDefault="00C80B39" w:rsidP="00453346">
            <w:pPr>
              <w:spacing w:after="0"/>
              <w:jc w:val="left"/>
              <w:rPr>
                <w:rFonts w:asciiTheme="minorHAnsi" w:hAnsiTheme="minorHAnsi" w:cstheme="minorHAnsi"/>
                <w:sz w:val="16"/>
                <w:szCs w:val="16"/>
                <w:rtl/>
                <w:lang w:val="en-GB"/>
              </w:rPr>
            </w:pPr>
          </w:p>
        </w:tc>
        <w:tc>
          <w:tcPr>
            <w:tcW w:w="3402" w:type="dxa"/>
            <w:vAlign w:val="center"/>
          </w:tcPr>
          <w:p w14:paraId="2FA359F9"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bCs/>
                <w:sz w:val="16"/>
                <w:szCs w:val="16"/>
                <w:lang w:val="en-GB"/>
              </w:rPr>
              <w:t>Ministry of Finance and National Economy –</w:t>
            </w:r>
          </w:p>
        </w:tc>
        <w:tc>
          <w:tcPr>
            <w:tcW w:w="2402" w:type="dxa"/>
            <w:vAlign w:val="center"/>
          </w:tcPr>
          <w:p w14:paraId="28BF8538" w14:textId="77777777" w:rsidR="00C80B39" w:rsidRPr="00D13890" w:rsidRDefault="00C80B39" w:rsidP="00453346">
            <w:pPr>
              <w:spacing w:after="0"/>
              <w:jc w:val="left"/>
              <w:rPr>
                <w:rFonts w:asciiTheme="minorHAnsi" w:hAnsiTheme="minorHAnsi" w:cstheme="minorHAnsi"/>
                <w:sz w:val="16"/>
                <w:szCs w:val="16"/>
                <w:lang w:val="en-GB"/>
              </w:rPr>
            </w:pPr>
          </w:p>
        </w:tc>
      </w:tr>
      <w:tr w:rsidR="00C80B39" w:rsidRPr="00D13890" w14:paraId="354F9637" w14:textId="77777777" w:rsidTr="008505E4">
        <w:tc>
          <w:tcPr>
            <w:tcW w:w="2113" w:type="dxa"/>
            <w:vAlign w:val="center"/>
          </w:tcPr>
          <w:p w14:paraId="329948E9"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3D8ED81B"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2C0545E6"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Head of Foreign Aid </w:t>
            </w:r>
            <w:proofErr w:type="spellStart"/>
            <w:r w:rsidRPr="00D13890">
              <w:rPr>
                <w:rFonts w:asciiTheme="minorHAnsi" w:hAnsiTheme="minorHAnsi" w:cstheme="minorHAnsi"/>
                <w:sz w:val="16"/>
                <w:szCs w:val="16"/>
                <w:lang w:val="en-GB"/>
              </w:rPr>
              <w:t>Departmen</w:t>
            </w:r>
            <w:proofErr w:type="spellEnd"/>
          </w:p>
          <w:p w14:paraId="615743F9"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6BD782DE"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45C46F91"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Ministry of Finance</w:t>
            </w:r>
          </w:p>
        </w:tc>
        <w:tc>
          <w:tcPr>
            <w:tcW w:w="2402" w:type="dxa"/>
            <w:vAlign w:val="center"/>
          </w:tcPr>
          <w:p w14:paraId="1BF8DD54"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Mr.  Musa Makin                                          </w:t>
            </w:r>
          </w:p>
        </w:tc>
      </w:tr>
      <w:tr w:rsidR="00C80B39" w:rsidRPr="00D13890" w14:paraId="1BE19359" w14:textId="77777777" w:rsidTr="008505E4">
        <w:tc>
          <w:tcPr>
            <w:tcW w:w="2113" w:type="dxa"/>
            <w:vAlign w:val="center"/>
          </w:tcPr>
          <w:p w14:paraId="49428662" w14:textId="77777777" w:rsidR="00C80B39" w:rsidRPr="00D13890" w:rsidRDefault="00C80B39" w:rsidP="00453346">
            <w:pPr>
              <w:spacing w:after="0"/>
              <w:jc w:val="left"/>
              <w:rPr>
                <w:rFonts w:asciiTheme="minorHAnsi" w:hAnsiTheme="minorHAnsi" w:cstheme="minorHAnsi"/>
                <w:sz w:val="16"/>
                <w:szCs w:val="16"/>
                <w:rtl/>
                <w:lang w:val="en-GB"/>
              </w:rPr>
            </w:pPr>
          </w:p>
        </w:tc>
        <w:tc>
          <w:tcPr>
            <w:tcW w:w="1559" w:type="dxa"/>
            <w:vAlign w:val="center"/>
          </w:tcPr>
          <w:p w14:paraId="182A459B" w14:textId="77777777" w:rsidR="00C80B39" w:rsidRPr="00D13890" w:rsidRDefault="00C80B39" w:rsidP="00453346">
            <w:pPr>
              <w:spacing w:after="0"/>
              <w:jc w:val="left"/>
              <w:rPr>
                <w:rStyle w:val="SubtleEmphasis"/>
                <w:rFonts w:asciiTheme="minorHAnsi" w:hAnsiTheme="minorHAnsi" w:cstheme="minorHAnsi"/>
                <w:color w:val="auto"/>
                <w:sz w:val="16"/>
                <w:szCs w:val="16"/>
                <w:rtl/>
                <w:lang w:val="en-GB"/>
              </w:rPr>
            </w:pPr>
          </w:p>
        </w:tc>
        <w:tc>
          <w:tcPr>
            <w:tcW w:w="2694" w:type="dxa"/>
            <w:vAlign w:val="center"/>
          </w:tcPr>
          <w:p w14:paraId="28BD0348"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Foreign Aid Department</w:t>
            </w:r>
          </w:p>
          <w:p w14:paraId="7633AEEE"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  </w:t>
            </w:r>
          </w:p>
          <w:p w14:paraId="37CACF21" w14:textId="77777777" w:rsidR="00C80B39" w:rsidRPr="00D13890" w:rsidRDefault="00C80B39" w:rsidP="00453346">
            <w:pPr>
              <w:spacing w:after="0"/>
              <w:jc w:val="left"/>
              <w:rPr>
                <w:rFonts w:asciiTheme="minorHAnsi" w:hAnsiTheme="minorHAnsi" w:cstheme="minorHAnsi"/>
                <w:sz w:val="16"/>
                <w:szCs w:val="16"/>
                <w:rtl/>
                <w:lang w:val="en-GB"/>
              </w:rPr>
            </w:pPr>
          </w:p>
        </w:tc>
        <w:tc>
          <w:tcPr>
            <w:tcW w:w="992" w:type="dxa"/>
            <w:vAlign w:val="center"/>
          </w:tcPr>
          <w:p w14:paraId="7A7909C3" w14:textId="77777777" w:rsidR="00C80B39" w:rsidRPr="00D13890" w:rsidRDefault="00C80B39" w:rsidP="00453346">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3402" w:type="dxa"/>
            <w:vAlign w:val="center"/>
          </w:tcPr>
          <w:p w14:paraId="107889CF" w14:textId="77777777" w:rsidR="00C80B39" w:rsidRPr="00D13890" w:rsidRDefault="00C80B39" w:rsidP="00453346">
            <w:pPr>
              <w:spacing w:after="0"/>
              <w:jc w:val="left"/>
              <w:rPr>
                <w:rFonts w:asciiTheme="minorHAnsi" w:hAnsiTheme="minorHAnsi" w:cstheme="minorHAnsi"/>
                <w:sz w:val="16"/>
                <w:szCs w:val="16"/>
                <w:rtl/>
                <w:lang w:val="en-GB"/>
              </w:rPr>
            </w:pPr>
          </w:p>
        </w:tc>
        <w:tc>
          <w:tcPr>
            <w:tcW w:w="2402" w:type="dxa"/>
            <w:vAlign w:val="center"/>
          </w:tcPr>
          <w:p w14:paraId="7B4B895C" w14:textId="77777777" w:rsidR="00C80B39" w:rsidRPr="00D13890" w:rsidRDefault="00C80B39" w:rsidP="00453346">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Mr.  Feisal           </w:t>
            </w:r>
          </w:p>
        </w:tc>
      </w:tr>
    </w:tbl>
    <w:p w14:paraId="4E9CEFDF" w14:textId="77777777" w:rsidR="008C3F83" w:rsidRPr="00D13890" w:rsidRDefault="008C3F83" w:rsidP="008C3F83">
      <w:pPr>
        <w:ind w:firstLine="720"/>
        <w:rPr>
          <w:rFonts w:asciiTheme="majorHAnsi" w:hAnsiTheme="majorHAnsi" w:cstheme="majorHAnsi"/>
          <w:sz w:val="28"/>
          <w:szCs w:val="28"/>
          <w:lang w:val="en-GB"/>
        </w:rPr>
      </w:pPr>
    </w:p>
    <w:p w14:paraId="3ACCF707" w14:textId="13F5AC0F" w:rsidR="008C3F83" w:rsidRPr="00D13890" w:rsidRDefault="008C3F83" w:rsidP="008C3F83">
      <w:pPr>
        <w:ind w:firstLine="720"/>
        <w:rPr>
          <w:rFonts w:asciiTheme="majorHAnsi" w:hAnsiTheme="majorHAnsi" w:cstheme="majorHAnsi"/>
          <w:sz w:val="36"/>
          <w:szCs w:val="28"/>
          <w:lang w:val="en-GB"/>
        </w:rPr>
      </w:pPr>
      <w:r w:rsidRPr="00D13890">
        <w:rPr>
          <w:rFonts w:asciiTheme="minorHAnsi" w:hAnsiTheme="minorHAnsi" w:cstheme="minorHAnsi"/>
          <w:szCs w:val="16"/>
          <w:lang w:val="en-GB"/>
        </w:rPr>
        <w:t>I</w:t>
      </w:r>
      <w:r w:rsidRPr="00D13890">
        <w:rPr>
          <w:rFonts w:asciiTheme="minorHAnsi" w:hAnsiTheme="minorHAnsi" w:cstheme="minorHAnsi"/>
          <w:b/>
          <w:bCs/>
          <w:szCs w:val="16"/>
          <w:lang w:val="en-GB"/>
        </w:rPr>
        <w:t>nception meeting – Khartoum</w:t>
      </w:r>
    </w:p>
    <w:tbl>
      <w:tblPr>
        <w:tblStyle w:val="TableGrid"/>
        <w:bidiVisual/>
        <w:tblW w:w="13543" w:type="dxa"/>
        <w:jc w:val="right"/>
        <w:tblLook w:val="04A0" w:firstRow="1" w:lastRow="0" w:firstColumn="1" w:lastColumn="0" w:noHBand="0" w:noVBand="1"/>
      </w:tblPr>
      <w:tblGrid>
        <w:gridCol w:w="2062"/>
        <w:gridCol w:w="4677"/>
        <w:gridCol w:w="992"/>
        <w:gridCol w:w="5812"/>
      </w:tblGrid>
      <w:tr w:rsidR="00020345" w:rsidRPr="00D13890" w14:paraId="5DF7EAF4" w14:textId="77777777" w:rsidTr="006573C1">
        <w:trPr>
          <w:jc w:val="right"/>
        </w:trPr>
        <w:tc>
          <w:tcPr>
            <w:tcW w:w="2062" w:type="dxa"/>
            <w:shd w:val="clear" w:color="auto" w:fill="E2EFD9" w:themeFill="accent6" w:themeFillTint="33"/>
          </w:tcPr>
          <w:p w14:paraId="7009C00C" w14:textId="4DD18012" w:rsidR="00020345" w:rsidRPr="00D13890" w:rsidRDefault="00020345" w:rsidP="00020345">
            <w:pPr>
              <w:spacing w:after="0"/>
              <w:jc w:val="left"/>
              <w:rPr>
                <w:rFonts w:asciiTheme="minorHAnsi" w:hAnsiTheme="minorHAnsi" w:cstheme="minorHAnsi"/>
                <w:b/>
                <w:sz w:val="16"/>
                <w:szCs w:val="16"/>
                <w:rtl/>
                <w:lang w:val="en-GB"/>
              </w:rPr>
            </w:pPr>
            <w:r w:rsidRPr="00D13890">
              <w:rPr>
                <w:rFonts w:asciiTheme="minorHAnsi" w:hAnsiTheme="minorHAnsi" w:cstheme="minorHAnsi"/>
                <w:b/>
                <w:sz w:val="16"/>
                <w:szCs w:val="16"/>
                <w:lang w:val="en-GB"/>
              </w:rPr>
              <w:t>Contact</w:t>
            </w:r>
          </w:p>
        </w:tc>
        <w:tc>
          <w:tcPr>
            <w:tcW w:w="4677" w:type="dxa"/>
            <w:shd w:val="clear" w:color="auto" w:fill="E2EFD9" w:themeFill="accent6" w:themeFillTint="33"/>
          </w:tcPr>
          <w:p w14:paraId="0B0A2F4F" w14:textId="5888761F" w:rsidR="00020345" w:rsidRPr="00D13890" w:rsidRDefault="00020345" w:rsidP="00020345">
            <w:pPr>
              <w:spacing w:after="0"/>
              <w:jc w:val="left"/>
              <w:rPr>
                <w:rFonts w:asciiTheme="minorHAnsi" w:hAnsiTheme="minorHAnsi" w:cstheme="minorHAnsi"/>
                <w:b/>
                <w:sz w:val="16"/>
                <w:szCs w:val="16"/>
                <w:rtl/>
                <w:lang w:val="en-GB"/>
              </w:rPr>
            </w:pPr>
            <w:r w:rsidRPr="00D13890">
              <w:rPr>
                <w:rFonts w:asciiTheme="minorHAnsi" w:hAnsiTheme="minorHAnsi" w:cstheme="minorHAnsi"/>
                <w:b/>
                <w:sz w:val="16"/>
                <w:szCs w:val="16"/>
                <w:lang w:val="en-GB"/>
              </w:rPr>
              <w:t>Institution</w:t>
            </w:r>
          </w:p>
        </w:tc>
        <w:tc>
          <w:tcPr>
            <w:tcW w:w="992" w:type="dxa"/>
            <w:shd w:val="clear" w:color="auto" w:fill="E2EFD9" w:themeFill="accent6" w:themeFillTint="33"/>
          </w:tcPr>
          <w:p w14:paraId="20C59F33" w14:textId="79C0AC05" w:rsidR="00020345" w:rsidRPr="00D13890" w:rsidRDefault="00020345" w:rsidP="00020345">
            <w:pPr>
              <w:spacing w:after="0"/>
              <w:jc w:val="left"/>
              <w:rPr>
                <w:rFonts w:asciiTheme="minorHAnsi" w:hAnsiTheme="minorHAnsi" w:cstheme="minorHAnsi"/>
                <w:b/>
                <w:sz w:val="16"/>
                <w:szCs w:val="16"/>
                <w:rtl/>
                <w:lang w:val="en-GB"/>
              </w:rPr>
            </w:pPr>
            <w:r w:rsidRPr="00D13890">
              <w:rPr>
                <w:rFonts w:asciiTheme="minorHAnsi" w:hAnsiTheme="minorHAnsi" w:cstheme="minorHAnsi"/>
                <w:b/>
                <w:sz w:val="16"/>
                <w:szCs w:val="16"/>
                <w:lang w:val="en-GB"/>
              </w:rPr>
              <w:t>Gender</w:t>
            </w:r>
          </w:p>
        </w:tc>
        <w:tc>
          <w:tcPr>
            <w:tcW w:w="5812" w:type="dxa"/>
            <w:shd w:val="clear" w:color="auto" w:fill="E2EFD9" w:themeFill="accent6" w:themeFillTint="33"/>
          </w:tcPr>
          <w:p w14:paraId="3D075941" w14:textId="10CF94D8" w:rsidR="00020345" w:rsidRPr="00D13890" w:rsidRDefault="00020345" w:rsidP="00020345">
            <w:pPr>
              <w:spacing w:after="0"/>
              <w:jc w:val="left"/>
              <w:rPr>
                <w:rFonts w:asciiTheme="minorHAnsi" w:hAnsiTheme="minorHAnsi" w:cstheme="minorHAnsi"/>
                <w:b/>
                <w:sz w:val="16"/>
                <w:szCs w:val="16"/>
                <w:rtl/>
                <w:lang w:val="en-GB"/>
              </w:rPr>
            </w:pPr>
            <w:r w:rsidRPr="00D13890">
              <w:rPr>
                <w:rFonts w:asciiTheme="minorHAnsi" w:hAnsiTheme="minorHAnsi" w:cstheme="minorHAnsi"/>
                <w:b/>
                <w:sz w:val="16"/>
                <w:szCs w:val="16"/>
                <w:lang w:val="en-GB"/>
              </w:rPr>
              <w:t>Name</w:t>
            </w:r>
          </w:p>
        </w:tc>
      </w:tr>
      <w:tr w:rsidR="00020345" w:rsidRPr="00D13890" w14:paraId="704B467F" w14:textId="77777777" w:rsidTr="006573C1">
        <w:trPr>
          <w:jc w:val="right"/>
        </w:trPr>
        <w:tc>
          <w:tcPr>
            <w:tcW w:w="2062" w:type="dxa"/>
          </w:tcPr>
          <w:p w14:paraId="0AFD7267"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0918334697</w:t>
            </w:r>
          </w:p>
        </w:tc>
        <w:tc>
          <w:tcPr>
            <w:tcW w:w="4677" w:type="dxa"/>
          </w:tcPr>
          <w:p w14:paraId="6E6535CF"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Sudanese Environment Conservation Society (SECS)</w:t>
            </w:r>
          </w:p>
        </w:tc>
        <w:tc>
          <w:tcPr>
            <w:tcW w:w="992" w:type="dxa"/>
          </w:tcPr>
          <w:p w14:paraId="3BCE3206"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73CF3C5A"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Reem </w:t>
            </w:r>
            <w:proofErr w:type="spellStart"/>
            <w:r w:rsidRPr="00D13890">
              <w:rPr>
                <w:rFonts w:asciiTheme="minorHAnsi" w:hAnsiTheme="minorHAnsi" w:cstheme="minorHAnsi"/>
                <w:sz w:val="16"/>
                <w:szCs w:val="16"/>
                <w:lang w:val="en-GB"/>
              </w:rPr>
              <w:t>Abdalgaum</w:t>
            </w:r>
            <w:proofErr w:type="spellEnd"/>
            <w:r w:rsidRPr="00D13890">
              <w:rPr>
                <w:rFonts w:asciiTheme="minorHAnsi" w:hAnsiTheme="minorHAnsi" w:cstheme="minorHAnsi"/>
                <w:sz w:val="16"/>
                <w:szCs w:val="16"/>
                <w:lang w:val="en-GB"/>
              </w:rPr>
              <w:t xml:space="preserve"> Omer    </w:t>
            </w:r>
          </w:p>
        </w:tc>
      </w:tr>
      <w:tr w:rsidR="00020345" w:rsidRPr="00D13890" w14:paraId="762187CB" w14:textId="77777777" w:rsidTr="006573C1">
        <w:trPr>
          <w:jc w:val="right"/>
        </w:trPr>
        <w:tc>
          <w:tcPr>
            <w:tcW w:w="2062" w:type="dxa"/>
          </w:tcPr>
          <w:p w14:paraId="12DC7571"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0912642060</w:t>
            </w:r>
          </w:p>
        </w:tc>
        <w:tc>
          <w:tcPr>
            <w:tcW w:w="4677" w:type="dxa"/>
          </w:tcPr>
          <w:p w14:paraId="3AEA9B5E" w14:textId="77777777" w:rsidR="00020345" w:rsidRPr="00D13890" w:rsidRDefault="00020345" w:rsidP="00020345">
            <w:pPr>
              <w:spacing w:after="0"/>
              <w:jc w:val="left"/>
              <w:rPr>
                <w:rFonts w:asciiTheme="minorHAnsi" w:hAnsiTheme="minorHAnsi" w:cstheme="minorHAnsi"/>
                <w:sz w:val="16"/>
                <w:szCs w:val="16"/>
                <w:lang w:val="en-GB"/>
              </w:rPr>
            </w:pPr>
            <w:proofErr w:type="gramStart"/>
            <w:r w:rsidRPr="00D13890">
              <w:rPr>
                <w:rFonts w:asciiTheme="minorHAnsi" w:hAnsiTheme="minorHAnsi" w:cstheme="minorHAnsi"/>
                <w:sz w:val="16"/>
                <w:szCs w:val="16"/>
                <w:lang w:val="en-GB"/>
              </w:rPr>
              <w:t>( SECS</w:t>
            </w:r>
            <w:proofErr w:type="gramEnd"/>
            <w:r w:rsidRPr="00D13890">
              <w:rPr>
                <w:rFonts w:asciiTheme="minorHAnsi" w:hAnsiTheme="minorHAnsi" w:cstheme="minorHAnsi"/>
                <w:sz w:val="16"/>
                <w:szCs w:val="16"/>
                <w:lang w:val="en-GB"/>
              </w:rPr>
              <w:t>)</w:t>
            </w:r>
          </w:p>
        </w:tc>
        <w:tc>
          <w:tcPr>
            <w:tcW w:w="992" w:type="dxa"/>
          </w:tcPr>
          <w:p w14:paraId="55572AC1"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62551C0A"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 Adil Mohammed Ali                        </w:t>
            </w:r>
          </w:p>
        </w:tc>
      </w:tr>
      <w:tr w:rsidR="00020345" w:rsidRPr="00D13890" w14:paraId="664D825F" w14:textId="77777777" w:rsidTr="006573C1">
        <w:trPr>
          <w:jc w:val="right"/>
        </w:trPr>
        <w:tc>
          <w:tcPr>
            <w:tcW w:w="2062" w:type="dxa"/>
          </w:tcPr>
          <w:p w14:paraId="7F63609E"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0912890262</w:t>
            </w:r>
          </w:p>
        </w:tc>
        <w:tc>
          <w:tcPr>
            <w:tcW w:w="4677" w:type="dxa"/>
          </w:tcPr>
          <w:p w14:paraId="6A16F531" w14:textId="77777777" w:rsidR="00020345" w:rsidRPr="00D13890" w:rsidRDefault="00020345" w:rsidP="00020345">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Institatute</w:t>
            </w:r>
            <w:proofErr w:type="spellEnd"/>
            <w:r w:rsidRPr="00D13890">
              <w:rPr>
                <w:rFonts w:asciiTheme="minorHAnsi" w:hAnsiTheme="minorHAnsi" w:cstheme="minorHAnsi"/>
                <w:sz w:val="16"/>
                <w:szCs w:val="16"/>
                <w:lang w:val="en-GB"/>
              </w:rPr>
              <w:t xml:space="preserve"> of Envir0nmental Studies – U. K. </w:t>
            </w:r>
          </w:p>
        </w:tc>
        <w:tc>
          <w:tcPr>
            <w:tcW w:w="992" w:type="dxa"/>
          </w:tcPr>
          <w:p w14:paraId="0DC953B0"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26D8CD6C"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Mohammed Saliah </w:t>
            </w:r>
            <w:proofErr w:type="spellStart"/>
            <w:r w:rsidRPr="00D13890">
              <w:rPr>
                <w:rFonts w:asciiTheme="minorHAnsi" w:hAnsiTheme="minorHAnsi" w:cstheme="minorHAnsi"/>
                <w:sz w:val="16"/>
                <w:szCs w:val="16"/>
                <w:lang w:val="en-GB"/>
              </w:rPr>
              <w:t>Dafa</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Alla</w:t>
            </w:r>
            <w:proofErr w:type="spellEnd"/>
            <w:r w:rsidRPr="00D13890">
              <w:rPr>
                <w:rFonts w:asciiTheme="minorHAnsi" w:hAnsiTheme="minorHAnsi" w:cstheme="minorHAnsi"/>
                <w:sz w:val="16"/>
                <w:szCs w:val="16"/>
                <w:lang w:val="en-GB"/>
              </w:rPr>
              <w:t xml:space="preserve">         </w:t>
            </w:r>
          </w:p>
        </w:tc>
      </w:tr>
      <w:tr w:rsidR="00020345" w:rsidRPr="00D13890" w14:paraId="6A2E80A8" w14:textId="77777777" w:rsidTr="006573C1">
        <w:trPr>
          <w:jc w:val="right"/>
        </w:trPr>
        <w:tc>
          <w:tcPr>
            <w:tcW w:w="2062" w:type="dxa"/>
          </w:tcPr>
          <w:p w14:paraId="468F640F"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0911146393</w:t>
            </w:r>
          </w:p>
        </w:tc>
        <w:tc>
          <w:tcPr>
            <w:tcW w:w="4677" w:type="dxa"/>
          </w:tcPr>
          <w:p w14:paraId="0A29DEC9"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Ministry of Agriculture – Organizations Administration</w:t>
            </w:r>
          </w:p>
        </w:tc>
        <w:tc>
          <w:tcPr>
            <w:tcW w:w="992" w:type="dxa"/>
          </w:tcPr>
          <w:p w14:paraId="035482B1"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47462CB9"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Adil Sharif Mohammed Khair        </w:t>
            </w:r>
          </w:p>
        </w:tc>
      </w:tr>
      <w:tr w:rsidR="00020345" w:rsidRPr="00D13890" w14:paraId="1424EC28" w14:textId="77777777" w:rsidTr="006573C1">
        <w:trPr>
          <w:jc w:val="right"/>
        </w:trPr>
        <w:tc>
          <w:tcPr>
            <w:tcW w:w="2062" w:type="dxa"/>
          </w:tcPr>
          <w:p w14:paraId="150AA9DD"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467F3FE7"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Agriculture</w:t>
            </w:r>
          </w:p>
        </w:tc>
        <w:tc>
          <w:tcPr>
            <w:tcW w:w="992" w:type="dxa"/>
          </w:tcPr>
          <w:p w14:paraId="1AC364A6"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7044A2C2" w14:textId="77777777" w:rsidR="00020345" w:rsidRPr="00D13890" w:rsidRDefault="00020345" w:rsidP="00020345">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akieldeen</w:t>
            </w:r>
            <w:proofErr w:type="spellEnd"/>
            <w:r w:rsidRPr="00D13890">
              <w:rPr>
                <w:rFonts w:asciiTheme="minorHAnsi" w:hAnsiTheme="minorHAnsi" w:cstheme="minorHAnsi"/>
                <w:sz w:val="16"/>
                <w:szCs w:val="16"/>
                <w:lang w:val="en-GB"/>
              </w:rPr>
              <w:t xml:space="preserve">                                           </w:t>
            </w:r>
          </w:p>
        </w:tc>
      </w:tr>
      <w:tr w:rsidR="00020345" w:rsidRPr="00D13890" w14:paraId="0D966F17" w14:textId="77777777" w:rsidTr="006573C1">
        <w:trPr>
          <w:jc w:val="right"/>
        </w:trPr>
        <w:tc>
          <w:tcPr>
            <w:tcW w:w="2062" w:type="dxa"/>
          </w:tcPr>
          <w:p w14:paraId="678481C9"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090006143</w:t>
            </w:r>
          </w:p>
        </w:tc>
        <w:tc>
          <w:tcPr>
            <w:tcW w:w="4677" w:type="dxa"/>
          </w:tcPr>
          <w:p w14:paraId="38219994"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Agriculture</w:t>
            </w:r>
          </w:p>
        </w:tc>
        <w:tc>
          <w:tcPr>
            <w:tcW w:w="992" w:type="dxa"/>
          </w:tcPr>
          <w:p w14:paraId="7C0DA72B"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6490443B"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Samera Hassan Hamad                    </w:t>
            </w:r>
          </w:p>
        </w:tc>
      </w:tr>
      <w:tr w:rsidR="00020345" w:rsidRPr="00D13890" w14:paraId="228F72F3" w14:textId="77777777" w:rsidTr="006573C1">
        <w:trPr>
          <w:jc w:val="right"/>
        </w:trPr>
        <w:tc>
          <w:tcPr>
            <w:tcW w:w="2062" w:type="dxa"/>
          </w:tcPr>
          <w:p w14:paraId="5F308F29"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0915360909</w:t>
            </w:r>
          </w:p>
        </w:tc>
        <w:tc>
          <w:tcPr>
            <w:tcW w:w="4677" w:type="dxa"/>
          </w:tcPr>
          <w:p w14:paraId="09FAF089"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Wildlife Research Center</w:t>
            </w:r>
          </w:p>
        </w:tc>
        <w:tc>
          <w:tcPr>
            <w:tcW w:w="992" w:type="dxa"/>
          </w:tcPr>
          <w:p w14:paraId="7AEA5C2E"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12C82065" w14:textId="77777777" w:rsidR="00020345" w:rsidRPr="00D13890" w:rsidRDefault="00020345" w:rsidP="00020345">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Ismmaeel</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Alsadig</w:t>
            </w:r>
            <w:proofErr w:type="spellEnd"/>
            <w:r w:rsidRPr="00D13890">
              <w:rPr>
                <w:rFonts w:asciiTheme="minorHAnsi" w:hAnsiTheme="minorHAnsi" w:cstheme="minorHAnsi"/>
                <w:sz w:val="16"/>
                <w:szCs w:val="16"/>
                <w:lang w:val="en-GB"/>
              </w:rPr>
              <w:t xml:space="preserve"> Suleman             </w:t>
            </w:r>
          </w:p>
        </w:tc>
      </w:tr>
      <w:tr w:rsidR="00020345" w:rsidRPr="00D13890" w14:paraId="3BD89AC2" w14:textId="77777777" w:rsidTr="006573C1">
        <w:trPr>
          <w:jc w:val="right"/>
        </w:trPr>
        <w:tc>
          <w:tcPr>
            <w:tcW w:w="2062" w:type="dxa"/>
          </w:tcPr>
          <w:p w14:paraId="743986DA"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0920475133</w:t>
            </w:r>
          </w:p>
        </w:tc>
        <w:tc>
          <w:tcPr>
            <w:tcW w:w="4677" w:type="dxa"/>
          </w:tcPr>
          <w:p w14:paraId="72EBA9DE"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heath</w:t>
            </w:r>
          </w:p>
        </w:tc>
        <w:tc>
          <w:tcPr>
            <w:tcW w:w="992" w:type="dxa"/>
          </w:tcPr>
          <w:p w14:paraId="55E0A7AD"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1E519BF4"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Nasir Yousif </w:t>
            </w:r>
            <w:proofErr w:type="spellStart"/>
            <w:r w:rsidRPr="00D13890">
              <w:rPr>
                <w:rFonts w:asciiTheme="minorHAnsi" w:hAnsiTheme="minorHAnsi" w:cstheme="minorHAnsi"/>
                <w:sz w:val="16"/>
                <w:szCs w:val="16"/>
                <w:lang w:val="en-GB"/>
              </w:rPr>
              <w:t>Gaboush</w:t>
            </w:r>
            <w:proofErr w:type="spellEnd"/>
            <w:r w:rsidRPr="00D13890">
              <w:rPr>
                <w:rFonts w:asciiTheme="minorHAnsi" w:hAnsiTheme="minorHAnsi" w:cstheme="minorHAnsi"/>
                <w:sz w:val="16"/>
                <w:szCs w:val="16"/>
                <w:lang w:val="en-GB"/>
              </w:rPr>
              <w:t xml:space="preserve">                       </w:t>
            </w:r>
          </w:p>
        </w:tc>
      </w:tr>
      <w:tr w:rsidR="00020345" w:rsidRPr="00D13890" w14:paraId="0332BC9D" w14:textId="77777777" w:rsidTr="006573C1">
        <w:trPr>
          <w:jc w:val="right"/>
        </w:trPr>
        <w:tc>
          <w:tcPr>
            <w:tcW w:w="2062" w:type="dxa"/>
          </w:tcPr>
          <w:p w14:paraId="7FB5EA60"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0916692154</w:t>
            </w:r>
          </w:p>
        </w:tc>
        <w:tc>
          <w:tcPr>
            <w:tcW w:w="4677" w:type="dxa"/>
          </w:tcPr>
          <w:p w14:paraId="2E797FF2"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health</w:t>
            </w:r>
          </w:p>
        </w:tc>
        <w:tc>
          <w:tcPr>
            <w:tcW w:w="992" w:type="dxa"/>
          </w:tcPr>
          <w:p w14:paraId="062E2BB4"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6161E248"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Atif Ali Ahamed Saeed                     </w:t>
            </w:r>
          </w:p>
        </w:tc>
      </w:tr>
      <w:tr w:rsidR="00020345" w:rsidRPr="00D13890" w14:paraId="20061B9C" w14:textId="77777777" w:rsidTr="006573C1">
        <w:trPr>
          <w:jc w:val="right"/>
        </w:trPr>
        <w:tc>
          <w:tcPr>
            <w:tcW w:w="2062" w:type="dxa"/>
          </w:tcPr>
          <w:p w14:paraId="4C7A83BD"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0912659393</w:t>
            </w:r>
          </w:p>
        </w:tc>
        <w:tc>
          <w:tcPr>
            <w:tcW w:w="4677" w:type="dxa"/>
          </w:tcPr>
          <w:p w14:paraId="51E6A9C7" w14:textId="1D1D08AA"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rtl/>
                <w:lang w:val="en-GB"/>
              </w:rPr>
              <w:t>ٍٍٍٍ</w:t>
            </w:r>
            <w:r w:rsidRPr="00D13890">
              <w:rPr>
                <w:rFonts w:asciiTheme="minorHAnsi" w:hAnsiTheme="minorHAnsi" w:cstheme="minorHAnsi"/>
                <w:sz w:val="16"/>
                <w:szCs w:val="16"/>
                <w:lang w:val="en-GB"/>
              </w:rPr>
              <w:t>Sudia</w:t>
            </w:r>
            <w:r w:rsidRPr="00D13890">
              <w:rPr>
                <w:rFonts w:asciiTheme="minorHAnsi" w:hAnsiTheme="minorHAnsi" w:cstheme="minorHAnsi"/>
                <w:sz w:val="16"/>
                <w:szCs w:val="16"/>
                <w:rtl/>
                <w:lang w:val="en-GB"/>
              </w:rPr>
              <w:t xml:space="preserve">  </w:t>
            </w:r>
          </w:p>
        </w:tc>
        <w:tc>
          <w:tcPr>
            <w:tcW w:w="992" w:type="dxa"/>
          </w:tcPr>
          <w:p w14:paraId="190C14F5"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535932FE" w14:textId="77777777" w:rsidR="00020345" w:rsidRPr="00D13890" w:rsidRDefault="00020345" w:rsidP="00020345">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Tamador</w:t>
            </w:r>
            <w:proofErr w:type="spellEnd"/>
            <w:r w:rsidRPr="00D13890">
              <w:rPr>
                <w:rFonts w:asciiTheme="minorHAnsi" w:hAnsiTheme="minorHAnsi" w:cstheme="minorHAnsi"/>
                <w:sz w:val="16"/>
                <w:szCs w:val="16"/>
                <w:lang w:val="en-GB"/>
              </w:rPr>
              <w:t xml:space="preserve"> Mohammed Saliah          </w:t>
            </w:r>
          </w:p>
        </w:tc>
      </w:tr>
      <w:tr w:rsidR="00020345" w:rsidRPr="00D13890" w14:paraId="4E8ABCFC" w14:textId="77777777" w:rsidTr="006573C1">
        <w:trPr>
          <w:jc w:val="right"/>
        </w:trPr>
        <w:tc>
          <w:tcPr>
            <w:tcW w:w="2062" w:type="dxa"/>
          </w:tcPr>
          <w:p w14:paraId="255DE147"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0912361680</w:t>
            </w:r>
          </w:p>
        </w:tc>
        <w:tc>
          <w:tcPr>
            <w:tcW w:w="4677" w:type="dxa"/>
          </w:tcPr>
          <w:p w14:paraId="6FB89C71"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Wildlife Research Center</w:t>
            </w:r>
          </w:p>
        </w:tc>
        <w:tc>
          <w:tcPr>
            <w:tcW w:w="992" w:type="dxa"/>
          </w:tcPr>
          <w:p w14:paraId="18568647"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5FF17E64" w14:textId="77777777" w:rsidR="00020345" w:rsidRPr="00D13890" w:rsidRDefault="00020345" w:rsidP="00020345">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Fareida</w:t>
            </w:r>
            <w:proofErr w:type="spellEnd"/>
            <w:r w:rsidRPr="00D13890">
              <w:rPr>
                <w:rFonts w:asciiTheme="minorHAnsi" w:hAnsiTheme="minorHAnsi" w:cstheme="minorHAnsi"/>
                <w:sz w:val="16"/>
                <w:szCs w:val="16"/>
                <w:lang w:val="en-GB"/>
              </w:rPr>
              <w:t xml:space="preserve"> Hamdan </w:t>
            </w:r>
            <w:proofErr w:type="spellStart"/>
            <w:r w:rsidRPr="00D13890">
              <w:rPr>
                <w:rFonts w:asciiTheme="minorHAnsi" w:hAnsiTheme="minorHAnsi" w:cstheme="minorHAnsi"/>
                <w:sz w:val="16"/>
                <w:szCs w:val="16"/>
                <w:lang w:val="en-GB"/>
              </w:rPr>
              <w:t>Alshikh</w:t>
            </w:r>
            <w:proofErr w:type="spellEnd"/>
            <w:r w:rsidRPr="00D13890">
              <w:rPr>
                <w:rFonts w:asciiTheme="minorHAnsi" w:hAnsiTheme="minorHAnsi" w:cstheme="minorHAnsi"/>
                <w:sz w:val="16"/>
                <w:szCs w:val="16"/>
                <w:lang w:val="en-GB"/>
              </w:rPr>
              <w:t xml:space="preserve">                  </w:t>
            </w:r>
          </w:p>
        </w:tc>
      </w:tr>
      <w:tr w:rsidR="00020345" w:rsidRPr="00D13890" w14:paraId="76D21E40" w14:textId="77777777" w:rsidTr="006573C1">
        <w:trPr>
          <w:jc w:val="right"/>
        </w:trPr>
        <w:tc>
          <w:tcPr>
            <w:tcW w:w="2062" w:type="dxa"/>
          </w:tcPr>
          <w:p w14:paraId="3B80F6A6"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09111790431</w:t>
            </w:r>
          </w:p>
        </w:tc>
        <w:tc>
          <w:tcPr>
            <w:tcW w:w="4677" w:type="dxa"/>
          </w:tcPr>
          <w:p w14:paraId="08E61941"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Agriculture</w:t>
            </w:r>
          </w:p>
        </w:tc>
        <w:tc>
          <w:tcPr>
            <w:tcW w:w="992" w:type="dxa"/>
          </w:tcPr>
          <w:p w14:paraId="7E63966B"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7216FC18" w14:textId="77777777" w:rsidR="00020345" w:rsidRPr="00D13890" w:rsidRDefault="00020345" w:rsidP="00020345">
            <w:pPr>
              <w:spacing w:after="0"/>
              <w:jc w:val="left"/>
              <w:rPr>
                <w:rFonts w:asciiTheme="minorHAnsi" w:hAnsiTheme="minorHAnsi" w:cstheme="minorHAnsi"/>
                <w:sz w:val="16"/>
                <w:szCs w:val="16"/>
                <w:lang w:val="en-GB"/>
              </w:rPr>
            </w:pPr>
            <w:proofErr w:type="spellStart"/>
            <w:proofErr w:type="gramStart"/>
            <w:r w:rsidRPr="00D13890">
              <w:rPr>
                <w:rFonts w:asciiTheme="minorHAnsi" w:hAnsiTheme="minorHAnsi" w:cstheme="minorHAnsi"/>
                <w:sz w:val="16"/>
                <w:szCs w:val="16"/>
                <w:lang w:val="en-GB"/>
              </w:rPr>
              <w:t>Khalda</w:t>
            </w:r>
            <w:proofErr w:type="spellEnd"/>
            <w:r w:rsidRPr="00D13890">
              <w:rPr>
                <w:rFonts w:asciiTheme="minorHAnsi" w:hAnsiTheme="minorHAnsi" w:cstheme="minorHAnsi"/>
                <w:sz w:val="16"/>
                <w:szCs w:val="16"/>
                <w:lang w:val="en-GB"/>
              </w:rPr>
              <w:t xml:space="preserve">  Suleiman</w:t>
            </w:r>
            <w:proofErr w:type="gram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Mahgoob</w:t>
            </w:r>
            <w:proofErr w:type="spellEnd"/>
            <w:r w:rsidRPr="00D13890">
              <w:rPr>
                <w:rFonts w:asciiTheme="minorHAnsi" w:hAnsiTheme="minorHAnsi" w:cstheme="minorHAnsi"/>
                <w:sz w:val="16"/>
                <w:szCs w:val="16"/>
                <w:lang w:val="en-GB"/>
              </w:rPr>
              <w:t xml:space="preserve">             </w:t>
            </w:r>
          </w:p>
        </w:tc>
      </w:tr>
      <w:tr w:rsidR="00020345" w:rsidRPr="00D13890" w14:paraId="614F8531" w14:textId="77777777" w:rsidTr="006573C1">
        <w:trPr>
          <w:jc w:val="right"/>
        </w:trPr>
        <w:tc>
          <w:tcPr>
            <w:tcW w:w="2062" w:type="dxa"/>
          </w:tcPr>
          <w:p w14:paraId="75DF6F10"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0992979874</w:t>
            </w:r>
          </w:p>
        </w:tc>
        <w:tc>
          <w:tcPr>
            <w:tcW w:w="4677" w:type="dxa"/>
          </w:tcPr>
          <w:p w14:paraId="0AAC25E5"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Agriculture</w:t>
            </w:r>
          </w:p>
        </w:tc>
        <w:tc>
          <w:tcPr>
            <w:tcW w:w="992" w:type="dxa"/>
          </w:tcPr>
          <w:p w14:paraId="093671B3"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137742EF"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Najah Yousif Hamad                          </w:t>
            </w:r>
          </w:p>
        </w:tc>
      </w:tr>
      <w:tr w:rsidR="00020345" w:rsidRPr="00D13890" w14:paraId="529171A6" w14:textId="77777777" w:rsidTr="006573C1">
        <w:trPr>
          <w:jc w:val="right"/>
        </w:trPr>
        <w:tc>
          <w:tcPr>
            <w:tcW w:w="2062" w:type="dxa"/>
          </w:tcPr>
          <w:p w14:paraId="42B595BF"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0922251729</w:t>
            </w:r>
          </w:p>
        </w:tc>
        <w:tc>
          <w:tcPr>
            <w:tcW w:w="4677" w:type="dxa"/>
          </w:tcPr>
          <w:p w14:paraId="3C4AADC2"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Agriculture</w:t>
            </w:r>
          </w:p>
        </w:tc>
        <w:tc>
          <w:tcPr>
            <w:tcW w:w="992" w:type="dxa"/>
          </w:tcPr>
          <w:p w14:paraId="17F8CC83"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78AAFBF9"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Wafa Ibrahim Ahmed                        </w:t>
            </w:r>
          </w:p>
        </w:tc>
      </w:tr>
      <w:tr w:rsidR="00020345" w:rsidRPr="00D13890" w14:paraId="17517CCD" w14:textId="77777777" w:rsidTr="006573C1">
        <w:trPr>
          <w:jc w:val="right"/>
        </w:trPr>
        <w:tc>
          <w:tcPr>
            <w:tcW w:w="2062" w:type="dxa"/>
          </w:tcPr>
          <w:p w14:paraId="30C1C040"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0910101617</w:t>
            </w:r>
          </w:p>
        </w:tc>
        <w:tc>
          <w:tcPr>
            <w:tcW w:w="4677" w:type="dxa"/>
          </w:tcPr>
          <w:p w14:paraId="5A4D2BFB"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Agriculture</w:t>
            </w:r>
          </w:p>
        </w:tc>
        <w:tc>
          <w:tcPr>
            <w:tcW w:w="992" w:type="dxa"/>
          </w:tcPr>
          <w:p w14:paraId="5D9D34AB"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0A6672DF"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Hager Ahmed Abdalaziz                     </w:t>
            </w:r>
          </w:p>
        </w:tc>
      </w:tr>
      <w:tr w:rsidR="00020345" w:rsidRPr="00D13890" w14:paraId="72B75265" w14:textId="77777777" w:rsidTr="006573C1">
        <w:trPr>
          <w:jc w:val="right"/>
        </w:trPr>
        <w:tc>
          <w:tcPr>
            <w:tcW w:w="2062" w:type="dxa"/>
          </w:tcPr>
          <w:p w14:paraId="2C2D8942"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0121010030</w:t>
            </w:r>
          </w:p>
        </w:tc>
        <w:tc>
          <w:tcPr>
            <w:tcW w:w="4677" w:type="dxa"/>
          </w:tcPr>
          <w:p w14:paraId="55ECAE69"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UNDP</w:t>
            </w:r>
          </w:p>
        </w:tc>
        <w:tc>
          <w:tcPr>
            <w:tcW w:w="992" w:type="dxa"/>
          </w:tcPr>
          <w:p w14:paraId="73EBCA2F"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35FAD482" w14:textId="77777777" w:rsidR="00020345" w:rsidRPr="00D13890" w:rsidRDefault="00020345" w:rsidP="00020345">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Mahaseein</w:t>
            </w:r>
            <w:proofErr w:type="spellEnd"/>
            <w:r w:rsidRPr="00D13890">
              <w:rPr>
                <w:rFonts w:asciiTheme="minorHAnsi" w:hAnsiTheme="minorHAnsi" w:cstheme="minorHAnsi"/>
                <w:sz w:val="16"/>
                <w:szCs w:val="16"/>
                <w:lang w:val="en-GB"/>
              </w:rPr>
              <w:t xml:space="preserve"> Alameen Fadul               </w:t>
            </w:r>
          </w:p>
        </w:tc>
      </w:tr>
      <w:tr w:rsidR="00020345" w:rsidRPr="00D13890" w14:paraId="4F8D96CA" w14:textId="77777777" w:rsidTr="006573C1">
        <w:trPr>
          <w:jc w:val="right"/>
        </w:trPr>
        <w:tc>
          <w:tcPr>
            <w:tcW w:w="2062" w:type="dxa"/>
          </w:tcPr>
          <w:p w14:paraId="7DE0DE5B"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60D53ED4"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wildlife- PAs-  </w:t>
            </w:r>
          </w:p>
        </w:tc>
        <w:tc>
          <w:tcPr>
            <w:tcW w:w="992" w:type="dxa"/>
          </w:tcPr>
          <w:p w14:paraId="6FD8467F"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69A3E4CE"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Hana Fadul Alnoor                              </w:t>
            </w:r>
          </w:p>
        </w:tc>
      </w:tr>
      <w:tr w:rsidR="00020345" w:rsidRPr="00D13890" w14:paraId="2FBA4B38" w14:textId="77777777" w:rsidTr="006573C1">
        <w:trPr>
          <w:jc w:val="right"/>
        </w:trPr>
        <w:tc>
          <w:tcPr>
            <w:tcW w:w="2062" w:type="dxa"/>
          </w:tcPr>
          <w:p w14:paraId="05DEA910"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45AD6E5A" w14:textId="77777777" w:rsidR="00020345" w:rsidRPr="00D13890" w:rsidRDefault="00020345" w:rsidP="00020345">
            <w:pPr>
              <w:spacing w:after="0"/>
              <w:jc w:val="left"/>
              <w:rPr>
                <w:rFonts w:asciiTheme="minorHAnsi" w:hAnsiTheme="minorHAnsi" w:cstheme="minorHAnsi"/>
                <w:sz w:val="16"/>
                <w:szCs w:val="16"/>
                <w:lang w:val="en-GB"/>
              </w:rPr>
            </w:pPr>
            <w:proofErr w:type="gramStart"/>
            <w:r w:rsidRPr="00D13890">
              <w:rPr>
                <w:rFonts w:asciiTheme="minorHAnsi" w:hAnsiTheme="minorHAnsi" w:cstheme="minorHAnsi"/>
                <w:sz w:val="16"/>
                <w:szCs w:val="16"/>
                <w:lang w:val="en-GB"/>
              </w:rPr>
              <w:t>W[</w:t>
            </w:r>
            <w:proofErr w:type="spellStart"/>
            <w:proofErr w:type="gramEnd"/>
            <w:r w:rsidRPr="00D13890">
              <w:rPr>
                <w:rFonts w:asciiTheme="minorHAnsi" w:hAnsiTheme="minorHAnsi" w:cstheme="minorHAnsi"/>
                <w:sz w:val="16"/>
                <w:szCs w:val="16"/>
                <w:lang w:val="en-GB"/>
              </w:rPr>
              <w:t>ldlife</w:t>
            </w:r>
            <w:proofErr w:type="spellEnd"/>
            <w:r w:rsidRPr="00D13890">
              <w:rPr>
                <w:rFonts w:asciiTheme="minorHAnsi" w:hAnsiTheme="minorHAnsi" w:cstheme="minorHAnsi"/>
                <w:sz w:val="16"/>
                <w:szCs w:val="16"/>
                <w:lang w:val="en-GB"/>
              </w:rPr>
              <w:t>- Deputy Director –</w:t>
            </w:r>
          </w:p>
        </w:tc>
        <w:tc>
          <w:tcPr>
            <w:tcW w:w="992" w:type="dxa"/>
          </w:tcPr>
          <w:p w14:paraId="296F55C1"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4CC4A9FE"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Adil </w:t>
            </w:r>
            <w:proofErr w:type="spellStart"/>
            <w:r w:rsidRPr="00D13890">
              <w:rPr>
                <w:rFonts w:asciiTheme="minorHAnsi" w:hAnsiTheme="minorHAnsi" w:cstheme="minorHAnsi"/>
                <w:sz w:val="16"/>
                <w:szCs w:val="16"/>
                <w:lang w:val="en-GB"/>
              </w:rPr>
              <w:t>Mphammed</w:t>
            </w:r>
            <w:proofErr w:type="spellEnd"/>
            <w:r w:rsidRPr="00D13890">
              <w:rPr>
                <w:rFonts w:asciiTheme="minorHAnsi" w:hAnsiTheme="minorHAnsi" w:cstheme="minorHAnsi"/>
                <w:sz w:val="16"/>
                <w:szCs w:val="16"/>
                <w:lang w:val="en-GB"/>
              </w:rPr>
              <w:t xml:space="preserve"> Abdalla                  </w:t>
            </w:r>
          </w:p>
        </w:tc>
      </w:tr>
      <w:tr w:rsidR="00020345" w:rsidRPr="00D13890" w14:paraId="36F37DC9" w14:textId="77777777" w:rsidTr="006573C1">
        <w:trPr>
          <w:jc w:val="right"/>
        </w:trPr>
        <w:tc>
          <w:tcPr>
            <w:tcW w:w="2062" w:type="dxa"/>
          </w:tcPr>
          <w:p w14:paraId="18E463EF"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380624A0"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UNDP</w:t>
            </w:r>
          </w:p>
        </w:tc>
        <w:tc>
          <w:tcPr>
            <w:tcW w:w="992" w:type="dxa"/>
          </w:tcPr>
          <w:p w14:paraId="5EB7D12F"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6B264A0B"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Omer Abdalla Suleiman                      </w:t>
            </w:r>
          </w:p>
        </w:tc>
      </w:tr>
      <w:tr w:rsidR="00020345" w:rsidRPr="00D13890" w14:paraId="05EF3248" w14:textId="77777777" w:rsidTr="006573C1">
        <w:trPr>
          <w:jc w:val="right"/>
        </w:trPr>
        <w:tc>
          <w:tcPr>
            <w:tcW w:w="2062" w:type="dxa"/>
          </w:tcPr>
          <w:p w14:paraId="362D502D"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06F0306A"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Forestry Research Centre</w:t>
            </w:r>
          </w:p>
        </w:tc>
        <w:tc>
          <w:tcPr>
            <w:tcW w:w="992" w:type="dxa"/>
          </w:tcPr>
          <w:p w14:paraId="477E150B"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7A7F6FC1"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Shama Alkhalifa Maki                          </w:t>
            </w:r>
          </w:p>
        </w:tc>
      </w:tr>
      <w:tr w:rsidR="00020345" w:rsidRPr="00D13890" w14:paraId="4653E5DD" w14:textId="77777777" w:rsidTr="006573C1">
        <w:trPr>
          <w:jc w:val="right"/>
        </w:trPr>
        <w:tc>
          <w:tcPr>
            <w:tcW w:w="2062" w:type="dxa"/>
          </w:tcPr>
          <w:p w14:paraId="4468AEAD"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097BA6CC"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Wildlife Research Center</w:t>
            </w:r>
          </w:p>
        </w:tc>
        <w:tc>
          <w:tcPr>
            <w:tcW w:w="992" w:type="dxa"/>
          </w:tcPr>
          <w:p w14:paraId="67BA84E6"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23491914"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Nuha Ahmed Mohammed                 </w:t>
            </w:r>
          </w:p>
        </w:tc>
      </w:tr>
      <w:tr w:rsidR="00020345" w:rsidRPr="00D13890" w14:paraId="2510BD15" w14:textId="77777777" w:rsidTr="006573C1">
        <w:trPr>
          <w:jc w:val="right"/>
        </w:trPr>
        <w:tc>
          <w:tcPr>
            <w:tcW w:w="2062" w:type="dxa"/>
          </w:tcPr>
          <w:p w14:paraId="1BA621B5"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614C83D2"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Wildlife Research Center – Director –</w:t>
            </w:r>
          </w:p>
        </w:tc>
        <w:tc>
          <w:tcPr>
            <w:tcW w:w="992" w:type="dxa"/>
          </w:tcPr>
          <w:p w14:paraId="4F6A0527"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1097A7E5"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Reem Ahmed Mohammed                 </w:t>
            </w:r>
          </w:p>
        </w:tc>
      </w:tr>
      <w:tr w:rsidR="00020345" w:rsidRPr="00D13890" w14:paraId="3EFA44AB" w14:textId="77777777" w:rsidTr="006573C1">
        <w:trPr>
          <w:jc w:val="right"/>
        </w:trPr>
        <w:tc>
          <w:tcPr>
            <w:tcW w:w="2062" w:type="dxa"/>
          </w:tcPr>
          <w:p w14:paraId="0E328DA6"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350B563C"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Climate Risk Finance Project – HCENER=</w:t>
            </w:r>
          </w:p>
        </w:tc>
        <w:tc>
          <w:tcPr>
            <w:tcW w:w="992" w:type="dxa"/>
          </w:tcPr>
          <w:p w14:paraId="0EF81D5B"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70887B97"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Khalid </w:t>
            </w:r>
            <w:proofErr w:type="spellStart"/>
            <w:r w:rsidRPr="00D13890">
              <w:rPr>
                <w:rFonts w:asciiTheme="minorHAnsi" w:hAnsiTheme="minorHAnsi" w:cstheme="minorHAnsi"/>
                <w:sz w:val="16"/>
                <w:szCs w:val="16"/>
                <w:lang w:val="en-GB"/>
              </w:rPr>
              <w:t>Hwaeet</w:t>
            </w:r>
            <w:proofErr w:type="spellEnd"/>
            <w:r w:rsidRPr="00D13890">
              <w:rPr>
                <w:rFonts w:asciiTheme="minorHAnsi" w:hAnsiTheme="minorHAnsi" w:cstheme="minorHAnsi"/>
                <w:sz w:val="16"/>
                <w:szCs w:val="16"/>
                <w:lang w:val="en-GB"/>
              </w:rPr>
              <w:t xml:space="preserve"> Alla                              </w:t>
            </w:r>
          </w:p>
        </w:tc>
      </w:tr>
      <w:tr w:rsidR="00020345" w:rsidRPr="00D13890" w14:paraId="1B73737B" w14:textId="77777777" w:rsidTr="006573C1">
        <w:trPr>
          <w:jc w:val="right"/>
        </w:trPr>
        <w:tc>
          <w:tcPr>
            <w:tcW w:w="2062" w:type="dxa"/>
          </w:tcPr>
          <w:p w14:paraId="222934DB"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48F04EF7"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Range and Pasture Administration</w:t>
            </w:r>
          </w:p>
        </w:tc>
        <w:tc>
          <w:tcPr>
            <w:tcW w:w="992" w:type="dxa"/>
          </w:tcPr>
          <w:p w14:paraId="4612240F"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73303523" w14:textId="77777777" w:rsidR="00020345" w:rsidRPr="00D13890" w:rsidRDefault="00020345" w:rsidP="00020345">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Abdalhakam</w:t>
            </w:r>
            <w:proofErr w:type="spellEnd"/>
            <w:r w:rsidRPr="00D13890">
              <w:rPr>
                <w:rFonts w:asciiTheme="minorHAnsi" w:hAnsiTheme="minorHAnsi" w:cstheme="minorHAnsi"/>
                <w:sz w:val="16"/>
                <w:szCs w:val="16"/>
                <w:lang w:val="en-GB"/>
              </w:rPr>
              <w:t xml:space="preserve">                                          </w:t>
            </w:r>
          </w:p>
        </w:tc>
      </w:tr>
      <w:tr w:rsidR="00020345" w:rsidRPr="00D13890" w14:paraId="264DCF9B" w14:textId="77777777" w:rsidTr="006573C1">
        <w:trPr>
          <w:jc w:val="right"/>
        </w:trPr>
        <w:tc>
          <w:tcPr>
            <w:tcW w:w="2062" w:type="dxa"/>
          </w:tcPr>
          <w:p w14:paraId="37220196"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0128528701</w:t>
            </w:r>
          </w:p>
        </w:tc>
        <w:tc>
          <w:tcPr>
            <w:tcW w:w="4677" w:type="dxa"/>
          </w:tcPr>
          <w:p w14:paraId="58D9BB6C"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Ministry of Agriculture – Natural Resources </w:t>
            </w:r>
          </w:p>
        </w:tc>
        <w:tc>
          <w:tcPr>
            <w:tcW w:w="992" w:type="dxa"/>
          </w:tcPr>
          <w:p w14:paraId="33F7F381"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64121F76"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Hind Saeed                                             </w:t>
            </w:r>
          </w:p>
        </w:tc>
      </w:tr>
      <w:tr w:rsidR="00020345" w:rsidRPr="00D13890" w14:paraId="16DDDE42" w14:textId="77777777" w:rsidTr="006573C1">
        <w:trPr>
          <w:jc w:val="right"/>
        </w:trPr>
        <w:tc>
          <w:tcPr>
            <w:tcW w:w="2062" w:type="dxa"/>
          </w:tcPr>
          <w:p w14:paraId="122229B4"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6A86E8AD"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Ecosystem Project – HCENER-</w:t>
            </w:r>
          </w:p>
        </w:tc>
        <w:tc>
          <w:tcPr>
            <w:tcW w:w="992" w:type="dxa"/>
          </w:tcPr>
          <w:p w14:paraId="54992FA7"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302F04F4"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Mohammed Basheir                            </w:t>
            </w:r>
          </w:p>
        </w:tc>
      </w:tr>
      <w:tr w:rsidR="00020345" w:rsidRPr="00D13890" w14:paraId="411C5BBA" w14:textId="77777777" w:rsidTr="006573C1">
        <w:trPr>
          <w:jc w:val="right"/>
        </w:trPr>
        <w:tc>
          <w:tcPr>
            <w:tcW w:w="2062" w:type="dxa"/>
          </w:tcPr>
          <w:p w14:paraId="58A446BE"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37CEBB65" w14:textId="77777777" w:rsidR="00020345" w:rsidRPr="00D13890" w:rsidRDefault="00020345" w:rsidP="00020345">
            <w:pPr>
              <w:spacing w:after="0"/>
              <w:jc w:val="left"/>
              <w:rPr>
                <w:rFonts w:asciiTheme="minorHAnsi" w:hAnsiTheme="minorHAnsi" w:cstheme="minorHAnsi"/>
                <w:sz w:val="16"/>
                <w:szCs w:val="16"/>
                <w:rtl/>
                <w:lang w:val="en-GB"/>
              </w:rPr>
            </w:pPr>
          </w:p>
        </w:tc>
        <w:tc>
          <w:tcPr>
            <w:tcW w:w="992" w:type="dxa"/>
          </w:tcPr>
          <w:p w14:paraId="10F7E803"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54EA71CB"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Ibrahim </w:t>
            </w:r>
            <w:proofErr w:type="spellStart"/>
            <w:r w:rsidRPr="00D13890">
              <w:rPr>
                <w:rFonts w:asciiTheme="minorHAnsi" w:hAnsiTheme="minorHAnsi" w:cstheme="minorHAnsi"/>
                <w:sz w:val="16"/>
                <w:szCs w:val="16"/>
                <w:lang w:val="en-GB"/>
              </w:rPr>
              <w:t>Ballela</w:t>
            </w:r>
            <w:proofErr w:type="spellEnd"/>
            <w:r w:rsidRPr="00D13890">
              <w:rPr>
                <w:rFonts w:asciiTheme="minorHAnsi" w:hAnsiTheme="minorHAnsi" w:cstheme="minorHAnsi"/>
                <w:sz w:val="16"/>
                <w:szCs w:val="16"/>
                <w:lang w:val="en-GB"/>
              </w:rPr>
              <w:t xml:space="preserve">                                      </w:t>
            </w:r>
          </w:p>
        </w:tc>
      </w:tr>
      <w:tr w:rsidR="00020345" w:rsidRPr="00D13890" w14:paraId="0F24CDE7" w14:textId="77777777" w:rsidTr="006573C1">
        <w:trPr>
          <w:jc w:val="right"/>
        </w:trPr>
        <w:tc>
          <w:tcPr>
            <w:tcW w:w="2062" w:type="dxa"/>
          </w:tcPr>
          <w:p w14:paraId="77F7C662"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68404157"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UNDP</w:t>
            </w:r>
          </w:p>
        </w:tc>
        <w:tc>
          <w:tcPr>
            <w:tcW w:w="992" w:type="dxa"/>
          </w:tcPr>
          <w:p w14:paraId="04179820"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141545D6"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Intisar Ali Saliah                                     </w:t>
            </w:r>
          </w:p>
        </w:tc>
      </w:tr>
      <w:tr w:rsidR="00020345" w:rsidRPr="00D13890" w14:paraId="7E450D88" w14:textId="77777777" w:rsidTr="006573C1">
        <w:trPr>
          <w:jc w:val="right"/>
        </w:trPr>
        <w:tc>
          <w:tcPr>
            <w:tcW w:w="2062" w:type="dxa"/>
          </w:tcPr>
          <w:p w14:paraId="11FBE260"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2B526430"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UNDP International Consultant</w:t>
            </w:r>
          </w:p>
        </w:tc>
        <w:tc>
          <w:tcPr>
            <w:tcW w:w="992" w:type="dxa"/>
          </w:tcPr>
          <w:p w14:paraId="12DA5876"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21922292"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Muhanad Basheir                                 </w:t>
            </w:r>
          </w:p>
        </w:tc>
      </w:tr>
      <w:tr w:rsidR="00020345" w:rsidRPr="00D13890" w14:paraId="4EC3C5BE" w14:textId="77777777" w:rsidTr="006573C1">
        <w:trPr>
          <w:jc w:val="right"/>
        </w:trPr>
        <w:tc>
          <w:tcPr>
            <w:tcW w:w="2062" w:type="dxa"/>
          </w:tcPr>
          <w:p w14:paraId="3A251A16" w14:textId="77777777" w:rsidR="00020345" w:rsidRPr="00D13890" w:rsidRDefault="00020345" w:rsidP="00020345">
            <w:pPr>
              <w:spacing w:after="0"/>
              <w:jc w:val="left"/>
              <w:rPr>
                <w:rFonts w:asciiTheme="minorHAnsi" w:hAnsiTheme="minorHAnsi" w:cstheme="minorHAnsi"/>
                <w:sz w:val="16"/>
                <w:szCs w:val="16"/>
                <w:lang w:val="en-GB"/>
              </w:rPr>
            </w:pPr>
          </w:p>
          <w:p w14:paraId="3C668540"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+447739803704</w:t>
            </w:r>
          </w:p>
        </w:tc>
        <w:tc>
          <w:tcPr>
            <w:tcW w:w="4677" w:type="dxa"/>
          </w:tcPr>
          <w:p w14:paraId="1D2E6F3B"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UNDP- International Consultant </w:t>
            </w:r>
          </w:p>
        </w:tc>
        <w:tc>
          <w:tcPr>
            <w:tcW w:w="992" w:type="dxa"/>
          </w:tcPr>
          <w:p w14:paraId="196DE87A"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448C2066"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Mr. Paul Harrison                                   </w:t>
            </w:r>
          </w:p>
        </w:tc>
      </w:tr>
      <w:tr w:rsidR="00020345" w:rsidRPr="00D13890" w14:paraId="0395E06B" w14:textId="77777777" w:rsidTr="006573C1">
        <w:trPr>
          <w:jc w:val="right"/>
        </w:trPr>
        <w:tc>
          <w:tcPr>
            <w:tcW w:w="2062" w:type="dxa"/>
          </w:tcPr>
          <w:p w14:paraId="4785D7F3"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+264852490736</w:t>
            </w:r>
          </w:p>
        </w:tc>
        <w:tc>
          <w:tcPr>
            <w:tcW w:w="4677" w:type="dxa"/>
          </w:tcPr>
          <w:p w14:paraId="2C55D9C8"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 xml:space="preserve">UNDP- National </w:t>
            </w:r>
            <w:proofErr w:type="spellStart"/>
            <w:r w:rsidRPr="00D13890">
              <w:rPr>
                <w:rFonts w:asciiTheme="minorHAnsi" w:hAnsiTheme="minorHAnsi" w:cstheme="minorHAnsi"/>
                <w:sz w:val="16"/>
                <w:szCs w:val="16"/>
                <w:lang w:val="en-GB"/>
              </w:rPr>
              <w:t>Cosultant</w:t>
            </w:r>
            <w:proofErr w:type="spellEnd"/>
            <w:r w:rsidRPr="00D13890">
              <w:rPr>
                <w:rFonts w:asciiTheme="minorHAnsi" w:hAnsiTheme="minorHAnsi" w:cstheme="minorHAnsi"/>
                <w:sz w:val="16"/>
                <w:szCs w:val="16"/>
                <w:lang w:val="en-GB"/>
              </w:rPr>
              <w:t xml:space="preserve"> </w:t>
            </w:r>
          </w:p>
        </w:tc>
        <w:tc>
          <w:tcPr>
            <w:tcW w:w="992" w:type="dxa"/>
          </w:tcPr>
          <w:p w14:paraId="749086D3"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49E57A69" w14:textId="77777777" w:rsidR="00020345" w:rsidRPr="00D13890" w:rsidRDefault="00020345" w:rsidP="00020345">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Dr.</w:t>
            </w:r>
            <w:proofErr w:type="spellEnd"/>
            <w:r w:rsidRPr="00D13890">
              <w:rPr>
                <w:rFonts w:asciiTheme="minorHAnsi" w:hAnsiTheme="minorHAnsi" w:cstheme="minorHAnsi"/>
                <w:sz w:val="16"/>
                <w:szCs w:val="16"/>
                <w:lang w:val="en-GB"/>
              </w:rPr>
              <w:t xml:space="preserve"> Justine Braby                                   </w:t>
            </w:r>
          </w:p>
        </w:tc>
      </w:tr>
      <w:tr w:rsidR="00020345" w:rsidRPr="00D13890" w14:paraId="24A3BFD9" w14:textId="77777777" w:rsidTr="006573C1">
        <w:trPr>
          <w:jc w:val="right"/>
        </w:trPr>
        <w:tc>
          <w:tcPr>
            <w:tcW w:w="2062" w:type="dxa"/>
          </w:tcPr>
          <w:p w14:paraId="27CF2D48"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3CEFFF0B" w14:textId="77777777" w:rsidR="00020345" w:rsidRPr="00D13890" w:rsidRDefault="00020345" w:rsidP="00020345">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UNDP- National Consultant </w:t>
            </w:r>
          </w:p>
        </w:tc>
        <w:tc>
          <w:tcPr>
            <w:tcW w:w="992" w:type="dxa"/>
          </w:tcPr>
          <w:p w14:paraId="5E181F2A"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Female</w:t>
            </w:r>
          </w:p>
        </w:tc>
        <w:tc>
          <w:tcPr>
            <w:tcW w:w="5812" w:type="dxa"/>
          </w:tcPr>
          <w:p w14:paraId="18AFA042" w14:textId="77777777" w:rsidR="00020345" w:rsidRPr="00D13890" w:rsidRDefault="00020345" w:rsidP="00020345">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Dr.</w:t>
            </w:r>
            <w:proofErr w:type="spellEnd"/>
            <w:r w:rsidRPr="00D13890">
              <w:rPr>
                <w:rFonts w:asciiTheme="minorHAnsi" w:hAnsiTheme="minorHAnsi" w:cstheme="minorHAnsi"/>
                <w:sz w:val="16"/>
                <w:szCs w:val="16"/>
                <w:lang w:val="en-GB"/>
              </w:rPr>
              <w:t xml:space="preserve"> Salwa Mansour </w:t>
            </w:r>
            <w:proofErr w:type="spellStart"/>
            <w:r w:rsidRPr="00D13890">
              <w:rPr>
                <w:rFonts w:asciiTheme="minorHAnsi" w:hAnsiTheme="minorHAnsi" w:cstheme="minorHAnsi"/>
                <w:sz w:val="16"/>
                <w:szCs w:val="16"/>
                <w:lang w:val="en-GB"/>
              </w:rPr>
              <w:t>Abdalhameed</w:t>
            </w:r>
            <w:proofErr w:type="spellEnd"/>
            <w:r w:rsidRPr="00D13890">
              <w:rPr>
                <w:rFonts w:asciiTheme="minorHAnsi" w:hAnsiTheme="minorHAnsi" w:cstheme="minorHAnsi"/>
                <w:sz w:val="16"/>
                <w:szCs w:val="16"/>
                <w:lang w:val="en-GB"/>
              </w:rPr>
              <w:t xml:space="preserve">      </w:t>
            </w:r>
          </w:p>
        </w:tc>
      </w:tr>
      <w:tr w:rsidR="00020345" w:rsidRPr="00D13890" w14:paraId="05D6AD50" w14:textId="77777777" w:rsidTr="006573C1">
        <w:trPr>
          <w:jc w:val="right"/>
        </w:trPr>
        <w:tc>
          <w:tcPr>
            <w:tcW w:w="2062" w:type="dxa"/>
          </w:tcPr>
          <w:p w14:paraId="3903A054"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lastRenderedPageBreak/>
              <w:t>0122466955</w:t>
            </w:r>
          </w:p>
        </w:tc>
        <w:tc>
          <w:tcPr>
            <w:tcW w:w="4677" w:type="dxa"/>
          </w:tcPr>
          <w:p w14:paraId="0AB18794"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UNDP- National Consultant</w:t>
            </w:r>
          </w:p>
        </w:tc>
        <w:tc>
          <w:tcPr>
            <w:tcW w:w="992" w:type="dxa"/>
          </w:tcPr>
          <w:p w14:paraId="57AAF9BA"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5D3643DF" w14:textId="77777777" w:rsidR="00020345" w:rsidRPr="00D13890" w:rsidRDefault="00020345" w:rsidP="00020345">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Dr.</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Alsadig</w:t>
            </w:r>
            <w:proofErr w:type="spellEnd"/>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Agbna</w:t>
            </w:r>
            <w:proofErr w:type="spellEnd"/>
            <w:r w:rsidRPr="00D13890">
              <w:rPr>
                <w:rFonts w:asciiTheme="minorHAnsi" w:hAnsiTheme="minorHAnsi" w:cstheme="minorHAnsi"/>
                <w:sz w:val="16"/>
                <w:szCs w:val="16"/>
                <w:lang w:val="en-GB"/>
              </w:rPr>
              <w:t xml:space="preserve">                                  </w:t>
            </w:r>
          </w:p>
        </w:tc>
      </w:tr>
      <w:tr w:rsidR="00020345" w:rsidRPr="00D13890" w14:paraId="36E79F5F" w14:textId="77777777" w:rsidTr="006573C1">
        <w:trPr>
          <w:jc w:val="right"/>
        </w:trPr>
        <w:tc>
          <w:tcPr>
            <w:tcW w:w="2062" w:type="dxa"/>
          </w:tcPr>
          <w:p w14:paraId="17C38DBD" w14:textId="77777777" w:rsidR="00020345" w:rsidRPr="00D13890" w:rsidRDefault="00020345" w:rsidP="00020345">
            <w:pPr>
              <w:spacing w:after="0"/>
              <w:jc w:val="left"/>
              <w:rPr>
                <w:rFonts w:asciiTheme="minorHAnsi" w:hAnsiTheme="minorHAnsi" w:cstheme="minorHAnsi"/>
                <w:sz w:val="16"/>
                <w:szCs w:val="16"/>
                <w:rtl/>
                <w:lang w:val="en-GB"/>
              </w:rPr>
            </w:pPr>
          </w:p>
        </w:tc>
        <w:tc>
          <w:tcPr>
            <w:tcW w:w="4677" w:type="dxa"/>
          </w:tcPr>
          <w:p w14:paraId="4A43961A"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UNDP- National Consultant</w:t>
            </w:r>
          </w:p>
        </w:tc>
        <w:tc>
          <w:tcPr>
            <w:tcW w:w="992" w:type="dxa"/>
          </w:tcPr>
          <w:p w14:paraId="1DE246A7" w14:textId="77777777" w:rsidR="00020345" w:rsidRPr="00D13890" w:rsidRDefault="00020345" w:rsidP="00020345">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lang w:val="en-GB"/>
              </w:rPr>
              <w:t>Male</w:t>
            </w:r>
          </w:p>
        </w:tc>
        <w:tc>
          <w:tcPr>
            <w:tcW w:w="5812" w:type="dxa"/>
          </w:tcPr>
          <w:p w14:paraId="528E4486" w14:textId="77777777" w:rsidR="00020345" w:rsidRPr="00D13890" w:rsidRDefault="00020345" w:rsidP="00020345">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Abdalhafiz</w:t>
            </w:r>
            <w:proofErr w:type="spellEnd"/>
            <w:r w:rsidRPr="00D13890">
              <w:rPr>
                <w:rFonts w:asciiTheme="minorHAnsi" w:hAnsiTheme="minorHAnsi" w:cstheme="minorHAnsi"/>
                <w:sz w:val="16"/>
                <w:szCs w:val="16"/>
                <w:lang w:val="en-GB"/>
              </w:rPr>
              <w:t xml:space="preserve"> Osman Eljack                       </w:t>
            </w:r>
          </w:p>
        </w:tc>
      </w:tr>
    </w:tbl>
    <w:p w14:paraId="375CF8E5" w14:textId="77777777" w:rsidR="00C80B39" w:rsidRPr="00D13890" w:rsidRDefault="00C80B39" w:rsidP="00C80B39">
      <w:pPr>
        <w:rPr>
          <w:rFonts w:asciiTheme="majorHAnsi" w:hAnsiTheme="majorHAnsi" w:cstheme="majorHAnsi"/>
          <w:lang w:val="en-GB"/>
        </w:rPr>
      </w:pPr>
    </w:p>
    <w:p w14:paraId="04C527C3" w14:textId="4A525D70" w:rsidR="00C80B39" w:rsidRPr="00D13890" w:rsidRDefault="00C80B39" w:rsidP="00C80B39">
      <w:pPr>
        <w:jc w:val="left"/>
        <w:rPr>
          <w:rFonts w:asciiTheme="majorHAnsi" w:hAnsiTheme="majorHAnsi" w:cstheme="majorHAnsi"/>
          <w:b/>
          <w:bCs/>
          <w:szCs w:val="20"/>
          <w:rtl/>
          <w:lang w:val="en-GB"/>
        </w:rPr>
      </w:pPr>
      <w:r w:rsidRPr="00D13890">
        <w:rPr>
          <w:rFonts w:asciiTheme="majorHAnsi" w:hAnsiTheme="majorHAnsi" w:cstheme="majorHAnsi"/>
          <w:b/>
          <w:bCs/>
          <w:szCs w:val="20"/>
          <w:lang w:val="en-GB"/>
        </w:rPr>
        <w:t>PPG mission meetings summary 26 November 2018 – 9 December 2018</w:t>
      </w:r>
    </w:p>
    <w:tbl>
      <w:tblPr>
        <w:tblStyle w:val="TableGrid"/>
        <w:bidiVisual/>
        <w:tblW w:w="13589" w:type="dxa"/>
        <w:tblLayout w:type="fixed"/>
        <w:tblLook w:val="04A0" w:firstRow="1" w:lastRow="0" w:firstColumn="1" w:lastColumn="0" w:noHBand="0" w:noVBand="1"/>
      </w:tblPr>
      <w:tblGrid>
        <w:gridCol w:w="7199"/>
        <w:gridCol w:w="2977"/>
        <w:gridCol w:w="1134"/>
        <w:gridCol w:w="2279"/>
      </w:tblGrid>
      <w:tr w:rsidR="00C80B39" w:rsidRPr="00D13890" w14:paraId="4B3DC18B" w14:textId="77777777" w:rsidTr="006573C1">
        <w:trPr>
          <w:tblHeader/>
        </w:trPr>
        <w:tc>
          <w:tcPr>
            <w:tcW w:w="7199" w:type="dxa"/>
            <w:shd w:val="clear" w:color="auto" w:fill="E2EFD9" w:themeFill="accent6" w:themeFillTint="33"/>
            <w:vAlign w:val="center"/>
          </w:tcPr>
          <w:p w14:paraId="1A930AA8" w14:textId="77777777" w:rsidR="00C80B39" w:rsidRPr="00D13890" w:rsidRDefault="00C80B39" w:rsidP="006573C1">
            <w:pPr>
              <w:spacing w:after="0"/>
              <w:jc w:val="left"/>
              <w:rPr>
                <w:rFonts w:asciiTheme="minorHAnsi" w:hAnsiTheme="minorHAnsi" w:cstheme="minorHAnsi"/>
                <w:b/>
                <w:bCs/>
                <w:sz w:val="16"/>
                <w:szCs w:val="16"/>
                <w:lang w:val="en-GB"/>
              </w:rPr>
            </w:pPr>
            <w:r w:rsidRPr="00D13890">
              <w:rPr>
                <w:rFonts w:asciiTheme="minorHAnsi" w:hAnsiTheme="minorHAnsi" w:cstheme="minorHAnsi"/>
                <w:b/>
                <w:bCs/>
                <w:sz w:val="16"/>
                <w:szCs w:val="16"/>
                <w:lang w:val="en-GB"/>
              </w:rPr>
              <w:t>Meeting summary</w:t>
            </w:r>
          </w:p>
        </w:tc>
        <w:tc>
          <w:tcPr>
            <w:tcW w:w="2977" w:type="dxa"/>
            <w:shd w:val="clear" w:color="auto" w:fill="E2EFD9" w:themeFill="accent6" w:themeFillTint="33"/>
            <w:vAlign w:val="center"/>
          </w:tcPr>
          <w:p w14:paraId="160C85F5"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b/>
                <w:bCs/>
                <w:sz w:val="16"/>
                <w:szCs w:val="16"/>
                <w:lang w:val="en-GB"/>
              </w:rPr>
              <w:t>Institute and numbers of person</w:t>
            </w:r>
            <w:r w:rsidRPr="00D13890">
              <w:rPr>
                <w:rFonts w:asciiTheme="minorHAnsi" w:hAnsiTheme="minorHAnsi" w:cstheme="minorHAnsi"/>
                <w:sz w:val="16"/>
                <w:szCs w:val="16"/>
                <w:lang w:val="en-GB"/>
              </w:rPr>
              <w:t>s</w:t>
            </w:r>
          </w:p>
        </w:tc>
        <w:tc>
          <w:tcPr>
            <w:tcW w:w="1134" w:type="dxa"/>
            <w:shd w:val="clear" w:color="auto" w:fill="E2EFD9" w:themeFill="accent6" w:themeFillTint="33"/>
            <w:vAlign w:val="center"/>
          </w:tcPr>
          <w:p w14:paraId="797BC0F2" w14:textId="77777777" w:rsidR="00C80B39" w:rsidRPr="00D13890" w:rsidRDefault="00C80B39" w:rsidP="006573C1">
            <w:pPr>
              <w:spacing w:after="0"/>
              <w:jc w:val="left"/>
              <w:rPr>
                <w:rFonts w:asciiTheme="minorHAnsi" w:hAnsiTheme="minorHAnsi" w:cstheme="minorHAnsi"/>
                <w:b/>
                <w:bCs/>
                <w:sz w:val="16"/>
                <w:szCs w:val="16"/>
                <w:lang w:val="en-GB"/>
              </w:rPr>
            </w:pPr>
            <w:r w:rsidRPr="00D13890">
              <w:rPr>
                <w:rFonts w:asciiTheme="minorHAnsi" w:hAnsiTheme="minorHAnsi" w:cstheme="minorHAnsi"/>
                <w:b/>
                <w:bCs/>
                <w:sz w:val="16"/>
                <w:szCs w:val="16"/>
                <w:lang w:val="en-GB"/>
              </w:rPr>
              <w:t>Date</w:t>
            </w:r>
          </w:p>
        </w:tc>
        <w:tc>
          <w:tcPr>
            <w:tcW w:w="2279" w:type="dxa"/>
            <w:shd w:val="clear" w:color="auto" w:fill="E2EFD9" w:themeFill="accent6" w:themeFillTint="33"/>
            <w:vAlign w:val="center"/>
          </w:tcPr>
          <w:p w14:paraId="1BA605EB" w14:textId="77777777" w:rsidR="00C80B39" w:rsidRPr="00D13890" w:rsidRDefault="00C80B39" w:rsidP="006573C1">
            <w:pPr>
              <w:spacing w:after="0"/>
              <w:jc w:val="left"/>
              <w:rPr>
                <w:rFonts w:asciiTheme="minorHAnsi" w:hAnsiTheme="minorHAnsi" w:cstheme="minorHAnsi"/>
                <w:b/>
                <w:bCs/>
                <w:sz w:val="16"/>
                <w:szCs w:val="16"/>
                <w:lang w:val="en-GB"/>
              </w:rPr>
            </w:pPr>
            <w:r w:rsidRPr="00D13890">
              <w:rPr>
                <w:rFonts w:asciiTheme="minorHAnsi" w:hAnsiTheme="minorHAnsi" w:cstheme="minorHAnsi"/>
                <w:b/>
                <w:bCs/>
                <w:sz w:val="16"/>
                <w:szCs w:val="16"/>
                <w:lang w:val="en-GB"/>
              </w:rPr>
              <w:t>Name of the institute</w:t>
            </w:r>
          </w:p>
        </w:tc>
      </w:tr>
      <w:tr w:rsidR="00C80B39" w:rsidRPr="00D13890" w14:paraId="205015CA" w14:textId="77777777" w:rsidTr="006573C1">
        <w:tc>
          <w:tcPr>
            <w:tcW w:w="7199" w:type="dxa"/>
            <w:vAlign w:val="center"/>
          </w:tcPr>
          <w:p w14:paraId="1B36BBAD"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Discussed mission program                   </w:t>
            </w:r>
          </w:p>
        </w:tc>
        <w:tc>
          <w:tcPr>
            <w:tcW w:w="2977" w:type="dxa"/>
            <w:vAlign w:val="center"/>
          </w:tcPr>
          <w:p w14:paraId="1DCAAEF2"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4 </w:t>
            </w:r>
            <w:proofErr w:type="gramStart"/>
            <w:r w:rsidRPr="00D13890">
              <w:rPr>
                <w:rFonts w:asciiTheme="minorHAnsi" w:hAnsiTheme="minorHAnsi" w:cstheme="minorHAnsi"/>
                <w:sz w:val="16"/>
                <w:szCs w:val="16"/>
                <w:lang w:val="en-GB"/>
              </w:rPr>
              <w:t>person</w:t>
            </w:r>
            <w:proofErr w:type="gramEnd"/>
            <w:r w:rsidRPr="00D13890">
              <w:rPr>
                <w:rFonts w:asciiTheme="minorHAnsi" w:hAnsiTheme="minorHAnsi" w:cstheme="minorHAnsi"/>
                <w:sz w:val="16"/>
                <w:szCs w:val="16"/>
                <w:lang w:val="en-GB"/>
              </w:rPr>
              <w:t xml:space="preserve"> including the representative</w:t>
            </w:r>
          </w:p>
        </w:tc>
        <w:tc>
          <w:tcPr>
            <w:tcW w:w="1134" w:type="dxa"/>
            <w:vAlign w:val="center"/>
          </w:tcPr>
          <w:p w14:paraId="03A63E41"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27/11/2o18</w:t>
            </w:r>
          </w:p>
        </w:tc>
        <w:tc>
          <w:tcPr>
            <w:tcW w:w="2279" w:type="dxa"/>
            <w:vAlign w:val="center"/>
          </w:tcPr>
          <w:p w14:paraId="1BAEE9E7"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rtl/>
                <w:lang w:val="en-GB"/>
              </w:rPr>
              <w:t>‘</w:t>
            </w:r>
            <w:r w:rsidRPr="00D13890">
              <w:rPr>
                <w:rFonts w:asciiTheme="minorHAnsi" w:hAnsiTheme="minorHAnsi" w:cstheme="minorHAnsi"/>
                <w:sz w:val="16"/>
                <w:szCs w:val="16"/>
                <w:lang w:val="en-GB"/>
              </w:rPr>
              <w:t>UNDP</w:t>
            </w:r>
          </w:p>
        </w:tc>
      </w:tr>
      <w:tr w:rsidR="00C80B39" w:rsidRPr="00D13890" w14:paraId="1D5ABE4F" w14:textId="77777777" w:rsidTr="006573C1">
        <w:tc>
          <w:tcPr>
            <w:tcW w:w="7199" w:type="dxa"/>
            <w:vAlign w:val="center"/>
          </w:tcPr>
          <w:p w14:paraId="3B60BC2D"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Briefing </w:t>
            </w:r>
            <w:proofErr w:type="spellStart"/>
            <w:r w:rsidRPr="00D13890">
              <w:rPr>
                <w:rFonts w:asciiTheme="minorHAnsi" w:hAnsiTheme="minorHAnsi" w:cstheme="minorHAnsi"/>
                <w:sz w:val="16"/>
                <w:szCs w:val="16"/>
                <w:lang w:val="en-GB"/>
              </w:rPr>
              <w:t>ing</w:t>
            </w:r>
            <w:proofErr w:type="spellEnd"/>
            <w:r w:rsidRPr="00D13890">
              <w:rPr>
                <w:rFonts w:asciiTheme="minorHAnsi" w:hAnsiTheme="minorHAnsi" w:cstheme="minorHAnsi"/>
                <w:sz w:val="16"/>
                <w:szCs w:val="16"/>
                <w:lang w:val="en-GB"/>
              </w:rPr>
              <w:t xml:space="preserve"> about project and the mission program by team leader         HECNER explained their main roles in </w:t>
            </w:r>
            <w:proofErr w:type="gramStart"/>
            <w:r w:rsidRPr="00D13890">
              <w:rPr>
                <w:rFonts w:asciiTheme="minorHAnsi" w:hAnsiTheme="minorHAnsi" w:cstheme="minorHAnsi"/>
                <w:sz w:val="16"/>
                <w:szCs w:val="16"/>
                <w:lang w:val="en-GB"/>
              </w:rPr>
              <w:t>coordination  as</w:t>
            </w:r>
            <w:proofErr w:type="gramEnd"/>
            <w:r w:rsidRPr="00D13890">
              <w:rPr>
                <w:rFonts w:asciiTheme="minorHAnsi" w:hAnsiTheme="minorHAnsi" w:cstheme="minorHAnsi"/>
                <w:sz w:val="16"/>
                <w:szCs w:val="16"/>
                <w:lang w:val="en-GB"/>
              </w:rPr>
              <w:t xml:space="preserve"> a focal point to environmental conventions and their experience in project execution and affirmed full support to the project</w:t>
            </w:r>
          </w:p>
        </w:tc>
        <w:tc>
          <w:tcPr>
            <w:tcW w:w="2977" w:type="dxa"/>
            <w:vAlign w:val="center"/>
          </w:tcPr>
          <w:p w14:paraId="091FE35E" w14:textId="77777777" w:rsidR="00C80B39" w:rsidRPr="0002406D" w:rsidRDefault="00C80B39" w:rsidP="0002406D">
            <w:pPr>
              <w:pStyle w:val="Textodeglobo"/>
              <w:spacing w:after="0" w:line="240" w:lineRule="auto"/>
              <w:rPr>
                <w:rFonts w:asciiTheme="minorHAnsi" w:hAnsiTheme="minorHAnsi" w:cstheme="minorHAnsi"/>
                <w:lang w:val="en-GB" w:eastAsia="en-US"/>
              </w:rPr>
            </w:pPr>
            <w:r w:rsidRPr="0002406D">
              <w:rPr>
                <w:rFonts w:asciiTheme="minorHAnsi" w:hAnsiTheme="minorHAnsi" w:cstheme="minorHAnsi"/>
                <w:lang w:val="en-GB" w:eastAsia="en-US"/>
              </w:rPr>
              <w:t>2 including Secretary General</w:t>
            </w:r>
          </w:p>
        </w:tc>
        <w:tc>
          <w:tcPr>
            <w:tcW w:w="1134" w:type="dxa"/>
            <w:vAlign w:val="center"/>
          </w:tcPr>
          <w:p w14:paraId="27623889"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27/11/2018</w:t>
            </w:r>
          </w:p>
        </w:tc>
        <w:tc>
          <w:tcPr>
            <w:tcW w:w="2279" w:type="dxa"/>
            <w:vAlign w:val="center"/>
          </w:tcPr>
          <w:p w14:paraId="7E1F99C3"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HECNER)</w:t>
            </w:r>
            <w:r w:rsidRPr="00D13890">
              <w:rPr>
                <w:rFonts w:asciiTheme="minorHAnsi" w:hAnsiTheme="minorHAnsi" w:cstheme="minorHAnsi"/>
                <w:sz w:val="16"/>
                <w:szCs w:val="16"/>
                <w:rtl/>
                <w:lang w:val="en-GB"/>
              </w:rPr>
              <w:t xml:space="preserve">) </w:t>
            </w:r>
            <w:r w:rsidRPr="00D13890">
              <w:rPr>
                <w:rFonts w:asciiTheme="minorHAnsi" w:hAnsiTheme="minorHAnsi" w:cstheme="minorHAnsi"/>
                <w:sz w:val="16"/>
                <w:szCs w:val="16"/>
                <w:lang w:val="en-GB"/>
              </w:rPr>
              <w:t>Higher Council of Environment</w:t>
            </w:r>
          </w:p>
        </w:tc>
      </w:tr>
      <w:tr w:rsidR="00C80B39" w:rsidRPr="00D13890" w14:paraId="7231B9CA" w14:textId="77777777" w:rsidTr="006573C1">
        <w:tc>
          <w:tcPr>
            <w:tcW w:w="7199" w:type="dxa"/>
            <w:vAlign w:val="center"/>
          </w:tcPr>
          <w:p w14:paraId="3D43A8E7"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team leader introduced the project and its </w:t>
            </w:r>
            <w:proofErr w:type="gramStart"/>
            <w:r w:rsidRPr="00D13890">
              <w:rPr>
                <w:rFonts w:asciiTheme="minorHAnsi" w:hAnsiTheme="minorHAnsi" w:cstheme="minorHAnsi"/>
                <w:sz w:val="16"/>
                <w:szCs w:val="16"/>
                <w:lang w:val="en-GB"/>
              </w:rPr>
              <w:t>component ,</w:t>
            </w:r>
            <w:proofErr w:type="gramEnd"/>
            <w:r w:rsidRPr="00D13890">
              <w:rPr>
                <w:rFonts w:asciiTheme="minorHAnsi" w:hAnsiTheme="minorHAnsi" w:cstheme="minorHAnsi"/>
                <w:sz w:val="16"/>
                <w:szCs w:val="16"/>
                <w:lang w:val="en-GB"/>
              </w:rPr>
              <w:t xml:space="preserve"> discussion pointed to different PAs management , roads and Mayas rehabilitations , fire , pastoralism, communities pressure to PAS, training, equipment , infrastructure, monitoring of species and habitat improvement  etc  </w:t>
            </w:r>
          </w:p>
          <w:p w14:paraId="67B37557"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WCGA affirmed its support to the project and provision of any services needed and the alignment of its annual budget to support project interventions whenever possible and will put all its resources and humans to project success , and the meeting agreed of site selection </w:t>
            </w:r>
          </w:p>
        </w:tc>
        <w:tc>
          <w:tcPr>
            <w:tcW w:w="2977" w:type="dxa"/>
            <w:vAlign w:val="center"/>
          </w:tcPr>
          <w:p w14:paraId="6AA9791F"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7 including Director and PAS director and heads of Directorate</w:t>
            </w:r>
          </w:p>
        </w:tc>
        <w:tc>
          <w:tcPr>
            <w:tcW w:w="1134" w:type="dxa"/>
            <w:vAlign w:val="center"/>
          </w:tcPr>
          <w:p w14:paraId="02989765"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27/2018</w:t>
            </w:r>
          </w:p>
        </w:tc>
        <w:tc>
          <w:tcPr>
            <w:tcW w:w="2279" w:type="dxa"/>
            <w:vAlign w:val="center"/>
          </w:tcPr>
          <w:p w14:paraId="32F4BE35"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WCGA</w:t>
            </w:r>
            <w:proofErr w:type="gramStart"/>
            <w:r w:rsidRPr="00D13890">
              <w:rPr>
                <w:rFonts w:asciiTheme="minorHAnsi" w:hAnsiTheme="minorHAnsi" w:cstheme="minorHAnsi"/>
                <w:sz w:val="16"/>
                <w:szCs w:val="16"/>
                <w:lang w:val="en-GB"/>
              </w:rPr>
              <w:t>)</w:t>
            </w:r>
            <w:r w:rsidRPr="00D13890">
              <w:rPr>
                <w:rFonts w:asciiTheme="minorHAnsi" w:hAnsiTheme="minorHAnsi" w:cstheme="minorHAnsi"/>
                <w:sz w:val="16"/>
                <w:szCs w:val="16"/>
                <w:rtl/>
                <w:lang w:val="en-GB"/>
              </w:rPr>
              <w:t xml:space="preserve"> )</w:t>
            </w:r>
            <w:r w:rsidRPr="00D13890">
              <w:rPr>
                <w:rFonts w:asciiTheme="minorHAnsi" w:hAnsiTheme="minorHAnsi" w:cstheme="minorHAnsi"/>
                <w:sz w:val="16"/>
                <w:szCs w:val="16"/>
                <w:lang w:val="en-GB"/>
              </w:rPr>
              <w:t>Wildlife</w:t>
            </w:r>
            <w:proofErr w:type="gramEnd"/>
            <w:r w:rsidRPr="00D13890">
              <w:rPr>
                <w:rFonts w:asciiTheme="minorHAnsi" w:hAnsiTheme="minorHAnsi" w:cstheme="minorHAnsi"/>
                <w:sz w:val="16"/>
                <w:szCs w:val="16"/>
                <w:lang w:val="en-GB"/>
              </w:rPr>
              <w:t xml:space="preserve"> Conservation and PAS Administration</w:t>
            </w:r>
          </w:p>
        </w:tc>
      </w:tr>
      <w:tr w:rsidR="00C80B39" w:rsidRPr="00D13890" w14:paraId="6B06BEC5" w14:textId="77777777" w:rsidTr="006573C1">
        <w:tc>
          <w:tcPr>
            <w:tcW w:w="7199" w:type="dxa"/>
            <w:vAlign w:val="center"/>
          </w:tcPr>
          <w:p w14:paraId="78B1769C"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team leader introduced the project and the role of the mission </w:t>
            </w:r>
          </w:p>
          <w:p w14:paraId="4B20452B"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discussion raised different issuers that include land use and </w:t>
            </w:r>
            <w:proofErr w:type="gramStart"/>
            <w:r w:rsidRPr="00D13890">
              <w:rPr>
                <w:rFonts w:asciiTheme="minorHAnsi" w:hAnsiTheme="minorHAnsi" w:cstheme="minorHAnsi"/>
                <w:sz w:val="16"/>
                <w:szCs w:val="16"/>
                <w:lang w:val="en-GB"/>
              </w:rPr>
              <w:t>Reform .soil</w:t>
            </w:r>
            <w:proofErr w:type="gramEnd"/>
            <w:r w:rsidRPr="00D13890">
              <w:rPr>
                <w:rFonts w:asciiTheme="minorHAnsi" w:hAnsiTheme="minorHAnsi" w:cstheme="minorHAnsi"/>
                <w:sz w:val="16"/>
                <w:szCs w:val="16"/>
                <w:lang w:val="en-GB"/>
              </w:rPr>
              <w:t xml:space="preserve"> degradations and impact of climate change .The ministry affirmed its support to the project </w:t>
            </w:r>
          </w:p>
        </w:tc>
        <w:tc>
          <w:tcPr>
            <w:tcW w:w="2977" w:type="dxa"/>
            <w:vAlign w:val="center"/>
          </w:tcPr>
          <w:p w14:paraId="300A5E42"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15 led by Natural Resources director and staff of foreign aid and natural resource departments </w:t>
            </w:r>
          </w:p>
        </w:tc>
        <w:tc>
          <w:tcPr>
            <w:tcW w:w="1134" w:type="dxa"/>
            <w:vAlign w:val="center"/>
          </w:tcPr>
          <w:p w14:paraId="18CEE970"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28/11/2018</w:t>
            </w:r>
          </w:p>
        </w:tc>
        <w:tc>
          <w:tcPr>
            <w:tcW w:w="2279" w:type="dxa"/>
            <w:vAlign w:val="center"/>
          </w:tcPr>
          <w:p w14:paraId="54DE30E6"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Ministry of </w:t>
            </w:r>
            <w:proofErr w:type="gramStart"/>
            <w:r w:rsidRPr="00D13890">
              <w:rPr>
                <w:rFonts w:asciiTheme="minorHAnsi" w:hAnsiTheme="minorHAnsi" w:cstheme="minorHAnsi"/>
                <w:sz w:val="16"/>
                <w:szCs w:val="16"/>
                <w:lang w:val="en-GB"/>
              </w:rPr>
              <w:t>Agriculture(</w:t>
            </w:r>
            <w:proofErr w:type="gramEnd"/>
            <w:r w:rsidRPr="00D13890">
              <w:rPr>
                <w:rFonts w:asciiTheme="minorHAnsi" w:hAnsiTheme="minorHAnsi" w:cstheme="minorHAnsi"/>
                <w:sz w:val="16"/>
                <w:szCs w:val="16"/>
                <w:lang w:val="en-GB"/>
              </w:rPr>
              <w:t>MOA)</w:t>
            </w:r>
          </w:p>
        </w:tc>
      </w:tr>
      <w:tr w:rsidR="00C80B39" w:rsidRPr="00D13890" w14:paraId="482DDD46" w14:textId="77777777" w:rsidTr="006573C1">
        <w:tc>
          <w:tcPr>
            <w:tcW w:w="7199" w:type="dxa"/>
            <w:vAlign w:val="center"/>
          </w:tcPr>
          <w:p w14:paraId="7CD175E3"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The meeting introduced the project and then the representative of the ministry outlined the potentiality of tourism attractions in the county and the effort of the country to raise ecotourism and Antiquities5 industry , and spoke about infrastructure and facilities and their advertisement plan and he promised to send document of general tourism plan he mentioned that tourism plan is not completed  due to fund shortage</w:t>
            </w:r>
          </w:p>
          <w:p w14:paraId="0AA47C14" w14:textId="77777777" w:rsidR="00C80B39" w:rsidRPr="00D13890" w:rsidRDefault="00C80B39" w:rsidP="006573C1">
            <w:pPr>
              <w:spacing w:after="0"/>
              <w:jc w:val="left"/>
              <w:rPr>
                <w:rFonts w:asciiTheme="minorHAnsi" w:hAnsiTheme="minorHAnsi" w:cstheme="minorHAnsi"/>
                <w:sz w:val="16"/>
                <w:szCs w:val="16"/>
                <w:lang w:val="en-GB"/>
              </w:rPr>
            </w:pPr>
          </w:p>
        </w:tc>
        <w:tc>
          <w:tcPr>
            <w:tcW w:w="2977" w:type="dxa"/>
            <w:vAlign w:val="center"/>
          </w:tcPr>
          <w:p w14:paraId="6338D36B"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One person on behave of the undersecretary</w:t>
            </w:r>
          </w:p>
        </w:tc>
        <w:tc>
          <w:tcPr>
            <w:tcW w:w="1134" w:type="dxa"/>
            <w:vAlign w:val="center"/>
          </w:tcPr>
          <w:p w14:paraId="1613AD01"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28/11/2018</w:t>
            </w:r>
          </w:p>
        </w:tc>
        <w:tc>
          <w:tcPr>
            <w:tcW w:w="2279" w:type="dxa"/>
            <w:vAlign w:val="center"/>
          </w:tcPr>
          <w:p w14:paraId="0BE0BFE1"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Tourism</w:t>
            </w:r>
          </w:p>
        </w:tc>
      </w:tr>
      <w:tr w:rsidR="00C80B39" w:rsidRPr="00D13890" w14:paraId="0B1D3918" w14:textId="77777777" w:rsidTr="006573C1">
        <w:tc>
          <w:tcPr>
            <w:tcW w:w="7199" w:type="dxa"/>
            <w:vAlign w:val="center"/>
          </w:tcPr>
          <w:p w14:paraId="228EABA9"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The meetings introduced the project</w:t>
            </w:r>
          </w:p>
          <w:p w14:paraId="565C3514"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meetings discussed the </w:t>
            </w:r>
            <w:proofErr w:type="gramStart"/>
            <w:r w:rsidRPr="00D13890">
              <w:rPr>
                <w:rFonts w:asciiTheme="minorHAnsi" w:hAnsiTheme="minorHAnsi" w:cstheme="minorHAnsi"/>
                <w:sz w:val="16"/>
                <w:szCs w:val="16"/>
                <w:lang w:val="en-GB"/>
              </w:rPr>
              <w:t>fishers</w:t>
            </w:r>
            <w:proofErr w:type="gramEnd"/>
            <w:r w:rsidRPr="00D13890">
              <w:rPr>
                <w:rFonts w:asciiTheme="minorHAnsi" w:hAnsiTheme="minorHAnsi" w:cstheme="minorHAnsi"/>
                <w:sz w:val="16"/>
                <w:szCs w:val="16"/>
                <w:lang w:val="en-GB"/>
              </w:rPr>
              <w:t xml:space="preserve"> resources in Sudan</w:t>
            </w:r>
          </w:p>
          <w:p w14:paraId="2A6D336F"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Livestock resources and extension services </w:t>
            </w:r>
          </w:p>
          <w:p w14:paraId="3A5AE3C5"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Range land and fie lines and the situation of range land in </w:t>
            </w:r>
            <w:proofErr w:type="spellStart"/>
            <w:r w:rsidRPr="00D13890">
              <w:rPr>
                <w:rFonts w:asciiTheme="minorHAnsi" w:hAnsiTheme="minorHAnsi" w:cstheme="minorHAnsi"/>
                <w:sz w:val="16"/>
                <w:szCs w:val="16"/>
                <w:lang w:val="en-GB"/>
              </w:rPr>
              <w:t>Dinder</w:t>
            </w:r>
            <w:proofErr w:type="spellEnd"/>
            <w:r w:rsidRPr="00D13890">
              <w:rPr>
                <w:rFonts w:asciiTheme="minorHAnsi" w:hAnsiTheme="minorHAnsi" w:cstheme="minorHAnsi"/>
                <w:sz w:val="16"/>
                <w:szCs w:val="16"/>
                <w:lang w:val="en-GB"/>
              </w:rPr>
              <w:t xml:space="preserve"> buffer </w:t>
            </w:r>
            <w:proofErr w:type="gramStart"/>
            <w:r w:rsidRPr="00D13890">
              <w:rPr>
                <w:rFonts w:asciiTheme="minorHAnsi" w:hAnsiTheme="minorHAnsi" w:cstheme="minorHAnsi"/>
                <w:sz w:val="16"/>
                <w:szCs w:val="16"/>
                <w:lang w:val="en-GB"/>
              </w:rPr>
              <w:t>zone  ,</w:t>
            </w:r>
            <w:proofErr w:type="gramEnd"/>
            <w:r w:rsidRPr="00D13890">
              <w:rPr>
                <w:rFonts w:asciiTheme="minorHAnsi" w:hAnsiTheme="minorHAnsi" w:cstheme="minorHAnsi"/>
                <w:sz w:val="16"/>
                <w:szCs w:val="16"/>
                <w:lang w:val="en-GB"/>
              </w:rPr>
              <w:t xml:space="preserve"> livestock and carrying capacity</w:t>
            </w:r>
          </w:p>
          <w:p w14:paraId="4BE0CA1E" w14:textId="77002ACF"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mission </w:t>
            </w:r>
            <w:proofErr w:type="gramStart"/>
            <w:r w:rsidRPr="00D13890">
              <w:rPr>
                <w:rFonts w:asciiTheme="minorHAnsi" w:hAnsiTheme="minorHAnsi" w:cstheme="minorHAnsi"/>
                <w:sz w:val="16"/>
                <w:szCs w:val="16"/>
                <w:lang w:val="en-GB"/>
              </w:rPr>
              <w:t>were</w:t>
            </w:r>
            <w:proofErr w:type="gramEnd"/>
            <w:r w:rsidRPr="00D13890">
              <w:rPr>
                <w:rFonts w:asciiTheme="minorHAnsi" w:hAnsiTheme="minorHAnsi" w:cstheme="minorHAnsi"/>
                <w:sz w:val="16"/>
                <w:szCs w:val="16"/>
                <w:lang w:val="en-GB"/>
              </w:rPr>
              <w:t xml:space="preserve"> given document concerning the contribution of range land in component 3 interventions that include </w:t>
            </w:r>
            <w:r w:rsidR="00092440" w:rsidRPr="00D13890">
              <w:rPr>
                <w:rFonts w:asciiTheme="minorHAnsi" w:hAnsiTheme="minorHAnsi" w:cstheme="minorHAnsi"/>
                <w:sz w:val="16"/>
                <w:szCs w:val="16"/>
                <w:lang w:val="en-GB"/>
              </w:rPr>
              <w:t>surveys. documentation</w:t>
            </w:r>
            <w:r w:rsidRPr="00D13890">
              <w:rPr>
                <w:rFonts w:asciiTheme="minorHAnsi" w:hAnsiTheme="minorHAnsi" w:cstheme="minorHAnsi"/>
                <w:sz w:val="16"/>
                <w:szCs w:val="16"/>
                <w:lang w:val="en-GB"/>
              </w:rPr>
              <w:t xml:space="preserve">, fire </w:t>
            </w:r>
            <w:proofErr w:type="gramStart"/>
            <w:r w:rsidRPr="00D13890">
              <w:rPr>
                <w:rFonts w:asciiTheme="minorHAnsi" w:hAnsiTheme="minorHAnsi" w:cstheme="minorHAnsi"/>
                <w:sz w:val="16"/>
                <w:szCs w:val="16"/>
                <w:lang w:val="en-GB"/>
              </w:rPr>
              <w:t>monitoring ,</w:t>
            </w:r>
            <w:proofErr w:type="gramEnd"/>
            <w:r w:rsidRPr="00D13890">
              <w:rPr>
                <w:rFonts w:asciiTheme="minorHAnsi" w:hAnsiTheme="minorHAnsi" w:cstheme="minorHAnsi"/>
                <w:sz w:val="16"/>
                <w:szCs w:val="16"/>
                <w:lang w:val="en-GB"/>
              </w:rPr>
              <w:t xml:space="preserve"> invasive species and socio economic of herders and training </w:t>
            </w:r>
          </w:p>
        </w:tc>
        <w:tc>
          <w:tcPr>
            <w:tcW w:w="2977" w:type="dxa"/>
            <w:vAlign w:val="center"/>
          </w:tcPr>
          <w:p w14:paraId="09B6BAAB"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5 persons participated from Range, fishers, livestock extension and Wildlife Research Centre</w:t>
            </w:r>
          </w:p>
        </w:tc>
        <w:tc>
          <w:tcPr>
            <w:tcW w:w="1134" w:type="dxa"/>
            <w:vAlign w:val="center"/>
          </w:tcPr>
          <w:p w14:paraId="4223D676"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28/11/2018</w:t>
            </w:r>
          </w:p>
        </w:tc>
        <w:tc>
          <w:tcPr>
            <w:tcW w:w="2279" w:type="dxa"/>
            <w:vAlign w:val="center"/>
          </w:tcPr>
          <w:p w14:paraId="73E74A60"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Animal Resources</w:t>
            </w:r>
          </w:p>
        </w:tc>
      </w:tr>
      <w:tr w:rsidR="00C80B39" w:rsidRPr="00D13890" w14:paraId="3F39D1CC" w14:textId="77777777" w:rsidTr="006573C1">
        <w:tc>
          <w:tcPr>
            <w:tcW w:w="7199" w:type="dxa"/>
            <w:vAlign w:val="center"/>
          </w:tcPr>
          <w:p w14:paraId="7B23F6B4" w14:textId="68345DFE"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two NGOS explained their mandates and their </w:t>
            </w:r>
            <w:r w:rsidR="00092440" w:rsidRPr="00D13890">
              <w:rPr>
                <w:rFonts w:asciiTheme="minorHAnsi" w:hAnsiTheme="minorHAnsi" w:cstheme="minorHAnsi"/>
                <w:sz w:val="16"/>
                <w:szCs w:val="16"/>
                <w:lang w:val="en-GB"/>
              </w:rPr>
              <w:t>previous work</w:t>
            </w:r>
            <w:r w:rsidRPr="00D13890">
              <w:rPr>
                <w:rFonts w:asciiTheme="minorHAnsi" w:hAnsiTheme="minorHAnsi" w:cstheme="minorHAnsi"/>
                <w:sz w:val="16"/>
                <w:szCs w:val="16"/>
                <w:lang w:val="en-GB"/>
              </w:rPr>
              <w:t xml:space="preserve"> in PAS </w:t>
            </w:r>
            <w:proofErr w:type="gramStart"/>
            <w:r w:rsidRPr="00D13890">
              <w:rPr>
                <w:rFonts w:asciiTheme="minorHAnsi" w:hAnsiTheme="minorHAnsi" w:cstheme="minorHAnsi"/>
                <w:sz w:val="16"/>
                <w:szCs w:val="16"/>
                <w:lang w:val="en-GB"/>
              </w:rPr>
              <w:t>of  Sudan</w:t>
            </w:r>
            <w:proofErr w:type="gramEnd"/>
            <w:r w:rsidRPr="00D13890">
              <w:rPr>
                <w:rFonts w:asciiTheme="minorHAnsi" w:hAnsiTheme="minorHAnsi" w:cstheme="minorHAnsi"/>
                <w:sz w:val="16"/>
                <w:szCs w:val="16"/>
                <w:lang w:val="en-GB"/>
              </w:rPr>
              <w:t xml:space="preserve"> and their willingness to support the project and put their capacities to full engagement in activities related to communities according to international standards </w:t>
            </w:r>
          </w:p>
        </w:tc>
        <w:tc>
          <w:tcPr>
            <w:tcW w:w="2977" w:type="dxa"/>
            <w:vAlign w:val="center"/>
          </w:tcPr>
          <w:p w14:paraId="2DBC3EF1"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 persons including SECS program officer</w:t>
            </w:r>
          </w:p>
          <w:p w14:paraId="29C77E97"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SOUDIA director</w:t>
            </w:r>
          </w:p>
        </w:tc>
        <w:tc>
          <w:tcPr>
            <w:tcW w:w="1134" w:type="dxa"/>
            <w:vAlign w:val="center"/>
          </w:tcPr>
          <w:p w14:paraId="655034EE"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28/11/2018</w:t>
            </w:r>
          </w:p>
        </w:tc>
        <w:tc>
          <w:tcPr>
            <w:tcW w:w="2279" w:type="dxa"/>
            <w:vAlign w:val="center"/>
          </w:tcPr>
          <w:p w14:paraId="510B72A4"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Sudanese EnvironmentC0nservation Society (SECS) and Sudanese Development Organization (SOUDIA)</w:t>
            </w:r>
          </w:p>
        </w:tc>
      </w:tr>
      <w:tr w:rsidR="00C80B39" w:rsidRPr="00D13890" w14:paraId="7702B61C" w14:textId="77777777" w:rsidTr="006573C1">
        <w:tc>
          <w:tcPr>
            <w:tcW w:w="7199" w:type="dxa"/>
            <w:vAlign w:val="center"/>
          </w:tcPr>
          <w:p w14:paraId="28325F3F"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team introduced the project </w:t>
            </w:r>
          </w:p>
          <w:p w14:paraId="2F7CA916"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UNEP explained their interest in the </w:t>
            </w:r>
            <w:proofErr w:type="gramStart"/>
            <w:r w:rsidRPr="00D13890">
              <w:rPr>
                <w:rFonts w:asciiTheme="minorHAnsi" w:hAnsiTheme="minorHAnsi" w:cstheme="minorHAnsi"/>
                <w:sz w:val="16"/>
                <w:szCs w:val="16"/>
                <w:lang w:val="en-GB"/>
              </w:rPr>
              <w:t>project</w:t>
            </w:r>
            <w:proofErr w:type="gramEnd"/>
            <w:r w:rsidRPr="00D13890">
              <w:rPr>
                <w:rFonts w:asciiTheme="minorHAnsi" w:hAnsiTheme="minorHAnsi" w:cstheme="minorHAnsi"/>
                <w:sz w:val="16"/>
                <w:szCs w:val="16"/>
                <w:lang w:val="en-GB"/>
              </w:rPr>
              <w:t xml:space="preserve"> and they will determine their involvement after they receive the final document</w:t>
            </w:r>
          </w:p>
        </w:tc>
        <w:tc>
          <w:tcPr>
            <w:tcW w:w="2977" w:type="dxa"/>
            <w:vAlign w:val="center"/>
          </w:tcPr>
          <w:p w14:paraId="5C6F897B" w14:textId="77777777" w:rsidR="00C80B39" w:rsidRPr="00D13890" w:rsidRDefault="00C80B39" w:rsidP="006573C1">
            <w:pPr>
              <w:spacing w:after="0"/>
              <w:jc w:val="left"/>
              <w:rPr>
                <w:rFonts w:asciiTheme="minorHAnsi" w:hAnsiTheme="minorHAnsi" w:cstheme="minorHAnsi"/>
                <w:sz w:val="16"/>
                <w:szCs w:val="16"/>
                <w:lang w:val="en-GB"/>
              </w:rPr>
            </w:pPr>
            <w:proofErr w:type="gramStart"/>
            <w:r w:rsidRPr="00D13890">
              <w:rPr>
                <w:rFonts w:asciiTheme="minorHAnsi" w:hAnsiTheme="minorHAnsi" w:cstheme="minorHAnsi"/>
                <w:sz w:val="16"/>
                <w:szCs w:val="16"/>
                <w:lang w:val="en-GB"/>
              </w:rPr>
              <w:t>The  Sudan</w:t>
            </w:r>
            <w:proofErr w:type="gramEnd"/>
            <w:r w:rsidRPr="00D13890">
              <w:rPr>
                <w:rFonts w:asciiTheme="minorHAnsi" w:hAnsiTheme="minorHAnsi" w:cstheme="minorHAnsi"/>
                <w:sz w:val="16"/>
                <w:szCs w:val="16"/>
                <w:lang w:val="en-GB"/>
              </w:rPr>
              <w:t xml:space="preserve"> office director</w:t>
            </w:r>
          </w:p>
        </w:tc>
        <w:tc>
          <w:tcPr>
            <w:tcW w:w="1134" w:type="dxa"/>
            <w:vAlign w:val="center"/>
          </w:tcPr>
          <w:p w14:paraId="3DFA2161"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29/11/2018</w:t>
            </w:r>
          </w:p>
        </w:tc>
        <w:tc>
          <w:tcPr>
            <w:tcW w:w="2279" w:type="dxa"/>
            <w:vAlign w:val="center"/>
          </w:tcPr>
          <w:p w14:paraId="3FDF5D15"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UNEP</w:t>
            </w:r>
          </w:p>
        </w:tc>
      </w:tr>
      <w:tr w:rsidR="00C80B39" w:rsidRPr="00D13890" w14:paraId="10170D7F" w14:textId="77777777" w:rsidTr="006573C1">
        <w:tc>
          <w:tcPr>
            <w:tcW w:w="7199" w:type="dxa"/>
            <w:vAlign w:val="center"/>
          </w:tcPr>
          <w:p w14:paraId="3E1134F3"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rtl/>
                <w:lang w:val="en-GB"/>
              </w:rPr>
              <w:t>ِ</w:t>
            </w:r>
            <w:r w:rsidRPr="00D13890">
              <w:rPr>
                <w:rFonts w:asciiTheme="minorHAnsi" w:hAnsiTheme="minorHAnsi" w:cstheme="minorHAnsi"/>
                <w:sz w:val="16"/>
                <w:szCs w:val="16"/>
                <w:lang w:val="en-GB"/>
              </w:rPr>
              <w:t xml:space="preserve">After the introduction of the project </w:t>
            </w:r>
          </w:p>
          <w:p w14:paraId="352933F5"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The UNESCO and MAB program explained their full support to the project and affirmed that by sky by call with H.Q in Paris and affirmed that they will work together to co – finance some interventions in declared biosphere reserves fortunately they are the selected project sites especially MPAs  ,expansions and also polices and capacity building</w:t>
            </w:r>
          </w:p>
        </w:tc>
        <w:tc>
          <w:tcPr>
            <w:tcW w:w="2977" w:type="dxa"/>
            <w:vAlign w:val="center"/>
          </w:tcPr>
          <w:p w14:paraId="08BB0424"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8 </w:t>
            </w:r>
            <w:proofErr w:type="gramStart"/>
            <w:r w:rsidRPr="00D13890">
              <w:rPr>
                <w:rFonts w:asciiTheme="minorHAnsi" w:hAnsiTheme="minorHAnsi" w:cstheme="minorHAnsi"/>
                <w:sz w:val="16"/>
                <w:szCs w:val="16"/>
                <w:lang w:val="en-GB"/>
              </w:rPr>
              <w:t>person</w:t>
            </w:r>
            <w:proofErr w:type="gramEnd"/>
            <w:r w:rsidRPr="00D13890">
              <w:rPr>
                <w:rFonts w:asciiTheme="minorHAnsi" w:hAnsiTheme="minorHAnsi" w:cstheme="minorHAnsi"/>
                <w:sz w:val="16"/>
                <w:szCs w:val="16"/>
                <w:lang w:val="en-GB"/>
              </w:rPr>
              <w:t xml:space="preserve"> </w:t>
            </w:r>
          </w:p>
        </w:tc>
        <w:tc>
          <w:tcPr>
            <w:tcW w:w="1134" w:type="dxa"/>
            <w:vAlign w:val="center"/>
          </w:tcPr>
          <w:p w14:paraId="099A8D28"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23/112018</w:t>
            </w:r>
          </w:p>
        </w:tc>
        <w:tc>
          <w:tcPr>
            <w:tcW w:w="2279" w:type="dxa"/>
            <w:vAlign w:val="center"/>
          </w:tcPr>
          <w:p w14:paraId="0925F43A"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UNESCO</w:t>
            </w:r>
          </w:p>
        </w:tc>
      </w:tr>
      <w:tr w:rsidR="00C80B39" w:rsidRPr="00D13890" w14:paraId="327AEE71" w14:textId="77777777" w:rsidTr="006573C1">
        <w:tc>
          <w:tcPr>
            <w:tcW w:w="7199" w:type="dxa"/>
            <w:vAlign w:val="center"/>
          </w:tcPr>
          <w:p w14:paraId="5F6D6BFE"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rtl/>
                <w:lang w:val="en-GB"/>
              </w:rPr>
              <w:t>[ِ</w:t>
            </w:r>
            <w:r w:rsidRPr="00D13890">
              <w:rPr>
                <w:rFonts w:asciiTheme="minorHAnsi" w:hAnsiTheme="minorHAnsi" w:cstheme="minorHAnsi"/>
                <w:sz w:val="16"/>
                <w:szCs w:val="16"/>
                <w:lang w:val="en-GB"/>
              </w:rPr>
              <w:t>FAO representatives listened to the project introductions and explained that their current plan does not include PAs activities</w:t>
            </w:r>
          </w:p>
        </w:tc>
        <w:tc>
          <w:tcPr>
            <w:tcW w:w="2977" w:type="dxa"/>
            <w:vAlign w:val="center"/>
          </w:tcPr>
          <w:p w14:paraId="03D4EB95"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 persons</w:t>
            </w:r>
          </w:p>
        </w:tc>
        <w:tc>
          <w:tcPr>
            <w:tcW w:w="1134" w:type="dxa"/>
            <w:vAlign w:val="center"/>
          </w:tcPr>
          <w:p w14:paraId="1A5E73B8"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29/11/2018</w:t>
            </w:r>
          </w:p>
        </w:tc>
        <w:tc>
          <w:tcPr>
            <w:tcW w:w="2279" w:type="dxa"/>
            <w:vAlign w:val="center"/>
          </w:tcPr>
          <w:p w14:paraId="348A2359"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FAO</w:t>
            </w:r>
          </w:p>
        </w:tc>
      </w:tr>
      <w:tr w:rsidR="00C80B39" w:rsidRPr="00D13890" w14:paraId="158FA2AB" w14:textId="77777777" w:rsidTr="006573C1">
        <w:tc>
          <w:tcPr>
            <w:tcW w:w="7199" w:type="dxa"/>
            <w:vAlign w:val="center"/>
          </w:tcPr>
          <w:p w14:paraId="311A281D" w14:textId="77777777" w:rsidR="00C80B39" w:rsidRPr="00D13890" w:rsidRDefault="00C80B39" w:rsidP="006573C1">
            <w:pPr>
              <w:spacing w:after="0"/>
              <w:jc w:val="left"/>
              <w:rPr>
                <w:rFonts w:asciiTheme="minorHAnsi" w:hAnsiTheme="minorHAnsi" w:cstheme="minorHAnsi"/>
                <w:sz w:val="16"/>
                <w:szCs w:val="16"/>
                <w:rtl/>
                <w:lang w:val="en-GB"/>
              </w:rPr>
            </w:pPr>
          </w:p>
        </w:tc>
        <w:tc>
          <w:tcPr>
            <w:tcW w:w="2977" w:type="dxa"/>
            <w:vAlign w:val="center"/>
          </w:tcPr>
          <w:p w14:paraId="5381A9D0" w14:textId="77777777" w:rsidR="00C80B39" w:rsidRPr="00D13890" w:rsidRDefault="00C80B39" w:rsidP="006573C1">
            <w:pPr>
              <w:spacing w:after="0"/>
              <w:jc w:val="left"/>
              <w:rPr>
                <w:rFonts w:asciiTheme="minorHAnsi" w:hAnsiTheme="minorHAnsi" w:cstheme="minorHAnsi"/>
                <w:sz w:val="16"/>
                <w:szCs w:val="16"/>
                <w:rtl/>
                <w:lang w:val="en-GB"/>
              </w:rPr>
            </w:pPr>
          </w:p>
        </w:tc>
        <w:tc>
          <w:tcPr>
            <w:tcW w:w="1134" w:type="dxa"/>
            <w:vAlign w:val="center"/>
          </w:tcPr>
          <w:p w14:paraId="305C8321"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30/11/2018</w:t>
            </w:r>
          </w:p>
        </w:tc>
        <w:tc>
          <w:tcPr>
            <w:tcW w:w="2279" w:type="dxa"/>
            <w:vAlign w:val="center"/>
          </w:tcPr>
          <w:p w14:paraId="681F5869"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Travel to </w:t>
            </w:r>
            <w:proofErr w:type="spellStart"/>
            <w:r w:rsidRPr="00D13890">
              <w:rPr>
                <w:rFonts w:asciiTheme="minorHAnsi" w:hAnsiTheme="minorHAnsi" w:cstheme="minorHAnsi"/>
                <w:sz w:val="16"/>
                <w:szCs w:val="16"/>
                <w:lang w:val="en-GB"/>
              </w:rPr>
              <w:t>Dinder</w:t>
            </w:r>
            <w:proofErr w:type="spellEnd"/>
            <w:r w:rsidRPr="00D13890">
              <w:rPr>
                <w:rFonts w:asciiTheme="minorHAnsi" w:hAnsiTheme="minorHAnsi" w:cstheme="minorHAnsi"/>
                <w:sz w:val="16"/>
                <w:szCs w:val="16"/>
                <w:lang w:val="en-GB"/>
              </w:rPr>
              <w:t xml:space="preserve"> N. Park</w:t>
            </w:r>
          </w:p>
        </w:tc>
      </w:tr>
      <w:tr w:rsidR="00C80B39" w:rsidRPr="00D13890" w14:paraId="4B0F997B" w14:textId="77777777" w:rsidTr="006573C1">
        <w:tc>
          <w:tcPr>
            <w:tcW w:w="7199" w:type="dxa"/>
            <w:vAlign w:val="center"/>
          </w:tcPr>
          <w:p w14:paraId="42602A86" w14:textId="77777777" w:rsidR="00C80B39" w:rsidRPr="00D13890" w:rsidRDefault="00C80B39" w:rsidP="006573C1">
            <w:pPr>
              <w:spacing w:after="0"/>
              <w:jc w:val="left"/>
              <w:rPr>
                <w:rFonts w:asciiTheme="minorHAnsi" w:hAnsiTheme="minorHAnsi" w:cstheme="minorHAnsi"/>
                <w:sz w:val="16"/>
                <w:szCs w:val="16"/>
                <w:rtl/>
                <w:lang w:val="en-GB"/>
              </w:rPr>
            </w:pPr>
          </w:p>
        </w:tc>
        <w:tc>
          <w:tcPr>
            <w:tcW w:w="2977" w:type="dxa"/>
            <w:vAlign w:val="center"/>
          </w:tcPr>
          <w:p w14:paraId="7E4C3D8E" w14:textId="77777777" w:rsidR="00C80B39" w:rsidRPr="00D13890" w:rsidRDefault="00C80B39" w:rsidP="006573C1">
            <w:pPr>
              <w:spacing w:after="0"/>
              <w:jc w:val="left"/>
              <w:rPr>
                <w:rFonts w:asciiTheme="minorHAnsi" w:hAnsiTheme="minorHAnsi" w:cstheme="minorHAnsi"/>
                <w:sz w:val="16"/>
                <w:szCs w:val="16"/>
                <w:rtl/>
                <w:lang w:val="en-GB"/>
              </w:rPr>
            </w:pPr>
          </w:p>
        </w:tc>
        <w:tc>
          <w:tcPr>
            <w:tcW w:w="1134" w:type="dxa"/>
            <w:vAlign w:val="center"/>
          </w:tcPr>
          <w:p w14:paraId="4DE2597C"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1/12/1018</w:t>
            </w:r>
          </w:p>
        </w:tc>
        <w:tc>
          <w:tcPr>
            <w:tcW w:w="2279" w:type="dxa"/>
            <w:vAlign w:val="center"/>
          </w:tcPr>
          <w:p w14:paraId="7F8FCF45"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Tour in the Park</w:t>
            </w:r>
          </w:p>
        </w:tc>
      </w:tr>
      <w:tr w:rsidR="00C80B39" w:rsidRPr="00D13890" w14:paraId="3A885FA1" w14:textId="77777777" w:rsidTr="006573C1">
        <w:tc>
          <w:tcPr>
            <w:tcW w:w="7199" w:type="dxa"/>
            <w:vAlign w:val="center"/>
          </w:tcPr>
          <w:p w14:paraId="307FD0A3" w14:textId="12C5302A" w:rsidR="00C80B39" w:rsidRPr="00D13890" w:rsidRDefault="00C80B39" w:rsidP="006573C1">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rtl/>
                <w:lang w:val="en-GB"/>
              </w:rPr>
              <w:lastRenderedPageBreak/>
              <w:t>ِ</w:t>
            </w:r>
            <w:r w:rsidRPr="00D13890">
              <w:rPr>
                <w:rFonts w:asciiTheme="minorHAnsi" w:hAnsiTheme="minorHAnsi" w:cstheme="minorHAnsi"/>
                <w:sz w:val="16"/>
                <w:szCs w:val="16"/>
                <w:lang w:val="en-GB"/>
              </w:rPr>
              <w:t xml:space="preserve">A presentations was given by the park authority included their needs in </w:t>
            </w:r>
            <w:r w:rsidR="00092440" w:rsidRPr="00D13890">
              <w:rPr>
                <w:rFonts w:asciiTheme="minorHAnsi" w:hAnsiTheme="minorHAnsi" w:cstheme="minorHAnsi"/>
                <w:sz w:val="16"/>
                <w:szCs w:val="16"/>
                <w:lang w:val="en-GB"/>
              </w:rPr>
              <w:t>equipment for</w:t>
            </w:r>
            <w:r w:rsidRPr="00D13890">
              <w:rPr>
                <w:rFonts w:asciiTheme="minorHAnsi" w:hAnsiTheme="minorHAnsi" w:cstheme="minorHAnsi"/>
                <w:sz w:val="16"/>
                <w:szCs w:val="16"/>
                <w:lang w:val="en-GB"/>
              </w:rPr>
              <w:t xml:space="preserve"> law enforcement and communications  , education materials , species monitoring , training , field guide gates infrastructure  and rangers post facilities etc</w:t>
            </w:r>
            <w:r w:rsidRPr="00D13890">
              <w:rPr>
                <w:rFonts w:asciiTheme="minorHAnsi" w:hAnsiTheme="minorHAnsi" w:cstheme="minorHAnsi"/>
                <w:sz w:val="16"/>
                <w:szCs w:val="16"/>
                <w:rtl/>
                <w:lang w:val="en-GB"/>
              </w:rPr>
              <w:t xml:space="preserve"> </w:t>
            </w:r>
          </w:p>
        </w:tc>
        <w:tc>
          <w:tcPr>
            <w:tcW w:w="2977" w:type="dxa"/>
            <w:vAlign w:val="center"/>
          </w:tcPr>
          <w:p w14:paraId="3273C599"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4 officers including the park director </w:t>
            </w:r>
          </w:p>
        </w:tc>
        <w:tc>
          <w:tcPr>
            <w:tcW w:w="1134" w:type="dxa"/>
            <w:vAlign w:val="center"/>
          </w:tcPr>
          <w:p w14:paraId="1E7043E5"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/12/2018</w:t>
            </w:r>
            <w:r w:rsidRPr="00D13890">
              <w:rPr>
                <w:rFonts w:asciiTheme="minorHAnsi" w:hAnsiTheme="minorHAnsi" w:cstheme="minorHAnsi"/>
                <w:sz w:val="16"/>
                <w:szCs w:val="16"/>
                <w:rtl/>
                <w:lang w:val="en-GB"/>
              </w:rPr>
              <w:t>1</w:t>
            </w:r>
          </w:p>
        </w:tc>
        <w:tc>
          <w:tcPr>
            <w:tcW w:w="2279" w:type="dxa"/>
            <w:vAlign w:val="center"/>
          </w:tcPr>
          <w:p w14:paraId="53E95C57" w14:textId="77777777" w:rsidR="00C80B39" w:rsidRPr="00D13890" w:rsidRDefault="00C80B39" w:rsidP="006573C1">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Dinder</w:t>
            </w:r>
            <w:proofErr w:type="spellEnd"/>
            <w:r w:rsidRPr="00D13890">
              <w:rPr>
                <w:rFonts w:asciiTheme="minorHAnsi" w:hAnsiTheme="minorHAnsi" w:cstheme="minorHAnsi"/>
                <w:sz w:val="16"/>
                <w:szCs w:val="16"/>
                <w:lang w:val="en-GB"/>
              </w:rPr>
              <w:t xml:space="preserve"> staff</w:t>
            </w:r>
          </w:p>
        </w:tc>
      </w:tr>
      <w:tr w:rsidR="00C80B39" w:rsidRPr="00D13890" w14:paraId="2FA9AD56" w14:textId="77777777" w:rsidTr="006573C1">
        <w:tc>
          <w:tcPr>
            <w:tcW w:w="7199" w:type="dxa"/>
            <w:vAlign w:val="center"/>
          </w:tcPr>
          <w:p w14:paraId="1CC97E27" w14:textId="69AD3EB6"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rtl/>
                <w:lang w:val="en-GB"/>
              </w:rPr>
              <w:t>ِِ</w:t>
            </w:r>
            <w:r w:rsidRPr="00D13890">
              <w:rPr>
                <w:rFonts w:asciiTheme="minorHAnsi" w:hAnsiTheme="minorHAnsi" w:cstheme="minorHAnsi"/>
                <w:sz w:val="16"/>
                <w:szCs w:val="16"/>
                <w:lang w:val="en-GB"/>
              </w:rPr>
              <w:t xml:space="preserve">After project introduction the representative of the communities welcomed the mission and the project and explained their </w:t>
            </w:r>
            <w:r w:rsidR="00092440" w:rsidRPr="00D13890">
              <w:rPr>
                <w:rFonts w:asciiTheme="minorHAnsi" w:hAnsiTheme="minorHAnsi" w:cstheme="minorHAnsi"/>
                <w:sz w:val="16"/>
                <w:szCs w:val="16"/>
                <w:lang w:val="en-GB"/>
              </w:rPr>
              <w:t>experience gained</w:t>
            </w:r>
            <w:r w:rsidRPr="00D13890">
              <w:rPr>
                <w:rFonts w:asciiTheme="minorHAnsi" w:hAnsiTheme="minorHAnsi" w:cstheme="minorHAnsi"/>
                <w:sz w:val="16"/>
                <w:szCs w:val="16"/>
                <w:lang w:val="en-GB"/>
              </w:rPr>
              <w:t xml:space="preserve"> from previous project like </w:t>
            </w:r>
            <w:proofErr w:type="spellStart"/>
            <w:r w:rsidRPr="00D13890">
              <w:rPr>
                <w:rFonts w:asciiTheme="minorHAnsi" w:hAnsiTheme="minorHAnsi" w:cstheme="minorHAnsi"/>
                <w:sz w:val="16"/>
                <w:szCs w:val="16"/>
                <w:lang w:val="en-GB"/>
              </w:rPr>
              <w:t>Dinder</w:t>
            </w:r>
            <w:proofErr w:type="spellEnd"/>
            <w:r w:rsidRPr="00D13890">
              <w:rPr>
                <w:rFonts w:asciiTheme="minorHAnsi" w:hAnsiTheme="minorHAnsi" w:cstheme="minorHAnsi"/>
                <w:sz w:val="16"/>
                <w:szCs w:val="16"/>
                <w:lang w:val="en-GB"/>
              </w:rPr>
              <w:t xml:space="preserve"> and watershed projects and the experience and lessons  gained from these projects and how it contributed positively to their attitude towards the park and park staff and they mentioned their needs to health, education ,water . Grazing areas, energy and livelihood improvement. They affirmed their willing to support and work with project and looking for co- existing and protection of the park</w:t>
            </w:r>
          </w:p>
        </w:tc>
        <w:tc>
          <w:tcPr>
            <w:tcW w:w="2977" w:type="dxa"/>
            <w:vAlign w:val="center"/>
          </w:tcPr>
          <w:p w14:paraId="78F96FC3"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29 persons</w:t>
            </w:r>
          </w:p>
        </w:tc>
        <w:tc>
          <w:tcPr>
            <w:tcW w:w="1134" w:type="dxa"/>
            <w:vAlign w:val="center"/>
          </w:tcPr>
          <w:p w14:paraId="144184A1"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2/12/2018</w:t>
            </w:r>
          </w:p>
        </w:tc>
        <w:tc>
          <w:tcPr>
            <w:tcW w:w="2279" w:type="dxa"/>
            <w:vAlign w:val="center"/>
          </w:tcPr>
          <w:p w14:paraId="3089C079" w14:textId="77777777" w:rsidR="00C80B39" w:rsidRPr="00D13890" w:rsidRDefault="00C80B39" w:rsidP="006573C1">
            <w:pPr>
              <w:spacing w:after="0"/>
              <w:jc w:val="left"/>
              <w:rPr>
                <w:rFonts w:asciiTheme="minorHAnsi" w:hAnsiTheme="minorHAnsi" w:cstheme="minorHAnsi"/>
                <w:sz w:val="16"/>
                <w:szCs w:val="16"/>
                <w:rtl/>
                <w:lang w:val="en-GB"/>
              </w:rPr>
            </w:pPr>
            <w:proofErr w:type="spellStart"/>
            <w:r w:rsidRPr="00D13890">
              <w:rPr>
                <w:rFonts w:asciiTheme="minorHAnsi" w:hAnsiTheme="minorHAnsi" w:cstheme="minorHAnsi"/>
                <w:sz w:val="16"/>
                <w:szCs w:val="16"/>
                <w:lang w:val="en-GB"/>
              </w:rPr>
              <w:t>Rahad</w:t>
            </w:r>
            <w:proofErr w:type="spellEnd"/>
            <w:r w:rsidRPr="00D13890">
              <w:rPr>
                <w:rFonts w:asciiTheme="minorHAnsi" w:hAnsiTheme="minorHAnsi" w:cstheme="minorHAnsi"/>
                <w:sz w:val="16"/>
                <w:szCs w:val="16"/>
                <w:lang w:val="en-GB"/>
              </w:rPr>
              <w:t xml:space="preserve"> communities – Umm </w:t>
            </w:r>
            <w:proofErr w:type="spellStart"/>
            <w:r w:rsidRPr="00D13890">
              <w:rPr>
                <w:rFonts w:asciiTheme="minorHAnsi" w:hAnsiTheme="minorHAnsi" w:cstheme="minorHAnsi"/>
                <w:sz w:val="16"/>
                <w:szCs w:val="16"/>
                <w:lang w:val="en-GB"/>
              </w:rPr>
              <w:t>Alkhair</w:t>
            </w:r>
            <w:proofErr w:type="spellEnd"/>
            <w:r w:rsidRPr="00D13890">
              <w:rPr>
                <w:rFonts w:asciiTheme="minorHAnsi" w:hAnsiTheme="minorHAnsi" w:cstheme="minorHAnsi"/>
                <w:sz w:val="16"/>
                <w:szCs w:val="16"/>
                <w:lang w:val="en-GB"/>
              </w:rPr>
              <w:t xml:space="preserve"> village- </w:t>
            </w:r>
          </w:p>
        </w:tc>
      </w:tr>
      <w:tr w:rsidR="00C80B39" w:rsidRPr="00D13890" w14:paraId="1253415C" w14:textId="77777777" w:rsidTr="006573C1">
        <w:tc>
          <w:tcPr>
            <w:tcW w:w="7199" w:type="dxa"/>
            <w:vAlign w:val="center"/>
          </w:tcPr>
          <w:p w14:paraId="1B6B8BBE"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The project was introduced by the team leader and then the meetings discussed many issues that included  rain fed agriculture practices , rehabilitation of range lands , fire control,  re seeding , forest and land use plan , land and soil degradation wildlife protection and migratory birds , parks economic through tourism  etc  the meeting welcomed the project and their willing to support</w:t>
            </w:r>
          </w:p>
        </w:tc>
        <w:tc>
          <w:tcPr>
            <w:tcW w:w="2977" w:type="dxa"/>
            <w:vAlign w:val="center"/>
          </w:tcPr>
          <w:p w14:paraId="07DCC727"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9 persons including the minister of economic and production</w:t>
            </w:r>
          </w:p>
        </w:tc>
        <w:tc>
          <w:tcPr>
            <w:tcW w:w="1134" w:type="dxa"/>
            <w:vAlign w:val="center"/>
          </w:tcPr>
          <w:p w14:paraId="3BD0CF74"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3/12/2018</w:t>
            </w:r>
          </w:p>
        </w:tc>
        <w:tc>
          <w:tcPr>
            <w:tcW w:w="2279" w:type="dxa"/>
            <w:vAlign w:val="center"/>
          </w:tcPr>
          <w:p w14:paraId="54B35607"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Travel to Singa </w:t>
            </w:r>
          </w:p>
          <w:p w14:paraId="7EF82FEB"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And meeting with officials</w:t>
            </w:r>
          </w:p>
        </w:tc>
      </w:tr>
      <w:tr w:rsidR="00C80B39" w:rsidRPr="00D13890" w14:paraId="3903CD9A" w14:textId="77777777" w:rsidTr="006573C1">
        <w:tc>
          <w:tcPr>
            <w:tcW w:w="7199" w:type="dxa"/>
            <w:vAlign w:val="center"/>
          </w:tcPr>
          <w:p w14:paraId="1EFF2AFC" w14:textId="77777777" w:rsidR="00C80B39" w:rsidRPr="00D13890" w:rsidRDefault="00C80B39" w:rsidP="006573C1">
            <w:pPr>
              <w:spacing w:after="0"/>
              <w:jc w:val="left"/>
              <w:rPr>
                <w:rFonts w:asciiTheme="minorHAnsi" w:hAnsiTheme="minorHAnsi" w:cstheme="minorHAnsi"/>
                <w:sz w:val="16"/>
                <w:szCs w:val="16"/>
                <w:rtl/>
                <w:lang w:val="en-GB"/>
              </w:rPr>
            </w:pPr>
          </w:p>
        </w:tc>
        <w:tc>
          <w:tcPr>
            <w:tcW w:w="2977" w:type="dxa"/>
            <w:vAlign w:val="center"/>
          </w:tcPr>
          <w:p w14:paraId="3E20C0BE" w14:textId="77777777" w:rsidR="00C80B39" w:rsidRPr="00D13890" w:rsidRDefault="00C80B39" w:rsidP="006573C1">
            <w:pPr>
              <w:spacing w:after="0"/>
              <w:jc w:val="left"/>
              <w:rPr>
                <w:rFonts w:asciiTheme="minorHAnsi" w:hAnsiTheme="minorHAnsi" w:cstheme="minorHAnsi"/>
                <w:sz w:val="16"/>
                <w:szCs w:val="16"/>
                <w:rtl/>
                <w:lang w:val="en-GB"/>
              </w:rPr>
            </w:pPr>
          </w:p>
        </w:tc>
        <w:tc>
          <w:tcPr>
            <w:tcW w:w="1134" w:type="dxa"/>
            <w:vAlign w:val="center"/>
          </w:tcPr>
          <w:p w14:paraId="098EFF89"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3/12/2018</w:t>
            </w:r>
          </w:p>
        </w:tc>
        <w:tc>
          <w:tcPr>
            <w:tcW w:w="2279" w:type="dxa"/>
            <w:vAlign w:val="center"/>
          </w:tcPr>
          <w:p w14:paraId="4DEDDB53"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Travel to </w:t>
            </w:r>
            <w:proofErr w:type="spellStart"/>
            <w:r w:rsidRPr="00D13890">
              <w:rPr>
                <w:rFonts w:asciiTheme="minorHAnsi" w:hAnsiTheme="minorHAnsi" w:cstheme="minorHAnsi"/>
                <w:sz w:val="16"/>
                <w:szCs w:val="16"/>
                <w:lang w:val="en-GB"/>
              </w:rPr>
              <w:t>Rahad</w:t>
            </w:r>
            <w:proofErr w:type="spellEnd"/>
            <w:r w:rsidRPr="00D13890">
              <w:rPr>
                <w:rFonts w:asciiTheme="minorHAnsi" w:hAnsiTheme="minorHAnsi" w:cstheme="minorHAnsi"/>
                <w:sz w:val="16"/>
                <w:szCs w:val="16"/>
                <w:lang w:val="en-GB"/>
              </w:rPr>
              <w:t xml:space="preserve"> town</w:t>
            </w:r>
          </w:p>
        </w:tc>
      </w:tr>
      <w:tr w:rsidR="00C80B39" w:rsidRPr="00D13890" w14:paraId="7732A65F" w14:textId="77777777" w:rsidTr="006573C1">
        <w:tc>
          <w:tcPr>
            <w:tcW w:w="7199" w:type="dxa"/>
            <w:vAlign w:val="center"/>
          </w:tcPr>
          <w:p w14:paraId="61F36D9A" w14:textId="395B3EC1"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team introduced the project and the mission objectives, the commissioner and the Natural resources managers and the head of local leaders welcomed the project and spoke </w:t>
            </w:r>
            <w:proofErr w:type="gramStart"/>
            <w:r w:rsidRPr="00D13890">
              <w:rPr>
                <w:rFonts w:asciiTheme="minorHAnsi" w:hAnsiTheme="minorHAnsi" w:cstheme="minorHAnsi"/>
                <w:sz w:val="16"/>
                <w:szCs w:val="16"/>
                <w:lang w:val="en-GB"/>
              </w:rPr>
              <w:t>on the situation of</w:t>
            </w:r>
            <w:proofErr w:type="gramEnd"/>
            <w:r w:rsidRPr="00D13890">
              <w:rPr>
                <w:rFonts w:asciiTheme="minorHAnsi" w:hAnsiTheme="minorHAnsi" w:cstheme="minorHAnsi"/>
                <w:sz w:val="16"/>
                <w:szCs w:val="16"/>
                <w:lang w:val="en-GB"/>
              </w:rPr>
              <w:t xml:space="preserve"> the natural resources in the locality and the community </w:t>
            </w:r>
            <w:r w:rsidR="00092440" w:rsidRPr="00D13890">
              <w:rPr>
                <w:rFonts w:asciiTheme="minorHAnsi" w:hAnsiTheme="minorHAnsi" w:cstheme="minorHAnsi"/>
                <w:sz w:val="16"/>
                <w:szCs w:val="16"/>
                <w:lang w:val="en-GB"/>
              </w:rPr>
              <w:t>concerns.</w:t>
            </w:r>
          </w:p>
        </w:tc>
        <w:tc>
          <w:tcPr>
            <w:tcW w:w="2977" w:type="dxa"/>
            <w:vAlign w:val="center"/>
          </w:tcPr>
          <w:p w14:paraId="52C092EC"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10 persons including </w:t>
            </w:r>
            <w:proofErr w:type="spellStart"/>
            <w:proofErr w:type="gramStart"/>
            <w:r w:rsidRPr="00D13890">
              <w:rPr>
                <w:rFonts w:asciiTheme="minorHAnsi" w:hAnsiTheme="minorHAnsi" w:cstheme="minorHAnsi"/>
                <w:sz w:val="16"/>
                <w:szCs w:val="16"/>
                <w:lang w:val="en-GB"/>
              </w:rPr>
              <w:t>ALrahad</w:t>
            </w:r>
            <w:proofErr w:type="spellEnd"/>
            <w:r w:rsidRPr="00D13890">
              <w:rPr>
                <w:rFonts w:asciiTheme="minorHAnsi" w:hAnsiTheme="minorHAnsi" w:cstheme="minorHAnsi"/>
                <w:sz w:val="16"/>
                <w:szCs w:val="16"/>
                <w:lang w:val="en-GB"/>
              </w:rPr>
              <w:t xml:space="preserve">  locality</w:t>
            </w:r>
            <w:proofErr w:type="gramEnd"/>
            <w:r w:rsidRPr="00D13890">
              <w:rPr>
                <w:rFonts w:asciiTheme="minorHAnsi" w:hAnsiTheme="minorHAnsi" w:cstheme="minorHAnsi"/>
                <w:sz w:val="16"/>
                <w:szCs w:val="16"/>
                <w:lang w:val="en-GB"/>
              </w:rPr>
              <w:t xml:space="preserve"> commissioner and head of natural resource departments</w:t>
            </w:r>
          </w:p>
        </w:tc>
        <w:tc>
          <w:tcPr>
            <w:tcW w:w="1134" w:type="dxa"/>
            <w:vAlign w:val="center"/>
          </w:tcPr>
          <w:p w14:paraId="40D149BE"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4/12/2018</w:t>
            </w:r>
          </w:p>
        </w:tc>
        <w:tc>
          <w:tcPr>
            <w:tcW w:w="2279" w:type="dxa"/>
            <w:vAlign w:val="center"/>
          </w:tcPr>
          <w:p w14:paraId="3806C7FA"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 </w:t>
            </w:r>
            <w:proofErr w:type="spellStart"/>
            <w:r w:rsidRPr="00D13890">
              <w:rPr>
                <w:rFonts w:asciiTheme="minorHAnsi" w:hAnsiTheme="minorHAnsi" w:cstheme="minorHAnsi"/>
                <w:sz w:val="16"/>
                <w:szCs w:val="16"/>
                <w:lang w:val="en-GB"/>
              </w:rPr>
              <w:t>Alrahad</w:t>
            </w:r>
            <w:proofErr w:type="spellEnd"/>
            <w:r w:rsidRPr="00D13890">
              <w:rPr>
                <w:rFonts w:asciiTheme="minorHAnsi" w:hAnsiTheme="minorHAnsi" w:cstheme="minorHAnsi"/>
                <w:sz w:val="16"/>
                <w:szCs w:val="16"/>
                <w:lang w:val="en-GB"/>
              </w:rPr>
              <w:t xml:space="preserve"> locality</w:t>
            </w:r>
            <w:r w:rsidRPr="00D13890">
              <w:rPr>
                <w:rFonts w:asciiTheme="minorHAnsi" w:hAnsiTheme="minorHAnsi" w:cstheme="minorHAnsi"/>
                <w:sz w:val="16"/>
                <w:szCs w:val="16"/>
                <w:rtl/>
                <w:lang w:val="en-GB"/>
              </w:rPr>
              <w:t xml:space="preserve">  </w:t>
            </w:r>
          </w:p>
        </w:tc>
      </w:tr>
      <w:tr w:rsidR="00C80B39" w:rsidRPr="00D13890" w14:paraId="438F0969" w14:textId="77777777" w:rsidTr="006573C1">
        <w:tc>
          <w:tcPr>
            <w:tcW w:w="7199" w:type="dxa"/>
            <w:vAlign w:val="center"/>
          </w:tcPr>
          <w:p w14:paraId="6D258192"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After the explanation of mission </w:t>
            </w:r>
            <w:proofErr w:type="gramStart"/>
            <w:r w:rsidRPr="00D13890">
              <w:rPr>
                <w:rFonts w:asciiTheme="minorHAnsi" w:hAnsiTheme="minorHAnsi" w:cstheme="minorHAnsi"/>
                <w:sz w:val="16"/>
                <w:szCs w:val="16"/>
                <w:lang w:val="en-GB"/>
              </w:rPr>
              <w:t>objective</w:t>
            </w:r>
            <w:proofErr w:type="gramEnd"/>
            <w:r w:rsidRPr="00D13890">
              <w:rPr>
                <w:rFonts w:asciiTheme="minorHAnsi" w:hAnsiTheme="minorHAnsi" w:cstheme="minorHAnsi"/>
                <w:sz w:val="16"/>
                <w:szCs w:val="16"/>
                <w:lang w:val="en-GB"/>
              </w:rPr>
              <w:t xml:space="preserve"> the representative of the communities explained their concerns and mentioned livelihoods alternatives, water, health services and education services as priorities and the road linking to </w:t>
            </w:r>
            <w:proofErr w:type="spellStart"/>
            <w:r w:rsidRPr="00D13890">
              <w:rPr>
                <w:rFonts w:asciiTheme="minorHAnsi" w:hAnsiTheme="minorHAnsi" w:cstheme="minorHAnsi"/>
                <w:sz w:val="16"/>
                <w:szCs w:val="16"/>
                <w:lang w:val="en-GB"/>
              </w:rPr>
              <w:t>Alrahad</w:t>
            </w:r>
            <w:proofErr w:type="spellEnd"/>
            <w:r w:rsidRPr="00D13890">
              <w:rPr>
                <w:rFonts w:asciiTheme="minorHAnsi" w:hAnsiTheme="minorHAnsi" w:cstheme="minorHAnsi"/>
                <w:sz w:val="16"/>
                <w:szCs w:val="16"/>
                <w:lang w:val="en-GB"/>
              </w:rPr>
              <w:t xml:space="preserve"> town </w:t>
            </w:r>
          </w:p>
          <w:p w14:paraId="52E8B001"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park staff concentrated of provision of equipment and fire management and organization of resource use as well as tourism development and construction of trails leading to the park summit and buffer zone rehabilitation </w:t>
            </w:r>
          </w:p>
        </w:tc>
        <w:tc>
          <w:tcPr>
            <w:tcW w:w="2977" w:type="dxa"/>
            <w:vAlign w:val="center"/>
          </w:tcPr>
          <w:p w14:paraId="43B4FAD8"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30Persons attended the meetings representing 22 villages and local leaders and </w:t>
            </w:r>
            <w:proofErr w:type="spellStart"/>
            <w:proofErr w:type="gramStart"/>
            <w:r w:rsidRPr="00D13890">
              <w:rPr>
                <w:rFonts w:asciiTheme="minorHAnsi" w:hAnsiTheme="minorHAnsi" w:cstheme="minorHAnsi"/>
                <w:sz w:val="16"/>
                <w:szCs w:val="16"/>
                <w:lang w:val="en-GB"/>
              </w:rPr>
              <w:t>J.Aldair</w:t>
            </w:r>
            <w:proofErr w:type="spellEnd"/>
            <w:proofErr w:type="gramEnd"/>
            <w:r w:rsidRPr="00D13890">
              <w:rPr>
                <w:rFonts w:asciiTheme="minorHAnsi" w:hAnsiTheme="minorHAnsi" w:cstheme="minorHAnsi"/>
                <w:sz w:val="16"/>
                <w:szCs w:val="16"/>
                <w:lang w:val="en-GB"/>
              </w:rPr>
              <w:t xml:space="preserve"> park staff</w:t>
            </w:r>
          </w:p>
        </w:tc>
        <w:tc>
          <w:tcPr>
            <w:tcW w:w="1134" w:type="dxa"/>
            <w:vAlign w:val="center"/>
          </w:tcPr>
          <w:p w14:paraId="1107FA34"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4/12/2018</w:t>
            </w:r>
          </w:p>
        </w:tc>
        <w:tc>
          <w:tcPr>
            <w:tcW w:w="2279" w:type="dxa"/>
            <w:vAlign w:val="center"/>
          </w:tcPr>
          <w:p w14:paraId="7A16462C"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rtl/>
                <w:lang w:val="en-GB"/>
              </w:rPr>
              <w:t>ِ</w:t>
            </w:r>
            <w:r w:rsidRPr="00D13890">
              <w:rPr>
                <w:rFonts w:asciiTheme="minorHAnsi" w:hAnsiTheme="minorHAnsi" w:cstheme="minorHAnsi"/>
                <w:sz w:val="16"/>
                <w:szCs w:val="16"/>
                <w:lang w:val="en-GB"/>
              </w:rPr>
              <w:t>Aldair Park community and Park staff</w:t>
            </w:r>
          </w:p>
        </w:tc>
      </w:tr>
      <w:tr w:rsidR="00C80B39" w:rsidRPr="00D13890" w14:paraId="0C5EDB29" w14:textId="77777777" w:rsidTr="006573C1">
        <w:tc>
          <w:tcPr>
            <w:tcW w:w="7199" w:type="dxa"/>
            <w:vAlign w:val="center"/>
          </w:tcPr>
          <w:p w14:paraId="6168CBB2" w14:textId="77777777" w:rsidR="00C80B39" w:rsidRPr="00D13890" w:rsidRDefault="00C80B39" w:rsidP="006573C1">
            <w:pPr>
              <w:spacing w:after="0"/>
              <w:jc w:val="left"/>
              <w:rPr>
                <w:rFonts w:asciiTheme="minorHAnsi" w:hAnsiTheme="minorHAnsi" w:cstheme="minorHAnsi"/>
                <w:sz w:val="16"/>
                <w:szCs w:val="16"/>
                <w:rtl/>
                <w:lang w:val="en-GB"/>
              </w:rPr>
            </w:pPr>
          </w:p>
        </w:tc>
        <w:tc>
          <w:tcPr>
            <w:tcW w:w="2977" w:type="dxa"/>
            <w:vAlign w:val="center"/>
          </w:tcPr>
          <w:p w14:paraId="0C5B619B" w14:textId="77777777" w:rsidR="00C80B39" w:rsidRPr="00D13890" w:rsidRDefault="00C80B39" w:rsidP="006573C1">
            <w:pPr>
              <w:spacing w:after="0"/>
              <w:jc w:val="left"/>
              <w:rPr>
                <w:rFonts w:asciiTheme="minorHAnsi" w:hAnsiTheme="minorHAnsi" w:cstheme="minorHAnsi"/>
                <w:sz w:val="16"/>
                <w:szCs w:val="16"/>
                <w:rtl/>
                <w:lang w:val="en-GB"/>
              </w:rPr>
            </w:pPr>
          </w:p>
        </w:tc>
        <w:tc>
          <w:tcPr>
            <w:tcW w:w="1134" w:type="dxa"/>
            <w:vAlign w:val="center"/>
          </w:tcPr>
          <w:p w14:paraId="28BC270A"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4/12/2018</w:t>
            </w:r>
          </w:p>
        </w:tc>
        <w:tc>
          <w:tcPr>
            <w:tcW w:w="2279" w:type="dxa"/>
            <w:vAlign w:val="center"/>
          </w:tcPr>
          <w:p w14:paraId="55327928"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Travel to Khartoum</w:t>
            </w:r>
          </w:p>
        </w:tc>
      </w:tr>
      <w:tr w:rsidR="00C80B39" w:rsidRPr="00D13890" w14:paraId="2F03F0BE" w14:textId="77777777" w:rsidTr="006573C1">
        <w:tc>
          <w:tcPr>
            <w:tcW w:w="7199" w:type="dxa"/>
            <w:vAlign w:val="center"/>
          </w:tcPr>
          <w:p w14:paraId="2E0A6F64" w14:textId="77777777" w:rsidR="00C80B39" w:rsidRPr="00D13890" w:rsidRDefault="00C80B39" w:rsidP="006573C1">
            <w:pPr>
              <w:spacing w:after="0"/>
              <w:jc w:val="left"/>
              <w:rPr>
                <w:rFonts w:asciiTheme="minorHAnsi" w:hAnsiTheme="minorHAnsi" w:cstheme="minorHAnsi"/>
                <w:sz w:val="16"/>
                <w:szCs w:val="16"/>
                <w:rtl/>
                <w:lang w:val="en-GB"/>
              </w:rPr>
            </w:pPr>
          </w:p>
        </w:tc>
        <w:tc>
          <w:tcPr>
            <w:tcW w:w="2977" w:type="dxa"/>
            <w:vAlign w:val="center"/>
          </w:tcPr>
          <w:p w14:paraId="61600B58" w14:textId="77777777" w:rsidR="00C80B39" w:rsidRPr="00D13890" w:rsidRDefault="00C80B39" w:rsidP="006573C1">
            <w:pPr>
              <w:spacing w:after="0"/>
              <w:jc w:val="left"/>
              <w:rPr>
                <w:rFonts w:asciiTheme="minorHAnsi" w:hAnsiTheme="minorHAnsi" w:cstheme="minorHAnsi"/>
                <w:sz w:val="16"/>
                <w:szCs w:val="16"/>
                <w:rtl/>
                <w:lang w:val="en-GB"/>
              </w:rPr>
            </w:pPr>
          </w:p>
        </w:tc>
        <w:tc>
          <w:tcPr>
            <w:tcW w:w="1134" w:type="dxa"/>
            <w:vAlign w:val="center"/>
          </w:tcPr>
          <w:p w14:paraId="3CA01BC4"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4/12/2018</w:t>
            </w:r>
          </w:p>
        </w:tc>
        <w:tc>
          <w:tcPr>
            <w:tcW w:w="2279" w:type="dxa"/>
            <w:vAlign w:val="center"/>
          </w:tcPr>
          <w:p w14:paraId="6555FE26"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Travel to </w:t>
            </w:r>
            <w:proofErr w:type="spellStart"/>
            <w:r w:rsidRPr="00D13890">
              <w:rPr>
                <w:rFonts w:asciiTheme="minorHAnsi" w:hAnsiTheme="minorHAnsi" w:cstheme="minorHAnsi"/>
                <w:sz w:val="16"/>
                <w:szCs w:val="16"/>
                <w:lang w:val="en-GB"/>
              </w:rPr>
              <w:t>portsudan</w:t>
            </w:r>
            <w:proofErr w:type="spellEnd"/>
          </w:p>
        </w:tc>
      </w:tr>
      <w:tr w:rsidR="00C80B39" w:rsidRPr="00D13890" w14:paraId="392B7B5A" w14:textId="77777777" w:rsidTr="006573C1">
        <w:tc>
          <w:tcPr>
            <w:tcW w:w="7199" w:type="dxa"/>
            <w:vAlign w:val="center"/>
          </w:tcPr>
          <w:p w14:paraId="453762F1"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 presentation was delivered by the project about project work which monitoring program about fish species and data collection and </w:t>
            </w:r>
            <w:proofErr w:type="spellStart"/>
            <w:r w:rsidRPr="00D13890">
              <w:rPr>
                <w:rFonts w:asciiTheme="minorHAnsi" w:hAnsiTheme="minorHAnsi" w:cstheme="minorHAnsi"/>
                <w:sz w:val="16"/>
                <w:szCs w:val="16"/>
                <w:lang w:val="en-GB"/>
              </w:rPr>
              <w:t>analyzing</w:t>
            </w:r>
            <w:proofErr w:type="spellEnd"/>
            <w:r w:rsidRPr="00D13890">
              <w:rPr>
                <w:rFonts w:asciiTheme="minorHAnsi" w:hAnsiTheme="minorHAnsi" w:cstheme="minorHAnsi"/>
                <w:sz w:val="16"/>
                <w:szCs w:val="16"/>
                <w:lang w:val="en-GB"/>
              </w:rPr>
              <w:t xml:space="preserve"> program aim to accumulate data on </w:t>
            </w:r>
            <w:proofErr w:type="spellStart"/>
            <w:r w:rsidRPr="00D13890">
              <w:rPr>
                <w:rFonts w:asciiTheme="minorHAnsi" w:hAnsiTheme="minorHAnsi" w:cstheme="minorHAnsi"/>
                <w:sz w:val="16"/>
                <w:szCs w:val="16"/>
                <w:lang w:val="en-GB"/>
              </w:rPr>
              <w:t>fich</w:t>
            </w:r>
            <w:proofErr w:type="spellEnd"/>
            <w:r w:rsidRPr="00D13890">
              <w:rPr>
                <w:rFonts w:asciiTheme="minorHAnsi" w:hAnsiTheme="minorHAnsi" w:cstheme="minorHAnsi"/>
                <w:sz w:val="16"/>
                <w:szCs w:val="16"/>
                <w:lang w:val="en-GB"/>
              </w:rPr>
              <w:t xml:space="preserve"> resources </w:t>
            </w:r>
            <w:proofErr w:type="gramStart"/>
            <w:r w:rsidRPr="00D13890">
              <w:rPr>
                <w:rFonts w:asciiTheme="minorHAnsi" w:hAnsiTheme="minorHAnsi" w:cstheme="minorHAnsi"/>
                <w:sz w:val="16"/>
                <w:szCs w:val="16"/>
                <w:lang w:val="en-GB"/>
              </w:rPr>
              <w:t>so as to</w:t>
            </w:r>
            <w:proofErr w:type="gramEnd"/>
            <w:r w:rsidRPr="00D13890">
              <w:rPr>
                <w:rFonts w:asciiTheme="minorHAnsi" w:hAnsiTheme="minorHAnsi" w:cstheme="minorHAnsi"/>
                <w:sz w:val="16"/>
                <w:szCs w:val="16"/>
                <w:lang w:val="en-GB"/>
              </w:rPr>
              <w:t xml:space="preserve"> be used to manage fish resources </w:t>
            </w:r>
          </w:p>
        </w:tc>
        <w:tc>
          <w:tcPr>
            <w:tcW w:w="2977" w:type="dxa"/>
            <w:vAlign w:val="center"/>
          </w:tcPr>
          <w:p w14:paraId="78DBA10C" w14:textId="77777777" w:rsidR="00C80B39" w:rsidRPr="00D13890" w:rsidRDefault="00C80B39" w:rsidP="006573C1">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Suakin</w:t>
            </w:r>
            <w:proofErr w:type="spellEnd"/>
            <w:r w:rsidRPr="00D13890">
              <w:rPr>
                <w:rFonts w:asciiTheme="minorHAnsi" w:hAnsiTheme="minorHAnsi" w:cstheme="minorHAnsi"/>
                <w:sz w:val="16"/>
                <w:szCs w:val="16"/>
                <w:lang w:val="en-GB"/>
              </w:rPr>
              <w:t xml:space="preserve"> research station director representing the project</w:t>
            </w:r>
          </w:p>
        </w:tc>
        <w:tc>
          <w:tcPr>
            <w:tcW w:w="1134" w:type="dxa"/>
            <w:vAlign w:val="center"/>
          </w:tcPr>
          <w:p w14:paraId="1CBE3FF9"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4/12/2018</w:t>
            </w:r>
          </w:p>
        </w:tc>
        <w:tc>
          <w:tcPr>
            <w:tcW w:w="2279" w:type="dxa"/>
            <w:vAlign w:val="center"/>
          </w:tcPr>
          <w:p w14:paraId="49A8FB9D"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UNEDO project</w:t>
            </w:r>
          </w:p>
          <w:p w14:paraId="72C98CCD" w14:textId="77777777" w:rsidR="00C80B39" w:rsidRPr="00D13890" w:rsidRDefault="00C80B39" w:rsidP="006573C1">
            <w:pPr>
              <w:spacing w:after="0"/>
              <w:jc w:val="left"/>
              <w:rPr>
                <w:rFonts w:asciiTheme="minorHAnsi" w:hAnsiTheme="minorHAnsi" w:cstheme="minorHAnsi"/>
                <w:sz w:val="16"/>
                <w:szCs w:val="16"/>
                <w:lang w:val="en-GB"/>
              </w:rPr>
            </w:pPr>
          </w:p>
        </w:tc>
      </w:tr>
      <w:tr w:rsidR="00C80B39" w:rsidRPr="00D13890" w14:paraId="23049242" w14:textId="77777777" w:rsidTr="006573C1">
        <w:tc>
          <w:tcPr>
            <w:tcW w:w="7199" w:type="dxa"/>
            <w:vAlign w:val="center"/>
          </w:tcPr>
          <w:p w14:paraId="5427EE4E"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communities spoke about fishing as the only livelihood economic activity to most of them and they needs alternatives especially during Nagil fishing also they spoke about livelihoods diversifications and fish process and marketing and </w:t>
            </w:r>
            <w:proofErr w:type="spellStart"/>
            <w:r w:rsidRPr="00D13890">
              <w:rPr>
                <w:rFonts w:asciiTheme="minorHAnsi" w:hAnsiTheme="minorHAnsi" w:cstheme="minorHAnsi"/>
                <w:sz w:val="16"/>
                <w:szCs w:val="16"/>
                <w:lang w:val="en-GB"/>
              </w:rPr>
              <w:t>maintanance</w:t>
            </w:r>
            <w:proofErr w:type="spellEnd"/>
            <w:r w:rsidRPr="00D13890">
              <w:rPr>
                <w:rFonts w:asciiTheme="minorHAnsi" w:hAnsiTheme="minorHAnsi" w:cstheme="minorHAnsi"/>
                <w:sz w:val="16"/>
                <w:szCs w:val="16"/>
                <w:lang w:val="en-GB"/>
              </w:rPr>
              <w:t xml:space="preserve"> of boats workshop and they </w:t>
            </w:r>
            <w:proofErr w:type="spellStart"/>
            <w:r w:rsidRPr="00D13890">
              <w:rPr>
                <w:rFonts w:asciiTheme="minorHAnsi" w:hAnsiTheme="minorHAnsi" w:cstheme="minorHAnsi"/>
                <w:sz w:val="16"/>
                <w:szCs w:val="16"/>
                <w:lang w:val="en-GB"/>
              </w:rPr>
              <w:t>welome</w:t>
            </w:r>
            <w:proofErr w:type="spellEnd"/>
            <w:r w:rsidRPr="00D13890">
              <w:rPr>
                <w:rFonts w:asciiTheme="minorHAnsi" w:hAnsiTheme="minorHAnsi" w:cstheme="minorHAnsi"/>
                <w:sz w:val="16"/>
                <w:szCs w:val="16"/>
                <w:lang w:val="en-GB"/>
              </w:rPr>
              <w:t xml:space="preserve"> any tourism development and their role in protection of the park by reporting illegal fishing</w:t>
            </w:r>
          </w:p>
          <w:p w14:paraId="1AEE1289" w14:textId="5153C05A"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women </w:t>
            </w:r>
            <w:r w:rsidR="00092440" w:rsidRPr="00D13890">
              <w:rPr>
                <w:rFonts w:asciiTheme="minorHAnsi" w:hAnsiTheme="minorHAnsi" w:cstheme="minorHAnsi"/>
                <w:sz w:val="16"/>
                <w:szCs w:val="16"/>
                <w:lang w:val="en-GB"/>
              </w:rPr>
              <w:t>meetings also</w:t>
            </w:r>
            <w:r w:rsidRPr="00D13890">
              <w:rPr>
                <w:rFonts w:asciiTheme="minorHAnsi" w:hAnsiTheme="minorHAnsi" w:cstheme="minorHAnsi"/>
                <w:sz w:val="16"/>
                <w:szCs w:val="16"/>
                <w:lang w:val="en-GB"/>
              </w:rPr>
              <w:t xml:space="preserve"> mentioned the empower the women economically by </w:t>
            </w:r>
            <w:proofErr w:type="gramStart"/>
            <w:r w:rsidRPr="00D13890">
              <w:rPr>
                <w:rFonts w:asciiTheme="minorHAnsi" w:hAnsiTheme="minorHAnsi" w:cstheme="minorHAnsi"/>
                <w:sz w:val="16"/>
                <w:szCs w:val="16"/>
                <w:lang w:val="en-GB"/>
              </w:rPr>
              <w:t>different  livelihood</w:t>
            </w:r>
            <w:proofErr w:type="gramEnd"/>
            <w:r w:rsidRPr="00D13890">
              <w:rPr>
                <w:rFonts w:asciiTheme="minorHAnsi" w:hAnsiTheme="minorHAnsi" w:cstheme="minorHAnsi"/>
                <w:sz w:val="16"/>
                <w:szCs w:val="16"/>
                <w:lang w:val="en-GB"/>
              </w:rPr>
              <w:t xml:space="preserve"> diversifications</w:t>
            </w:r>
          </w:p>
          <w:p w14:paraId="3A49D056"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The park staff rangers post visit indicated the importance of rehabilitation of the building and equipment and patrolling facilities improvement</w:t>
            </w:r>
          </w:p>
          <w:p w14:paraId="3CCA406B" w14:textId="77777777" w:rsidR="00C80B39" w:rsidRPr="00D13890" w:rsidRDefault="00C80B39" w:rsidP="006573C1">
            <w:pPr>
              <w:spacing w:after="0"/>
              <w:jc w:val="left"/>
              <w:rPr>
                <w:rFonts w:asciiTheme="minorHAnsi" w:hAnsiTheme="minorHAnsi" w:cstheme="minorHAnsi"/>
                <w:sz w:val="16"/>
                <w:szCs w:val="16"/>
                <w:lang w:val="en-GB"/>
              </w:rPr>
            </w:pPr>
            <w:proofErr w:type="gramStart"/>
            <w:r w:rsidRPr="00D13890">
              <w:rPr>
                <w:rFonts w:asciiTheme="minorHAnsi" w:hAnsiTheme="minorHAnsi" w:cstheme="minorHAnsi"/>
                <w:sz w:val="16"/>
                <w:szCs w:val="16"/>
                <w:lang w:val="en-GB"/>
              </w:rPr>
              <w:t>Also</w:t>
            </w:r>
            <w:proofErr w:type="gramEnd"/>
            <w:r w:rsidRPr="00D13890">
              <w:rPr>
                <w:rFonts w:asciiTheme="minorHAnsi" w:hAnsiTheme="minorHAnsi" w:cstheme="minorHAnsi"/>
                <w:sz w:val="16"/>
                <w:szCs w:val="16"/>
                <w:lang w:val="en-GB"/>
              </w:rPr>
              <w:t xml:space="preserve"> the research building needs rehabilitation and equipment </w:t>
            </w:r>
          </w:p>
          <w:p w14:paraId="36162628"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For tourism the mission visited Khor </w:t>
            </w:r>
            <w:proofErr w:type="spellStart"/>
            <w:r w:rsidRPr="00D13890">
              <w:rPr>
                <w:rFonts w:asciiTheme="minorHAnsi" w:hAnsiTheme="minorHAnsi" w:cstheme="minorHAnsi"/>
                <w:sz w:val="16"/>
                <w:szCs w:val="16"/>
                <w:lang w:val="en-GB"/>
              </w:rPr>
              <w:t>Shanaab</w:t>
            </w:r>
            <w:proofErr w:type="spellEnd"/>
            <w:r w:rsidRPr="00D13890">
              <w:rPr>
                <w:rFonts w:asciiTheme="minorHAnsi" w:hAnsiTheme="minorHAnsi" w:cstheme="minorHAnsi"/>
                <w:sz w:val="16"/>
                <w:szCs w:val="16"/>
                <w:lang w:val="en-GB"/>
              </w:rPr>
              <w:t xml:space="preserve"> which is a suitable area for </w:t>
            </w:r>
            <w:proofErr w:type="gramStart"/>
            <w:r w:rsidRPr="00D13890">
              <w:rPr>
                <w:rFonts w:asciiTheme="minorHAnsi" w:hAnsiTheme="minorHAnsi" w:cstheme="minorHAnsi"/>
                <w:sz w:val="16"/>
                <w:szCs w:val="16"/>
                <w:lang w:val="en-GB"/>
              </w:rPr>
              <w:t>tourists</w:t>
            </w:r>
            <w:proofErr w:type="gramEnd"/>
            <w:r w:rsidRPr="00D13890">
              <w:rPr>
                <w:rFonts w:asciiTheme="minorHAnsi" w:hAnsiTheme="minorHAnsi" w:cstheme="minorHAnsi"/>
                <w:sz w:val="16"/>
                <w:szCs w:val="16"/>
                <w:lang w:val="en-GB"/>
              </w:rPr>
              <w:t xml:space="preserve"> camp locations </w:t>
            </w:r>
          </w:p>
        </w:tc>
        <w:tc>
          <w:tcPr>
            <w:tcW w:w="2977" w:type="dxa"/>
            <w:vAlign w:val="center"/>
          </w:tcPr>
          <w:p w14:paraId="0AC2ABD8" w14:textId="4AAAE671" w:rsidR="00C80B39" w:rsidRPr="00D13890" w:rsidRDefault="00092440"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15 persons</w:t>
            </w:r>
            <w:r w:rsidR="00C80B39" w:rsidRPr="00D13890">
              <w:rPr>
                <w:rFonts w:asciiTheme="minorHAnsi" w:hAnsiTheme="minorHAnsi" w:cstheme="minorHAnsi"/>
                <w:sz w:val="16"/>
                <w:szCs w:val="16"/>
                <w:lang w:val="en-GB"/>
              </w:rPr>
              <w:t xml:space="preserve"> attended the meeting including local leaders and elders and aspirate meeting for women attended by 50 women</w:t>
            </w:r>
          </w:p>
        </w:tc>
        <w:tc>
          <w:tcPr>
            <w:tcW w:w="1134" w:type="dxa"/>
            <w:vAlign w:val="center"/>
          </w:tcPr>
          <w:p w14:paraId="694732BE"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5/12/2018</w:t>
            </w:r>
          </w:p>
        </w:tc>
        <w:tc>
          <w:tcPr>
            <w:tcW w:w="2279" w:type="dxa"/>
            <w:vAlign w:val="center"/>
          </w:tcPr>
          <w:p w14:paraId="6B72827B" w14:textId="77777777" w:rsidR="00C80B39" w:rsidRPr="00D13890" w:rsidRDefault="00C80B39" w:rsidP="006573C1">
            <w:pPr>
              <w:spacing w:after="0"/>
              <w:jc w:val="left"/>
              <w:rPr>
                <w:rFonts w:asciiTheme="minorHAnsi" w:hAnsiTheme="minorHAnsi" w:cstheme="minorHAnsi"/>
                <w:sz w:val="16"/>
                <w:szCs w:val="16"/>
                <w:lang w:val="en-GB"/>
              </w:rPr>
            </w:pPr>
            <w:proofErr w:type="spellStart"/>
            <w:r w:rsidRPr="00D13890">
              <w:rPr>
                <w:rFonts w:asciiTheme="minorHAnsi" w:hAnsiTheme="minorHAnsi" w:cstheme="minorHAnsi"/>
                <w:sz w:val="16"/>
                <w:szCs w:val="16"/>
                <w:lang w:val="en-GB"/>
              </w:rPr>
              <w:t>Dongonab</w:t>
            </w:r>
            <w:proofErr w:type="spellEnd"/>
            <w:r w:rsidRPr="00D13890">
              <w:rPr>
                <w:rFonts w:asciiTheme="minorHAnsi" w:hAnsiTheme="minorHAnsi" w:cstheme="minorHAnsi"/>
                <w:sz w:val="16"/>
                <w:szCs w:val="16"/>
                <w:lang w:val="en-GB"/>
              </w:rPr>
              <w:t xml:space="preserve"> community</w:t>
            </w:r>
          </w:p>
        </w:tc>
      </w:tr>
      <w:tr w:rsidR="00C80B39" w:rsidRPr="00D13890" w14:paraId="379308E4" w14:textId="77777777" w:rsidTr="006573C1">
        <w:tc>
          <w:tcPr>
            <w:tcW w:w="7199" w:type="dxa"/>
            <w:vAlign w:val="center"/>
          </w:tcPr>
          <w:p w14:paraId="016BC546"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The meetings discussed the projects component and elaborated on polices and role of central and state and local level in environment and Pas management</w:t>
            </w:r>
          </w:p>
          <w:p w14:paraId="1E7BB2FF"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The meeting welcomed the project and showed their willingness to support</w:t>
            </w:r>
          </w:p>
        </w:tc>
        <w:tc>
          <w:tcPr>
            <w:tcW w:w="2977" w:type="dxa"/>
            <w:vAlign w:val="center"/>
          </w:tcPr>
          <w:p w14:paraId="0A8EACB2"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2 persons the head of state HCENER and the ministry representative</w:t>
            </w:r>
          </w:p>
        </w:tc>
        <w:tc>
          <w:tcPr>
            <w:tcW w:w="1134" w:type="dxa"/>
            <w:vAlign w:val="center"/>
          </w:tcPr>
          <w:p w14:paraId="1E83CF4B"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6/12/2018</w:t>
            </w:r>
          </w:p>
        </w:tc>
        <w:tc>
          <w:tcPr>
            <w:tcW w:w="2279" w:type="dxa"/>
            <w:vAlign w:val="center"/>
          </w:tcPr>
          <w:p w14:paraId="41B428EE"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environment and HECNER</w:t>
            </w:r>
          </w:p>
        </w:tc>
      </w:tr>
      <w:tr w:rsidR="00C80B39" w:rsidRPr="00D13890" w14:paraId="14307850" w14:textId="77777777" w:rsidTr="006573C1">
        <w:tc>
          <w:tcPr>
            <w:tcW w:w="7199" w:type="dxa"/>
            <w:vAlign w:val="center"/>
          </w:tcPr>
          <w:p w14:paraId="1EC8ED7E"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rtl/>
                <w:lang w:val="en-GB"/>
              </w:rPr>
              <w:t xml:space="preserve"> </w:t>
            </w:r>
            <w:r w:rsidRPr="00D13890">
              <w:rPr>
                <w:rFonts w:asciiTheme="minorHAnsi" w:hAnsiTheme="minorHAnsi" w:cstheme="minorHAnsi"/>
                <w:sz w:val="16"/>
                <w:szCs w:val="16"/>
                <w:lang w:val="en-GB"/>
              </w:rPr>
              <w:t xml:space="preserve">Presentation of the Red sea achievement especially College of Seas sciences </w:t>
            </w:r>
          </w:p>
          <w:p w14:paraId="1D4BCC5F"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Then the team discussed the project objectives and component </w:t>
            </w:r>
          </w:p>
          <w:p w14:paraId="7FEC2AEE"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w:t>
            </w:r>
            <w:proofErr w:type="gramStart"/>
            <w:r w:rsidRPr="00D13890">
              <w:rPr>
                <w:rFonts w:asciiTheme="minorHAnsi" w:hAnsiTheme="minorHAnsi" w:cstheme="minorHAnsi"/>
                <w:sz w:val="16"/>
                <w:szCs w:val="16"/>
                <w:lang w:val="en-GB"/>
              </w:rPr>
              <w:t>fishers</w:t>
            </w:r>
            <w:proofErr w:type="gramEnd"/>
            <w:r w:rsidRPr="00D13890">
              <w:rPr>
                <w:rFonts w:asciiTheme="minorHAnsi" w:hAnsiTheme="minorHAnsi" w:cstheme="minorHAnsi"/>
                <w:sz w:val="16"/>
                <w:szCs w:val="16"/>
                <w:lang w:val="en-GB"/>
              </w:rPr>
              <w:t xml:space="preserve"> administrations spoke about coordination between the MPAs and the fishers administration</w:t>
            </w:r>
          </w:p>
          <w:p w14:paraId="2237E52C"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researchers outlined the importance of research to monitor the sea resources so as to guide management options also they take about supporting the research station in </w:t>
            </w:r>
            <w:proofErr w:type="spellStart"/>
            <w:r w:rsidRPr="00D13890">
              <w:rPr>
                <w:rFonts w:asciiTheme="minorHAnsi" w:hAnsiTheme="minorHAnsi" w:cstheme="minorHAnsi"/>
                <w:sz w:val="16"/>
                <w:szCs w:val="16"/>
                <w:lang w:val="en-GB"/>
              </w:rPr>
              <w:t>dongonab</w:t>
            </w:r>
            <w:proofErr w:type="spellEnd"/>
            <w:r w:rsidRPr="00D13890">
              <w:rPr>
                <w:rFonts w:asciiTheme="minorHAnsi" w:hAnsiTheme="minorHAnsi" w:cstheme="minorHAnsi"/>
                <w:sz w:val="16"/>
                <w:szCs w:val="16"/>
                <w:lang w:val="en-GB"/>
              </w:rPr>
              <w:t xml:space="preserve"> by </w:t>
            </w:r>
            <w:proofErr w:type="gramStart"/>
            <w:r w:rsidRPr="00D13890">
              <w:rPr>
                <w:rFonts w:asciiTheme="minorHAnsi" w:hAnsiTheme="minorHAnsi" w:cstheme="minorHAnsi"/>
                <w:sz w:val="16"/>
                <w:szCs w:val="16"/>
                <w:lang w:val="en-GB"/>
              </w:rPr>
              <w:t>equipment</w:t>
            </w:r>
            <w:proofErr w:type="gramEnd"/>
            <w:r w:rsidRPr="00D13890">
              <w:rPr>
                <w:rFonts w:asciiTheme="minorHAnsi" w:hAnsiTheme="minorHAnsi" w:cstheme="minorHAnsi"/>
                <w:sz w:val="16"/>
                <w:szCs w:val="16"/>
                <w:lang w:val="en-GB"/>
              </w:rPr>
              <w:t xml:space="preserve"> </w:t>
            </w:r>
          </w:p>
          <w:p w14:paraId="555F9470"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MPAs explained their efforts in protections and raised the issue of conflict between institutions which should be guided by the management plan also asked of support of the enforcement by provision of </w:t>
            </w:r>
            <w:r w:rsidRPr="00D13890">
              <w:rPr>
                <w:rFonts w:asciiTheme="minorHAnsi" w:hAnsiTheme="minorHAnsi" w:cstheme="minorHAnsi"/>
                <w:sz w:val="16"/>
                <w:szCs w:val="16"/>
                <w:lang w:val="en-GB"/>
              </w:rPr>
              <w:lastRenderedPageBreak/>
              <w:t xml:space="preserve">equipment and rehabilitation of the rangers post and communications radios and training and  solving the issue of conflicts and tourism management issues </w:t>
            </w:r>
          </w:p>
          <w:p w14:paraId="4ECE6327"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The meeting welcomed the project and confirmed their support</w:t>
            </w:r>
          </w:p>
        </w:tc>
        <w:tc>
          <w:tcPr>
            <w:tcW w:w="2977" w:type="dxa"/>
            <w:vAlign w:val="center"/>
          </w:tcPr>
          <w:p w14:paraId="5EBEC088" w14:textId="77777777" w:rsidR="00C80B39" w:rsidRPr="00D13890" w:rsidRDefault="00C80B39" w:rsidP="006573C1">
            <w:pPr>
              <w:spacing w:after="0"/>
              <w:jc w:val="left"/>
              <w:rPr>
                <w:rFonts w:asciiTheme="minorHAnsi" w:hAnsiTheme="minorHAnsi" w:cstheme="minorHAnsi"/>
                <w:sz w:val="16"/>
                <w:szCs w:val="16"/>
                <w:rtl/>
                <w:lang w:val="en-GB"/>
              </w:rPr>
            </w:pPr>
            <w:r w:rsidRPr="00D13890">
              <w:rPr>
                <w:rFonts w:asciiTheme="minorHAnsi" w:hAnsiTheme="minorHAnsi" w:cstheme="minorHAnsi"/>
                <w:sz w:val="16"/>
                <w:szCs w:val="16"/>
                <w:rtl/>
                <w:lang w:val="en-GB"/>
              </w:rPr>
              <w:lastRenderedPageBreak/>
              <w:t xml:space="preserve"> </w:t>
            </w:r>
            <w:proofErr w:type="gramStart"/>
            <w:r w:rsidRPr="00D13890">
              <w:rPr>
                <w:rFonts w:asciiTheme="minorHAnsi" w:hAnsiTheme="minorHAnsi" w:cstheme="minorHAnsi"/>
                <w:sz w:val="16"/>
                <w:szCs w:val="16"/>
                <w:lang w:val="en-GB"/>
              </w:rPr>
              <w:t xml:space="preserve">persons </w:t>
            </w:r>
            <w:r w:rsidRPr="00D13890">
              <w:rPr>
                <w:rFonts w:asciiTheme="minorHAnsi" w:hAnsiTheme="minorHAnsi" w:cstheme="minorHAnsi"/>
                <w:sz w:val="16"/>
                <w:szCs w:val="16"/>
                <w:rtl/>
                <w:lang w:val="en-GB"/>
              </w:rPr>
              <w:t xml:space="preserve"> </w:t>
            </w:r>
            <w:r w:rsidRPr="00D13890">
              <w:rPr>
                <w:rFonts w:asciiTheme="minorHAnsi" w:hAnsiTheme="minorHAnsi" w:cstheme="minorHAnsi"/>
                <w:sz w:val="16"/>
                <w:szCs w:val="16"/>
                <w:lang w:val="en-GB"/>
              </w:rPr>
              <w:t>12</w:t>
            </w:r>
            <w:proofErr w:type="gramEnd"/>
            <w:r w:rsidRPr="00D13890">
              <w:rPr>
                <w:rFonts w:asciiTheme="minorHAnsi" w:hAnsiTheme="minorHAnsi" w:cstheme="minorHAnsi"/>
                <w:sz w:val="16"/>
                <w:szCs w:val="16"/>
                <w:rtl/>
                <w:lang w:val="en-GB"/>
              </w:rPr>
              <w:t xml:space="preserve"> </w:t>
            </w:r>
          </w:p>
        </w:tc>
        <w:tc>
          <w:tcPr>
            <w:tcW w:w="1134" w:type="dxa"/>
            <w:vAlign w:val="center"/>
          </w:tcPr>
          <w:p w14:paraId="56ED1ACA"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6/12/2018</w:t>
            </w:r>
          </w:p>
        </w:tc>
        <w:tc>
          <w:tcPr>
            <w:tcW w:w="2279" w:type="dxa"/>
            <w:vAlign w:val="center"/>
          </w:tcPr>
          <w:p w14:paraId="61299B1C"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Red Sea university, </w:t>
            </w:r>
            <w:proofErr w:type="gramStart"/>
            <w:r w:rsidRPr="00D13890">
              <w:rPr>
                <w:rFonts w:asciiTheme="minorHAnsi" w:hAnsiTheme="minorHAnsi" w:cstheme="minorHAnsi"/>
                <w:sz w:val="16"/>
                <w:szCs w:val="16"/>
                <w:lang w:val="en-GB"/>
              </w:rPr>
              <w:t>Fishers  Administration</w:t>
            </w:r>
            <w:proofErr w:type="gramEnd"/>
            <w:r w:rsidRPr="00D13890">
              <w:rPr>
                <w:rFonts w:asciiTheme="minorHAnsi" w:hAnsiTheme="minorHAnsi" w:cstheme="minorHAnsi"/>
                <w:sz w:val="16"/>
                <w:szCs w:val="16"/>
                <w:lang w:val="en-GB"/>
              </w:rPr>
              <w:t xml:space="preserve"> ,Fishers Research and MPAS unit</w:t>
            </w:r>
          </w:p>
        </w:tc>
      </w:tr>
      <w:tr w:rsidR="00C80B39" w:rsidRPr="00D13890" w14:paraId="0F6EAE97" w14:textId="77777777" w:rsidTr="006573C1">
        <w:tc>
          <w:tcPr>
            <w:tcW w:w="7199" w:type="dxa"/>
            <w:vAlign w:val="center"/>
          </w:tcPr>
          <w:p w14:paraId="22844133"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meetings discussed some problems that became reasons of tourism weakness which include </w:t>
            </w:r>
          </w:p>
          <w:p w14:paraId="46C5F47A"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No plan and the seasons </w:t>
            </w:r>
            <w:proofErr w:type="gramStart"/>
            <w:r w:rsidRPr="00D13890">
              <w:rPr>
                <w:rFonts w:asciiTheme="minorHAnsi" w:hAnsiTheme="minorHAnsi" w:cstheme="minorHAnsi"/>
                <w:sz w:val="16"/>
                <w:szCs w:val="16"/>
                <w:lang w:val="en-GB"/>
              </w:rPr>
              <w:t>is</w:t>
            </w:r>
            <w:proofErr w:type="gramEnd"/>
            <w:r w:rsidRPr="00D13890">
              <w:rPr>
                <w:rFonts w:asciiTheme="minorHAnsi" w:hAnsiTheme="minorHAnsi" w:cstheme="minorHAnsi"/>
                <w:sz w:val="16"/>
                <w:szCs w:val="16"/>
                <w:lang w:val="en-GB"/>
              </w:rPr>
              <w:t xml:space="preserve"> governed by the Egyptian season and market</w:t>
            </w:r>
          </w:p>
          <w:p w14:paraId="3340D9F1" w14:textId="55401CB0"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Visa issues fees and difficulty of obtaining them, no direct flight and no support of the sector by state and national tourism bodies and high fees and they assured that MPAs can be a </w:t>
            </w:r>
            <w:r w:rsidR="00092440" w:rsidRPr="00D13890">
              <w:rPr>
                <w:rFonts w:asciiTheme="minorHAnsi" w:hAnsiTheme="minorHAnsi" w:cstheme="minorHAnsi"/>
                <w:sz w:val="16"/>
                <w:szCs w:val="16"/>
                <w:lang w:val="en-GB"/>
              </w:rPr>
              <w:t>good destination</w:t>
            </w:r>
            <w:r w:rsidRPr="00D13890">
              <w:rPr>
                <w:rFonts w:asciiTheme="minorHAnsi" w:hAnsiTheme="minorHAnsi" w:cstheme="minorHAnsi"/>
                <w:sz w:val="16"/>
                <w:szCs w:val="16"/>
                <w:lang w:val="en-GB"/>
              </w:rPr>
              <w:t xml:space="preserve"> if infrastructure is improved and a well advertisement plan in place</w:t>
            </w:r>
          </w:p>
        </w:tc>
        <w:tc>
          <w:tcPr>
            <w:tcW w:w="2977" w:type="dxa"/>
            <w:vAlign w:val="center"/>
          </w:tcPr>
          <w:p w14:paraId="59F5C26C"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10Tour operators company attended</w:t>
            </w:r>
          </w:p>
        </w:tc>
        <w:tc>
          <w:tcPr>
            <w:tcW w:w="1134" w:type="dxa"/>
            <w:vAlign w:val="center"/>
          </w:tcPr>
          <w:p w14:paraId="44309B33"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6/12/2018</w:t>
            </w:r>
          </w:p>
        </w:tc>
        <w:tc>
          <w:tcPr>
            <w:tcW w:w="2279" w:type="dxa"/>
            <w:vAlign w:val="center"/>
          </w:tcPr>
          <w:p w14:paraId="17BED7EF"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Tour operators</w:t>
            </w:r>
          </w:p>
        </w:tc>
      </w:tr>
      <w:tr w:rsidR="00C80B39" w:rsidRPr="00D13890" w14:paraId="68954C34" w14:textId="77777777" w:rsidTr="006573C1">
        <w:tc>
          <w:tcPr>
            <w:tcW w:w="7199" w:type="dxa"/>
            <w:vAlign w:val="center"/>
          </w:tcPr>
          <w:p w14:paraId="242C8444" w14:textId="77777777" w:rsidR="00C80B39" w:rsidRPr="00D13890" w:rsidRDefault="00C80B39" w:rsidP="006573C1">
            <w:pPr>
              <w:spacing w:after="0"/>
              <w:jc w:val="left"/>
              <w:rPr>
                <w:rFonts w:asciiTheme="minorHAnsi" w:hAnsiTheme="minorHAnsi" w:cstheme="minorHAnsi"/>
                <w:sz w:val="16"/>
                <w:szCs w:val="16"/>
                <w:rtl/>
                <w:lang w:val="en-GB"/>
              </w:rPr>
            </w:pPr>
          </w:p>
        </w:tc>
        <w:tc>
          <w:tcPr>
            <w:tcW w:w="2977" w:type="dxa"/>
            <w:vAlign w:val="center"/>
          </w:tcPr>
          <w:p w14:paraId="5ADADB06" w14:textId="77777777" w:rsidR="00C80B39" w:rsidRPr="00D13890" w:rsidRDefault="00C80B39" w:rsidP="006573C1">
            <w:pPr>
              <w:spacing w:after="0"/>
              <w:jc w:val="left"/>
              <w:rPr>
                <w:rFonts w:asciiTheme="minorHAnsi" w:hAnsiTheme="minorHAnsi" w:cstheme="minorHAnsi"/>
                <w:sz w:val="16"/>
                <w:szCs w:val="16"/>
                <w:rtl/>
                <w:lang w:val="en-GB"/>
              </w:rPr>
            </w:pPr>
          </w:p>
        </w:tc>
        <w:tc>
          <w:tcPr>
            <w:tcW w:w="1134" w:type="dxa"/>
            <w:vAlign w:val="center"/>
          </w:tcPr>
          <w:p w14:paraId="19116979"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6/12/2018</w:t>
            </w:r>
          </w:p>
        </w:tc>
        <w:tc>
          <w:tcPr>
            <w:tcW w:w="2279" w:type="dxa"/>
            <w:vAlign w:val="center"/>
          </w:tcPr>
          <w:p w14:paraId="4C07F6D6"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Travel to Khartoum</w:t>
            </w:r>
          </w:p>
        </w:tc>
      </w:tr>
      <w:tr w:rsidR="00C80B39" w:rsidRPr="00D13890" w14:paraId="0CCA97F3" w14:textId="77777777" w:rsidTr="006573C1">
        <w:tc>
          <w:tcPr>
            <w:tcW w:w="7199" w:type="dxa"/>
            <w:vAlign w:val="center"/>
          </w:tcPr>
          <w:p w14:paraId="42994646" w14:textId="49425CC1"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meeting discussed the situation in the park and the importance of </w:t>
            </w:r>
            <w:r w:rsidR="00092440" w:rsidRPr="00D13890">
              <w:rPr>
                <w:rFonts w:asciiTheme="minorHAnsi" w:hAnsiTheme="minorHAnsi" w:cstheme="minorHAnsi"/>
                <w:sz w:val="16"/>
                <w:szCs w:val="16"/>
                <w:lang w:val="en-GB"/>
              </w:rPr>
              <w:t>coordination between</w:t>
            </w:r>
            <w:r w:rsidRPr="00D13890">
              <w:rPr>
                <w:rFonts w:asciiTheme="minorHAnsi" w:hAnsiTheme="minorHAnsi" w:cstheme="minorHAnsi"/>
                <w:sz w:val="16"/>
                <w:szCs w:val="16"/>
                <w:lang w:val="en-GB"/>
              </w:rPr>
              <w:t xml:space="preserve"> the state wildlife authority and the park authority since animals move inside and outside the park and other  species found and asked for support to the park by provision of necessary field and camping and training</w:t>
            </w:r>
          </w:p>
          <w:p w14:paraId="0D29CE0A"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representative of the community mentioned that they only </w:t>
            </w:r>
            <w:proofErr w:type="gramStart"/>
            <w:r w:rsidRPr="00D13890">
              <w:rPr>
                <w:rFonts w:asciiTheme="minorHAnsi" w:hAnsiTheme="minorHAnsi" w:cstheme="minorHAnsi"/>
                <w:sz w:val="16"/>
                <w:szCs w:val="16"/>
                <w:lang w:val="en-GB"/>
              </w:rPr>
              <w:t>needs</w:t>
            </w:r>
            <w:proofErr w:type="gramEnd"/>
            <w:r w:rsidRPr="00D13890">
              <w:rPr>
                <w:rFonts w:asciiTheme="minorHAnsi" w:hAnsiTheme="minorHAnsi" w:cstheme="minorHAnsi"/>
                <w:sz w:val="16"/>
                <w:szCs w:val="16"/>
                <w:lang w:val="en-GB"/>
              </w:rPr>
              <w:t xml:space="preserve"> minor help in livelihood projects but they needs help in water, health and education </w:t>
            </w:r>
          </w:p>
          <w:p w14:paraId="17D20A9C"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the women who participated in the meetings asked for support to the clinic</w:t>
            </w:r>
          </w:p>
          <w:p w14:paraId="6FEDC641"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meeting welcomed the project and affirmed full support  </w:t>
            </w:r>
          </w:p>
        </w:tc>
        <w:tc>
          <w:tcPr>
            <w:tcW w:w="2977" w:type="dxa"/>
            <w:vAlign w:val="center"/>
          </w:tcPr>
          <w:p w14:paraId="0FDBA5AD"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20 </w:t>
            </w:r>
            <w:proofErr w:type="gramStart"/>
            <w:r w:rsidRPr="00D13890">
              <w:rPr>
                <w:rFonts w:asciiTheme="minorHAnsi" w:hAnsiTheme="minorHAnsi" w:cstheme="minorHAnsi"/>
                <w:sz w:val="16"/>
                <w:szCs w:val="16"/>
                <w:lang w:val="en-GB"/>
              </w:rPr>
              <w:t>persons  attended</w:t>
            </w:r>
            <w:proofErr w:type="gramEnd"/>
            <w:r w:rsidRPr="00D13890">
              <w:rPr>
                <w:rFonts w:asciiTheme="minorHAnsi" w:hAnsiTheme="minorHAnsi" w:cstheme="minorHAnsi"/>
                <w:sz w:val="16"/>
                <w:szCs w:val="16"/>
                <w:lang w:val="en-GB"/>
              </w:rPr>
              <w:t xml:space="preserve"> including commissioner of </w:t>
            </w:r>
            <w:proofErr w:type="spellStart"/>
            <w:r w:rsidRPr="00D13890">
              <w:rPr>
                <w:rFonts w:asciiTheme="minorHAnsi" w:hAnsiTheme="minorHAnsi" w:cstheme="minorHAnsi"/>
                <w:sz w:val="16"/>
                <w:szCs w:val="16"/>
                <w:lang w:val="en-GB"/>
              </w:rPr>
              <w:t>Aldamar</w:t>
            </w:r>
            <w:proofErr w:type="spellEnd"/>
            <w:r w:rsidRPr="00D13890">
              <w:rPr>
                <w:rFonts w:asciiTheme="minorHAnsi" w:hAnsiTheme="minorHAnsi" w:cstheme="minorHAnsi"/>
                <w:sz w:val="16"/>
                <w:szCs w:val="16"/>
                <w:lang w:val="en-GB"/>
              </w:rPr>
              <w:t xml:space="preserve"> locality and park staff and community led by their </w:t>
            </w:r>
            <w:proofErr w:type="spellStart"/>
            <w:r w:rsidRPr="00D13890">
              <w:rPr>
                <w:rFonts w:asciiTheme="minorHAnsi" w:hAnsiTheme="minorHAnsi" w:cstheme="minorHAnsi"/>
                <w:sz w:val="16"/>
                <w:szCs w:val="16"/>
                <w:lang w:val="en-GB"/>
              </w:rPr>
              <w:t>omda</w:t>
            </w:r>
            <w:proofErr w:type="spellEnd"/>
            <w:r w:rsidRPr="00D13890">
              <w:rPr>
                <w:rFonts w:asciiTheme="minorHAnsi" w:hAnsiTheme="minorHAnsi" w:cstheme="minorHAnsi"/>
                <w:sz w:val="16"/>
                <w:szCs w:val="16"/>
                <w:lang w:val="en-GB"/>
              </w:rPr>
              <w:t xml:space="preserve"> as achieve leader</w:t>
            </w:r>
          </w:p>
        </w:tc>
        <w:tc>
          <w:tcPr>
            <w:tcW w:w="1134" w:type="dxa"/>
            <w:vAlign w:val="center"/>
          </w:tcPr>
          <w:p w14:paraId="786F8D46"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7/12/2018</w:t>
            </w:r>
          </w:p>
        </w:tc>
        <w:tc>
          <w:tcPr>
            <w:tcW w:w="2279" w:type="dxa"/>
            <w:vAlign w:val="center"/>
          </w:tcPr>
          <w:p w14:paraId="6A8BB5CE"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Travel to </w:t>
            </w:r>
            <w:proofErr w:type="spellStart"/>
            <w:r w:rsidRPr="00D13890">
              <w:rPr>
                <w:rFonts w:asciiTheme="minorHAnsi" w:hAnsiTheme="minorHAnsi" w:cstheme="minorHAnsi"/>
                <w:sz w:val="16"/>
                <w:szCs w:val="16"/>
                <w:lang w:val="en-GB"/>
              </w:rPr>
              <w:t>Alhassania</w:t>
            </w:r>
            <w:proofErr w:type="spellEnd"/>
            <w:r w:rsidRPr="00D13890">
              <w:rPr>
                <w:rFonts w:asciiTheme="minorHAnsi" w:hAnsiTheme="minorHAnsi" w:cstheme="minorHAnsi"/>
                <w:sz w:val="16"/>
                <w:szCs w:val="16"/>
                <w:lang w:val="en-GB"/>
              </w:rPr>
              <w:t xml:space="preserve"> and communities and Park staff </w:t>
            </w:r>
          </w:p>
        </w:tc>
      </w:tr>
      <w:tr w:rsidR="00C80B39" w:rsidRPr="00D13890" w14:paraId="48213C5E" w14:textId="77777777" w:rsidTr="006573C1">
        <w:tc>
          <w:tcPr>
            <w:tcW w:w="7199" w:type="dxa"/>
            <w:vAlign w:val="center"/>
          </w:tcPr>
          <w:p w14:paraId="5333FF45"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visit to </w:t>
            </w:r>
            <w:proofErr w:type="spellStart"/>
            <w:r w:rsidRPr="00D13890">
              <w:rPr>
                <w:rFonts w:asciiTheme="minorHAnsi" w:hAnsiTheme="minorHAnsi" w:cstheme="minorHAnsi"/>
                <w:sz w:val="16"/>
                <w:szCs w:val="16"/>
                <w:lang w:val="en-GB"/>
              </w:rPr>
              <w:t>Albejrawia</w:t>
            </w:r>
            <w:proofErr w:type="spellEnd"/>
            <w:r w:rsidRPr="00D13890">
              <w:rPr>
                <w:rFonts w:asciiTheme="minorHAnsi" w:hAnsiTheme="minorHAnsi" w:cstheme="minorHAnsi"/>
                <w:sz w:val="16"/>
                <w:szCs w:val="16"/>
                <w:lang w:val="en-GB"/>
              </w:rPr>
              <w:t xml:space="preserve"> aim to see the ecological site , the history of the site was explained by  aerologist who is working with rehabilitation of the site , the aim was to see the tourism activity so as to link the Antiquities tourism with </w:t>
            </w:r>
            <w:proofErr w:type="spellStart"/>
            <w:r w:rsidRPr="00D13890">
              <w:rPr>
                <w:rFonts w:asciiTheme="minorHAnsi" w:hAnsiTheme="minorHAnsi" w:cstheme="minorHAnsi"/>
                <w:sz w:val="16"/>
                <w:szCs w:val="16"/>
                <w:lang w:val="en-GB"/>
              </w:rPr>
              <w:t>eco tourism</w:t>
            </w:r>
            <w:proofErr w:type="spellEnd"/>
            <w:r w:rsidRPr="00D13890">
              <w:rPr>
                <w:rFonts w:asciiTheme="minorHAnsi" w:hAnsiTheme="minorHAnsi" w:cstheme="minorHAnsi"/>
                <w:sz w:val="16"/>
                <w:szCs w:val="16"/>
                <w:lang w:val="en-GB"/>
              </w:rPr>
              <w:t xml:space="preserve"> and PAS</w:t>
            </w:r>
          </w:p>
        </w:tc>
        <w:tc>
          <w:tcPr>
            <w:tcW w:w="2977" w:type="dxa"/>
            <w:vAlign w:val="center"/>
          </w:tcPr>
          <w:p w14:paraId="0CD4EA8A" w14:textId="77777777" w:rsidR="00C80B39" w:rsidRPr="00D13890" w:rsidRDefault="00C80B39" w:rsidP="006573C1">
            <w:pPr>
              <w:spacing w:after="0"/>
              <w:jc w:val="left"/>
              <w:rPr>
                <w:rFonts w:asciiTheme="minorHAnsi" w:hAnsiTheme="minorHAnsi" w:cstheme="minorHAnsi"/>
                <w:sz w:val="16"/>
                <w:szCs w:val="16"/>
                <w:rtl/>
                <w:lang w:val="en-GB"/>
              </w:rPr>
            </w:pPr>
          </w:p>
        </w:tc>
        <w:tc>
          <w:tcPr>
            <w:tcW w:w="1134" w:type="dxa"/>
            <w:vAlign w:val="center"/>
          </w:tcPr>
          <w:p w14:paraId="5F3655E5"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8/12/2018</w:t>
            </w:r>
          </w:p>
        </w:tc>
        <w:tc>
          <w:tcPr>
            <w:tcW w:w="2279" w:type="dxa"/>
            <w:vAlign w:val="center"/>
          </w:tcPr>
          <w:p w14:paraId="428A2103"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Visit </w:t>
            </w:r>
            <w:proofErr w:type="spellStart"/>
            <w:r w:rsidRPr="00D13890">
              <w:rPr>
                <w:rFonts w:asciiTheme="minorHAnsi" w:hAnsiTheme="minorHAnsi" w:cstheme="minorHAnsi"/>
                <w:sz w:val="16"/>
                <w:szCs w:val="16"/>
                <w:lang w:val="en-GB"/>
              </w:rPr>
              <w:t>Albejrawia</w:t>
            </w:r>
            <w:proofErr w:type="spellEnd"/>
            <w:r w:rsidRPr="00D13890">
              <w:rPr>
                <w:rFonts w:asciiTheme="minorHAnsi" w:hAnsiTheme="minorHAnsi" w:cstheme="minorHAnsi"/>
                <w:sz w:val="16"/>
                <w:szCs w:val="16"/>
                <w:lang w:val="en-GB"/>
              </w:rPr>
              <w:t xml:space="preserve"> and travel to Khartoum</w:t>
            </w:r>
          </w:p>
        </w:tc>
      </w:tr>
      <w:tr w:rsidR="00C80B39" w:rsidRPr="00D13890" w14:paraId="10D8E526" w14:textId="77777777" w:rsidTr="006573C1">
        <w:tc>
          <w:tcPr>
            <w:tcW w:w="7199" w:type="dxa"/>
            <w:vAlign w:val="center"/>
          </w:tcPr>
          <w:p w14:paraId="3E15B88B"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inception meetings was held to brief the stakeholders with mission findings a presentation was given by </w:t>
            </w:r>
            <w:proofErr w:type="gramStart"/>
            <w:r w:rsidRPr="00D13890">
              <w:rPr>
                <w:rFonts w:asciiTheme="minorHAnsi" w:hAnsiTheme="minorHAnsi" w:cstheme="minorHAnsi"/>
                <w:sz w:val="16"/>
                <w:szCs w:val="16"/>
                <w:lang w:val="en-GB"/>
              </w:rPr>
              <w:t>Dr .Paul</w:t>
            </w:r>
            <w:proofErr w:type="gramEnd"/>
            <w:r w:rsidRPr="00D13890">
              <w:rPr>
                <w:rFonts w:asciiTheme="minorHAnsi" w:hAnsiTheme="minorHAnsi" w:cstheme="minorHAnsi"/>
                <w:sz w:val="16"/>
                <w:szCs w:val="16"/>
                <w:lang w:val="en-GB"/>
              </w:rPr>
              <w:t xml:space="preserve"> Harrison team leader in which the projects sites were identified the major component of the project outlines were given </w:t>
            </w:r>
          </w:p>
          <w:p w14:paraId="62557087"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meetings discussed many issues like land </w:t>
            </w:r>
            <w:proofErr w:type="gramStart"/>
            <w:r w:rsidRPr="00D13890">
              <w:rPr>
                <w:rFonts w:asciiTheme="minorHAnsi" w:hAnsiTheme="minorHAnsi" w:cstheme="minorHAnsi"/>
                <w:sz w:val="16"/>
                <w:szCs w:val="16"/>
                <w:lang w:val="en-GB"/>
              </w:rPr>
              <w:t>use ,</w:t>
            </w:r>
            <w:proofErr w:type="gramEnd"/>
            <w:r w:rsidRPr="00D13890">
              <w:rPr>
                <w:rFonts w:asciiTheme="minorHAnsi" w:hAnsiTheme="minorHAnsi" w:cstheme="minorHAnsi"/>
                <w:sz w:val="16"/>
                <w:szCs w:val="16"/>
                <w:lang w:val="en-GB"/>
              </w:rPr>
              <w:t xml:space="preserve"> rehabilitation of habitat ,community livelihood </w:t>
            </w:r>
          </w:p>
        </w:tc>
        <w:tc>
          <w:tcPr>
            <w:tcW w:w="2977" w:type="dxa"/>
            <w:vAlign w:val="center"/>
          </w:tcPr>
          <w:p w14:paraId="02CAE88D" w14:textId="4800067F"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Attended by 38 </w:t>
            </w:r>
            <w:r w:rsidR="00092440" w:rsidRPr="00D13890">
              <w:rPr>
                <w:rFonts w:asciiTheme="minorHAnsi" w:hAnsiTheme="minorHAnsi" w:cstheme="minorHAnsi"/>
                <w:sz w:val="16"/>
                <w:szCs w:val="16"/>
                <w:lang w:val="en-GB"/>
              </w:rPr>
              <w:t>participants including</w:t>
            </w:r>
            <w:r w:rsidRPr="00D13890">
              <w:rPr>
                <w:rFonts w:asciiTheme="minorHAnsi" w:hAnsiTheme="minorHAnsi" w:cstheme="minorHAnsi"/>
                <w:sz w:val="16"/>
                <w:szCs w:val="16"/>
                <w:lang w:val="en-GB"/>
              </w:rPr>
              <w:t xml:space="preserve"> </w:t>
            </w:r>
            <w:proofErr w:type="gramStart"/>
            <w:r w:rsidRPr="00D13890">
              <w:rPr>
                <w:rFonts w:asciiTheme="minorHAnsi" w:hAnsiTheme="minorHAnsi" w:cstheme="minorHAnsi"/>
                <w:sz w:val="16"/>
                <w:szCs w:val="16"/>
                <w:lang w:val="en-GB"/>
              </w:rPr>
              <w:t>UNDP  representative</w:t>
            </w:r>
            <w:proofErr w:type="gramEnd"/>
          </w:p>
          <w:p w14:paraId="3D482637"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And HECNER General Secretary</w:t>
            </w:r>
          </w:p>
        </w:tc>
        <w:tc>
          <w:tcPr>
            <w:tcW w:w="1134" w:type="dxa"/>
            <w:vAlign w:val="center"/>
          </w:tcPr>
          <w:p w14:paraId="13EEE048"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9l12/2018</w:t>
            </w:r>
          </w:p>
        </w:tc>
        <w:tc>
          <w:tcPr>
            <w:tcW w:w="2279" w:type="dxa"/>
            <w:vAlign w:val="center"/>
          </w:tcPr>
          <w:p w14:paraId="4E1EDB89"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Inception meeting</w:t>
            </w:r>
          </w:p>
        </w:tc>
      </w:tr>
      <w:tr w:rsidR="00C80B39" w:rsidRPr="00D13890" w14:paraId="1B9DB4F8" w14:textId="77777777" w:rsidTr="006573C1">
        <w:tc>
          <w:tcPr>
            <w:tcW w:w="7199" w:type="dxa"/>
            <w:vAlign w:val="center"/>
          </w:tcPr>
          <w:p w14:paraId="6BDB9621"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meeting welcomed the project after the introduce of the project </w:t>
            </w:r>
          </w:p>
          <w:p w14:paraId="621B5A16" w14:textId="75DEF290"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They promised to support the project and mentioned that the ministry usually </w:t>
            </w:r>
            <w:proofErr w:type="gramStart"/>
            <w:r w:rsidRPr="00D13890">
              <w:rPr>
                <w:rFonts w:asciiTheme="minorHAnsi" w:hAnsiTheme="minorHAnsi" w:cstheme="minorHAnsi"/>
                <w:sz w:val="16"/>
                <w:szCs w:val="16"/>
                <w:lang w:val="en-GB"/>
              </w:rPr>
              <w:t>support</w:t>
            </w:r>
            <w:proofErr w:type="gramEnd"/>
            <w:r w:rsidRPr="00D13890">
              <w:rPr>
                <w:rFonts w:asciiTheme="minorHAnsi" w:hAnsiTheme="minorHAnsi" w:cstheme="minorHAnsi"/>
                <w:sz w:val="16"/>
                <w:szCs w:val="16"/>
                <w:lang w:val="en-GB"/>
              </w:rPr>
              <w:t xml:space="preserve"> any project that include environment protection, community livelihood and poverty reduction and </w:t>
            </w:r>
            <w:r w:rsidR="00092440" w:rsidRPr="00D13890">
              <w:rPr>
                <w:rFonts w:asciiTheme="minorHAnsi" w:hAnsiTheme="minorHAnsi" w:cstheme="minorHAnsi"/>
                <w:sz w:val="16"/>
                <w:szCs w:val="16"/>
                <w:lang w:val="en-GB"/>
              </w:rPr>
              <w:t>jobs creation</w:t>
            </w:r>
            <w:r w:rsidRPr="00D13890">
              <w:rPr>
                <w:rFonts w:asciiTheme="minorHAnsi" w:hAnsiTheme="minorHAnsi" w:cstheme="minorHAnsi"/>
                <w:sz w:val="16"/>
                <w:szCs w:val="16"/>
                <w:lang w:val="en-GB"/>
              </w:rPr>
              <w:t xml:space="preserve"> beside other criteria</w:t>
            </w:r>
          </w:p>
        </w:tc>
        <w:tc>
          <w:tcPr>
            <w:tcW w:w="2977" w:type="dxa"/>
            <w:vAlign w:val="center"/>
          </w:tcPr>
          <w:p w14:paraId="4E5BDFA0"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meeting attended by the head of foreign affairs unit and his vice </w:t>
            </w:r>
          </w:p>
        </w:tc>
        <w:tc>
          <w:tcPr>
            <w:tcW w:w="1134" w:type="dxa"/>
            <w:vAlign w:val="center"/>
          </w:tcPr>
          <w:p w14:paraId="359ECA9A"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9/12/2018</w:t>
            </w:r>
          </w:p>
        </w:tc>
        <w:tc>
          <w:tcPr>
            <w:tcW w:w="2279" w:type="dxa"/>
            <w:vAlign w:val="center"/>
          </w:tcPr>
          <w:p w14:paraId="27CF48BE"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Ministry of Finance</w:t>
            </w:r>
          </w:p>
          <w:p w14:paraId="56266FD9" w14:textId="77777777" w:rsidR="00C80B39" w:rsidRPr="00D13890" w:rsidRDefault="00C80B39" w:rsidP="006573C1">
            <w:pPr>
              <w:spacing w:after="0"/>
              <w:jc w:val="left"/>
              <w:rPr>
                <w:rFonts w:asciiTheme="minorHAnsi" w:hAnsiTheme="minorHAnsi" w:cstheme="minorHAnsi"/>
                <w:sz w:val="16"/>
                <w:szCs w:val="16"/>
                <w:rtl/>
                <w:lang w:val="en-GB"/>
              </w:rPr>
            </w:pPr>
          </w:p>
        </w:tc>
      </w:tr>
      <w:tr w:rsidR="00C80B39" w:rsidRPr="00D13890" w14:paraId="1D4F4120" w14:textId="77777777" w:rsidTr="006573C1">
        <w:tc>
          <w:tcPr>
            <w:tcW w:w="7199" w:type="dxa"/>
            <w:vAlign w:val="center"/>
          </w:tcPr>
          <w:p w14:paraId="0C345F78"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meeting discussed mission findings and </w:t>
            </w:r>
            <w:proofErr w:type="gramStart"/>
            <w:r w:rsidRPr="00D13890">
              <w:rPr>
                <w:rFonts w:asciiTheme="minorHAnsi" w:hAnsiTheme="minorHAnsi" w:cstheme="minorHAnsi"/>
                <w:sz w:val="16"/>
                <w:szCs w:val="16"/>
                <w:lang w:val="en-GB"/>
              </w:rPr>
              <w:t>future plan</w:t>
            </w:r>
            <w:proofErr w:type="gramEnd"/>
            <w:r w:rsidRPr="00D13890">
              <w:rPr>
                <w:rFonts w:asciiTheme="minorHAnsi" w:hAnsiTheme="minorHAnsi" w:cstheme="minorHAnsi"/>
                <w:sz w:val="16"/>
                <w:szCs w:val="16"/>
                <w:lang w:val="en-GB"/>
              </w:rPr>
              <w:t xml:space="preserve"> to finish the document </w:t>
            </w:r>
          </w:p>
        </w:tc>
        <w:tc>
          <w:tcPr>
            <w:tcW w:w="2977" w:type="dxa"/>
            <w:vAlign w:val="center"/>
          </w:tcPr>
          <w:p w14:paraId="503F3C1C" w14:textId="77777777" w:rsidR="00C80B39" w:rsidRPr="00D13890" w:rsidRDefault="00C80B39" w:rsidP="006573C1">
            <w:pPr>
              <w:spacing w:after="0"/>
              <w:jc w:val="left"/>
              <w:rPr>
                <w:rFonts w:asciiTheme="minorHAnsi" w:hAnsiTheme="minorHAnsi" w:cstheme="minorHAnsi"/>
                <w:sz w:val="16"/>
                <w:szCs w:val="16"/>
                <w:rtl/>
                <w:lang w:val="en-GB"/>
              </w:rPr>
            </w:pPr>
          </w:p>
        </w:tc>
        <w:tc>
          <w:tcPr>
            <w:tcW w:w="1134" w:type="dxa"/>
            <w:vAlign w:val="center"/>
          </w:tcPr>
          <w:p w14:paraId="24F1DCE2"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10/12/2018</w:t>
            </w:r>
          </w:p>
        </w:tc>
        <w:tc>
          <w:tcPr>
            <w:tcW w:w="2279" w:type="dxa"/>
            <w:vAlign w:val="center"/>
          </w:tcPr>
          <w:p w14:paraId="6DB3945A"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UNDP debriefing</w:t>
            </w:r>
          </w:p>
        </w:tc>
      </w:tr>
      <w:tr w:rsidR="00C80B39" w:rsidRPr="00D13890" w14:paraId="1C2C6965" w14:textId="77777777" w:rsidTr="006573C1">
        <w:tc>
          <w:tcPr>
            <w:tcW w:w="7199" w:type="dxa"/>
            <w:vAlign w:val="center"/>
          </w:tcPr>
          <w:p w14:paraId="048228FE"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The meetings discussed mission findings and </w:t>
            </w:r>
            <w:proofErr w:type="gramStart"/>
            <w:r w:rsidRPr="00D13890">
              <w:rPr>
                <w:rFonts w:asciiTheme="minorHAnsi" w:hAnsiTheme="minorHAnsi" w:cstheme="minorHAnsi"/>
                <w:sz w:val="16"/>
                <w:szCs w:val="16"/>
                <w:lang w:val="en-GB"/>
              </w:rPr>
              <w:t>future plan</w:t>
            </w:r>
            <w:proofErr w:type="gramEnd"/>
            <w:r w:rsidRPr="00D13890">
              <w:rPr>
                <w:rFonts w:asciiTheme="minorHAnsi" w:hAnsiTheme="minorHAnsi" w:cstheme="minorHAnsi"/>
                <w:sz w:val="16"/>
                <w:szCs w:val="16"/>
                <w:lang w:val="en-GB"/>
              </w:rPr>
              <w:t xml:space="preserve"> to finish the document</w:t>
            </w:r>
          </w:p>
        </w:tc>
        <w:tc>
          <w:tcPr>
            <w:tcW w:w="2977" w:type="dxa"/>
            <w:vAlign w:val="center"/>
          </w:tcPr>
          <w:p w14:paraId="106B4CE0"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 xml:space="preserve">General secretary  </w:t>
            </w:r>
          </w:p>
        </w:tc>
        <w:tc>
          <w:tcPr>
            <w:tcW w:w="1134" w:type="dxa"/>
            <w:vAlign w:val="center"/>
          </w:tcPr>
          <w:p w14:paraId="7F70F47A"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10/12/2018</w:t>
            </w:r>
          </w:p>
        </w:tc>
        <w:tc>
          <w:tcPr>
            <w:tcW w:w="2279" w:type="dxa"/>
            <w:vAlign w:val="center"/>
          </w:tcPr>
          <w:p w14:paraId="2B5FFAFC" w14:textId="77777777" w:rsidR="00C80B39" w:rsidRPr="00D13890" w:rsidRDefault="00C80B39" w:rsidP="006573C1">
            <w:pPr>
              <w:spacing w:after="0"/>
              <w:jc w:val="left"/>
              <w:rPr>
                <w:rFonts w:asciiTheme="minorHAnsi" w:hAnsiTheme="minorHAnsi" w:cstheme="minorHAnsi"/>
                <w:sz w:val="16"/>
                <w:szCs w:val="16"/>
                <w:lang w:val="en-GB"/>
              </w:rPr>
            </w:pPr>
            <w:r w:rsidRPr="00D13890">
              <w:rPr>
                <w:rFonts w:asciiTheme="minorHAnsi" w:hAnsiTheme="minorHAnsi" w:cstheme="minorHAnsi"/>
                <w:sz w:val="16"/>
                <w:szCs w:val="16"/>
                <w:lang w:val="en-GB"/>
              </w:rPr>
              <w:t>HECNER debriefing</w:t>
            </w:r>
          </w:p>
        </w:tc>
      </w:tr>
    </w:tbl>
    <w:p w14:paraId="6ED404FB" w14:textId="77777777" w:rsidR="00C80B39" w:rsidRPr="00D13890" w:rsidRDefault="00C80B39" w:rsidP="00C80B39">
      <w:pPr>
        <w:jc w:val="right"/>
        <w:rPr>
          <w:rFonts w:asciiTheme="majorHAnsi" w:hAnsiTheme="majorHAnsi" w:cstheme="majorHAnsi"/>
          <w:szCs w:val="20"/>
          <w:rtl/>
          <w:lang w:val="en-GB"/>
        </w:rPr>
      </w:pPr>
    </w:p>
    <w:p w14:paraId="56D0015A" w14:textId="77777777" w:rsidR="00C80B39" w:rsidRPr="00D13890" w:rsidRDefault="00C80B39" w:rsidP="00C80B39">
      <w:pPr>
        <w:rPr>
          <w:rFonts w:asciiTheme="majorHAnsi" w:hAnsiTheme="majorHAnsi" w:cstheme="majorHAnsi"/>
          <w:lang w:val="en-GB"/>
        </w:rPr>
        <w:sectPr w:rsidR="00C80B39" w:rsidRPr="00D13890" w:rsidSect="00A92437">
          <w:pgSz w:w="15840" w:h="12240" w:orient="landscape" w:code="1"/>
          <w:pgMar w:top="1134" w:right="1134" w:bottom="1134" w:left="1134" w:header="720" w:footer="720" w:gutter="0"/>
          <w:cols w:space="720"/>
          <w:docGrid w:linePitch="360"/>
        </w:sectPr>
      </w:pPr>
    </w:p>
    <w:p w14:paraId="04D0B064" w14:textId="211E4650" w:rsidR="00C80B39" w:rsidRPr="00D13890" w:rsidRDefault="00B33AD5" w:rsidP="00453346">
      <w:pPr>
        <w:pStyle w:val="Heading1"/>
        <w:numPr>
          <w:ilvl w:val="0"/>
          <w:numId w:val="0"/>
        </w:numPr>
        <w:ind w:left="720" w:hanging="720"/>
        <w:rPr>
          <w:lang w:val="en-GB"/>
        </w:rPr>
      </w:pPr>
      <w:bookmarkStart w:id="151" w:name="_Toc463521660"/>
      <w:bookmarkStart w:id="152" w:name="_Toc343268159"/>
      <w:bookmarkStart w:id="153" w:name="_Toc469648000"/>
      <w:bookmarkStart w:id="154" w:name="_Toc7469947"/>
      <w:bookmarkStart w:id="155" w:name="_Toc33462148"/>
      <w:bookmarkEnd w:id="145"/>
      <w:r w:rsidRPr="00D13890">
        <w:rPr>
          <w:lang w:val="en-GB"/>
        </w:rPr>
        <w:lastRenderedPageBreak/>
        <w:t>A</w:t>
      </w:r>
      <w:r>
        <w:rPr>
          <w:lang w:val="en-GB"/>
        </w:rPr>
        <w:t>nnex</w:t>
      </w:r>
      <w:r w:rsidR="00C80B39" w:rsidRPr="00D13890">
        <w:rPr>
          <w:lang w:val="en-GB"/>
        </w:rPr>
        <w:t xml:space="preserve"> </w:t>
      </w:r>
      <w:r w:rsidR="00451E7D" w:rsidRPr="00D13890">
        <w:rPr>
          <w:lang w:val="en-GB"/>
        </w:rPr>
        <w:t>J</w:t>
      </w:r>
      <w:r w:rsidR="00C80B39" w:rsidRPr="00D13890">
        <w:rPr>
          <w:lang w:val="en-GB"/>
        </w:rPr>
        <w:t>.  Co-financing letters</w:t>
      </w:r>
      <w:bookmarkEnd w:id="151"/>
      <w:bookmarkEnd w:id="152"/>
      <w:bookmarkEnd w:id="153"/>
      <w:r w:rsidR="00C80B39" w:rsidRPr="00D13890">
        <w:rPr>
          <w:lang w:val="en-GB"/>
        </w:rPr>
        <w:t xml:space="preserve"> and Other Agreements</w:t>
      </w:r>
      <w:bookmarkEnd w:id="154"/>
      <w:bookmarkEnd w:id="155"/>
      <w:r w:rsidR="00C80B39" w:rsidRPr="00D13890">
        <w:rPr>
          <w:lang w:val="en-GB"/>
        </w:rPr>
        <w:tab/>
      </w:r>
    </w:p>
    <w:p w14:paraId="550BA5DF"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Letters of Co-finance are attached as a merged file in PDF format separately.</w:t>
      </w:r>
    </w:p>
    <w:p w14:paraId="3AE74908"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Letters of Support are provided below.</w:t>
      </w:r>
    </w:p>
    <w:p w14:paraId="55E99CC2"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br/>
      </w:r>
    </w:p>
    <w:p w14:paraId="7E2FAB0B"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 </w:t>
      </w:r>
    </w:p>
    <w:p w14:paraId="05C1CCC5" w14:textId="77777777" w:rsidR="00C80B39" w:rsidRPr="00D13890" w:rsidRDefault="00C80B39" w:rsidP="00C80B39">
      <w:pPr>
        <w:jc w:val="center"/>
        <w:rPr>
          <w:rFonts w:asciiTheme="majorHAnsi" w:hAnsiTheme="majorHAnsi" w:cstheme="majorHAnsi"/>
          <w:b/>
          <w:lang w:val="en-GB"/>
        </w:rPr>
      </w:pPr>
      <w:r w:rsidRPr="00D13890">
        <w:rPr>
          <w:rFonts w:asciiTheme="majorHAnsi" w:hAnsiTheme="majorHAnsi" w:cstheme="majorHAnsi"/>
          <w:b/>
          <w:lang w:val="en-GB"/>
        </w:rPr>
        <w:t>Letter of Support to UNDP as Appointed GEF Agency</w:t>
      </w:r>
    </w:p>
    <w:p w14:paraId="76D95A22"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noProof/>
        </w:rPr>
        <w:drawing>
          <wp:inline distT="0" distB="0" distL="0" distR="0" wp14:anchorId="56F3C7BF" wp14:editId="6142DFA6">
            <wp:extent cx="4586793" cy="6480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F6_BD_Govt Request Letter.pdf"/>
                    <pic:cNvPicPr/>
                  </pic:nvPicPr>
                  <pic:blipFill>
                    <a:blip r:embed="rId35"/>
                    <a:stretch>
                      <a:fillRect/>
                    </a:stretch>
                  </pic:blipFill>
                  <pic:spPr>
                    <a:xfrm>
                      <a:off x="0" y="0"/>
                      <a:ext cx="4586793" cy="6480000"/>
                    </a:xfrm>
                    <a:prstGeom prst="rect">
                      <a:avLst/>
                    </a:prstGeom>
                  </pic:spPr>
                </pic:pic>
              </a:graphicData>
            </a:graphic>
          </wp:inline>
        </w:drawing>
      </w:r>
    </w:p>
    <w:p w14:paraId="0B63CFE1" w14:textId="77777777" w:rsidR="00C80B39" w:rsidRPr="00D13890" w:rsidRDefault="00C80B39" w:rsidP="00C80B39">
      <w:pPr>
        <w:spacing w:after="0"/>
        <w:jc w:val="left"/>
        <w:rPr>
          <w:rFonts w:asciiTheme="majorHAnsi" w:hAnsiTheme="majorHAnsi" w:cstheme="majorHAnsi"/>
          <w:lang w:val="en-GB"/>
        </w:rPr>
      </w:pPr>
      <w:r w:rsidRPr="00D13890">
        <w:rPr>
          <w:rFonts w:asciiTheme="majorHAnsi" w:hAnsiTheme="majorHAnsi" w:cstheme="majorHAnsi"/>
          <w:lang w:val="en-GB"/>
        </w:rPr>
        <w:br w:type="page"/>
      </w:r>
    </w:p>
    <w:p w14:paraId="0F2A923B" w14:textId="77777777" w:rsidR="00C80B39" w:rsidRPr="00D13890" w:rsidRDefault="00C80B39" w:rsidP="00C80B39">
      <w:pPr>
        <w:rPr>
          <w:rFonts w:asciiTheme="majorHAnsi" w:hAnsiTheme="majorHAnsi" w:cstheme="majorHAnsi"/>
          <w:lang w:val="en-GB"/>
        </w:rPr>
      </w:pPr>
    </w:p>
    <w:p w14:paraId="6F388A58" w14:textId="77777777" w:rsidR="00C80B39" w:rsidRPr="00D13890" w:rsidRDefault="00C80B39" w:rsidP="00C80B39">
      <w:pPr>
        <w:jc w:val="center"/>
        <w:rPr>
          <w:rFonts w:asciiTheme="majorHAnsi" w:hAnsiTheme="majorHAnsi" w:cstheme="majorHAnsi"/>
          <w:b/>
          <w:lang w:val="en-GB"/>
        </w:rPr>
      </w:pPr>
      <w:r w:rsidRPr="00D13890">
        <w:rPr>
          <w:rFonts w:asciiTheme="majorHAnsi" w:hAnsiTheme="majorHAnsi" w:cstheme="majorHAnsi"/>
          <w:b/>
          <w:lang w:val="en-GB"/>
        </w:rPr>
        <w:t>Letter of Endorsement from HCENR (</w:t>
      </w:r>
      <w:proofErr w:type="spellStart"/>
      <w:r w:rsidRPr="00D13890">
        <w:rPr>
          <w:rFonts w:asciiTheme="majorHAnsi" w:hAnsiTheme="majorHAnsi" w:cstheme="majorHAnsi"/>
          <w:b/>
          <w:lang w:val="en-GB"/>
        </w:rPr>
        <w:t>GoS</w:t>
      </w:r>
      <w:proofErr w:type="spellEnd"/>
      <w:r w:rsidRPr="00D13890">
        <w:rPr>
          <w:rFonts w:asciiTheme="majorHAnsi" w:hAnsiTheme="majorHAnsi" w:cstheme="majorHAnsi"/>
          <w:b/>
          <w:lang w:val="en-GB"/>
        </w:rPr>
        <w:t xml:space="preserve">) </w:t>
      </w:r>
      <w:proofErr w:type="spellStart"/>
      <w:r w:rsidRPr="00D13890">
        <w:rPr>
          <w:rFonts w:asciiTheme="majorHAnsi" w:hAnsiTheme="majorHAnsi" w:cstheme="majorHAnsi"/>
          <w:b/>
          <w:lang w:val="en-GB"/>
        </w:rPr>
        <w:t>tp</w:t>
      </w:r>
      <w:proofErr w:type="spellEnd"/>
      <w:r w:rsidRPr="00D13890">
        <w:rPr>
          <w:rFonts w:asciiTheme="majorHAnsi" w:hAnsiTheme="majorHAnsi" w:cstheme="majorHAnsi"/>
          <w:b/>
          <w:lang w:val="en-GB"/>
        </w:rPr>
        <w:t xml:space="preserve"> UNDP at appointed GEF Agency</w:t>
      </w:r>
    </w:p>
    <w:p w14:paraId="6720328D"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noProof/>
        </w:rPr>
        <w:drawing>
          <wp:inline distT="0" distB="0" distL="0" distR="0" wp14:anchorId="5D8AC768" wp14:editId="3010D466">
            <wp:extent cx="5079330" cy="7200000"/>
            <wp:effectExtent l="0" t="0" r="127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P endorsement_Protected Area Management Projecct_Sudan 12102015F.pdf"/>
                    <pic:cNvPicPr/>
                  </pic:nvPicPr>
                  <pic:blipFill>
                    <a:blip r:embed="rId36"/>
                    <a:stretch>
                      <a:fillRect/>
                    </a:stretch>
                  </pic:blipFill>
                  <pic:spPr>
                    <a:xfrm>
                      <a:off x="0" y="0"/>
                      <a:ext cx="5079330" cy="7200000"/>
                    </a:xfrm>
                    <a:prstGeom prst="rect">
                      <a:avLst/>
                    </a:prstGeom>
                  </pic:spPr>
                </pic:pic>
              </a:graphicData>
            </a:graphic>
          </wp:inline>
        </w:drawing>
      </w:r>
    </w:p>
    <w:p w14:paraId="59402A4E" w14:textId="77777777" w:rsidR="00C80B39" w:rsidRPr="00D13890" w:rsidRDefault="00C80B39" w:rsidP="00C80B39">
      <w:pPr>
        <w:spacing w:after="0"/>
        <w:jc w:val="left"/>
        <w:rPr>
          <w:rFonts w:asciiTheme="majorHAnsi" w:hAnsiTheme="majorHAnsi" w:cstheme="majorHAnsi"/>
          <w:b/>
          <w:smallCaps/>
          <w:spacing w:val="-2"/>
          <w:sz w:val="28"/>
          <w:szCs w:val="20"/>
          <w:lang w:val="en-GB"/>
        </w:rPr>
      </w:pPr>
      <w:r w:rsidRPr="00D13890">
        <w:rPr>
          <w:rFonts w:asciiTheme="majorHAnsi" w:hAnsiTheme="majorHAnsi" w:cstheme="majorHAnsi"/>
          <w:lang w:val="en-GB"/>
        </w:rPr>
        <w:br w:type="page"/>
      </w:r>
    </w:p>
    <w:p w14:paraId="0DA3DF6F" w14:textId="77777777" w:rsidR="00C80B39" w:rsidRPr="00D13890" w:rsidRDefault="00C80B39" w:rsidP="00C80B39">
      <w:pPr>
        <w:rPr>
          <w:rFonts w:asciiTheme="majorHAnsi" w:hAnsiTheme="majorHAnsi" w:cstheme="majorHAnsi"/>
          <w:lang w:val="en-GB"/>
        </w:rPr>
        <w:sectPr w:rsidR="00C80B39" w:rsidRPr="00D13890" w:rsidSect="00A92437">
          <w:pgSz w:w="12240" w:h="15840" w:code="1"/>
          <w:pgMar w:top="1134" w:right="1134" w:bottom="1134" w:left="1134" w:header="709" w:footer="709" w:gutter="0"/>
          <w:cols w:space="708"/>
          <w:docGrid w:linePitch="360"/>
        </w:sectPr>
      </w:pPr>
    </w:p>
    <w:p w14:paraId="62BF6AC8" w14:textId="341F151D" w:rsidR="00C80B39" w:rsidRPr="00D13890" w:rsidRDefault="00B33AD5" w:rsidP="00453346">
      <w:pPr>
        <w:pStyle w:val="Heading1"/>
        <w:numPr>
          <w:ilvl w:val="0"/>
          <w:numId w:val="0"/>
        </w:numPr>
        <w:ind w:left="720" w:hanging="720"/>
        <w:rPr>
          <w:lang w:val="en-GB"/>
        </w:rPr>
      </w:pPr>
      <w:bookmarkStart w:id="156" w:name="_Toc463521661"/>
      <w:bookmarkStart w:id="157" w:name="_Toc343268162"/>
      <w:bookmarkStart w:id="158" w:name="_Toc469648003"/>
      <w:bookmarkStart w:id="159" w:name="_Toc7469948"/>
      <w:bookmarkStart w:id="160" w:name="_Toc33462149"/>
      <w:r w:rsidRPr="00D13890">
        <w:rPr>
          <w:lang w:val="en-GB"/>
        </w:rPr>
        <w:lastRenderedPageBreak/>
        <w:t>A</w:t>
      </w:r>
      <w:r>
        <w:rPr>
          <w:lang w:val="en-GB"/>
        </w:rPr>
        <w:t>nnex</w:t>
      </w:r>
      <w:r w:rsidR="00C80B39" w:rsidRPr="00D13890">
        <w:rPr>
          <w:lang w:val="en-GB"/>
        </w:rPr>
        <w:t xml:space="preserve"> </w:t>
      </w:r>
      <w:r w:rsidR="00451E7D" w:rsidRPr="00D13890">
        <w:rPr>
          <w:lang w:val="en-GB"/>
        </w:rPr>
        <w:t>K</w:t>
      </w:r>
      <w:r w:rsidR="00C80B39" w:rsidRPr="00D13890">
        <w:rPr>
          <w:lang w:val="en-GB"/>
        </w:rPr>
        <w:t>. Maps</w:t>
      </w:r>
      <w:bookmarkEnd w:id="156"/>
      <w:bookmarkEnd w:id="157"/>
      <w:bookmarkEnd w:id="158"/>
      <w:bookmarkEnd w:id="159"/>
      <w:bookmarkEnd w:id="160"/>
    </w:p>
    <w:p w14:paraId="6470631B" w14:textId="77777777" w:rsidR="00C80B39" w:rsidRPr="00D13890" w:rsidRDefault="00C80B39" w:rsidP="00C80B39">
      <w:pPr>
        <w:rPr>
          <w:rFonts w:asciiTheme="majorHAnsi" w:hAnsiTheme="majorHAnsi" w:cstheme="majorHAnsi"/>
          <w:szCs w:val="20"/>
          <w:lang w:val="en-GB"/>
        </w:rPr>
      </w:pPr>
      <w:r w:rsidRPr="00D13890">
        <w:rPr>
          <w:rFonts w:asciiTheme="majorHAnsi" w:hAnsiTheme="majorHAnsi" w:cstheme="majorHAnsi"/>
          <w:noProof/>
          <w:szCs w:val="20"/>
        </w:rPr>
        <w:drawing>
          <wp:anchor distT="0" distB="0" distL="114300" distR="114300" simplePos="0" relativeHeight="251659264" behindDoc="1" locked="0" layoutInCell="1" allowOverlap="1" wp14:anchorId="10B10AF3" wp14:editId="52BF3104">
            <wp:simplePos x="0" y="0"/>
            <wp:positionH relativeFrom="column">
              <wp:posOffset>-127465</wp:posOffset>
            </wp:positionH>
            <wp:positionV relativeFrom="paragraph">
              <wp:posOffset>220201</wp:posOffset>
            </wp:positionV>
            <wp:extent cx="5684005" cy="4392000"/>
            <wp:effectExtent l="0" t="0" r="5715" b="2540"/>
            <wp:wrapTight wrapText="bothSides">
              <wp:wrapPolygon edited="0">
                <wp:start x="0" y="0"/>
                <wp:lineTo x="0" y="21550"/>
                <wp:lineTo x="21573" y="21550"/>
                <wp:lineTo x="21573"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dan Protected Area System.jpg"/>
                    <pic:cNvPicPr/>
                  </pic:nvPicPr>
                  <pic:blipFill>
                    <a:blip r:embed="rId37" cstate="screen">
                      <a:extLst>
                        <a:ext uri="{28A0092B-C50C-407E-A947-70E740481C1C}">
                          <a14:useLocalDpi xmlns:a14="http://schemas.microsoft.com/office/drawing/2010/main"/>
                        </a:ext>
                      </a:extLst>
                    </a:blip>
                    <a:stretch>
                      <a:fillRect/>
                    </a:stretch>
                  </pic:blipFill>
                  <pic:spPr>
                    <a:xfrm>
                      <a:off x="0" y="0"/>
                      <a:ext cx="5684005" cy="4392000"/>
                    </a:xfrm>
                    <a:prstGeom prst="rect">
                      <a:avLst/>
                    </a:prstGeom>
                  </pic:spPr>
                </pic:pic>
              </a:graphicData>
            </a:graphic>
            <wp14:sizeRelH relativeFrom="page">
              <wp14:pctWidth>0</wp14:pctWidth>
            </wp14:sizeRelH>
            <wp14:sizeRelV relativeFrom="page">
              <wp14:pctHeight>0</wp14:pctHeight>
            </wp14:sizeRelV>
          </wp:anchor>
        </w:drawing>
      </w:r>
    </w:p>
    <w:p w14:paraId="4696E497" w14:textId="77777777" w:rsidR="00C80B39" w:rsidRPr="00D13890" w:rsidRDefault="00C80B39" w:rsidP="00C80B39">
      <w:pPr>
        <w:pStyle w:val="ListParagraph"/>
        <w:rPr>
          <w:rFonts w:asciiTheme="majorHAnsi" w:hAnsiTheme="majorHAnsi" w:cstheme="majorHAnsi"/>
          <w:sz w:val="20"/>
          <w:szCs w:val="20"/>
          <w:lang w:val="en-GB"/>
        </w:rPr>
      </w:pPr>
    </w:p>
    <w:p w14:paraId="572AD62A" w14:textId="77777777" w:rsidR="00353B05" w:rsidRPr="00D13890" w:rsidRDefault="00353B05" w:rsidP="00AC0778">
      <w:pPr>
        <w:pStyle w:val="Caption"/>
        <w:jc w:val="center"/>
        <w:rPr>
          <w:rFonts w:asciiTheme="majorHAnsi" w:hAnsiTheme="majorHAnsi" w:cstheme="majorHAnsi"/>
          <w:sz w:val="20"/>
          <w:szCs w:val="20"/>
          <w:lang w:val="en-GB"/>
        </w:rPr>
      </w:pPr>
    </w:p>
    <w:p w14:paraId="06E8DC4E" w14:textId="77777777" w:rsidR="00353B05" w:rsidRPr="00D13890" w:rsidRDefault="00353B05" w:rsidP="00AC0778">
      <w:pPr>
        <w:pStyle w:val="Caption"/>
        <w:jc w:val="center"/>
        <w:rPr>
          <w:rFonts w:asciiTheme="majorHAnsi" w:hAnsiTheme="majorHAnsi" w:cstheme="majorHAnsi"/>
          <w:sz w:val="20"/>
          <w:szCs w:val="20"/>
          <w:lang w:val="en-GB"/>
        </w:rPr>
      </w:pPr>
    </w:p>
    <w:p w14:paraId="0C5F7739" w14:textId="77777777" w:rsidR="00353B05" w:rsidRPr="00D13890" w:rsidRDefault="00353B05" w:rsidP="00AC0778">
      <w:pPr>
        <w:pStyle w:val="Caption"/>
        <w:jc w:val="center"/>
        <w:rPr>
          <w:rFonts w:asciiTheme="majorHAnsi" w:hAnsiTheme="majorHAnsi" w:cstheme="majorHAnsi"/>
          <w:sz w:val="20"/>
          <w:szCs w:val="20"/>
          <w:lang w:val="en-GB"/>
        </w:rPr>
      </w:pPr>
    </w:p>
    <w:p w14:paraId="12985FB7" w14:textId="77777777" w:rsidR="00353B05" w:rsidRPr="00D13890" w:rsidRDefault="00353B05" w:rsidP="00AC0778">
      <w:pPr>
        <w:pStyle w:val="Caption"/>
        <w:jc w:val="center"/>
        <w:rPr>
          <w:rFonts w:asciiTheme="majorHAnsi" w:hAnsiTheme="majorHAnsi" w:cstheme="majorHAnsi"/>
          <w:sz w:val="20"/>
          <w:szCs w:val="20"/>
          <w:lang w:val="en-GB"/>
        </w:rPr>
      </w:pPr>
    </w:p>
    <w:p w14:paraId="69887B9E" w14:textId="77777777" w:rsidR="00353B05" w:rsidRPr="00D13890" w:rsidRDefault="00353B05" w:rsidP="00AC0778">
      <w:pPr>
        <w:pStyle w:val="Caption"/>
        <w:jc w:val="center"/>
        <w:rPr>
          <w:rFonts w:asciiTheme="majorHAnsi" w:hAnsiTheme="majorHAnsi" w:cstheme="majorHAnsi"/>
          <w:sz w:val="20"/>
          <w:szCs w:val="20"/>
          <w:lang w:val="en-GB"/>
        </w:rPr>
      </w:pPr>
    </w:p>
    <w:p w14:paraId="4A816F9F" w14:textId="77777777" w:rsidR="00353B05" w:rsidRPr="00D13890" w:rsidRDefault="00353B05" w:rsidP="00AC0778">
      <w:pPr>
        <w:pStyle w:val="Caption"/>
        <w:jc w:val="center"/>
        <w:rPr>
          <w:rFonts w:asciiTheme="majorHAnsi" w:hAnsiTheme="majorHAnsi" w:cstheme="majorHAnsi"/>
          <w:sz w:val="20"/>
          <w:szCs w:val="20"/>
          <w:lang w:val="en-GB"/>
        </w:rPr>
      </w:pPr>
    </w:p>
    <w:p w14:paraId="4833AB91" w14:textId="77777777" w:rsidR="00353B05" w:rsidRPr="00D13890" w:rsidRDefault="00353B05" w:rsidP="00AC0778">
      <w:pPr>
        <w:pStyle w:val="Caption"/>
        <w:jc w:val="center"/>
        <w:rPr>
          <w:rFonts w:asciiTheme="majorHAnsi" w:hAnsiTheme="majorHAnsi" w:cstheme="majorHAnsi"/>
          <w:sz w:val="20"/>
          <w:szCs w:val="20"/>
          <w:lang w:val="en-GB"/>
        </w:rPr>
      </w:pPr>
    </w:p>
    <w:p w14:paraId="03112549" w14:textId="77777777" w:rsidR="00353B05" w:rsidRPr="00D13890" w:rsidRDefault="00353B05" w:rsidP="00AC0778">
      <w:pPr>
        <w:pStyle w:val="Caption"/>
        <w:jc w:val="center"/>
        <w:rPr>
          <w:rFonts w:asciiTheme="majorHAnsi" w:hAnsiTheme="majorHAnsi" w:cstheme="majorHAnsi"/>
          <w:sz w:val="20"/>
          <w:szCs w:val="20"/>
          <w:lang w:val="en-GB"/>
        </w:rPr>
      </w:pPr>
    </w:p>
    <w:p w14:paraId="1FEDA161" w14:textId="77777777" w:rsidR="00353B05" w:rsidRPr="00D13890" w:rsidRDefault="00353B05" w:rsidP="00AC0778">
      <w:pPr>
        <w:pStyle w:val="Caption"/>
        <w:jc w:val="center"/>
        <w:rPr>
          <w:rFonts w:asciiTheme="majorHAnsi" w:hAnsiTheme="majorHAnsi" w:cstheme="majorHAnsi"/>
          <w:sz w:val="20"/>
          <w:szCs w:val="20"/>
          <w:lang w:val="en-GB"/>
        </w:rPr>
      </w:pPr>
    </w:p>
    <w:p w14:paraId="238A236F" w14:textId="77777777" w:rsidR="00353B05" w:rsidRPr="00D13890" w:rsidRDefault="00353B05" w:rsidP="00AC0778">
      <w:pPr>
        <w:pStyle w:val="Caption"/>
        <w:jc w:val="center"/>
        <w:rPr>
          <w:rFonts w:asciiTheme="majorHAnsi" w:hAnsiTheme="majorHAnsi" w:cstheme="majorHAnsi"/>
          <w:sz w:val="20"/>
          <w:szCs w:val="20"/>
          <w:lang w:val="en-GB"/>
        </w:rPr>
      </w:pPr>
    </w:p>
    <w:p w14:paraId="51C34EDD" w14:textId="77777777" w:rsidR="00353B05" w:rsidRPr="00D13890" w:rsidRDefault="00353B05" w:rsidP="00AC0778">
      <w:pPr>
        <w:pStyle w:val="Caption"/>
        <w:jc w:val="center"/>
        <w:rPr>
          <w:rFonts w:asciiTheme="majorHAnsi" w:hAnsiTheme="majorHAnsi" w:cstheme="majorHAnsi"/>
          <w:sz w:val="20"/>
          <w:szCs w:val="20"/>
          <w:lang w:val="en-GB"/>
        </w:rPr>
      </w:pPr>
    </w:p>
    <w:p w14:paraId="6643081A" w14:textId="77777777" w:rsidR="00353B05" w:rsidRPr="00D13890" w:rsidRDefault="00353B05" w:rsidP="00AC0778">
      <w:pPr>
        <w:pStyle w:val="Caption"/>
        <w:jc w:val="center"/>
        <w:rPr>
          <w:rFonts w:asciiTheme="majorHAnsi" w:hAnsiTheme="majorHAnsi" w:cstheme="majorHAnsi"/>
          <w:sz w:val="20"/>
          <w:szCs w:val="20"/>
          <w:lang w:val="en-GB"/>
        </w:rPr>
      </w:pPr>
    </w:p>
    <w:p w14:paraId="2CB165F3" w14:textId="77777777" w:rsidR="00353B05" w:rsidRPr="00D13890" w:rsidRDefault="00353B05" w:rsidP="00AC0778">
      <w:pPr>
        <w:pStyle w:val="Caption"/>
        <w:jc w:val="center"/>
        <w:rPr>
          <w:rFonts w:asciiTheme="majorHAnsi" w:hAnsiTheme="majorHAnsi" w:cstheme="majorHAnsi"/>
          <w:sz w:val="20"/>
          <w:szCs w:val="20"/>
          <w:lang w:val="en-GB"/>
        </w:rPr>
      </w:pPr>
    </w:p>
    <w:p w14:paraId="35C01362" w14:textId="77777777" w:rsidR="00353B05" w:rsidRPr="00D13890" w:rsidRDefault="00353B05" w:rsidP="00AC0778">
      <w:pPr>
        <w:pStyle w:val="Caption"/>
        <w:jc w:val="center"/>
        <w:rPr>
          <w:rFonts w:asciiTheme="majorHAnsi" w:hAnsiTheme="majorHAnsi" w:cstheme="majorHAnsi"/>
          <w:sz w:val="20"/>
          <w:szCs w:val="20"/>
          <w:lang w:val="en-GB"/>
        </w:rPr>
      </w:pPr>
    </w:p>
    <w:p w14:paraId="365F1259" w14:textId="77777777" w:rsidR="00353B05" w:rsidRPr="00D13890" w:rsidRDefault="00353B05" w:rsidP="00AC0778">
      <w:pPr>
        <w:pStyle w:val="Caption"/>
        <w:jc w:val="center"/>
        <w:rPr>
          <w:rFonts w:asciiTheme="majorHAnsi" w:hAnsiTheme="majorHAnsi" w:cstheme="majorHAnsi"/>
          <w:sz w:val="20"/>
          <w:szCs w:val="20"/>
          <w:lang w:val="en-GB"/>
        </w:rPr>
      </w:pPr>
    </w:p>
    <w:p w14:paraId="252D4117" w14:textId="77777777" w:rsidR="00353B05" w:rsidRPr="00D13890" w:rsidRDefault="00353B05" w:rsidP="00AC0778">
      <w:pPr>
        <w:pStyle w:val="Caption"/>
        <w:jc w:val="center"/>
        <w:rPr>
          <w:rFonts w:asciiTheme="majorHAnsi" w:hAnsiTheme="majorHAnsi" w:cstheme="majorHAnsi"/>
          <w:sz w:val="20"/>
          <w:szCs w:val="20"/>
          <w:lang w:val="en-GB"/>
        </w:rPr>
      </w:pPr>
    </w:p>
    <w:p w14:paraId="70ED15F1" w14:textId="77777777" w:rsidR="00353B05" w:rsidRPr="00D13890" w:rsidRDefault="00353B05" w:rsidP="00AC0778">
      <w:pPr>
        <w:pStyle w:val="Caption"/>
        <w:jc w:val="center"/>
        <w:rPr>
          <w:rFonts w:asciiTheme="majorHAnsi" w:hAnsiTheme="majorHAnsi" w:cstheme="majorHAnsi"/>
          <w:sz w:val="20"/>
          <w:szCs w:val="20"/>
          <w:lang w:val="en-GB"/>
        </w:rPr>
      </w:pPr>
    </w:p>
    <w:p w14:paraId="2104A5BF" w14:textId="77777777" w:rsidR="00353B05" w:rsidRPr="00D13890" w:rsidRDefault="00353B05" w:rsidP="00AC0778">
      <w:pPr>
        <w:pStyle w:val="Caption"/>
        <w:jc w:val="center"/>
        <w:rPr>
          <w:rFonts w:asciiTheme="majorHAnsi" w:hAnsiTheme="majorHAnsi" w:cstheme="majorHAnsi"/>
          <w:sz w:val="20"/>
          <w:szCs w:val="20"/>
          <w:lang w:val="en-GB"/>
        </w:rPr>
      </w:pPr>
    </w:p>
    <w:p w14:paraId="12A21223" w14:textId="77777777" w:rsidR="00353B05" w:rsidRPr="00D13890" w:rsidRDefault="00353B05" w:rsidP="00AC0778">
      <w:pPr>
        <w:pStyle w:val="Caption"/>
        <w:jc w:val="center"/>
        <w:rPr>
          <w:rFonts w:asciiTheme="majorHAnsi" w:hAnsiTheme="majorHAnsi" w:cstheme="majorHAnsi"/>
          <w:sz w:val="20"/>
          <w:szCs w:val="20"/>
          <w:lang w:val="en-GB"/>
        </w:rPr>
      </w:pPr>
    </w:p>
    <w:p w14:paraId="550BA790" w14:textId="77777777" w:rsidR="00353B05" w:rsidRPr="00D13890" w:rsidRDefault="00353B05" w:rsidP="00AC0778">
      <w:pPr>
        <w:pStyle w:val="Caption"/>
        <w:jc w:val="center"/>
        <w:rPr>
          <w:rFonts w:asciiTheme="majorHAnsi" w:hAnsiTheme="majorHAnsi" w:cstheme="majorHAnsi"/>
          <w:sz w:val="20"/>
          <w:szCs w:val="20"/>
          <w:lang w:val="en-GB"/>
        </w:rPr>
      </w:pPr>
    </w:p>
    <w:p w14:paraId="0B85086A" w14:textId="77777777" w:rsidR="00353B05" w:rsidRPr="00D13890" w:rsidRDefault="00353B05" w:rsidP="00AC0778">
      <w:pPr>
        <w:pStyle w:val="Caption"/>
        <w:jc w:val="center"/>
        <w:rPr>
          <w:rFonts w:asciiTheme="majorHAnsi" w:hAnsiTheme="majorHAnsi" w:cstheme="majorHAnsi"/>
          <w:sz w:val="20"/>
          <w:szCs w:val="20"/>
          <w:lang w:val="en-GB"/>
        </w:rPr>
      </w:pPr>
    </w:p>
    <w:p w14:paraId="6CB2025B" w14:textId="77777777" w:rsidR="00353B05" w:rsidRPr="00D13890" w:rsidRDefault="00353B05" w:rsidP="00AC0778">
      <w:pPr>
        <w:pStyle w:val="Caption"/>
        <w:jc w:val="center"/>
        <w:rPr>
          <w:rFonts w:asciiTheme="majorHAnsi" w:hAnsiTheme="majorHAnsi" w:cstheme="majorHAnsi"/>
          <w:sz w:val="20"/>
          <w:szCs w:val="20"/>
          <w:lang w:val="en-GB"/>
        </w:rPr>
      </w:pPr>
    </w:p>
    <w:p w14:paraId="25E68B1C" w14:textId="77777777" w:rsidR="00353B05" w:rsidRPr="00D13890" w:rsidRDefault="00353B05" w:rsidP="00AC0778">
      <w:pPr>
        <w:pStyle w:val="Caption"/>
        <w:jc w:val="center"/>
        <w:rPr>
          <w:rFonts w:asciiTheme="majorHAnsi" w:hAnsiTheme="majorHAnsi" w:cstheme="majorHAnsi"/>
          <w:sz w:val="20"/>
          <w:szCs w:val="20"/>
          <w:lang w:val="en-GB"/>
        </w:rPr>
      </w:pPr>
    </w:p>
    <w:p w14:paraId="223BB430" w14:textId="77777777" w:rsidR="00353B05" w:rsidRPr="00D13890" w:rsidRDefault="00353B05" w:rsidP="00AC0778">
      <w:pPr>
        <w:pStyle w:val="Caption"/>
        <w:jc w:val="center"/>
        <w:rPr>
          <w:rFonts w:asciiTheme="majorHAnsi" w:hAnsiTheme="majorHAnsi" w:cstheme="majorHAnsi"/>
          <w:sz w:val="20"/>
          <w:szCs w:val="20"/>
          <w:lang w:val="en-GB"/>
        </w:rPr>
      </w:pPr>
    </w:p>
    <w:p w14:paraId="29A680E9" w14:textId="77777777" w:rsidR="00353B05" w:rsidRPr="00D13890" w:rsidRDefault="00353B05" w:rsidP="00AC0778">
      <w:pPr>
        <w:pStyle w:val="Caption"/>
        <w:jc w:val="center"/>
        <w:rPr>
          <w:rFonts w:asciiTheme="majorHAnsi" w:hAnsiTheme="majorHAnsi" w:cstheme="majorHAnsi"/>
          <w:sz w:val="20"/>
          <w:szCs w:val="20"/>
          <w:lang w:val="en-GB"/>
        </w:rPr>
      </w:pPr>
    </w:p>
    <w:p w14:paraId="2EB8A9AA" w14:textId="77777777" w:rsidR="00353B05" w:rsidRPr="00D13890" w:rsidRDefault="00353B05" w:rsidP="00AC0778">
      <w:pPr>
        <w:pStyle w:val="Caption"/>
        <w:jc w:val="center"/>
        <w:rPr>
          <w:rFonts w:asciiTheme="majorHAnsi" w:hAnsiTheme="majorHAnsi" w:cstheme="majorHAnsi"/>
          <w:sz w:val="20"/>
          <w:szCs w:val="20"/>
          <w:lang w:val="en-GB"/>
        </w:rPr>
      </w:pPr>
    </w:p>
    <w:p w14:paraId="430C984A" w14:textId="77777777" w:rsidR="00353B05" w:rsidRPr="00D13890" w:rsidRDefault="00353B05" w:rsidP="00AC0778">
      <w:pPr>
        <w:pStyle w:val="Caption"/>
        <w:jc w:val="center"/>
        <w:rPr>
          <w:rFonts w:asciiTheme="majorHAnsi" w:hAnsiTheme="majorHAnsi" w:cstheme="majorHAnsi"/>
          <w:sz w:val="20"/>
          <w:szCs w:val="20"/>
          <w:lang w:val="en-GB"/>
        </w:rPr>
      </w:pPr>
    </w:p>
    <w:p w14:paraId="58BB9CB5" w14:textId="77777777" w:rsidR="00353B05" w:rsidRPr="00D13890" w:rsidRDefault="00353B05" w:rsidP="00AC0778">
      <w:pPr>
        <w:pStyle w:val="Caption"/>
        <w:jc w:val="center"/>
        <w:rPr>
          <w:rFonts w:asciiTheme="majorHAnsi" w:hAnsiTheme="majorHAnsi" w:cstheme="majorHAnsi"/>
          <w:sz w:val="20"/>
          <w:szCs w:val="20"/>
          <w:lang w:val="en-GB"/>
        </w:rPr>
      </w:pPr>
    </w:p>
    <w:p w14:paraId="79F8BFCD" w14:textId="77777777" w:rsidR="00353B05" w:rsidRPr="00D13890" w:rsidRDefault="00353B05" w:rsidP="00AC0778">
      <w:pPr>
        <w:pStyle w:val="Caption"/>
        <w:jc w:val="center"/>
        <w:rPr>
          <w:rFonts w:asciiTheme="majorHAnsi" w:hAnsiTheme="majorHAnsi" w:cstheme="majorHAnsi"/>
          <w:sz w:val="20"/>
          <w:szCs w:val="20"/>
          <w:lang w:val="en-GB"/>
        </w:rPr>
      </w:pPr>
    </w:p>
    <w:p w14:paraId="25CC5045" w14:textId="3077AB70" w:rsidR="00C80B39" w:rsidRPr="00D13890" w:rsidRDefault="00C80B39" w:rsidP="00AC0778">
      <w:pPr>
        <w:pStyle w:val="Caption"/>
        <w:jc w:val="center"/>
        <w:rPr>
          <w:rFonts w:asciiTheme="majorHAnsi" w:hAnsiTheme="majorHAnsi" w:cstheme="majorHAnsi"/>
          <w:sz w:val="20"/>
          <w:szCs w:val="20"/>
          <w:lang w:val="en-GB"/>
        </w:rPr>
      </w:pPr>
      <w:r w:rsidRPr="00D13890">
        <w:rPr>
          <w:rFonts w:asciiTheme="majorHAnsi" w:hAnsiTheme="majorHAnsi" w:cstheme="majorHAnsi"/>
          <w:sz w:val="20"/>
          <w:szCs w:val="20"/>
          <w:lang w:val="en-GB"/>
        </w:rPr>
        <w:t xml:space="preserve">Map of the </w:t>
      </w:r>
      <w:proofErr w:type="gramStart"/>
      <w:r w:rsidRPr="00D13890">
        <w:rPr>
          <w:rFonts w:asciiTheme="majorHAnsi" w:hAnsiTheme="majorHAnsi" w:cstheme="majorHAnsi"/>
          <w:sz w:val="20"/>
          <w:szCs w:val="20"/>
          <w:lang w:val="en-GB"/>
        </w:rPr>
        <w:t>Protected  Areas</w:t>
      </w:r>
      <w:proofErr w:type="gramEnd"/>
      <w:r w:rsidRPr="00D13890">
        <w:rPr>
          <w:rFonts w:asciiTheme="majorHAnsi" w:hAnsiTheme="majorHAnsi" w:cstheme="majorHAnsi"/>
          <w:sz w:val="20"/>
          <w:szCs w:val="20"/>
          <w:lang w:val="en-GB"/>
        </w:rPr>
        <w:t xml:space="preserve"> System of Sudan.</w:t>
      </w:r>
    </w:p>
    <w:p w14:paraId="2A30319F" w14:textId="77777777" w:rsidR="00C80B39" w:rsidRPr="00D13890" w:rsidRDefault="00C80B39" w:rsidP="00C80B39">
      <w:pPr>
        <w:spacing w:after="0"/>
        <w:jc w:val="left"/>
        <w:rPr>
          <w:rFonts w:asciiTheme="majorHAnsi" w:hAnsiTheme="majorHAnsi" w:cstheme="majorHAnsi"/>
          <w:szCs w:val="20"/>
          <w:lang w:val="en-GB"/>
        </w:rPr>
      </w:pPr>
      <w:r w:rsidRPr="00D13890">
        <w:rPr>
          <w:rFonts w:asciiTheme="majorHAnsi" w:hAnsiTheme="majorHAnsi" w:cstheme="majorHAnsi"/>
          <w:szCs w:val="20"/>
          <w:lang w:val="en-GB"/>
        </w:rPr>
        <w:br w:type="page"/>
      </w:r>
    </w:p>
    <w:p w14:paraId="15EC7057" w14:textId="77777777" w:rsidR="00C80B39" w:rsidRPr="00D13890" w:rsidRDefault="00C80B39" w:rsidP="00C80B39">
      <w:pPr>
        <w:pStyle w:val="ListParagraph"/>
        <w:rPr>
          <w:rFonts w:asciiTheme="majorHAnsi" w:hAnsiTheme="majorHAnsi" w:cstheme="majorHAnsi"/>
          <w:sz w:val="20"/>
          <w:szCs w:val="20"/>
          <w:lang w:val="en-GB"/>
        </w:rPr>
      </w:pPr>
    </w:p>
    <w:p w14:paraId="2A9E6956" w14:textId="77777777" w:rsidR="00C80B39" w:rsidRPr="00D13890" w:rsidRDefault="00C80B39" w:rsidP="00C80B39">
      <w:pPr>
        <w:pStyle w:val="ListParagraph"/>
        <w:jc w:val="center"/>
        <w:rPr>
          <w:rFonts w:asciiTheme="majorHAnsi" w:hAnsiTheme="majorHAnsi" w:cstheme="majorHAnsi"/>
          <w:sz w:val="20"/>
          <w:szCs w:val="20"/>
          <w:lang w:val="en-GB"/>
        </w:rPr>
      </w:pPr>
      <w:r w:rsidRPr="00D13890">
        <w:rPr>
          <w:rFonts w:asciiTheme="majorHAnsi" w:hAnsiTheme="majorHAnsi" w:cstheme="majorHAnsi"/>
          <w:noProof/>
          <w:sz w:val="20"/>
          <w:szCs w:val="20"/>
        </w:rPr>
        <w:drawing>
          <wp:inline distT="0" distB="0" distL="0" distR="0" wp14:anchorId="0BE5DE76" wp14:editId="0C940A72">
            <wp:extent cx="5274310" cy="682561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_DINDER.jpg"/>
                    <pic:cNvPicPr/>
                  </pic:nvPicPr>
                  <pic:blipFill>
                    <a:blip r:embed="rId38"/>
                    <a:stretch>
                      <a:fillRect/>
                    </a:stretch>
                  </pic:blipFill>
                  <pic:spPr>
                    <a:xfrm>
                      <a:off x="0" y="0"/>
                      <a:ext cx="5274310" cy="6825615"/>
                    </a:xfrm>
                    <a:prstGeom prst="rect">
                      <a:avLst/>
                    </a:prstGeom>
                  </pic:spPr>
                </pic:pic>
              </a:graphicData>
            </a:graphic>
          </wp:inline>
        </w:drawing>
      </w:r>
    </w:p>
    <w:p w14:paraId="1A3BD6C5" w14:textId="77777777" w:rsidR="00C80B39" w:rsidRPr="00D13890" w:rsidRDefault="00C80B39" w:rsidP="00C80B39">
      <w:pPr>
        <w:pStyle w:val="Tableheadingcolumncentred"/>
        <w:rPr>
          <w:rFonts w:asciiTheme="majorHAnsi" w:hAnsiTheme="majorHAnsi" w:cstheme="majorHAnsi"/>
          <w:lang w:val="en-GB"/>
        </w:rPr>
      </w:pPr>
      <w:proofErr w:type="spellStart"/>
      <w:r w:rsidRPr="00D13890">
        <w:rPr>
          <w:rFonts w:asciiTheme="majorHAnsi" w:hAnsiTheme="majorHAnsi" w:cstheme="majorHAnsi"/>
          <w:lang w:val="en-GB"/>
        </w:rPr>
        <w:t>Dinder</w:t>
      </w:r>
      <w:proofErr w:type="spellEnd"/>
      <w:r w:rsidRPr="00D13890">
        <w:rPr>
          <w:rFonts w:asciiTheme="majorHAnsi" w:hAnsiTheme="majorHAnsi" w:cstheme="majorHAnsi"/>
          <w:lang w:val="en-GB"/>
        </w:rPr>
        <w:t xml:space="preserve"> National Park</w:t>
      </w:r>
    </w:p>
    <w:p w14:paraId="04AB04D5" w14:textId="77777777" w:rsidR="00C80B39" w:rsidRPr="00D13890" w:rsidRDefault="00C80B39" w:rsidP="00C80B39">
      <w:pPr>
        <w:spacing w:after="0"/>
        <w:jc w:val="left"/>
        <w:rPr>
          <w:rFonts w:asciiTheme="majorHAnsi" w:hAnsiTheme="majorHAnsi" w:cstheme="majorHAnsi"/>
          <w:szCs w:val="20"/>
          <w:lang w:val="en-GB"/>
        </w:rPr>
      </w:pPr>
      <w:r w:rsidRPr="00D13890">
        <w:rPr>
          <w:rFonts w:asciiTheme="majorHAnsi" w:hAnsiTheme="majorHAnsi" w:cstheme="majorHAnsi"/>
          <w:szCs w:val="20"/>
          <w:lang w:val="en-GB"/>
        </w:rPr>
        <w:br w:type="page"/>
      </w:r>
    </w:p>
    <w:p w14:paraId="2FE51AE0" w14:textId="77777777" w:rsidR="00C80B39" w:rsidRPr="00D13890" w:rsidRDefault="00C80B39" w:rsidP="00C80B39">
      <w:pPr>
        <w:pStyle w:val="ListParagraph"/>
        <w:rPr>
          <w:rFonts w:asciiTheme="majorHAnsi" w:hAnsiTheme="majorHAnsi" w:cstheme="majorHAnsi"/>
          <w:sz w:val="20"/>
          <w:szCs w:val="20"/>
          <w:lang w:val="en-GB"/>
        </w:rPr>
      </w:pPr>
    </w:p>
    <w:p w14:paraId="0344BF66" w14:textId="77777777" w:rsidR="00C80B39" w:rsidRPr="00D13890" w:rsidRDefault="00C80B39" w:rsidP="00C80B39">
      <w:pPr>
        <w:pStyle w:val="ListParagraph"/>
        <w:rPr>
          <w:rFonts w:asciiTheme="majorHAnsi" w:hAnsiTheme="majorHAnsi" w:cstheme="majorHAnsi"/>
          <w:sz w:val="20"/>
          <w:szCs w:val="20"/>
          <w:lang w:val="en-GB"/>
        </w:rPr>
      </w:pPr>
      <w:r w:rsidRPr="00D13890">
        <w:rPr>
          <w:rFonts w:asciiTheme="majorHAnsi" w:hAnsiTheme="majorHAnsi" w:cstheme="majorHAnsi"/>
          <w:noProof/>
          <w:sz w:val="20"/>
          <w:szCs w:val="20"/>
        </w:rPr>
        <w:drawing>
          <wp:inline distT="0" distB="0" distL="0" distR="0" wp14:anchorId="26616605" wp14:editId="0193A6E9">
            <wp:extent cx="5274310" cy="682561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_DUNGUNAB.jpg"/>
                    <pic:cNvPicPr/>
                  </pic:nvPicPr>
                  <pic:blipFill>
                    <a:blip r:embed="rId39" cstate="screen">
                      <a:extLst>
                        <a:ext uri="{28A0092B-C50C-407E-A947-70E740481C1C}">
                          <a14:useLocalDpi xmlns:a14="http://schemas.microsoft.com/office/drawing/2010/main"/>
                        </a:ext>
                      </a:extLst>
                    </a:blip>
                    <a:stretch>
                      <a:fillRect/>
                    </a:stretch>
                  </pic:blipFill>
                  <pic:spPr>
                    <a:xfrm>
                      <a:off x="0" y="0"/>
                      <a:ext cx="5274310" cy="6825615"/>
                    </a:xfrm>
                    <a:prstGeom prst="rect">
                      <a:avLst/>
                    </a:prstGeom>
                  </pic:spPr>
                </pic:pic>
              </a:graphicData>
            </a:graphic>
          </wp:inline>
        </w:drawing>
      </w:r>
    </w:p>
    <w:p w14:paraId="7F6F4C1F" w14:textId="77777777" w:rsidR="00C80B39" w:rsidRPr="00D13890" w:rsidRDefault="00C80B39" w:rsidP="00C80B39">
      <w:pPr>
        <w:pStyle w:val="Tableheadingcolumncentred"/>
        <w:rPr>
          <w:rFonts w:asciiTheme="majorHAnsi" w:hAnsiTheme="majorHAnsi" w:cstheme="majorHAnsi"/>
          <w:lang w:val="en-GB"/>
        </w:rPr>
      </w:pPr>
      <w:proofErr w:type="spellStart"/>
      <w:r w:rsidRPr="00D13890">
        <w:rPr>
          <w:rFonts w:asciiTheme="majorHAnsi" w:hAnsiTheme="majorHAnsi" w:cstheme="majorHAnsi"/>
          <w:lang w:val="en-GB"/>
        </w:rPr>
        <w:t>Dungonab</w:t>
      </w:r>
      <w:proofErr w:type="spellEnd"/>
      <w:r w:rsidRPr="00D13890">
        <w:rPr>
          <w:rFonts w:asciiTheme="majorHAnsi" w:hAnsiTheme="majorHAnsi" w:cstheme="majorHAnsi"/>
          <w:lang w:val="en-GB"/>
        </w:rPr>
        <w:t xml:space="preserve"> Bay &amp; </w:t>
      </w:r>
      <w:proofErr w:type="spellStart"/>
      <w:r w:rsidRPr="00D13890">
        <w:rPr>
          <w:rFonts w:asciiTheme="majorHAnsi" w:hAnsiTheme="majorHAnsi" w:cstheme="majorHAnsi"/>
          <w:lang w:val="en-GB"/>
        </w:rPr>
        <w:t>Mukkawar</w:t>
      </w:r>
      <w:proofErr w:type="spellEnd"/>
      <w:r w:rsidRPr="00D13890">
        <w:rPr>
          <w:rFonts w:asciiTheme="majorHAnsi" w:hAnsiTheme="majorHAnsi" w:cstheme="majorHAnsi"/>
          <w:lang w:val="en-GB"/>
        </w:rPr>
        <w:t xml:space="preserve"> Island Marine National Park</w:t>
      </w:r>
    </w:p>
    <w:p w14:paraId="28037558" w14:textId="77777777" w:rsidR="007E1D32" w:rsidRDefault="007E1D32" w:rsidP="00C80B39">
      <w:pPr>
        <w:spacing w:after="0"/>
        <w:jc w:val="left"/>
        <w:rPr>
          <w:rFonts w:asciiTheme="majorHAnsi" w:hAnsiTheme="majorHAnsi" w:cstheme="majorHAnsi"/>
          <w:szCs w:val="20"/>
          <w:lang w:val="en-GB"/>
        </w:rPr>
      </w:pPr>
    </w:p>
    <w:p w14:paraId="10D31E1F" w14:textId="77777777" w:rsidR="007E1D32" w:rsidRDefault="007E1D32">
      <w:pPr>
        <w:spacing w:after="0"/>
        <w:jc w:val="left"/>
        <w:rPr>
          <w:rFonts w:asciiTheme="majorHAnsi" w:hAnsiTheme="majorHAnsi" w:cstheme="majorHAnsi"/>
          <w:szCs w:val="20"/>
          <w:lang w:val="en-GB"/>
        </w:rPr>
      </w:pPr>
      <w:r>
        <w:rPr>
          <w:rFonts w:asciiTheme="majorHAnsi" w:hAnsiTheme="majorHAnsi" w:cstheme="majorHAnsi"/>
          <w:szCs w:val="20"/>
          <w:lang w:val="en-GB"/>
        </w:rPr>
        <w:br w:type="page"/>
      </w:r>
    </w:p>
    <w:p w14:paraId="0BCE5DE2" w14:textId="587B3445" w:rsidR="007A0DDE" w:rsidRPr="007C2FF3" w:rsidRDefault="002F3FE9" w:rsidP="00732C6E">
      <w:pPr>
        <w:pStyle w:val="Tableheadingcolumncentred"/>
        <w:rPr>
          <w:rFonts w:asciiTheme="majorHAnsi" w:hAnsiTheme="majorHAnsi" w:cstheme="majorHAnsi"/>
          <w:color w:val="000000" w:themeColor="text1"/>
          <w:lang w:val="en-GB"/>
        </w:rPr>
      </w:pPr>
      <w:r w:rsidRPr="007C2FF3">
        <w:rPr>
          <w:rFonts w:asciiTheme="majorHAnsi" w:hAnsiTheme="majorHAnsi" w:cstheme="majorHAnsi"/>
          <w:color w:val="000000" w:themeColor="text1"/>
          <w:lang w:val="en-GB"/>
        </w:rPr>
        <w:lastRenderedPageBreak/>
        <w:t xml:space="preserve">Map of the </w:t>
      </w:r>
      <w:proofErr w:type="spellStart"/>
      <w:r w:rsidRPr="007C2FF3">
        <w:rPr>
          <w:rFonts w:asciiTheme="majorHAnsi" w:hAnsiTheme="majorHAnsi" w:cstheme="majorHAnsi"/>
          <w:color w:val="000000" w:themeColor="text1"/>
          <w:lang w:val="en-GB"/>
        </w:rPr>
        <w:t>Dungonab</w:t>
      </w:r>
      <w:proofErr w:type="spellEnd"/>
      <w:r w:rsidRPr="007C2FF3">
        <w:rPr>
          <w:rFonts w:asciiTheme="majorHAnsi" w:hAnsiTheme="majorHAnsi" w:cstheme="majorHAnsi"/>
          <w:color w:val="000000" w:themeColor="text1"/>
          <w:lang w:val="en-GB"/>
        </w:rPr>
        <w:t>-Sanga</w:t>
      </w:r>
      <w:r w:rsidR="007C2FF3" w:rsidRPr="007C2FF3">
        <w:rPr>
          <w:rFonts w:asciiTheme="majorHAnsi" w:hAnsiTheme="majorHAnsi" w:cstheme="majorHAnsi"/>
          <w:color w:val="000000" w:themeColor="text1"/>
          <w:lang w:val="en-GB"/>
        </w:rPr>
        <w:t>neb</w:t>
      </w:r>
      <w:r w:rsidRPr="007C2FF3">
        <w:rPr>
          <w:rFonts w:asciiTheme="majorHAnsi" w:hAnsiTheme="majorHAnsi" w:cstheme="majorHAnsi"/>
          <w:color w:val="000000" w:themeColor="text1"/>
          <w:lang w:val="en-GB"/>
        </w:rPr>
        <w:t xml:space="preserve"> Biosp</w:t>
      </w:r>
      <w:r w:rsidR="00732C6E" w:rsidRPr="007C2FF3">
        <w:rPr>
          <w:rFonts w:asciiTheme="majorHAnsi" w:hAnsiTheme="majorHAnsi" w:cstheme="majorHAnsi"/>
          <w:color w:val="000000" w:themeColor="text1"/>
          <w:lang w:val="en-GB"/>
        </w:rPr>
        <w:t>h</w:t>
      </w:r>
      <w:r w:rsidRPr="007C2FF3">
        <w:rPr>
          <w:rFonts w:asciiTheme="majorHAnsi" w:hAnsiTheme="majorHAnsi" w:cstheme="majorHAnsi"/>
          <w:color w:val="000000" w:themeColor="text1"/>
          <w:lang w:val="en-GB"/>
        </w:rPr>
        <w:t xml:space="preserve">ere Reserve (added </w:t>
      </w:r>
      <w:r w:rsidR="00732C6E" w:rsidRPr="007C2FF3">
        <w:rPr>
          <w:rFonts w:asciiTheme="majorHAnsi" w:hAnsiTheme="majorHAnsi" w:cstheme="majorHAnsi"/>
          <w:color w:val="000000" w:themeColor="text1"/>
          <w:lang w:val="en-GB"/>
        </w:rPr>
        <w:t>Aug 2019)</w:t>
      </w:r>
    </w:p>
    <w:p w14:paraId="591C9CEA" w14:textId="77777777" w:rsidR="002F3FE9" w:rsidRDefault="002F3FE9" w:rsidP="00C80B39">
      <w:pPr>
        <w:spacing w:after="0"/>
        <w:jc w:val="left"/>
        <w:rPr>
          <w:noProof/>
        </w:rPr>
      </w:pPr>
    </w:p>
    <w:p w14:paraId="158E061A" w14:textId="5046E481" w:rsidR="007A0DDE" w:rsidRDefault="007A0DDE" w:rsidP="00732C6E">
      <w:pPr>
        <w:spacing w:after="0"/>
        <w:jc w:val="center"/>
        <w:rPr>
          <w:rFonts w:asciiTheme="majorHAnsi" w:hAnsiTheme="majorHAnsi" w:cstheme="majorHAnsi"/>
          <w:szCs w:val="20"/>
          <w:lang w:val="en-GB"/>
        </w:rPr>
      </w:pPr>
      <w:r>
        <w:rPr>
          <w:noProof/>
        </w:rPr>
        <w:drawing>
          <wp:inline distT="0" distB="0" distL="0" distR="0" wp14:anchorId="46B08401" wp14:editId="1B295F08">
            <wp:extent cx="4415790" cy="3561597"/>
            <wp:effectExtent l="0" t="0" r="381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5280" r="14983"/>
                    <a:stretch/>
                  </pic:blipFill>
                  <pic:spPr bwMode="auto">
                    <a:xfrm>
                      <a:off x="0" y="0"/>
                      <a:ext cx="4415936" cy="3561715"/>
                    </a:xfrm>
                    <a:prstGeom prst="rect">
                      <a:avLst/>
                    </a:prstGeom>
                    <a:ln>
                      <a:noFill/>
                    </a:ln>
                    <a:extLst>
                      <a:ext uri="{53640926-AAD7-44D8-BBD7-CCE9431645EC}">
                        <a14:shadowObscured xmlns:a14="http://schemas.microsoft.com/office/drawing/2010/main"/>
                      </a:ext>
                    </a:extLst>
                  </pic:spPr>
                </pic:pic>
              </a:graphicData>
            </a:graphic>
          </wp:inline>
        </w:drawing>
      </w:r>
    </w:p>
    <w:p w14:paraId="6BC83793" w14:textId="2EA4B3F5" w:rsidR="00C80B39" w:rsidRPr="00D13890" w:rsidRDefault="007A0DDE" w:rsidP="00732C6E">
      <w:pPr>
        <w:spacing w:after="0"/>
        <w:jc w:val="center"/>
        <w:rPr>
          <w:rFonts w:asciiTheme="majorHAnsi" w:hAnsiTheme="majorHAnsi" w:cstheme="majorHAnsi"/>
          <w:szCs w:val="20"/>
          <w:lang w:val="en-GB"/>
        </w:rPr>
      </w:pPr>
      <w:r>
        <w:rPr>
          <w:noProof/>
        </w:rPr>
        <w:drawing>
          <wp:inline distT="0" distB="0" distL="0" distR="0" wp14:anchorId="4A338208" wp14:editId="5AFEB47F">
            <wp:extent cx="4385310" cy="356108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15306" r="15428"/>
                    <a:stretch/>
                  </pic:blipFill>
                  <pic:spPr bwMode="auto">
                    <a:xfrm>
                      <a:off x="0" y="0"/>
                      <a:ext cx="4386092" cy="3561715"/>
                    </a:xfrm>
                    <a:prstGeom prst="rect">
                      <a:avLst/>
                    </a:prstGeom>
                    <a:ln>
                      <a:noFill/>
                    </a:ln>
                    <a:extLst>
                      <a:ext uri="{53640926-AAD7-44D8-BBD7-CCE9431645EC}">
                        <a14:shadowObscured xmlns:a14="http://schemas.microsoft.com/office/drawing/2010/main"/>
                      </a:ext>
                    </a:extLst>
                  </pic:spPr>
                </pic:pic>
              </a:graphicData>
            </a:graphic>
          </wp:inline>
        </w:drawing>
      </w:r>
    </w:p>
    <w:p w14:paraId="7B08EBF9" w14:textId="77777777" w:rsidR="00C80B39" w:rsidRPr="00D13890" w:rsidRDefault="00C80B39" w:rsidP="00C80B39">
      <w:pPr>
        <w:pStyle w:val="ListParagraph"/>
        <w:rPr>
          <w:rFonts w:asciiTheme="majorHAnsi" w:hAnsiTheme="majorHAnsi" w:cstheme="majorHAnsi"/>
          <w:sz w:val="20"/>
          <w:szCs w:val="20"/>
          <w:lang w:val="en-GB"/>
        </w:rPr>
      </w:pPr>
    </w:p>
    <w:p w14:paraId="2051AD1D" w14:textId="77777777" w:rsidR="00C80B39" w:rsidRPr="00D13890" w:rsidRDefault="00C80B39" w:rsidP="00C80B39">
      <w:pPr>
        <w:pStyle w:val="ListParagraph"/>
        <w:rPr>
          <w:rFonts w:asciiTheme="majorHAnsi" w:hAnsiTheme="majorHAnsi" w:cstheme="majorHAnsi"/>
          <w:sz w:val="20"/>
          <w:szCs w:val="20"/>
          <w:lang w:val="en-GB"/>
        </w:rPr>
      </w:pPr>
      <w:r w:rsidRPr="00D13890">
        <w:rPr>
          <w:rFonts w:asciiTheme="majorHAnsi" w:hAnsiTheme="majorHAnsi" w:cstheme="majorHAnsi"/>
          <w:noProof/>
          <w:sz w:val="20"/>
          <w:szCs w:val="20"/>
        </w:rPr>
        <w:lastRenderedPageBreak/>
        <w:drawing>
          <wp:inline distT="0" distB="0" distL="0" distR="0" wp14:anchorId="1876EB00" wp14:editId="252214E0">
            <wp:extent cx="5274310" cy="381127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9_ALDAIER.jpg"/>
                    <pic:cNvPicPr/>
                  </pic:nvPicPr>
                  <pic:blipFill>
                    <a:blip r:embed="rId42" cstate="screen">
                      <a:extLst>
                        <a:ext uri="{28A0092B-C50C-407E-A947-70E740481C1C}">
                          <a14:useLocalDpi xmlns:a14="http://schemas.microsoft.com/office/drawing/2010/main"/>
                        </a:ext>
                      </a:extLst>
                    </a:blip>
                    <a:stretch>
                      <a:fillRect/>
                    </a:stretch>
                  </pic:blipFill>
                  <pic:spPr>
                    <a:xfrm>
                      <a:off x="0" y="0"/>
                      <a:ext cx="5274310" cy="3811270"/>
                    </a:xfrm>
                    <a:prstGeom prst="rect">
                      <a:avLst/>
                    </a:prstGeom>
                  </pic:spPr>
                </pic:pic>
              </a:graphicData>
            </a:graphic>
          </wp:inline>
        </w:drawing>
      </w:r>
    </w:p>
    <w:p w14:paraId="786AFC89" w14:textId="77777777" w:rsidR="00C80B39" w:rsidRPr="00D13890" w:rsidRDefault="00C80B39" w:rsidP="00C80B39">
      <w:pPr>
        <w:pStyle w:val="Tableheadingcolumncentred"/>
        <w:rPr>
          <w:rFonts w:asciiTheme="majorHAnsi" w:hAnsiTheme="majorHAnsi" w:cstheme="majorHAnsi"/>
          <w:lang w:val="en-GB"/>
        </w:rPr>
      </w:pPr>
      <w:r w:rsidRPr="00D13890">
        <w:rPr>
          <w:rFonts w:asciiTheme="majorHAnsi" w:hAnsiTheme="majorHAnsi" w:cstheme="majorHAnsi"/>
          <w:lang w:val="en-GB"/>
        </w:rPr>
        <w:t>Jebel Al Dair National Park</w:t>
      </w:r>
    </w:p>
    <w:p w14:paraId="3B670D27" w14:textId="77777777" w:rsidR="00C80B39" w:rsidRPr="00D13890" w:rsidRDefault="00C80B39" w:rsidP="00C80B39">
      <w:pPr>
        <w:pStyle w:val="ListParagraph"/>
        <w:rPr>
          <w:rFonts w:asciiTheme="majorHAnsi" w:hAnsiTheme="majorHAnsi" w:cstheme="majorHAnsi"/>
          <w:sz w:val="20"/>
          <w:szCs w:val="20"/>
          <w:lang w:val="en-GB"/>
        </w:rPr>
      </w:pPr>
      <w:r w:rsidRPr="00D13890">
        <w:rPr>
          <w:rFonts w:asciiTheme="majorHAnsi" w:hAnsiTheme="majorHAnsi" w:cstheme="majorHAnsi"/>
          <w:noProof/>
          <w:sz w:val="20"/>
          <w:szCs w:val="20"/>
        </w:rPr>
        <w:drawing>
          <wp:inline distT="0" distB="0" distL="0" distR="0" wp14:anchorId="2787AB5B" wp14:editId="1AC59951">
            <wp:extent cx="5274310" cy="381127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5_ALHASSANIYA.jpg"/>
                    <pic:cNvPicPr/>
                  </pic:nvPicPr>
                  <pic:blipFill>
                    <a:blip r:embed="rId43" cstate="screen">
                      <a:extLst>
                        <a:ext uri="{28A0092B-C50C-407E-A947-70E740481C1C}">
                          <a14:useLocalDpi xmlns:a14="http://schemas.microsoft.com/office/drawing/2010/main"/>
                        </a:ext>
                      </a:extLst>
                    </a:blip>
                    <a:stretch>
                      <a:fillRect/>
                    </a:stretch>
                  </pic:blipFill>
                  <pic:spPr>
                    <a:xfrm>
                      <a:off x="0" y="0"/>
                      <a:ext cx="5274310" cy="3811270"/>
                    </a:xfrm>
                    <a:prstGeom prst="rect">
                      <a:avLst/>
                    </a:prstGeom>
                  </pic:spPr>
                </pic:pic>
              </a:graphicData>
            </a:graphic>
          </wp:inline>
        </w:drawing>
      </w:r>
    </w:p>
    <w:p w14:paraId="7B7074E5" w14:textId="77777777" w:rsidR="00C80B39" w:rsidRPr="00D13890" w:rsidRDefault="00C80B39" w:rsidP="00C80B39">
      <w:pPr>
        <w:pStyle w:val="Tableheadingcolumncentred"/>
        <w:rPr>
          <w:rFonts w:asciiTheme="majorHAnsi" w:hAnsiTheme="majorHAnsi" w:cstheme="majorHAnsi"/>
          <w:lang w:val="en-GB"/>
        </w:rPr>
      </w:pPr>
      <w:r w:rsidRPr="00D13890">
        <w:rPr>
          <w:rFonts w:asciiTheme="majorHAnsi" w:hAnsiTheme="majorHAnsi" w:cstheme="majorHAnsi"/>
          <w:lang w:val="en-GB"/>
        </w:rPr>
        <w:t xml:space="preserve">Jebel Al </w:t>
      </w:r>
      <w:proofErr w:type="spellStart"/>
      <w:r w:rsidRPr="00D13890">
        <w:rPr>
          <w:rFonts w:asciiTheme="majorHAnsi" w:hAnsiTheme="majorHAnsi" w:cstheme="majorHAnsi"/>
          <w:lang w:val="en-GB"/>
        </w:rPr>
        <w:t>Hassania</w:t>
      </w:r>
      <w:proofErr w:type="spellEnd"/>
      <w:r w:rsidRPr="00D13890">
        <w:rPr>
          <w:rFonts w:asciiTheme="majorHAnsi" w:hAnsiTheme="majorHAnsi" w:cstheme="majorHAnsi"/>
          <w:lang w:val="en-GB"/>
        </w:rPr>
        <w:t xml:space="preserve"> National Park</w:t>
      </w:r>
    </w:p>
    <w:p w14:paraId="24416C54" w14:textId="77777777" w:rsidR="00C80B39" w:rsidRPr="00D13890" w:rsidRDefault="00C80B39" w:rsidP="00C80B39">
      <w:pPr>
        <w:pStyle w:val="Tableheadingcolumncentred"/>
        <w:rPr>
          <w:rFonts w:asciiTheme="majorHAnsi" w:hAnsiTheme="majorHAnsi" w:cstheme="majorHAnsi"/>
          <w:lang w:val="en-GB"/>
        </w:rPr>
      </w:pPr>
    </w:p>
    <w:p w14:paraId="7CE5A528" w14:textId="77777777" w:rsidR="00C80B39" w:rsidRPr="00D13890" w:rsidRDefault="00C80B39" w:rsidP="00C80B39">
      <w:pPr>
        <w:pStyle w:val="ListParagraph"/>
        <w:rPr>
          <w:rFonts w:asciiTheme="majorHAnsi" w:hAnsiTheme="majorHAnsi" w:cstheme="majorHAnsi"/>
          <w:sz w:val="20"/>
          <w:szCs w:val="20"/>
          <w:lang w:val="en-GB"/>
        </w:rPr>
      </w:pPr>
      <w:r w:rsidRPr="00D13890">
        <w:rPr>
          <w:rFonts w:asciiTheme="majorHAnsi" w:hAnsiTheme="majorHAnsi" w:cstheme="majorHAnsi"/>
          <w:noProof/>
          <w:sz w:val="20"/>
          <w:szCs w:val="20"/>
        </w:rPr>
        <w:lastRenderedPageBreak/>
        <w:drawing>
          <wp:inline distT="0" distB="0" distL="0" distR="0" wp14:anchorId="29976CB1" wp14:editId="31317D3C">
            <wp:extent cx="5274310" cy="381127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0_RADOOM.jpg"/>
                    <pic:cNvPicPr/>
                  </pic:nvPicPr>
                  <pic:blipFill>
                    <a:blip r:embed="rId44" cstate="screen">
                      <a:extLst>
                        <a:ext uri="{28A0092B-C50C-407E-A947-70E740481C1C}">
                          <a14:useLocalDpi xmlns:a14="http://schemas.microsoft.com/office/drawing/2010/main"/>
                        </a:ext>
                      </a:extLst>
                    </a:blip>
                    <a:stretch>
                      <a:fillRect/>
                    </a:stretch>
                  </pic:blipFill>
                  <pic:spPr>
                    <a:xfrm>
                      <a:off x="0" y="0"/>
                      <a:ext cx="5274310" cy="3811270"/>
                    </a:xfrm>
                    <a:prstGeom prst="rect">
                      <a:avLst/>
                    </a:prstGeom>
                  </pic:spPr>
                </pic:pic>
              </a:graphicData>
            </a:graphic>
          </wp:inline>
        </w:drawing>
      </w:r>
    </w:p>
    <w:p w14:paraId="10FDFD26" w14:textId="77777777" w:rsidR="00C80B39" w:rsidRPr="00D13890" w:rsidRDefault="00C80B39" w:rsidP="00C80B39">
      <w:pPr>
        <w:pStyle w:val="ListParagraph"/>
        <w:rPr>
          <w:rFonts w:asciiTheme="majorHAnsi" w:hAnsiTheme="majorHAnsi" w:cstheme="majorHAnsi"/>
          <w:sz w:val="20"/>
          <w:szCs w:val="20"/>
          <w:lang w:val="en-GB"/>
        </w:rPr>
      </w:pPr>
    </w:p>
    <w:p w14:paraId="7AE559F7" w14:textId="77777777" w:rsidR="00C80B39" w:rsidRPr="00D13890" w:rsidRDefault="00C80B39" w:rsidP="00C80B39">
      <w:pPr>
        <w:pStyle w:val="Tableheadingcolumncentred"/>
        <w:rPr>
          <w:rFonts w:asciiTheme="majorHAnsi" w:hAnsiTheme="majorHAnsi" w:cstheme="majorHAnsi"/>
          <w:lang w:val="en-GB"/>
        </w:rPr>
      </w:pPr>
      <w:r w:rsidRPr="00D13890">
        <w:rPr>
          <w:rFonts w:asciiTheme="majorHAnsi" w:hAnsiTheme="majorHAnsi" w:cstheme="majorHAnsi"/>
          <w:lang w:val="en-GB"/>
        </w:rPr>
        <w:t>Radom National Park</w:t>
      </w:r>
    </w:p>
    <w:p w14:paraId="4BB95DA7" w14:textId="77777777" w:rsidR="00C80B39" w:rsidRPr="00D13890" w:rsidRDefault="00C80B39" w:rsidP="00C80B39">
      <w:pPr>
        <w:pStyle w:val="ListParagraph"/>
        <w:rPr>
          <w:rFonts w:asciiTheme="majorHAnsi" w:hAnsiTheme="majorHAnsi" w:cstheme="majorHAnsi"/>
          <w:sz w:val="20"/>
          <w:szCs w:val="20"/>
          <w:lang w:val="en-GB"/>
        </w:rPr>
      </w:pPr>
      <w:r w:rsidRPr="00D13890">
        <w:rPr>
          <w:rFonts w:asciiTheme="majorHAnsi" w:hAnsiTheme="majorHAnsi" w:cstheme="majorHAnsi"/>
          <w:noProof/>
          <w:sz w:val="20"/>
          <w:szCs w:val="20"/>
        </w:rPr>
        <w:drawing>
          <wp:inline distT="0" distB="0" distL="0" distR="0" wp14:anchorId="529E2819" wp14:editId="1875193E">
            <wp:extent cx="5274310" cy="4075430"/>
            <wp:effectExtent l="0" t="0" r="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_SANGANEB.jpg"/>
                    <pic:cNvPicPr/>
                  </pic:nvPicPr>
                  <pic:blipFill>
                    <a:blip r:embed="rId45" cstate="screen">
                      <a:extLst>
                        <a:ext uri="{28A0092B-C50C-407E-A947-70E740481C1C}">
                          <a14:useLocalDpi xmlns:a14="http://schemas.microsoft.com/office/drawing/2010/main"/>
                        </a:ext>
                      </a:extLst>
                    </a:blip>
                    <a:stretch>
                      <a:fillRect/>
                    </a:stretch>
                  </pic:blipFill>
                  <pic:spPr>
                    <a:xfrm>
                      <a:off x="0" y="0"/>
                      <a:ext cx="5274310" cy="4075430"/>
                    </a:xfrm>
                    <a:prstGeom prst="rect">
                      <a:avLst/>
                    </a:prstGeom>
                  </pic:spPr>
                </pic:pic>
              </a:graphicData>
            </a:graphic>
          </wp:inline>
        </w:drawing>
      </w:r>
    </w:p>
    <w:p w14:paraId="214AB280" w14:textId="77777777" w:rsidR="00C80B39" w:rsidRPr="00D13890" w:rsidRDefault="00C80B39" w:rsidP="00C80B39">
      <w:pPr>
        <w:pStyle w:val="Tableheadingcolumncentred"/>
        <w:rPr>
          <w:rFonts w:asciiTheme="majorHAnsi" w:hAnsiTheme="majorHAnsi" w:cstheme="majorHAnsi"/>
          <w:lang w:val="en-GB"/>
        </w:rPr>
      </w:pPr>
      <w:r w:rsidRPr="00D13890">
        <w:rPr>
          <w:rFonts w:asciiTheme="majorHAnsi" w:hAnsiTheme="majorHAnsi" w:cstheme="majorHAnsi"/>
          <w:lang w:val="en-GB"/>
        </w:rPr>
        <w:t>Sanganeb Marine National Park</w:t>
      </w:r>
    </w:p>
    <w:p w14:paraId="49AEA261" w14:textId="77777777" w:rsidR="00C80B39" w:rsidRPr="00D13890" w:rsidRDefault="00C80B39" w:rsidP="00C80B39">
      <w:pPr>
        <w:pStyle w:val="ListParagraph"/>
        <w:rPr>
          <w:rFonts w:asciiTheme="majorHAnsi" w:hAnsiTheme="majorHAnsi" w:cstheme="majorHAnsi"/>
          <w:sz w:val="20"/>
          <w:szCs w:val="20"/>
          <w:lang w:val="en-GB"/>
        </w:rPr>
      </w:pPr>
    </w:p>
    <w:p w14:paraId="4B9840D3" w14:textId="77777777" w:rsidR="00C80B39" w:rsidRPr="00D13890" w:rsidRDefault="00C80B39" w:rsidP="00C80B39">
      <w:pPr>
        <w:rPr>
          <w:rFonts w:asciiTheme="majorHAnsi" w:hAnsiTheme="majorHAnsi" w:cstheme="majorHAnsi"/>
          <w:lang w:val="en-GB"/>
        </w:rPr>
      </w:pPr>
    </w:p>
    <w:p w14:paraId="2AFBB379"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noProof/>
        </w:rPr>
        <w:drawing>
          <wp:inline distT="0" distB="0" distL="0" distR="0" wp14:anchorId="5F562CB3" wp14:editId="07FDAC51">
            <wp:extent cx="5274310" cy="7299325"/>
            <wp:effectExtent l="0" t="0" r="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6_HAWAR.jpg"/>
                    <pic:cNvPicPr/>
                  </pic:nvPicPr>
                  <pic:blipFill>
                    <a:blip r:embed="rId46" cstate="screen">
                      <a:extLst>
                        <a:ext uri="{28A0092B-C50C-407E-A947-70E740481C1C}">
                          <a14:useLocalDpi xmlns:a14="http://schemas.microsoft.com/office/drawing/2010/main"/>
                        </a:ext>
                      </a:extLst>
                    </a:blip>
                    <a:stretch>
                      <a:fillRect/>
                    </a:stretch>
                  </pic:blipFill>
                  <pic:spPr>
                    <a:xfrm>
                      <a:off x="0" y="0"/>
                      <a:ext cx="5274310" cy="7299325"/>
                    </a:xfrm>
                    <a:prstGeom prst="rect">
                      <a:avLst/>
                    </a:prstGeom>
                  </pic:spPr>
                </pic:pic>
              </a:graphicData>
            </a:graphic>
          </wp:inline>
        </w:drawing>
      </w:r>
    </w:p>
    <w:p w14:paraId="1520F41D" w14:textId="77777777" w:rsidR="00C80B39" w:rsidRPr="00D13890" w:rsidRDefault="00C80B39" w:rsidP="00C80B39">
      <w:pPr>
        <w:pStyle w:val="Tableheadingcolumncentred"/>
        <w:rPr>
          <w:rFonts w:asciiTheme="majorHAnsi" w:hAnsiTheme="majorHAnsi" w:cstheme="majorHAnsi"/>
          <w:lang w:val="en-GB"/>
        </w:rPr>
      </w:pPr>
      <w:r w:rsidRPr="00D13890">
        <w:rPr>
          <w:rFonts w:asciiTheme="majorHAnsi" w:hAnsiTheme="majorHAnsi" w:cstheme="majorHAnsi"/>
          <w:lang w:val="en-GB"/>
        </w:rPr>
        <w:t>Wadi Hawer National Park</w:t>
      </w:r>
    </w:p>
    <w:p w14:paraId="2C41B721" w14:textId="77777777" w:rsidR="00C80B39" w:rsidRPr="00D13890" w:rsidRDefault="00C80B39" w:rsidP="00C80B39">
      <w:pPr>
        <w:pStyle w:val="Tableheadingcolumncentred"/>
        <w:rPr>
          <w:rFonts w:asciiTheme="majorHAnsi" w:hAnsiTheme="majorHAnsi" w:cstheme="majorHAnsi"/>
          <w:lang w:val="en-GB"/>
        </w:rPr>
        <w:sectPr w:rsidR="00C80B39" w:rsidRPr="00D13890" w:rsidSect="006F7DB0">
          <w:pgSz w:w="12240" w:h="15840" w:code="1"/>
          <w:pgMar w:top="1134" w:right="1134" w:bottom="1134" w:left="1134" w:header="709" w:footer="709" w:gutter="0"/>
          <w:cols w:space="708"/>
          <w:docGrid w:linePitch="360"/>
        </w:sectPr>
      </w:pPr>
    </w:p>
    <w:p w14:paraId="701B4879" w14:textId="77777777" w:rsidR="00C80B39" w:rsidRPr="00D13890" w:rsidRDefault="00C80B39" w:rsidP="00C80B39">
      <w:pPr>
        <w:pStyle w:val="ListParagraph"/>
        <w:spacing w:after="60"/>
        <w:ind w:left="0"/>
        <w:outlineLvl w:val="1"/>
        <w:rPr>
          <w:rFonts w:asciiTheme="majorHAnsi" w:hAnsiTheme="majorHAnsi" w:cstheme="majorHAnsi"/>
          <w:sz w:val="22"/>
          <w:szCs w:val="20"/>
          <w:lang w:val="en-GB"/>
        </w:rPr>
      </w:pPr>
    </w:p>
    <w:p w14:paraId="61B841D7" w14:textId="07686EB8" w:rsidR="00C80B39" w:rsidRPr="00D13890" w:rsidRDefault="00B33AD5" w:rsidP="0059489F">
      <w:pPr>
        <w:pStyle w:val="Heading1"/>
        <w:numPr>
          <w:ilvl w:val="0"/>
          <w:numId w:val="0"/>
        </w:numPr>
        <w:ind w:left="720" w:hanging="720"/>
        <w:rPr>
          <w:lang w:val="en-GB"/>
        </w:rPr>
      </w:pPr>
      <w:bookmarkStart w:id="161" w:name="_Toc7469949"/>
      <w:bookmarkStart w:id="162" w:name="_Toc33462150"/>
      <w:bookmarkStart w:id="163" w:name="_Hlk7519488"/>
      <w:r w:rsidRPr="00D13890">
        <w:rPr>
          <w:lang w:val="en-GB"/>
        </w:rPr>
        <w:t>A</w:t>
      </w:r>
      <w:r>
        <w:rPr>
          <w:lang w:val="en-GB"/>
        </w:rPr>
        <w:t>nnex</w:t>
      </w:r>
      <w:r w:rsidR="00C80B39" w:rsidRPr="00D13890">
        <w:rPr>
          <w:lang w:val="en-GB"/>
        </w:rPr>
        <w:t xml:space="preserve"> </w:t>
      </w:r>
      <w:r w:rsidR="00451E7D" w:rsidRPr="00D13890">
        <w:rPr>
          <w:lang w:val="en-GB"/>
        </w:rPr>
        <w:t>L</w:t>
      </w:r>
      <w:r w:rsidR="00C80B39" w:rsidRPr="00D13890">
        <w:rPr>
          <w:lang w:val="en-GB"/>
        </w:rPr>
        <w:t>. Knowledge Management Plan</w:t>
      </w:r>
      <w:bookmarkEnd w:id="161"/>
      <w:bookmarkEnd w:id="162"/>
    </w:p>
    <w:p w14:paraId="74C2C6EB"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The project’s knowledge management plan is integrated with Component 4.  This will include a more complete implementation strategy to be completed during project inception.  The project will work to generate </w:t>
      </w:r>
      <w:proofErr w:type="gramStart"/>
      <w:r w:rsidRPr="00D13890">
        <w:rPr>
          <w:rFonts w:asciiTheme="majorHAnsi" w:hAnsiTheme="majorHAnsi" w:cstheme="majorHAnsi"/>
          <w:lang w:val="en-GB"/>
        </w:rPr>
        <w:t>a number of</w:t>
      </w:r>
      <w:proofErr w:type="gramEnd"/>
      <w:r w:rsidRPr="00D13890">
        <w:rPr>
          <w:rFonts w:asciiTheme="majorHAnsi" w:hAnsiTheme="majorHAnsi" w:cstheme="majorHAnsi"/>
          <w:lang w:val="en-GB"/>
        </w:rPr>
        <w:t xml:space="preserve"> knowledge building, sharing, and improvement structures.  These can be loosely categorized as follows.</w:t>
      </w:r>
    </w:p>
    <w:p w14:paraId="6F562233" w14:textId="77777777" w:rsidR="00C80B39" w:rsidRPr="00D13890" w:rsidRDefault="00C80B39" w:rsidP="00C80B39">
      <w:pPr>
        <w:rPr>
          <w:rFonts w:asciiTheme="majorHAnsi" w:hAnsiTheme="majorHAnsi" w:cstheme="majorHAnsi"/>
          <w:lang w:val="en-GB"/>
        </w:rPr>
      </w:pPr>
    </w:p>
    <w:p w14:paraId="566AF00B" w14:textId="77777777" w:rsidR="00C80B39" w:rsidRPr="00D13890" w:rsidRDefault="00C80B39" w:rsidP="00C80B39">
      <w:pPr>
        <w:rPr>
          <w:rFonts w:asciiTheme="majorHAnsi" w:hAnsiTheme="majorHAnsi" w:cstheme="majorHAnsi"/>
          <w:b/>
          <w:lang w:val="en-GB"/>
        </w:rPr>
      </w:pPr>
      <w:r w:rsidRPr="00D13890">
        <w:rPr>
          <w:rFonts w:asciiTheme="majorHAnsi" w:hAnsiTheme="majorHAnsi" w:cstheme="majorHAnsi"/>
          <w:b/>
          <w:lang w:val="en-GB"/>
        </w:rPr>
        <w:t>Capacity Building Through Knowledge Transfer</w:t>
      </w:r>
    </w:p>
    <w:p w14:paraId="5F87B707"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Under </w:t>
      </w:r>
      <w:proofErr w:type="gramStart"/>
      <w:r w:rsidRPr="00D13890">
        <w:rPr>
          <w:rFonts w:asciiTheme="majorHAnsi" w:hAnsiTheme="majorHAnsi" w:cstheme="majorHAnsi"/>
          <w:lang w:val="en-GB"/>
        </w:rPr>
        <w:t>all of</w:t>
      </w:r>
      <w:proofErr w:type="gramEnd"/>
      <w:r w:rsidRPr="00D13890">
        <w:rPr>
          <w:rFonts w:asciiTheme="majorHAnsi" w:hAnsiTheme="majorHAnsi" w:cstheme="majorHAnsi"/>
          <w:lang w:val="en-GB"/>
        </w:rPr>
        <w:t xml:space="preserve"> the component, knowledge will be transferred and gained through several initiatives.  This will include providing opportunities for stakeholders to engage with international experts in related terrestrial and marine environment and conservation fields as well as facilitating opportunities for stakeholders to exchange information through formal and informal capacity building events.  </w:t>
      </w:r>
    </w:p>
    <w:p w14:paraId="748569FF" w14:textId="77777777" w:rsidR="00C80B39" w:rsidRPr="00D13890" w:rsidRDefault="00C80B39" w:rsidP="00C80B39">
      <w:pPr>
        <w:rPr>
          <w:rFonts w:asciiTheme="majorHAnsi" w:hAnsiTheme="majorHAnsi" w:cstheme="majorHAnsi"/>
          <w:lang w:val="en-GB"/>
        </w:rPr>
      </w:pPr>
    </w:p>
    <w:p w14:paraId="3D404F67"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Examples include:</w:t>
      </w:r>
    </w:p>
    <w:p w14:paraId="6732EE51" w14:textId="77777777" w:rsidR="00C80B39" w:rsidRPr="00D13890" w:rsidRDefault="00C80B39" w:rsidP="002A4D2A">
      <w:pPr>
        <w:numPr>
          <w:ilvl w:val="0"/>
          <w:numId w:val="17"/>
        </w:numPr>
        <w:rPr>
          <w:rFonts w:asciiTheme="majorHAnsi" w:hAnsiTheme="majorHAnsi" w:cstheme="majorHAnsi"/>
          <w:bCs/>
          <w:lang w:val="en-GB"/>
        </w:rPr>
      </w:pPr>
      <w:r w:rsidRPr="00D13890">
        <w:rPr>
          <w:rFonts w:asciiTheme="majorHAnsi" w:hAnsiTheme="majorHAnsi" w:cstheme="majorHAnsi"/>
          <w:lang w:val="en-GB"/>
        </w:rPr>
        <w:t xml:space="preserve">The project may support 10 topical workshops.  These will be executed each June and November throughout the five-year project period.  The workshops will be accompanied by a summary report to be developed by the international expert with support from the project’s technical team.  The reports will be distributed to each of the participating Sudanese institutions.  </w:t>
      </w:r>
    </w:p>
    <w:p w14:paraId="27ED99B4" w14:textId="77777777" w:rsidR="00C80B39" w:rsidRPr="00D13890" w:rsidRDefault="00C80B39" w:rsidP="002A4D2A">
      <w:pPr>
        <w:numPr>
          <w:ilvl w:val="0"/>
          <w:numId w:val="17"/>
        </w:numPr>
        <w:rPr>
          <w:rFonts w:asciiTheme="majorHAnsi" w:hAnsiTheme="majorHAnsi" w:cstheme="majorHAnsi"/>
          <w:bCs/>
          <w:lang w:val="en-GB"/>
        </w:rPr>
      </w:pPr>
      <w:r w:rsidRPr="00D13890">
        <w:rPr>
          <w:rFonts w:asciiTheme="majorHAnsi" w:hAnsiTheme="majorHAnsi" w:cstheme="majorHAnsi"/>
          <w:bCs/>
          <w:lang w:val="en-GB"/>
        </w:rPr>
        <w:t>The inter-agency platform along with the project’s technical staff will be tasked with generating the component deliverables.  A time-bound work-plan and schedule, terms of reference, and assigned tasks with lead agencies for each deliverable will be created during the project inception period. At least two platform meetings will occur each year.  These will be hosted by HCENR and facilitated by the project’s technical staff.  A total of at least 10 platform meetings will occur during the project’s implementation period.</w:t>
      </w:r>
    </w:p>
    <w:p w14:paraId="612E6707" w14:textId="77777777" w:rsidR="00C80B39" w:rsidRPr="00D13890" w:rsidRDefault="00C80B39" w:rsidP="002A4D2A">
      <w:pPr>
        <w:numPr>
          <w:ilvl w:val="0"/>
          <w:numId w:val="17"/>
        </w:numPr>
        <w:rPr>
          <w:rFonts w:asciiTheme="majorHAnsi" w:hAnsiTheme="majorHAnsi" w:cstheme="majorHAnsi"/>
          <w:bCs/>
          <w:lang w:val="en-GB"/>
        </w:rPr>
      </w:pPr>
      <w:r w:rsidRPr="00D13890">
        <w:rPr>
          <w:rFonts w:asciiTheme="majorHAnsi" w:hAnsiTheme="majorHAnsi" w:cstheme="majorHAnsi"/>
          <w:lang w:val="en-GB"/>
        </w:rPr>
        <w:t xml:space="preserve">The project will convene a series of multiday training sessions for PA managers focused upon improving management planning and implementation.  The first conducted during project year one will provide managers with the basic skills required to enhance management skills.  The second during project year three will be a follow-up session during project year three to assess manager progress and support continuing education.  The third conducted during project year 5 will be designed to make managers have the capacity to fully design and implement effective management plans without external project support.   </w:t>
      </w:r>
    </w:p>
    <w:p w14:paraId="4C33732D" w14:textId="77777777" w:rsidR="00C80B39" w:rsidRPr="00D13890" w:rsidRDefault="00C80B39" w:rsidP="00C80B39">
      <w:pPr>
        <w:rPr>
          <w:rFonts w:asciiTheme="majorHAnsi" w:hAnsiTheme="majorHAnsi" w:cstheme="majorHAnsi"/>
          <w:lang w:val="en-GB"/>
        </w:rPr>
      </w:pPr>
    </w:p>
    <w:p w14:paraId="6CD653F2" w14:textId="77777777" w:rsidR="00C80B39" w:rsidRPr="00D13890" w:rsidRDefault="00C80B39" w:rsidP="00C80B39">
      <w:pPr>
        <w:rPr>
          <w:rFonts w:asciiTheme="majorHAnsi" w:hAnsiTheme="majorHAnsi" w:cstheme="majorHAnsi"/>
          <w:b/>
          <w:lang w:val="en-GB"/>
        </w:rPr>
      </w:pPr>
      <w:r w:rsidRPr="00D13890">
        <w:rPr>
          <w:rFonts w:asciiTheme="majorHAnsi" w:hAnsiTheme="majorHAnsi" w:cstheme="majorHAnsi"/>
          <w:b/>
          <w:lang w:val="en-GB"/>
        </w:rPr>
        <w:t>Generation of Knowledge Building Products</w:t>
      </w:r>
    </w:p>
    <w:p w14:paraId="755F5981"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 xml:space="preserve">The project will catalyse the generation of a host of knowledge building products.  Many of these products will become part of the new business as usual scenario, creating pathways for stakeholders generate new information, exchange this information, and better situated to make informed and adaptive decision-making over the long-term.  </w:t>
      </w:r>
    </w:p>
    <w:p w14:paraId="65F9ADF6" w14:textId="77777777" w:rsidR="00C80B39" w:rsidRPr="00D13890" w:rsidRDefault="00C80B39" w:rsidP="00C80B39">
      <w:pPr>
        <w:rPr>
          <w:rFonts w:asciiTheme="majorHAnsi" w:hAnsiTheme="majorHAnsi" w:cstheme="majorHAnsi"/>
          <w:lang w:val="en-GB"/>
        </w:rPr>
      </w:pPr>
    </w:p>
    <w:p w14:paraId="36939933" w14:textId="77777777" w:rsidR="00C80B39" w:rsidRPr="00D13890" w:rsidRDefault="00C80B39" w:rsidP="00C80B39">
      <w:pPr>
        <w:rPr>
          <w:rFonts w:asciiTheme="majorHAnsi" w:hAnsiTheme="majorHAnsi" w:cstheme="majorHAnsi"/>
          <w:lang w:val="en-GB"/>
        </w:rPr>
      </w:pPr>
      <w:r w:rsidRPr="00D13890">
        <w:rPr>
          <w:rFonts w:asciiTheme="majorHAnsi" w:hAnsiTheme="majorHAnsi" w:cstheme="majorHAnsi"/>
          <w:lang w:val="en-GB"/>
        </w:rPr>
        <w:t>Examples include:</w:t>
      </w:r>
    </w:p>
    <w:p w14:paraId="57690368" w14:textId="77777777" w:rsidR="00C80B39" w:rsidRPr="00D13890" w:rsidRDefault="00C80B39" w:rsidP="002A4D2A">
      <w:pPr>
        <w:numPr>
          <w:ilvl w:val="0"/>
          <w:numId w:val="18"/>
        </w:numPr>
        <w:rPr>
          <w:rFonts w:asciiTheme="majorHAnsi" w:hAnsiTheme="majorHAnsi" w:cstheme="majorHAnsi"/>
          <w:bCs/>
          <w:lang w:val="en-GB"/>
        </w:rPr>
      </w:pPr>
      <w:r w:rsidRPr="00D13890">
        <w:rPr>
          <w:rFonts w:asciiTheme="majorHAnsi" w:hAnsiTheme="majorHAnsi" w:cstheme="majorHAnsi"/>
          <w:lang w:val="en-GB"/>
        </w:rPr>
        <w:t>A total of four annual “Status of National Protected Area Resources” reports will be delivered during the project period.  Each annual report will be designed as a summary of no more than 30 pages total length.  The first annual status report will be delivered with project support by the close of Project Year 2.  Three additional reports will be generated during Project Years 3 – 5.   Each report will be accompanied by a roll-out presentation that will include members of the media.  By project close, the WCGR should be fully capacitated to carry this effort forward independently.</w:t>
      </w:r>
    </w:p>
    <w:p w14:paraId="72B48A5D" w14:textId="77777777" w:rsidR="00C80B39" w:rsidRPr="00D13890" w:rsidRDefault="00C80B39" w:rsidP="002A4D2A">
      <w:pPr>
        <w:numPr>
          <w:ilvl w:val="0"/>
          <w:numId w:val="18"/>
        </w:numPr>
        <w:rPr>
          <w:rFonts w:asciiTheme="majorHAnsi" w:hAnsiTheme="majorHAnsi" w:cstheme="majorHAnsi"/>
          <w:bCs/>
          <w:lang w:val="en-GB"/>
        </w:rPr>
      </w:pPr>
      <w:r w:rsidRPr="00D13890">
        <w:rPr>
          <w:rFonts w:asciiTheme="majorHAnsi" w:hAnsiTheme="majorHAnsi" w:cstheme="majorHAnsi"/>
          <w:lang w:val="en-GB"/>
        </w:rPr>
        <w:t xml:space="preserve">The project will support the completion of at least 4 </w:t>
      </w:r>
      <w:r w:rsidRPr="00D13890">
        <w:rPr>
          <w:rFonts w:asciiTheme="majorHAnsi" w:hAnsiTheme="majorHAnsi" w:cstheme="majorHAnsi"/>
          <w:bCs/>
          <w:i/>
          <w:lang w:val="en-GB"/>
        </w:rPr>
        <w:t>National PA Annual Financing and Conservation Impact Reporting</w:t>
      </w:r>
      <w:r w:rsidRPr="00D13890">
        <w:rPr>
          <w:rFonts w:asciiTheme="majorHAnsi" w:hAnsiTheme="majorHAnsi" w:cstheme="majorHAnsi"/>
          <w:lang w:val="en-GB"/>
        </w:rPr>
        <w:t>, one each during project years 2 – 5.  These reports will be submitted in a format suitable for review and approval by the Ministry of Finance.</w:t>
      </w:r>
    </w:p>
    <w:p w14:paraId="132D0CF8" w14:textId="77777777" w:rsidR="00C80B39" w:rsidRPr="00D13890" w:rsidRDefault="00C80B39" w:rsidP="00C80B39">
      <w:pPr>
        <w:rPr>
          <w:rFonts w:asciiTheme="majorHAnsi" w:hAnsiTheme="majorHAnsi" w:cstheme="majorHAnsi"/>
          <w:lang w:val="en-GB"/>
        </w:rPr>
      </w:pPr>
    </w:p>
    <w:p w14:paraId="4257513F" w14:textId="77777777" w:rsidR="00C80B39" w:rsidRPr="00D13890" w:rsidRDefault="00C80B39" w:rsidP="002A4D2A">
      <w:pPr>
        <w:numPr>
          <w:ilvl w:val="0"/>
          <w:numId w:val="18"/>
        </w:numPr>
        <w:rPr>
          <w:rFonts w:asciiTheme="majorHAnsi" w:hAnsiTheme="majorHAnsi" w:cstheme="majorHAnsi"/>
          <w:bCs/>
          <w:lang w:val="en-GB"/>
        </w:rPr>
      </w:pPr>
      <w:r w:rsidRPr="00D13890">
        <w:rPr>
          <w:rFonts w:asciiTheme="majorHAnsi" w:hAnsiTheme="majorHAnsi" w:cstheme="majorHAnsi"/>
          <w:lang w:val="en-GB"/>
        </w:rPr>
        <w:t xml:space="preserve">The project itself will generate monthly project updates regarding project implementation status.  Information will assist interested parties to monitor progress and key events regarding each of the project’s outcomes and associated outputs.  These newsletters will be distributed electronically to government ministry and agency.  </w:t>
      </w:r>
    </w:p>
    <w:p w14:paraId="2AD4BED8" w14:textId="77777777" w:rsidR="00C80B39" w:rsidRPr="00D13890" w:rsidRDefault="00C80B39" w:rsidP="00C80B39">
      <w:pPr>
        <w:rPr>
          <w:rFonts w:asciiTheme="majorHAnsi" w:hAnsiTheme="majorHAnsi" w:cstheme="majorHAnsi"/>
          <w:lang w:val="en-GB"/>
        </w:rPr>
      </w:pPr>
    </w:p>
    <w:p w14:paraId="3EAA3FF5" w14:textId="77777777" w:rsidR="00C80B39" w:rsidRPr="00D13890" w:rsidRDefault="00C80B39" w:rsidP="00C80B39">
      <w:pPr>
        <w:rPr>
          <w:rFonts w:asciiTheme="majorHAnsi" w:hAnsiTheme="majorHAnsi" w:cstheme="majorHAnsi"/>
          <w:b/>
          <w:lang w:val="en-GB"/>
        </w:rPr>
      </w:pPr>
      <w:r w:rsidRPr="00D13890">
        <w:rPr>
          <w:rFonts w:asciiTheme="majorHAnsi" w:hAnsiTheme="majorHAnsi" w:cstheme="majorHAnsi"/>
          <w:b/>
          <w:lang w:val="en-GB"/>
        </w:rPr>
        <w:t>Continued learning, including capture and amplification of knowledge</w:t>
      </w:r>
    </w:p>
    <w:p w14:paraId="5E071A42" w14:textId="5C769E7F" w:rsidR="005F5CBF" w:rsidRDefault="00C80B39" w:rsidP="00C80B39">
      <w:pPr>
        <w:spacing w:after="0"/>
        <w:jc w:val="left"/>
        <w:rPr>
          <w:rFonts w:asciiTheme="majorHAnsi" w:hAnsiTheme="majorHAnsi" w:cstheme="majorHAnsi"/>
          <w:bCs/>
          <w:lang w:val="en-GB"/>
        </w:rPr>
      </w:pPr>
      <w:r w:rsidRPr="00D13890">
        <w:rPr>
          <w:rFonts w:asciiTheme="majorHAnsi" w:hAnsiTheme="majorHAnsi" w:cstheme="majorHAnsi"/>
          <w:lang w:val="en-GB"/>
        </w:rPr>
        <w:t xml:space="preserve">The project emplaced platform for interagency coordination, monitoring tools and other activities are intended to foster an environment of continued learning and information exchange that goes well beyond the project period.  Project lessons and best practices will be systematically captured.  Practices and case studies from project will be codified and disseminated nationally and internationally.   This will be facilitated through the development of a website that will serve as a knowledge management and dissemination portal.  This portal will allow local, national and international stakeholders to access relevant project outputs and utilize these outputs for on-going capacity building and learning. The newsletters will be published on the project’s website.  The project will also employ social media, including a Facebook site, to provide regular updates regarding project activity.  </w:t>
      </w:r>
      <w:r w:rsidRPr="00D13890">
        <w:rPr>
          <w:rFonts w:asciiTheme="majorHAnsi" w:hAnsiTheme="majorHAnsi" w:cstheme="majorHAnsi"/>
          <w:bCs/>
          <w:lang w:val="en-GB"/>
        </w:rPr>
        <w:t>The full website/knowledge portal will be operational before the close of Project Year 1.  The knowledge portal will be handed to HCENR and WCGR for full management prior to the close of the project.</w:t>
      </w:r>
    </w:p>
    <w:p w14:paraId="4DAB5384" w14:textId="6D4203FB" w:rsidR="005F5CBF" w:rsidRDefault="005F5CBF">
      <w:pPr>
        <w:spacing w:after="0"/>
        <w:jc w:val="left"/>
        <w:rPr>
          <w:rFonts w:asciiTheme="majorHAnsi" w:hAnsiTheme="majorHAnsi" w:cstheme="majorHAnsi"/>
          <w:bCs/>
          <w:lang w:val="en-GB"/>
        </w:rPr>
      </w:pPr>
    </w:p>
    <w:p w14:paraId="189FA70D" w14:textId="77777777" w:rsidR="00BB5C24" w:rsidRDefault="00BB5C24">
      <w:pPr>
        <w:spacing w:after="0"/>
        <w:jc w:val="left"/>
        <w:rPr>
          <w:rFonts w:asciiTheme="majorHAnsi" w:hAnsiTheme="majorHAnsi" w:cstheme="majorHAnsi"/>
          <w:bCs/>
          <w:lang w:val="en-GB"/>
        </w:rPr>
      </w:pPr>
    </w:p>
    <w:p w14:paraId="441E1316" w14:textId="50CEFD65" w:rsidR="0002406D" w:rsidRDefault="0002406D" w:rsidP="0002406D">
      <w:pPr>
        <w:rPr>
          <w:lang w:val="en-GB"/>
        </w:rPr>
      </w:pPr>
      <w:bookmarkStart w:id="164" w:name="_Hlk7519574"/>
      <w:bookmarkEnd w:id="163"/>
    </w:p>
    <w:p w14:paraId="2420ABA3" w14:textId="28B13109" w:rsidR="0002406D" w:rsidRPr="00032986" w:rsidRDefault="00B33AD5" w:rsidP="0002406D">
      <w:pPr>
        <w:pStyle w:val="Heading1"/>
        <w:numPr>
          <w:ilvl w:val="0"/>
          <w:numId w:val="0"/>
        </w:numPr>
        <w:ind w:left="720" w:hanging="720"/>
        <w:rPr>
          <w:lang w:val="en-GB"/>
        </w:rPr>
      </w:pPr>
      <w:bookmarkStart w:id="165" w:name="_Toc33462151"/>
      <w:r w:rsidRPr="00032986">
        <w:rPr>
          <w:lang w:val="en-GB"/>
        </w:rPr>
        <w:t>Annex</w:t>
      </w:r>
      <w:r w:rsidR="0002406D" w:rsidRPr="00032986">
        <w:rPr>
          <w:lang w:val="en-GB"/>
        </w:rPr>
        <w:t xml:space="preserve"> M. </w:t>
      </w:r>
      <w:r w:rsidR="00280174" w:rsidRPr="00032986">
        <w:rPr>
          <w:lang w:val="en-GB"/>
        </w:rPr>
        <w:t>Deleted</w:t>
      </w:r>
      <w:bookmarkEnd w:id="165"/>
    </w:p>
    <w:p w14:paraId="450F3B34" w14:textId="0B08BF56" w:rsidR="00CF543D" w:rsidRPr="00032986" w:rsidRDefault="00CF543D" w:rsidP="00335569">
      <w:pPr>
        <w:rPr>
          <w:rFonts w:asciiTheme="majorHAnsi" w:hAnsiTheme="majorHAnsi" w:cstheme="majorHAnsi"/>
          <w:lang w:val="en-GB"/>
        </w:rPr>
      </w:pPr>
    </w:p>
    <w:p w14:paraId="69A0F91E" w14:textId="77777777" w:rsidR="00BB5C24" w:rsidRPr="00032986" w:rsidRDefault="00BB5C24" w:rsidP="00335569">
      <w:pPr>
        <w:rPr>
          <w:rFonts w:asciiTheme="majorHAnsi" w:hAnsiTheme="majorHAnsi" w:cstheme="majorHAnsi"/>
          <w:lang w:val="en-GB"/>
        </w:rPr>
      </w:pPr>
    </w:p>
    <w:p w14:paraId="1F7F2AA4" w14:textId="6B8F883C" w:rsidR="00335569" w:rsidRDefault="00B33AD5" w:rsidP="00335569">
      <w:pPr>
        <w:pStyle w:val="Heading1"/>
        <w:numPr>
          <w:ilvl w:val="0"/>
          <w:numId w:val="0"/>
        </w:numPr>
        <w:ind w:left="720" w:hanging="720"/>
        <w:rPr>
          <w:lang w:val="en-GB"/>
        </w:rPr>
      </w:pPr>
      <w:bookmarkStart w:id="166" w:name="_Toc7469950"/>
      <w:bookmarkStart w:id="167" w:name="_Toc33462152"/>
      <w:r w:rsidRPr="00032986">
        <w:rPr>
          <w:lang w:val="en-GB"/>
        </w:rPr>
        <w:t>Annex</w:t>
      </w:r>
      <w:r w:rsidR="00335569" w:rsidRPr="00032986">
        <w:rPr>
          <w:lang w:val="en-GB"/>
        </w:rPr>
        <w:t xml:space="preserve"> N. </w:t>
      </w:r>
      <w:bookmarkEnd w:id="166"/>
      <w:r w:rsidR="00BB5C24" w:rsidRPr="00032986">
        <w:rPr>
          <w:lang w:val="en-GB"/>
        </w:rPr>
        <w:t>Deleted</w:t>
      </w:r>
      <w:bookmarkEnd w:id="167"/>
    </w:p>
    <w:p w14:paraId="13EDA928" w14:textId="7C6A6972" w:rsidR="00335569" w:rsidRDefault="00335569" w:rsidP="005A0397">
      <w:pPr>
        <w:spacing w:after="0"/>
        <w:rPr>
          <w:rFonts w:asciiTheme="majorHAnsi" w:hAnsiTheme="majorHAnsi" w:cstheme="majorHAnsi"/>
          <w:lang w:val="en-GB"/>
        </w:rPr>
      </w:pPr>
    </w:p>
    <w:p w14:paraId="5A04CBF4" w14:textId="195C2557" w:rsidR="005A0397" w:rsidRDefault="005A0397" w:rsidP="00335569">
      <w:pPr>
        <w:rPr>
          <w:rFonts w:asciiTheme="majorHAnsi" w:hAnsiTheme="majorHAnsi" w:cstheme="majorHAnsi"/>
          <w:lang w:val="en-GB"/>
        </w:rPr>
      </w:pPr>
    </w:p>
    <w:p w14:paraId="1D084EED" w14:textId="666A64F6" w:rsidR="006F2402" w:rsidRDefault="005A0397" w:rsidP="00BB5C24">
      <w:pPr>
        <w:spacing w:after="0"/>
        <w:jc w:val="left"/>
        <w:rPr>
          <w:rFonts w:asciiTheme="majorHAnsi" w:hAnsiTheme="majorHAnsi" w:cstheme="majorHAnsi"/>
          <w:lang w:val="en-GB"/>
        </w:rPr>
      </w:pPr>
      <w:r>
        <w:rPr>
          <w:rFonts w:asciiTheme="majorHAnsi" w:hAnsiTheme="majorHAnsi" w:cstheme="majorHAnsi"/>
          <w:lang w:val="en-GB"/>
        </w:rPr>
        <w:br w:type="page"/>
      </w:r>
    </w:p>
    <w:bookmarkEnd w:id="164"/>
    <w:p w14:paraId="0F6D96EF" w14:textId="6CE3E837" w:rsidR="007918E9" w:rsidRPr="00BB5C24" w:rsidRDefault="007918E9" w:rsidP="0004326B">
      <w:pPr>
        <w:spacing w:after="0"/>
        <w:jc w:val="left"/>
        <w:rPr>
          <w:rFonts w:asciiTheme="majorHAnsi" w:hAnsiTheme="majorHAnsi" w:cstheme="majorHAnsi"/>
          <w:lang w:val="en-GB"/>
        </w:rPr>
        <w:sectPr w:rsidR="007918E9" w:rsidRPr="00BB5C24" w:rsidSect="006F7DB0">
          <w:headerReference w:type="default" r:id="rId47"/>
          <w:pgSz w:w="12240" w:h="15840" w:code="1"/>
          <w:pgMar w:top="1134" w:right="1134" w:bottom="1134" w:left="1134" w:header="709" w:footer="709" w:gutter="0"/>
          <w:cols w:space="708"/>
          <w:docGrid w:linePitch="360"/>
        </w:sectPr>
      </w:pPr>
    </w:p>
    <w:p w14:paraId="160D3C8D" w14:textId="6B0FC37E" w:rsidR="007918E9" w:rsidRPr="00D13890" w:rsidRDefault="00B33AD5" w:rsidP="007918E9">
      <w:pPr>
        <w:pStyle w:val="Heading1"/>
        <w:numPr>
          <w:ilvl w:val="0"/>
          <w:numId w:val="0"/>
        </w:numPr>
        <w:ind w:left="720" w:hanging="720"/>
        <w:rPr>
          <w:lang w:val="en-GB"/>
        </w:rPr>
      </w:pPr>
      <w:bookmarkStart w:id="168" w:name="_Toc33462153"/>
      <w:r w:rsidRPr="00D13890">
        <w:rPr>
          <w:lang w:val="en-GB"/>
        </w:rPr>
        <w:lastRenderedPageBreak/>
        <w:t>A</w:t>
      </w:r>
      <w:r>
        <w:rPr>
          <w:lang w:val="en-GB"/>
        </w:rPr>
        <w:t>nnex</w:t>
      </w:r>
      <w:r w:rsidR="007918E9" w:rsidRPr="00D13890">
        <w:rPr>
          <w:lang w:val="en-GB"/>
        </w:rPr>
        <w:t xml:space="preserve"> </w:t>
      </w:r>
      <w:r w:rsidR="00594A05" w:rsidRPr="00D13890">
        <w:rPr>
          <w:lang w:val="en-GB"/>
        </w:rPr>
        <w:t>O</w:t>
      </w:r>
      <w:r w:rsidR="007918E9" w:rsidRPr="00D13890">
        <w:rPr>
          <w:lang w:val="en-GB"/>
        </w:rPr>
        <w:t>. Procurement Plan</w:t>
      </w:r>
      <w:bookmarkEnd w:id="168"/>
    </w:p>
    <w:p w14:paraId="2CB0630F" w14:textId="6D41B0E2" w:rsidR="00EF5950" w:rsidRPr="00EF5950" w:rsidRDefault="00EF5950" w:rsidP="00C022A0">
      <w:pPr>
        <w:rPr>
          <w:i/>
          <w:iCs/>
          <w:color w:val="00B0F0"/>
          <w:lang w:val="en-GB"/>
        </w:rPr>
      </w:pPr>
      <w:r w:rsidRPr="00EF5950">
        <w:rPr>
          <w:i/>
          <w:iCs/>
          <w:color w:val="00B0F0"/>
          <w:lang w:val="en-GB"/>
        </w:rPr>
        <w:t>Needs to be updated at project start after changes during resubmissions – addition of Admin &amp; Procurement Officer.</w:t>
      </w:r>
    </w:p>
    <w:p w14:paraId="5376D89C" w14:textId="77777777" w:rsidR="00EF5950" w:rsidRDefault="00EF5950" w:rsidP="00EF5950">
      <w:pPr>
        <w:spacing w:after="0"/>
        <w:rPr>
          <w:lang w:val="en-GB"/>
        </w:rPr>
      </w:pPr>
    </w:p>
    <w:p w14:paraId="6D3DCDAA" w14:textId="2A81DFE3" w:rsidR="00B42703" w:rsidRPr="00C022A0" w:rsidRDefault="00B42703" w:rsidP="00C022A0">
      <w:pPr>
        <w:rPr>
          <w:lang w:val="en-GB"/>
        </w:rPr>
      </w:pPr>
      <w:r w:rsidRPr="00D13890">
        <w:rPr>
          <w:lang w:val="en-GB"/>
        </w:rPr>
        <w:t>The</w:t>
      </w:r>
      <w:r w:rsidRPr="00D13890">
        <w:rPr>
          <w:spacing w:val="-2"/>
          <w:lang w:val="en-GB"/>
        </w:rPr>
        <w:t xml:space="preserve"> </w:t>
      </w:r>
      <w:r w:rsidRPr="00D13890">
        <w:rPr>
          <w:lang w:val="en-GB"/>
        </w:rPr>
        <w:t>National Implementing Agency</w:t>
      </w:r>
      <w:r w:rsidRPr="00D13890">
        <w:rPr>
          <w:spacing w:val="-2"/>
          <w:lang w:val="en-GB"/>
        </w:rPr>
        <w:t xml:space="preserve"> </w:t>
      </w:r>
      <w:r w:rsidRPr="00D13890">
        <w:rPr>
          <w:lang w:val="en-GB"/>
        </w:rPr>
        <w:t>shall, with support from UNDP, through the project management unit,</w:t>
      </w:r>
      <w:r w:rsidRPr="00D13890">
        <w:rPr>
          <w:spacing w:val="65"/>
          <w:lang w:val="en-GB"/>
        </w:rPr>
        <w:t xml:space="preserve"> </w:t>
      </w:r>
      <w:r w:rsidRPr="00D13890">
        <w:rPr>
          <w:lang w:val="en-GB"/>
        </w:rPr>
        <w:t>update</w:t>
      </w:r>
      <w:r w:rsidRPr="00D13890">
        <w:rPr>
          <w:spacing w:val="-2"/>
          <w:lang w:val="en-GB"/>
        </w:rPr>
        <w:t xml:space="preserve"> </w:t>
      </w:r>
      <w:r w:rsidRPr="00D13890">
        <w:rPr>
          <w:lang w:val="en-GB"/>
        </w:rPr>
        <w:t xml:space="preserve">the procurement plan throughout the duration </w:t>
      </w:r>
      <w:r w:rsidRPr="00D13890">
        <w:rPr>
          <w:spacing w:val="-2"/>
          <w:lang w:val="en-GB"/>
        </w:rPr>
        <w:t>of</w:t>
      </w:r>
      <w:r w:rsidRPr="00D13890">
        <w:rPr>
          <w:spacing w:val="2"/>
          <w:lang w:val="en-GB"/>
        </w:rPr>
        <w:t xml:space="preserve"> </w:t>
      </w:r>
      <w:r w:rsidRPr="00D13890">
        <w:rPr>
          <w:lang w:val="en-GB"/>
        </w:rPr>
        <w:t>the</w:t>
      </w:r>
      <w:r w:rsidRPr="00D13890">
        <w:rPr>
          <w:spacing w:val="-2"/>
          <w:lang w:val="en-GB"/>
        </w:rPr>
        <w:t xml:space="preserve"> </w:t>
      </w:r>
      <w:r w:rsidRPr="00D13890">
        <w:rPr>
          <w:lang w:val="en-GB"/>
        </w:rPr>
        <w:t>project</w:t>
      </w:r>
      <w:r w:rsidRPr="00D13890">
        <w:rPr>
          <w:spacing w:val="2"/>
          <w:lang w:val="en-GB"/>
        </w:rPr>
        <w:t xml:space="preserve"> </w:t>
      </w:r>
      <w:r w:rsidRPr="00D13890">
        <w:rPr>
          <w:spacing w:val="-2"/>
          <w:lang w:val="en-GB"/>
        </w:rPr>
        <w:t>at</w:t>
      </w:r>
      <w:r w:rsidRPr="00D13890">
        <w:rPr>
          <w:spacing w:val="2"/>
          <w:lang w:val="en-GB"/>
        </w:rPr>
        <w:t xml:space="preserve"> </w:t>
      </w:r>
      <w:r w:rsidRPr="00D13890">
        <w:rPr>
          <w:spacing w:val="-2"/>
          <w:lang w:val="en-GB"/>
        </w:rPr>
        <w:t>least</w:t>
      </w:r>
      <w:r w:rsidRPr="00D13890">
        <w:rPr>
          <w:spacing w:val="2"/>
          <w:lang w:val="en-GB"/>
        </w:rPr>
        <w:t xml:space="preserve"> </w:t>
      </w:r>
      <w:r w:rsidRPr="00D13890">
        <w:rPr>
          <w:lang w:val="en-GB"/>
        </w:rPr>
        <w:t>annually</w:t>
      </w:r>
      <w:r w:rsidRPr="00D13890">
        <w:rPr>
          <w:spacing w:val="-2"/>
          <w:lang w:val="en-GB"/>
        </w:rPr>
        <w:t xml:space="preserve"> </w:t>
      </w:r>
      <w:r w:rsidRPr="00D13890">
        <w:rPr>
          <w:lang w:val="en-GB"/>
        </w:rPr>
        <w:t>by</w:t>
      </w:r>
      <w:r w:rsidRPr="00D13890">
        <w:rPr>
          <w:spacing w:val="-2"/>
          <w:lang w:val="en-GB"/>
        </w:rPr>
        <w:t xml:space="preserve"> </w:t>
      </w:r>
      <w:r w:rsidRPr="00D13890">
        <w:rPr>
          <w:lang w:val="en-GB"/>
        </w:rPr>
        <w:t>including</w:t>
      </w:r>
      <w:r w:rsidRPr="00D13890">
        <w:rPr>
          <w:spacing w:val="45"/>
          <w:lang w:val="en-GB"/>
        </w:rPr>
        <w:t xml:space="preserve"> </w:t>
      </w:r>
      <w:r w:rsidRPr="00D13890">
        <w:rPr>
          <w:lang w:val="en-GB"/>
        </w:rPr>
        <w:t>contracts</w:t>
      </w:r>
      <w:r w:rsidRPr="00D13890">
        <w:rPr>
          <w:spacing w:val="-2"/>
          <w:lang w:val="en-GB"/>
        </w:rPr>
        <w:t xml:space="preserve"> </w:t>
      </w:r>
      <w:r w:rsidRPr="00D13890">
        <w:rPr>
          <w:lang w:val="en-GB"/>
        </w:rPr>
        <w:t>previously</w:t>
      </w:r>
      <w:r w:rsidRPr="00D13890">
        <w:rPr>
          <w:spacing w:val="-2"/>
          <w:lang w:val="en-GB"/>
        </w:rPr>
        <w:t xml:space="preserve"> </w:t>
      </w:r>
      <w:r w:rsidRPr="00D13890">
        <w:rPr>
          <w:lang w:val="en-GB"/>
        </w:rPr>
        <w:t>awarded. The procurement plan below is merely an indication and due to the volatility of various costs and the necessity for adaptive management, is subject to change during implementation. As a result, there should be room for flexibility during project implementation. All procurement</w:t>
      </w:r>
      <w:r w:rsidRPr="00D13890">
        <w:rPr>
          <w:spacing w:val="2"/>
          <w:lang w:val="en-GB"/>
        </w:rPr>
        <w:t xml:space="preserve"> </w:t>
      </w:r>
      <w:r w:rsidRPr="00D13890">
        <w:rPr>
          <w:lang w:val="en-GB"/>
        </w:rPr>
        <w:t>plans, their</w:t>
      </w:r>
      <w:r w:rsidRPr="00D13890">
        <w:rPr>
          <w:spacing w:val="1"/>
          <w:lang w:val="en-GB"/>
        </w:rPr>
        <w:t xml:space="preserve"> </w:t>
      </w:r>
      <w:r w:rsidRPr="00D13890">
        <w:rPr>
          <w:lang w:val="en-GB"/>
        </w:rPr>
        <w:t>updates</w:t>
      </w:r>
      <w:r w:rsidRPr="00D13890">
        <w:rPr>
          <w:spacing w:val="-2"/>
          <w:lang w:val="en-GB"/>
        </w:rPr>
        <w:t xml:space="preserve"> </w:t>
      </w:r>
      <w:r w:rsidRPr="00D13890">
        <w:rPr>
          <w:lang w:val="en-GB"/>
        </w:rPr>
        <w:t>or modifications</w:t>
      </w:r>
      <w:r w:rsidRPr="00D13890">
        <w:rPr>
          <w:spacing w:val="1"/>
          <w:lang w:val="en-GB"/>
        </w:rPr>
        <w:t xml:space="preserve"> </w:t>
      </w:r>
      <w:r w:rsidRPr="00D13890">
        <w:rPr>
          <w:lang w:val="en-GB"/>
        </w:rPr>
        <w:t>shall be published on the</w:t>
      </w:r>
      <w:r w:rsidRPr="00D13890">
        <w:rPr>
          <w:spacing w:val="-2"/>
          <w:lang w:val="en-GB"/>
        </w:rPr>
        <w:t xml:space="preserve"> </w:t>
      </w:r>
      <w:r w:rsidRPr="00D13890">
        <w:rPr>
          <w:lang w:val="en-GB"/>
        </w:rPr>
        <w:t>website</w:t>
      </w:r>
      <w:r w:rsidRPr="00D13890">
        <w:rPr>
          <w:spacing w:val="1"/>
          <w:lang w:val="en-GB"/>
        </w:rPr>
        <w:t xml:space="preserve"> </w:t>
      </w:r>
      <w:r w:rsidRPr="00D13890">
        <w:rPr>
          <w:spacing w:val="-2"/>
          <w:lang w:val="en-GB"/>
        </w:rPr>
        <w:t>of</w:t>
      </w:r>
      <w:r w:rsidRPr="00D13890">
        <w:rPr>
          <w:spacing w:val="2"/>
          <w:lang w:val="en-GB"/>
        </w:rPr>
        <w:t xml:space="preserve"> </w:t>
      </w:r>
      <w:r w:rsidRPr="00D13890">
        <w:rPr>
          <w:lang w:val="en-GB"/>
        </w:rPr>
        <w:t>the National Implementation Agency.</w:t>
      </w:r>
    </w:p>
    <w:p w14:paraId="7707F162" w14:textId="77777777" w:rsidR="00B42703" w:rsidRPr="00D13890" w:rsidRDefault="00B42703" w:rsidP="00B42703">
      <w:pPr>
        <w:ind w:left="3643" w:right="3672"/>
        <w:jc w:val="center"/>
        <w:rPr>
          <w:rFonts w:cstheme="minorHAnsi"/>
          <w:b/>
          <w:spacing w:val="-1"/>
          <w:lang w:val="en-GB"/>
        </w:rPr>
      </w:pPr>
      <w:r w:rsidRPr="00D13890">
        <w:rPr>
          <w:rFonts w:cstheme="minorHAnsi"/>
          <w:b/>
          <w:spacing w:val="-1"/>
          <w:lang w:val="en-GB"/>
        </w:rPr>
        <w:t>General</w:t>
      </w:r>
      <w:r w:rsidRPr="00D13890">
        <w:rPr>
          <w:rFonts w:cstheme="minorHAnsi"/>
          <w:b/>
          <w:lang w:val="en-GB"/>
        </w:rPr>
        <w:t xml:space="preserve"> </w:t>
      </w:r>
      <w:r w:rsidRPr="00D13890">
        <w:rPr>
          <w:rFonts w:cstheme="minorHAnsi"/>
          <w:b/>
          <w:spacing w:val="-1"/>
          <w:lang w:val="en-GB"/>
        </w:rPr>
        <w:t>Information</w:t>
      </w:r>
    </w:p>
    <w:tbl>
      <w:tblPr>
        <w:tblStyle w:val="TableGrid"/>
        <w:tblW w:w="9303" w:type="dxa"/>
        <w:jc w:val="center"/>
        <w:tblLook w:val="04A0" w:firstRow="1" w:lastRow="0" w:firstColumn="1" w:lastColumn="0" w:noHBand="0" w:noVBand="1"/>
      </w:tblPr>
      <w:tblGrid>
        <w:gridCol w:w="4651"/>
        <w:gridCol w:w="4652"/>
      </w:tblGrid>
      <w:tr w:rsidR="00B42703" w:rsidRPr="00D13890" w14:paraId="313AFE23" w14:textId="77777777" w:rsidTr="00B42703">
        <w:trPr>
          <w:jc w:val="center"/>
        </w:trPr>
        <w:tc>
          <w:tcPr>
            <w:tcW w:w="9303" w:type="dxa"/>
            <w:gridSpan w:val="2"/>
            <w:shd w:val="clear" w:color="auto" w:fill="E2EFD9" w:themeFill="accent6" w:themeFillTint="33"/>
          </w:tcPr>
          <w:p w14:paraId="06C43BE9" w14:textId="77777777" w:rsidR="00B42703" w:rsidRPr="00D13890" w:rsidRDefault="00B42703" w:rsidP="00C84497">
            <w:pPr>
              <w:spacing w:before="40" w:after="40"/>
              <w:rPr>
                <w:rFonts w:cstheme="minorHAnsi"/>
                <w:b/>
                <w:spacing w:val="-1"/>
                <w:lang w:val="en-GB"/>
              </w:rPr>
            </w:pPr>
            <w:r w:rsidRPr="00D13890">
              <w:rPr>
                <w:rFonts w:cstheme="minorHAnsi"/>
                <w:b/>
                <w:lang w:val="en-GB"/>
              </w:rPr>
              <w:t xml:space="preserve">Project </w:t>
            </w:r>
            <w:r w:rsidRPr="00D13890">
              <w:rPr>
                <w:rFonts w:cstheme="minorHAnsi"/>
                <w:b/>
                <w:spacing w:val="-1"/>
                <w:lang w:val="en-GB"/>
              </w:rPr>
              <w:t>Name</w:t>
            </w:r>
            <w:r w:rsidRPr="00D13890">
              <w:rPr>
                <w:rFonts w:cstheme="minorHAnsi"/>
                <w:b/>
                <w:lang w:val="en-GB"/>
              </w:rPr>
              <w:t xml:space="preserve">: </w:t>
            </w:r>
            <w:r w:rsidRPr="00D13890">
              <w:rPr>
                <w:rFonts w:cstheme="minorHAnsi"/>
                <w:szCs w:val="20"/>
                <w:lang w:val="en-GB"/>
              </w:rPr>
              <w:t>Strengthened Protected Areas System and Integrated Ecosystem Management in Sudan</w:t>
            </w:r>
          </w:p>
        </w:tc>
      </w:tr>
      <w:tr w:rsidR="00B42703" w:rsidRPr="00D13890" w14:paraId="1F830CA8" w14:textId="77777777" w:rsidTr="00C84497">
        <w:trPr>
          <w:trHeight w:val="228"/>
          <w:jc w:val="center"/>
        </w:trPr>
        <w:tc>
          <w:tcPr>
            <w:tcW w:w="4651" w:type="dxa"/>
          </w:tcPr>
          <w:p w14:paraId="3F3449CD" w14:textId="77777777" w:rsidR="00B42703" w:rsidRPr="00D13890" w:rsidRDefault="00B42703" w:rsidP="00C84497">
            <w:pPr>
              <w:spacing w:before="40" w:after="40"/>
              <w:rPr>
                <w:rFonts w:cstheme="minorHAnsi"/>
                <w:b/>
                <w:spacing w:val="-1"/>
                <w:lang w:val="en-GB"/>
              </w:rPr>
            </w:pPr>
            <w:r w:rsidRPr="00D13890">
              <w:rPr>
                <w:rFonts w:cstheme="minorHAnsi"/>
                <w:b/>
                <w:spacing w:val="-1"/>
                <w:lang w:val="en-GB"/>
              </w:rPr>
              <w:t xml:space="preserve">Country: </w:t>
            </w:r>
            <w:r w:rsidRPr="00D13890">
              <w:rPr>
                <w:rFonts w:cstheme="minorHAnsi"/>
                <w:spacing w:val="-1"/>
                <w:lang w:val="en-GB"/>
              </w:rPr>
              <w:t>Sudan</w:t>
            </w:r>
          </w:p>
        </w:tc>
        <w:tc>
          <w:tcPr>
            <w:tcW w:w="4652" w:type="dxa"/>
          </w:tcPr>
          <w:p w14:paraId="54000315" w14:textId="77777777" w:rsidR="00B42703" w:rsidRPr="00D13890" w:rsidRDefault="00B42703" w:rsidP="00C84497">
            <w:pPr>
              <w:spacing w:before="40" w:after="40"/>
              <w:rPr>
                <w:rFonts w:cstheme="minorHAnsi"/>
                <w:b/>
                <w:spacing w:val="-1"/>
                <w:lang w:val="en-GB"/>
              </w:rPr>
            </w:pPr>
            <w:r w:rsidRPr="00D13890">
              <w:rPr>
                <w:rFonts w:cstheme="minorHAnsi"/>
                <w:b/>
                <w:spacing w:val="-1"/>
                <w:lang w:val="en-GB"/>
              </w:rPr>
              <w:t xml:space="preserve">Implementing Partner: </w:t>
            </w:r>
            <w:r w:rsidRPr="00D13890">
              <w:rPr>
                <w:rFonts w:cstheme="minorHAnsi"/>
                <w:szCs w:val="20"/>
                <w:lang w:val="en-GB"/>
              </w:rPr>
              <w:t>HCENR- Higher Council for Environment and Natural Resources</w:t>
            </w:r>
          </w:p>
        </w:tc>
      </w:tr>
      <w:tr w:rsidR="00B42703" w:rsidRPr="00D13890" w14:paraId="52256162" w14:textId="77777777" w:rsidTr="00C84497">
        <w:trPr>
          <w:trHeight w:val="226"/>
          <w:jc w:val="center"/>
        </w:trPr>
        <w:tc>
          <w:tcPr>
            <w:tcW w:w="4651" w:type="dxa"/>
          </w:tcPr>
          <w:p w14:paraId="01893C36" w14:textId="77777777" w:rsidR="00B42703" w:rsidRPr="00D13890" w:rsidRDefault="00B42703" w:rsidP="00C84497">
            <w:pPr>
              <w:spacing w:before="40" w:after="40"/>
              <w:rPr>
                <w:rFonts w:cstheme="minorHAnsi"/>
                <w:spacing w:val="-1"/>
                <w:lang w:val="en-GB"/>
              </w:rPr>
            </w:pPr>
            <w:r w:rsidRPr="00D13890">
              <w:rPr>
                <w:rFonts w:cstheme="minorHAnsi"/>
                <w:b/>
                <w:spacing w:val="-1"/>
                <w:lang w:val="en-GB"/>
              </w:rPr>
              <w:t>Date</w:t>
            </w:r>
            <w:r w:rsidRPr="00D13890">
              <w:rPr>
                <w:rFonts w:cstheme="minorHAnsi"/>
                <w:spacing w:val="-1"/>
                <w:lang w:val="en-GB"/>
              </w:rPr>
              <w:t xml:space="preserve"> </w:t>
            </w:r>
            <w:r w:rsidRPr="00D13890">
              <w:rPr>
                <w:rFonts w:cstheme="minorHAnsi"/>
                <w:b/>
                <w:spacing w:val="-1"/>
                <w:lang w:val="en-GB"/>
              </w:rPr>
              <w:t>of</w:t>
            </w:r>
            <w:r w:rsidRPr="00D13890">
              <w:rPr>
                <w:rFonts w:cstheme="minorHAnsi"/>
                <w:spacing w:val="-1"/>
                <w:lang w:val="en-GB"/>
              </w:rPr>
              <w:t xml:space="preserve"> </w:t>
            </w:r>
            <w:r w:rsidRPr="00D13890">
              <w:rPr>
                <w:rFonts w:cstheme="minorHAnsi"/>
                <w:b/>
                <w:spacing w:val="-1"/>
                <w:lang w:val="en-GB"/>
              </w:rPr>
              <w:t>First</w:t>
            </w:r>
            <w:r w:rsidRPr="00D13890">
              <w:rPr>
                <w:rFonts w:cstheme="minorHAnsi"/>
                <w:spacing w:val="-1"/>
                <w:lang w:val="en-GB"/>
              </w:rPr>
              <w:t xml:space="preserve"> </w:t>
            </w:r>
            <w:r w:rsidRPr="00D13890">
              <w:rPr>
                <w:rFonts w:cstheme="minorHAnsi"/>
                <w:b/>
                <w:spacing w:val="-1"/>
                <w:lang w:val="en-GB"/>
              </w:rPr>
              <w:t>Procurement</w:t>
            </w:r>
            <w:r w:rsidRPr="00D13890">
              <w:rPr>
                <w:rFonts w:cstheme="minorHAnsi"/>
                <w:spacing w:val="-1"/>
                <w:lang w:val="en-GB"/>
              </w:rPr>
              <w:t>: November 2019 TBD</w:t>
            </w:r>
          </w:p>
        </w:tc>
        <w:tc>
          <w:tcPr>
            <w:tcW w:w="4652" w:type="dxa"/>
          </w:tcPr>
          <w:p w14:paraId="08D7996B" w14:textId="77777777" w:rsidR="00B42703" w:rsidRPr="00D13890" w:rsidRDefault="00B42703" w:rsidP="00C84497">
            <w:pPr>
              <w:spacing w:before="40" w:after="40"/>
              <w:rPr>
                <w:rFonts w:cstheme="minorHAnsi"/>
                <w:b/>
                <w:spacing w:val="-1"/>
                <w:lang w:val="en-GB"/>
              </w:rPr>
            </w:pPr>
            <w:r w:rsidRPr="00D13890">
              <w:rPr>
                <w:rFonts w:cstheme="minorHAnsi"/>
                <w:b/>
                <w:spacing w:val="-1"/>
                <w:lang w:val="en-GB"/>
              </w:rPr>
              <w:t xml:space="preserve">Date of this Procurement Plan: </w:t>
            </w:r>
            <w:r w:rsidRPr="00D13890">
              <w:rPr>
                <w:rFonts w:cstheme="minorHAnsi"/>
                <w:spacing w:val="-1"/>
                <w:lang w:val="en-GB"/>
              </w:rPr>
              <w:t>15</w:t>
            </w:r>
            <w:r w:rsidRPr="00D13890">
              <w:rPr>
                <w:rFonts w:cstheme="minorHAnsi"/>
                <w:spacing w:val="-1"/>
                <w:vertAlign w:val="superscript"/>
                <w:lang w:val="en-GB"/>
              </w:rPr>
              <w:t>th</w:t>
            </w:r>
            <w:r w:rsidRPr="00D13890">
              <w:rPr>
                <w:rFonts w:cstheme="minorHAnsi"/>
                <w:spacing w:val="-1"/>
                <w:lang w:val="en-GB"/>
              </w:rPr>
              <w:t xml:space="preserve"> May 2019</w:t>
            </w:r>
          </w:p>
        </w:tc>
      </w:tr>
    </w:tbl>
    <w:p w14:paraId="35330403" w14:textId="77777777" w:rsidR="00C022A0" w:rsidRDefault="00C022A0" w:rsidP="00EF5950">
      <w:pPr>
        <w:spacing w:after="0"/>
        <w:rPr>
          <w:b/>
          <w:lang w:val="en-GB"/>
        </w:rPr>
      </w:pPr>
    </w:p>
    <w:p w14:paraId="31D2742A" w14:textId="3CF8F099" w:rsidR="00B42703" w:rsidRPr="00D13890" w:rsidRDefault="00B42703" w:rsidP="00B42703">
      <w:pPr>
        <w:rPr>
          <w:b/>
          <w:bCs/>
          <w:lang w:val="en-GB"/>
        </w:rPr>
      </w:pPr>
      <w:r w:rsidRPr="00D13890">
        <w:rPr>
          <w:b/>
          <w:lang w:val="en-GB"/>
        </w:rPr>
        <w:t xml:space="preserve">A. Process Thresholds, </w:t>
      </w:r>
      <w:r w:rsidRPr="00D13890">
        <w:rPr>
          <w:b/>
          <w:spacing w:val="-2"/>
          <w:lang w:val="en-GB"/>
        </w:rPr>
        <w:t>Review</w:t>
      </w:r>
      <w:r w:rsidRPr="00D13890">
        <w:rPr>
          <w:b/>
          <w:spacing w:val="4"/>
          <w:lang w:val="en-GB"/>
        </w:rPr>
        <w:t xml:space="preserve"> </w:t>
      </w:r>
      <w:r w:rsidRPr="00D13890">
        <w:rPr>
          <w:b/>
          <w:lang w:val="en-GB"/>
        </w:rPr>
        <w:t>and</w:t>
      </w:r>
      <w:r w:rsidRPr="00D13890">
        <w:rPr>
          <w:b/>
          <w:spacing w:val="2"/>
          <w:lang w:val="en-GB"/>
        </w:rPr>
        <w:t xml:space="preserve"> </w:t>
      </w:r>
      <w:r w:rsidRPr="00D13890">
        <w:rPr>
          <w:b/>
          <w:lang w:val="en-GB"/>
        </w:rPr>
        <w:t>Procurement Plan</w:t>
      </w:r>
    </w:p>
    <w:p w14:paraId="50C00FB2" w14:textId="77777777" w:rsidR="00C022A0" w:rsidRDefault="00C022A0" w:rsidP="00B42703">
      <w:pPr>
        <w:rPr>
          <w:b/>
          <w:lang w:val="en-GB"/>
        </w:rPr>
      </w:pPr>
    </w:p>
    <w:p w14:paraId="04787A1E" w14:textId="03BBA546" w:rsidR="00B42703" w:rsidRPr="00D13890" w:rsidRDefault="00B42703" w:rsidP="00B42703">
      <w:pPr>
        <w:rPr>
          <w:rFonts w:eastAsia="Arial"/>
          <w:b/>
          <w:lang w:val="en-GB"/>
        </w:rPr>
      </w:pPr>
      <w:r w:rsidRPr="00D13890">
        <w:rPr>
          <w:b/>
          <w:lang w:val="en-GB"/>
        </w:rPr>
        <w:t>1. Project</w:t>
      </w:r>
      <w:r w:rsidRPr="00D13890">
        <w:rPr>
          <w:b/>
          <w:spacing w:val="1"/>
          <w:lang w:val="en-GB"/>
        </w:rPr>
        <w:t xml:space="preserve"> </w:t>
      </w:r>
      <w:r w:rsidRPr="00D13890">
        <w:rPr>
          <w:b/>
          <w:lang w:val="en-GB"/>
        </w:rPr>
        <w:t>Procurement Thresholds</w:t>
      </w:r>
    </w:p>
    <w:p w14:paraId="1CF17145" w14:textId="77777777" w:rsidR="00B42703" w:rsidRPr="00D13890" w:rsidRDefault="00B42703" w:rsidP="00B42703">
      <w:pPr>
        <w:spacing w:before="11"/>
        <w:rPr>
          <w:rFonts w:eastAsia="Arial" w:cstheme="minorHAnsi"/>
          <w:b/>
          <w:bCs/>
          <w:lang w:val="en-GB"/>
        </w:rPr>
      </w:pPr>
    </w:p>
    <w:p w14:paraId="75932986" w14:textId="77777777" w:rsidR="00B42703" w:rsidRPr="00D13890" w:rsidRDefault="00B42703" w:rsidP="00C022A0">
      <w:pPr>
        <w:pStyle w:val="BodyText"/>
        <w:pBdr>
          <w:bottom w:val="none" w:sz="0" w:space="0" w:color="auto"/>
        </w:pBdr>
        <w:ind w:left="540" w:right="196"/>
        <w:rPr>
          <w:rFonts w:asciiTheme="minorHAnsi" w:hAnsiTheme="minorHAnsi" w:cstheme="minorHAnsi"/>
          <w:lang w:val="en-GB"/>
        </w:rPr>
      </w:pPr>
      <w:r w:rsidRPr="00D13890">
        <w:rPr>
          <w:rFonts w:asciiTheme="minorHAnsi" w:hAnsiTheme="minorHAnsi" w:cstheme="minorHAnsi"/>
          <w:lang w:val="en-GB"/>
        </w:rPr>
        <w:t xml:space="preserve">  The</w:t>
      </w:r>
      <w:r w:rsidRPr="00D13890">
        <w:rPr>
          <w:rFonts w:asciiTheme="minorHAnsi" w:hAnsiTheme="minorHAnsi" w:cstheme="minorHAnsi"/>
          <w:spacing w:val="24"/>
          <w:lang w:val="en-GB"/>
        </w:rPr>
        <w:t xml:space="preserve"> </w:t>
      </w:r>
      <w:r w:rsidRPr="00D13890">
        <w:rPr>
          <w:rFonts w:asciiTheme="minorHAnsi" w:hAnsiTheme="minorHAnsi" w:cstheme="minorHAnsi"/>
          <w:spacing w:val="-1"/>
          <w:lang w:val="en-GB"/>
        </w:rPr>
        <w:t>following</w:t>
      </w:r>
      <w:r w:rsidRPr="00D13890">
        <w:rPr>
          <w:rFonts w:asciiTheme="minorHAnsi" w:hAnsiTheme="minorHAnsi" w:cstheme="minorHAnsi"/>
          <w:spacing w:val="29"/>
          <w:lang w:val="en-GB"/>
        </w:rPr>
        <w:t xml:space="preserve"> </w:t>
      </w:r>
      <w:r w:rsidRPr="00D13890">
        <w:rPr>
          <w:rFonts w:asciiTheme="minorHAnsi" w:hAnsiTheme="minorHAnsi" w:cstheme="minorHAnsi"/>
          <w:spacing w:val="-2"/>
          <w:lang w:val="en-GB"/>
        </w:rPr>
        <w:t>UNDP</w:t>
      </w:r>
      <w:r w:rsidRPr="00D13890">
        <w:rPr>
          <w:rFonts w:asciiTheme="minorHAnsi" w:hAnsiTheme="minorHAnsi" w:cstheme="minorHAnsi"/>
          <w:spacing w:val="26"/>
          <w:lang w:val="en-GB"/>
        </w:rPr>
        <w:t xml:space="preserve"> </w:t>
      </w:r>
      <w:r w:rsidRPr="00D13890">
        <w:rPr>
          <w:rFonts w:asciiTheme="minorHAnsi" w:hAnsiTheme="minorHAnsi" w:cstheme="minorHAnsi"/>
          <w:spacing w:val="-1"/>
          <w:lang w:val="en-GB"/>
        </w:rPr>
        <w:t>procurement</w:t>
      </w:r>
      <w:r w:rsidRPr="00D13890">
        <w:rPr>
          <w:rFonts w:asciiTheme="minorHAnsi" w:hAnsiTheme="minorHAnsi" w:cstheme="minorHAnsi"/>
          <w:spacing w:val="30"/>
          <w:lang w:val="en-GB"/>
        </w:rPr>
        <w:t xml:space="preserve"> </w:t>
      </w:r>
      <w:r w:rsidRPr="00D13890">
        <w:rPr>
          <w:rFonts w:asciiTheme="minorHAnsi" w:hAnsiTheme="minorHAnsi" w:cstheme="minorHAnsi"/>
          <w:spacing w:val="-1"/>
          <w:lang w:val="en-GB"/>
        </w:rPr>
        <w:t>thresholds</w:t>
      </w:r>
      <w:r w:rsidRPr="00D13890">
        <w:rPr>
          <w:rFonts w:asciiTheme="minorHAnsi" w:hAnsiTheme="minorHAnsi" w:cstheme="minorHAnsi"/>
          <w:spacing w:val="27"/>
          <w:lang w:val="en-GB"/>
        </w:rPr>
        <w:t xml:space="preserve"> </w:t>
      </w:r>
      <w:r w:rsidRPr="00D13890">
        <w:rPr>
          <w:rFonts w:asciiTheme="minorHAnsi" w:hAnsiTheme="minorHAnsi" w:cstheme="minorHAnsi"/>
          <w:spacing w:val="-1"/>
          <w:lang w:val="en-GB"/>
        </w:rPr>
        <w:t>shall</w:t>
      </w:r>
      <w:r w:rsidRPr="00D13890">
        <w:rPr>
          <w:rFonts w:asciiTheme="minorHAnsi" w:hAnsiTheme="minorHAnsi" w:cstheme="minorHAnsi"/>
          <w:spacing w:val="26"/>
          <w:lang w:val="en-GB"/>
        </w:rPr>
        <w:t xml:space="preserve"> </w:t>
      </w:r>
      <w:r w:rsidRPr="00D13890">
        <w:rPr>
          <w:rFonts w:asciiTheme="minorHAnsi" w:hAnsiTheme="minorHAnsi" w:cstheme="minorHAnsi"/>
          <w:spacing w:val="-1"/>
          <w:lang w:val="en-GB"/>
        </w:rPr>
        <w:t>apply</w:t>
      </w:r>
      <w:r w:rsidRPr="00D13890">
        <w:rPr>
          <w:rFonts w:asciiTheme="minorHAnsi" w:hAnsiTheme="minorHAnsi" w:cstheme="minorHAnsi"/>
          <w:spacing w:val="24"/>
          <w:lang w:val="en-GB"/>
        </w:rPr>
        <w:t xml:space="preserve"> </w:t>
      </w:r>
      <w:r w:rsidRPr="00D13890">
        <w:rPr>
          <w:rFonts w:asciiTheme="minorHAnsi" w:hAnsiTheme="minorHAnsi" w:cstheme="minorHAnsi"/>
          <w:lang w:val="en-GB"/>
        </w:rPr>
        <w:t>to</w:t>
      </w:r>
      <w:r w:rsidRPr="00D13890">
        <w:rPr>
          <w:rFonts w:asciiTheme="minorHAnsi" w:hAnsiTheme="minorHAnsi" w:cstheme="minorHAnsi"/>
          <w:spacing w:val="27"/>
          <w:lang w:val="en-GB"/>
        </w:rPr>
        <w:t xml:space="preserve"> </w:t>
      </w:r>
      <w:r w:rsidRPr="00D13890">
        <w:rPr>
          <w:rFonts w:asciiTheme="minorHAnsi" w:hAnsiTheme="minorHAnsi" w:cstheme="minorHAnsi"/>
          <w:spacing w:val="-1"/>
          <w:lang w:val="en-GB"/>
        </w:rPr>
        <w:t>procurement</w:t>
      </w:r>
      <w:r w:rsidRPr="00D13890">
        <w:rPr>
          <w:rFonts w:asciiTheme="minorHAnsi" w:hAnsiTheme="minorHAnsi" w:cstheme="minorHAnsi"/>
          <w:spacing w:val="26"/>
          <w:lang w:val="en-GB"/>
        </w:rPr>
        <w:t xml:space="preserve"> </w:t>
      </w:r>
      <w:r w:rsidRPr="00D13890">
        <w:rPr>
          <w:rFonts w:asciiTheme="minorHAnsi" w:hAnsiTheme="minorHAnsi" w:cstheme="minorHAnsi"/>
          <w:lang w:val="en-GB"/>
        </w:rPr>
        <w:t>of</w:t>
      </w:r>
      <w:r w:rsidRPr="00D13890">
        <w:rPr>
          <w:rFonts w:asciiTheme="minorHAnsi" w:hAnsiTheme="minorHAnsi" w:cstheme="minorHAnsi"/>
          <w:spacing w:val="27"/>
          <w:lang w:val="en-GB"/>
        </w:rPr>
        <w:t xml:space="preserve"> </w:t>
      </w:r>
      <w:r w:rsidRPr="00D13890">
        <w:rPr>
          <w:rFonts w:asciiTheme="minorHAnsi" w:hAnsiTheme="minorHAnsi" w:cstheme="minorHAnsi"/>
          <w:lang w:val="en-GB"/>
        </w:rPr>
        <w:t>goods</w:t>
      </w:r>
      <w:r w:rsidRPr="00D13890">
        <w:rPr>
          <w:rFonts w:asciiTheme="minorHAnsi" w:hAnsiTheme="minorHAnsi" w:cstheme="minorHAnsi"/>
          <w:spacing w:val="27"/>
          <w:lang w:val="en-GB"/>
        </w:rPr>
        <w:t xml:space="preserve"> </w:t>
      </w:r>
      <w:r w:rsidRPr="00D13890">
        <w:rPr>
          <w:rFonts w:asciiTheme="minorHAnsi" w:hAnsiTheme="minorHAnsi" w:cstheme="minorHAnsi"/>
          <w:spacing w:val="-2"/>
          <w:lang w:val="en-GB"/>
        </w:rPr>
        <w:t>and</w:t>
      </w:r>
      <w:r w:rsidRPr="00D13890">
        <w:rPr>
          <w:rFonts w:asciiTheme="minorHAnsi" w:hAnsiTheme="minorHAnsi" w:cstheme="minorHAnsi"/>
          <w:spacing w:val="73"/>
          <w:lang w:val="en-GB"/>
        </w:rPr>
        <w:t xml:space="preserve"> </w:t>
      </w:r>
      <w:r w:rsidRPr="00D13890">
        <w:rPr>
          <w:rFonts w:asciiTheme="minorHAnsi" w:hAnsiTheme="minorHAnsi" w:cstheme="minorHAnsi"/>
          <w:spacing w:val="-1"/>
          <w:lang w:val="en-GB"/>
        </w:rPr>
        <w:t>works:</w:t>
      </w:r>
    </w:p>
    <w:p w14:paraId="686BEDEB" w14:textId="77777777" w:rsidR="00B42703" w:rsidRPr="00D13890" w:rsidRDefault="00B42703" w:rsidP="00B42703">
      <w:pPr>
        <w:spacing w:line="200" w:lineRule="atLeast"/>
        <w:ind w:left="878"/>
        <w:rPr>
          <w:rFonts w:eastAsia="Arial" w:cstheme="minorHAnsi"/>
          <w:lang w:val="en-GB"/>
        </w:rPr>
      </w:pPr>
      <w:r w:rsidRPr="00D13890">
        <w:rPr>
          <w:rFonts w:eastAsia="Arial" w:cstheme="minorHAnsi"/>
          <w:noProof/>
        </w:rPr>
        <w:drawing>
          <wp:inline distT="0" distB="0" distL="0" distR="0" wp14:anchorId="023FCA19" wp14:editId="6438C50C">
            <wp:extent cx="4711473" cy="2556510"/>
            <wp:effectExtent l="0" t="0" r="0" b="0"/>
            <wp:docPr id="10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48" cstate="print"/>
                    <a:stretch>
                      <a:fillRect/>
                    </a:stretch>
                  </pic:blipFill>
                  <pic:spPr>
                    <a:xfrm>
                      <a:off x="0" y="0"/>
                      <a:ext cx="4711473" cy="2556510"/>
                    </a:xfrm>
                    <a:prstGeom prst="rect">
                      <a:avLst/>
                    </a:prstGeom>
                  </pic:spPr>
                </pic:pic>
              </a:graphicData>
            </a:graphic>
          </wp:inline>
        </w:drawing>
      </w:r>
    </w:p>
    <w:p w14:paraId="0F9339B9" w14:textId="012DA62F" w:rsidR="00C022A0" w:rsidRDefault="00C022A0">
      <w:pPr>
        <w:spacing w:after="0"/>
        <w:jc w:val="left"/>
        <w:rPr>
          <w:rFonts w:eastAsia="Arial" w:cstheme="minorHAnsi"/>
          <w:lang w:val="en-GB"/>
        </w:rPr>
      </w:pPr>
      <w:r>
        <w:rPr>
          <w:rFonts w:eastAsia="Arial" w:cstheme="minorHAnsi"/>
          <w:lang w:val="en-GB"/>
        </w:rPr>
        <w:br w:type="page"/>
      </w:r>
    </w:p>
    <w:p w14:paraId="116B8945" w14:textId="7F3DDBA8" w:rsidR="00B42703" w:rsidRPr="00D13890" w:rsidRDefault="00B42703" w:rsidP="00B42703">
      <w:pPr>
        <w:rPr>
          <w:b/>
          <w:bCs/>
          <w:sz w:val="22"/>
          <w:szCs w:val="22"/>
          <w:lang w:val="en-GB"/>
        </w:rPr>
      </w:pPr>
      <w:r w:rsidRPr="00D13890">
        <w:rPr>
          <w:b/>
          <w:spacing w:val="-1"/>
          <w:w w:val="95"/>
          <w:sz w:val="22"/>
          <w:szCs w:val="22"/>
          <w:lang w:val="en-GB"/>
        </w:rPr>
        <w:lastRenderedPageBreak/>
        <w:t xml:space="preserve">2. </w:t>
      </w:r>
      <w:r w:rsidRPr="00D13890">
        <w:rPr>
          <w:b/>
          <w:sz w:val="22"/>
          <w:szCs w:val="22"/>
          <w:lang w:val="en-GB"/>
        </w:rPr>
        <w:t>Prior or</w:t>
      </w:r>
      <w:r w:rsidRPr="00D13890">
        <w:rPr>
          <w:b/>
          <w:spacing w:val="1"/>
          <w:sz w:val="22"/>
          <w:szCs w:val="22"/>
          <w:lang w:val="en-GB"/>
        </w:rPr>
        <w:t xml:space="preserve"> </w:t>
      </w:r>
      <w:r w:rsidRPr="00D13890">
        <w:rPr>
          <w:b/>
          <w:sz w:val="22"/>
          <w:szCs w:val="22"/>
          <w:lang w:val="en-GB"/>
        </w:rPr>
        <w:t>Post</w:t>
      </w:r>
      <w:r w:rsidRPr="00D13890">
        <w:rPr>
          <w:b/>
          <w:spacing w:val="1"/>
          <w:sz w:val="22"/>
          <w:szCs w:val="22"/>
          <w:lang w:val="en-GB"/>
        </w:rPr>
        <w:t xml:space="preserve"> </w:t>
      </w:r>
      <w:r w:rsidRPr="00D13890">
        <w:rPr>
          <w:b/>
          <w:sz w:val="22"/>
          <w:szCs w:val="22"/>
          <w:lang w:val="en-GB"/>
        </w:rPr>
        <w:t>Review</w:t>
      </w:r>
    </w:p>
    <w:p w14:paraId="657DE98A" w14:textId="77777777" w:rsidR="00B42703" w:rsidRPr="00D13890" w:rsidRDefault="00B42703" w:rsidP="00B42703">
      <w:pPr>
        <w:spacing w:before="11"/>
        <w:rPr>
          <w:rFonts w:eastAsia="Arial" w:cstheme="minorHAnsi"/>
          <w:b/>
          <w:bCs/>
          <w:lang w:val="en-GB"/>
        </w:rPr>
      </w:pPr>
    </w:p>
    <w:p w14:paraId="2A754C4B" w14:textId="77777777" w:rsidR="00B42703" w:rsidRPr="00D13890" w:rsidRDefault="00B42703" w:rsidP="00B42703">
      <w:pPr>
        <w:rPr>
          <w:lang w:val="en-GB"/>
        </w:rPr>
      </w:pPr>
      <w:r w:rsidRPr="00D13890">
        <w:rPr>
          <w:lang w:val="en-GB"/>
        </w:rPr>
        <w:t>The following UNDP prior or post review requirements apply to the various procurement and consultant recruitment methods used for the project.</w:t>
      </w:r>
    </w:p>
    <w:p w14:paraId="70FCA811" w14:textId="77777777" w:rsidR="00B42703" w:rsidRPr="00D13890" w:rsidRDefault="00B42703" w:rsidP="00B42703">
      <w:pPr>
        <w:rPr>
          <w:rFonts w:eastAsia="Arial" w:cstheme="minorHAnsi"/>
          <w:lang w:val="en-GB"/>
        </w:rPr>
      </w:pPr>
    </w:p>
    <w:tbl>
      <w:tblPr>
        <w:tblW w:w="0" w:type="auto"/>
        <w:tblInd w:w="110" w:type="dxa"/>
        <w:tblLayout w:type="fixed"/>
        <w:tblCellMar>
          <w:left w:w="0" w:type="dxa"/>
          <w:right w:w="0" w:type="dxa"/>
        </w:tblCellMar>
        <w:tblLook w:val="01E0" w:firstRow="1" w:lastRow="1" w:firstColumn="1" w:lastColumn="1" w:noHBand="0" w:noVBand="0"/>
      </w:tblPr>
      <w:tblGrid>
        <w:gridCol w:w="3480"/>
        <w:gridCol w:w="3480"/>
        <w:gridCol w:w="3480"/>
        <w:gridCol w:w="3480"/>
      </w:tblGrid>
      <w:tr w:rsidR="00B42703" w:rsidRPr="00D13890" w14:paraId="1E74C149" w14:textId="77777777" w:rsidTr="00AB795E">
        <w:trPr>
          <w:tblHeader/>
        </w:trPr>
        <w:tc>
          <w:tcPr>
            <w:tcW w:w="3480" w:type="dxa"/>
            <w:tcBorders>
              <w:top w:val="single" w:sz="3" w:space="0" w:color="A6A6A6"/>
              <w:left w:val="single" w:sz="3" w:space="0" w:color="A6A6A6"/>
              <w:bottom w:val="single" w:sz="3" w:space="0" w:color="A6A6A6"/>
              <w:right w:val="single" w:sz="3" w:space="0" w:color="A6A6A6"/>
            </w:tcBorders>
            <w:shd w:val="clear" w:color="auto" w:fill="E2EFD9" w:themeFill="accent6" w:themeFillTint="33"/>
          </w:tcPr>
          <w:p w14:paraId="27C897AD" w14:textId="77777777" w:rsidR="00B42703" w:rsidRPr="00D13890" w:rsidRDefault="00B42703" w:rsidP="00C84497">
            <w:pPr>
              <w:rPr>
                <w:rFonts w:cstheme="minorHAnsi"/>
                <w:szCs w:val="20"/>
                <w:lang w:val="en-GB"/>
              </w:rPr>
            </w:pPr>
          </w:p>
        </w:tc>
        <w:tc>
          <w:tcPr>
            <w:tcW w:w="3480" w:type="dxa"/>
            <w:tcBorders>
              <w:top w:val="single" w:sz="3" w:space="0" w:color="A6A6A6"/>
              <w:left w:val="single" w:sz="3" w:space="0" w:color="A6A6A6"/>
              <w:bottom w:val="single" w:sz="3" w:space="0" w:color="A6A6A6"/>
              <w:right w:val="single" w:sz="3" w:space="0" w:color="A6A6A6"/>
            </w:tcBorders>
            <w:shd w:val="clear" w:color="auto" w:fill="E2EFD9" w:themeFill="accent6" w:themeFillTint="33"/>
          </w:tcPr>
          <w:p w14:paraId="556F994B" w14:textId="102A98F6" w:rsidR="00B42703" w:rsidRPr="00D13890" w:rsidRDefault="00B42703" w:rsidP="00C84497">
            <w:pPr>
              <w:pStyle w:val="TableParagraph"/>
              <w:spacing w:line="242" w:lineRule="auto"/>
              <w:ind w:left="323" w:right="330"/>
              <w:jc w:val="center"/>
              <w:rPr>
                <w:rFonts w:eastAsia="Arial" w:cstheme="minorHAnsi"/>
                <w:sz w:val="20"/>
                <w:szCs w:val="20"/>
                <w:lang w:val="en-GB"/>
              </w:rPr>
            </w:pPr>
            <w:r w:rsidRPr="00D13890">
              <w:rPr>
                <w:rFonts w:cstheme="minorHAnsi"/>
                <w:b/>
                <w:spacing w:val="-1"/>
                <w:sz w:val="20"/>
                <w:szCs w:val="20"/>
                <w:u w:val="thick" w:color="000000"/>
                <w:lang w:val="en-GB"/>
              </w:rPr>
              <w:t>Level</w:t>
            </w:r>
            <w:r w:rsidRPr="00D13890">
              <w:rPr>
                <w:rFonts w:cstheme="minorHAnsi"/>
                <w:b/>
                <w:sz w:val="20"/>
                <w:szCs w:val="20"/>
                <w:u w:val="thick" w:color="000000"/>
                <w:lang w:val="en-GB"/>
              </w:rPr>
              <w:t xml:space="preserve"> 1 (Country</w:t>
            </w:r>
            <w:r w:rsidRPr="00D13890">
              <w:rPr>
                <w:rFonts w:cstheme="minorHAnsi"/>
                <w:b/>
                <w:spacing w:val="-7"/>
                <w:sz w:val="20"/>
                <w:szCs w:val="20"/>
                <w:u w:val="thick" w:color="000000"/>
                <w:lang w:val="en-GB"/>
              </w:rPr>
              <w:t xml:space="preserve"> </w:t>
            </w:r>
            <w:r w:rsidRPr="00D13890">
              <w:rPr>
                <w:rFonts w:cstheme="minorHAnsi"/>
                <w:b/>
                <w:spacing w:val="-1"/>
                <w:sz w:val="20"/>
                <w:szCs w:val="20"/>
                <w:u w:val="thick" w:color="000000"/>
                <w:lang w:val="en-GB"/>
              </w:rPr>
              <w:t>Level):</w:t>
            </w:r>
            <w:r w:rsidRPr="00D13890">
              <w:rPr>
                <w:rFonts w:cstheme="minorHAnsi"/>
                <w:b/>
                <w:spacing w:val="20"/>
                <w:sz w:val="20"/>
                <w:szCs w:val="20"/>
                <w:lang w:val="en-GB"/>
              </w:rPr>
              <w:t xml:space="preserve"> </w:t>
            </w:r>
            <w:r w:rsidRPr="00D13890">
              <w:rPr>
                <w:rFonts w:cstheme="minorHAnsi"/>
                <w:spacing w:val="-1"/>
                <w:sz w:val="20"/>
                <w:szCs w:val="20"/>
                <w:lang w:val="en-GB"/>
              </w:rPr>
              <w:t>Contracts,</w:t>
            </w:r>
            <w:r w:rsidRPr="00D13890">
              <w:rPr>
                <w:rFonts w:cstheme="minorHAnsi"/>
                <w:sz w:val="20"/>
                <w:szCs w:val="20"/>
                <w:lang w:val="en-GB"/>
              </w:rPr>
              <w:t xml:space="preserve"> </w:t>
            </w:r>
            <w:r w:rsidRPr="00D13890">
              <w:rPr>
                <w:rFonts w:cstheme="minorHAnsi"/>
                <w:spacing w:val="-1"/>
                <w:sz w:val="20"/>
                <w:szCs w:val="20"/>
                <w:lang w:val="en-GB"/>
              </w:rPr>
              <w:t xml:space="preserve">Assets </w:t>
            </w:r>
            <w:r w:rsidRPr="00D13890">
              <w:rPr>
                <w:rFonts w:cstheme="minorHAnsi"/>
                <w:sz w:val="20"/>
                <w:szCs w:val="20"/>
                <w:lang w:val="en-GB"/>
              </w:rPr>
              <w:t>and</w:t>
            </w:r>
            <w:r w:rsidRPr="00D13890">
              <w:rPr>
                <w:rFonts w:cstheme="minorHAnsi"/>
                <w:spacing w:val="23"/>
                <w:sz w:val="20"/>
                <w:szCs w:val="20"/>
                <w:lang w:val="en-GB"/>
              </w:rPr>
              <w:t xml:space="preserve"> Pr</w:t>
            </w:r>
            <w:r w:rsidRPr="00D13890">
              <w:rPr>
                <w:rFonts w:cstheme="minorHAnsi"/>
                <w:spacing w:val="-1"/>
                <w:sz w:val="20"/>
                <w:szCs w:val="20"/>
                <w:lang w:val="en-GB"/>
              </w:rPr>
              <w:t>ocurement</w:t>
            </w:r>
            <w:r w:rsidRPr="00D13890">
              <w:rPr>
                <w:rFonts w:cstheme="minorHAnsi"/>
                <w:sz w:val="20"/>
                <w:szCs w:val="20"/>
                <w:lang w:val="en-GB"/>
              </w:rPr>
              <w:t xml:space="preserve"> </w:t>
            </w:r>
            <w:r w:rsidRPr="00D13890">
              <w:rPr>
                <w:rFonts w:cstheme="minorHAnsi"/>
                <w:spacing w:val="-1"/>
                <w:sz w:val="20"/>
                <w:szCs w:val="20"/>
                <w:lang w:val="en-GB"/>
              </w:rPr>
              <w:t>Committee</w:t>
            </w:r>
          </w:p>
        </w:tc>
        <w:tc>
          <w:tcPr>
            <w:tcW w:w="3480" w:type="dxa"/>
            <w:tcBorders>
              <w:top w:val="single" w:sz="3" w:space="0" w:color="A6A6A6"/>
              <w:left w:val="single" w:sz="3" w:space="0" w:color="A6A6A6"/>
              <w:bottom w:val="single" w:sz="3" w:space="0" w:color="A6A6A6"/>
              <w:right w:val="single" w:sz="3" w:space="0" w:color="A6A6A6"/>
            </w:tcBorders>
            <w:shd w:val="clear" w:color="auto" w:fill="E2EFD9" w:themeFill="accent6" w:themeFillTint="33"/>
          </w:tcPr>
          <w:p w14:paraId="3558BD18" w14:textId="77777777" w:rsidR="00B42703" w:rsidRPr="00D13890" w:rsidRDefault="00B42703" w:rsidP="00C84497">
            <w:pPr>
              <w:pStyle w:val="TableParagraph"/>
              <w:spacing w:line="200" w:lineRule="exact"/>
              <w:ind w:left="111" w:firstLine="386"/>
              <w:rPr>
                <w:rFonts w:eastAsia="Arial" w:cstheme="minorHAnsi"/>
                <w:sz w:val="20"/>
                <w:szCs w:val="20"/>
                <w:lang w:val="en-GB"/>
              </w:rPr>
            </w:pPr>
            <w:r w:rsidRPr="00D13890">
              <w:rPr>
                <w:rFonts w:cstheme="minorHAnsi"/>
                <w:b/>
                <w:spacing w:val="-1"/>
                <w:sz w:val="20"/>
                <w:szCs w:val="20"/>
                <w:u w:val="thick" w:color="000000"/>
                <w:lang w:val="en-GB"/>
              </w:rPr>
              <w:t>Level</w:t>
            </w:r>
            <w:r w:rsidRPr="00D13890">
              <w:rPr>
                <w:rFonts w:cstheme="minorHAnsi"/>
                <w:b/>
                <w:sz w:val="20"/>
                <w:szCs w:val="20"/>
                <w:u w:val="thick" w:color="000000"/>
                <w:lang w:val="en-GB"/>
              </w:rPr>
              <w:t xml:space="preserve"> 2 </w:t>
            </w:r>
            <w:r w:rsidRPr="00D13890">
              <w:rPr>
                <w:rFonts w:cstheme="minorHAnsi"/>
                <w:b/>
                <w:spacing w:val="-1"/>
                <w:sz w:val="20"/>
                <w:szCs w:val="20"/>
                <w:u w:val="thick" w:color="000000"/>
                <w:lang w:val="en-GB"/>
              </w:rPr>
              <w:t>(Regional):</w:t>
            </w:r>
          </w:p>
          <w:p w14:paraId="285B1C4F" w14:textId="77777777" w:rsidR="00B42703" w:rsidRPr="00D13890" w:rsidRDefault="00B42703" w:rsidP="00C84497">
            <w:pPr>
              <w:pStyle w:val="TableParagraph"/>
              <w:spacing w:before="4"/>
              <w:ind w:left="111" w:right="117"/>
              <w:jc w:val="center"/>
              <w:rPr>
                <w:rFonts w:eastAsia="Arial" w:cstheme="minorHAnsi"/>
                <w:sz w:val="20"/>
                <w:szCs w:val="20"/>
                <w:lang w:val="en-GB"/>
              </w:rPr>
            </w:pPr>
            <w:r w:rsidRPr="00D13890">
              <w:rPr>
                <w:rFonts w:cstheme="minorHAnsi"/>
                <w:spacing w:val="-1"/>
                <w:sz w:val="20"/>
                <w:szCs w:val="20"/>
                <w:lang w:val="en-GB"/>
              </w:rPr>
              <w:t>Regional</w:t>
            </w:r>
            <w:r w:rsidRPr="00D13890">
              <w:rPr>
                <w:rFonts w:cstheme="minorHAnsi"/>
                <w:sz w:val="20"/>
                <w:szCs w:val="20"/>
                <w:lang w:val="en-GB"/>
              </w:rPr>
              <w:t xml:space="preserve"> </w:t>
            </w:r>
            <w:r w:rsidRPr="00D13890">
              <w:rPr>
                <w:rFonts w:cstheme="minorHAnsi"/>
                <w:spacing w:val="-1"/>
                <w:sz w:val="20"/>
                <w:szCs w:val="20"/>
                <w:lang w:val="en-GB"/>
              </w:rPr>
              <w:t>Advisory</w:t>
            </w:r>
            <w:r w:rsidRPr="00D13890">
              <w:rPr>
                <w:rFonts w:cstheme="minorHAnsi"/>
                <w:spacing w:val="-2"/>
                <w:sz w:val="20"/>
                <w:szCs w:val="20"/>
                <w:lang w:val="en-GB"/>
              </w:rPr>
              <w:t xml:space="preserve"> </w:t>
            </w:r>
            <w:r w:rsidRPr="00D13890">
              <w:rPr>
                <w:rFonts w:cstheme="minorHAnsi"/>
                <w:spacing w:val="-1"/>
                <w:sz w:val="20"/>
                <w:szCs w:val="20"/>
                <w:lang w:val="en-GB"/>
              </w:rPr>
              <w:t>Committee</w:t>
            </w:r>
            <w:r w:rsidRPr="00D13890">
              <w:rPr>
                <w:rFonts w:cstheme="minorHAnsi"/>
                <w:spacing w:val="35"/>
                <w:sz w:val="20"/>
                <w:szCs w:val="20"/>
                <w:lang w:val="en-GB"/>
              </w:rPr>
              <w:t xml:space="preserve"> </w:t>
            </w:r>
            <w:r w:rsidRPr="00D13890">
              <w:rPr>
                <w:rFonts w:cstheme="minorHAnsi"/>
                <w:sz w:val="20"/>
                <w:szCs w:val="20"/>
                <w:lang w:val="en-GB"/>
              </w:rPr>
              <w:t xml:space="preserve">on </w:t>
            </w:r>
            <w:r w:rsidRPr="00D13890">
              <w:rPr>
                <w:rFonts w:cstheme="minorHAnsi"/>
                <w:spacing w:val="-1"/>
                <w:sz w:val="20"/>
                <w:szCs w:val="20"/>
                <w:lang w:val="en-GB"/>
              </w:rPr>
              <w:t>Procurement</w:t>
            </w:r>
          </w:p>
          <w:p w14:paraId="4A59CD54" w14:textId="77777777" w:rsidR="00B42703" w:rsidRPr="00D13890" w:rsidRDefault="00B42703" w:rsidP="00C84497">
            <w:pPr>
              <w:pStyle w:val="TableParagraph"/>
              <w:spacing w:before="2" w:line="206" w:lineRule="exact"/>
              <w:ind w:left="469"/>
              <w:rPr>
                <w:rFonts w:eastAsia="Arial" w:cstheme="minorHAnsi"/>
                <w:sz w:val="20"/>
                <w:szCs w:val="20"/>
                <w:lang w:val="en-GB"/>
              </w:rPr>
            </w:pPr>
            <w:r w:rsidRPr="00D13890">
              <w:rPr>
                <w:rFonts w:cstheme="minorHAnsi"/>
                <w:spacing w:val="-1"/>
                <w:sz w:val="20"/>
                <w:szCs w:val="20"/>
                <w:lang w:val="en-GB"/>
              </w:rPr>
              <w:t>(country offices</w:t>
            </w:r>
            <w:r w:rsidRPr="00D13890">
              <w:rPr>
                <w:rFonts w:cstheme="minorHAnsi"/>
                <w:spacing w:val="-2"/>
                <w:sz w:val="20"/>
                <w:szCs w:val="20"/>
                <w:lang w:val="en-GB"/>
              </w:rPr>
              <w:t xml:space="preserve"> </w:t>
            </w:r>
            <w:r w:rsidRPr="00D13890">
              <w:rPr>
                <w:rFonts w:cstheme="minorHAnsi"/>
                <w:spacing w:val="-1"/>
                <w:sz w:val="20"/>
                <w:szCs w:val="20"/>
                <w:lang w:val="en-GB"/>
              </w:rPr>
              <w:t>only)</w:t>
            </w:r>
          </w:p>
        </w:tc>
        <w:tc>
          <w:tcPr>
            <w:tcW w:w="3480" w:type="dxa"/>
            <w:tcBorders>
              <w:top w:val="single" w:sz="3" w:space="0" w:color="A6A6A6"/>
              <w:left w:val="single" w:sz="3" w:space="0" w:color="A6A6A6"/>
              <w:bottom w:val="single" w:sz="3" w:space="0" w:color="A6A6A6"/>
              <w:right w:val="single" w:sz="3" w:space="0" w:color="A6A6A6"/>
            </w:tcBorders>
            <w:shd w:val="clear" w:color="auto" w:fill="E2EFD9" w:themeFill="accent6" w:themeFillTint="33"/>
          </w:tcPr>
          <w:p w14:paraId="7226E60E" w14:textId="77777777" w:rsidR="00B42703" w:rsidRPr="00D13890" w:rsidRDefault="00B42703" w:rsidP="00C84497">
            <w:pPr>
              <w:pStyle w:val="TableParagraph"/>
              <w:spacing w:line="200" w:lineRule="exact"/>
              <w:ind w:right="1"/>
              <w:jc w:val="center"/>
              <w:rPr>
                <w:rFonts w:eastAsia="Arial" w:cstheme="minorHAnsi"/>
                <w:sz w:val="20"/>
                <w:szCs w:val="20"/>
                <w:lang w:val="en-GB"/>
              </w:rPr>
            </w:pPr>
            <w:r w:rsidRPr="00D13890">
              <w:rPr>
                <w:rFonts w:cstheme="minorHAnsi"/>
                <w:b/>
                <w:spacing w:val="-1"/>
                <w:sz w:val="20"/>
                <w:szCs w:val="20"/>
                <w:u w:val="thick" w:color="000000"/>
                <w:lang w:val="en-GB"/>
              </w:rPr>
              <w:t>Level</w:t>
            </w:r>
            <w:r w:rsidRPr="00D13890">
              <w:rPr>
                <w:rFonts w:cstheme="minorHAnsi"/>
                <w:b/>
                <w:sz w:val="20"/>
                <w:szCs w:val="20"/>
                <w:u w:val="thick" w:color="000000"/>
                <w:lang w:val="en-GB"/>
              </w:rPr>
              <w:t xml:space="preserve"> 3 </w:t>
            </w:r>
            <w:r w:rsidRPr="00D13890">
              <w:rPr>
                <w:rFonts w:cstheme="minorHAnsi"/>
                <w:b/>
                <w:spacing w:val="-1"/>
                <w:sz w:val="20"/>
                <w:szCs w:val="20"/>
                <w:u w:val="thick" w:color="000000"/>
                <w:lang w:val="en-GB"/>
              </w:rPr>
              <w:t>(HQ)</w:t>
            </w:r>
            <w:r w:rsidRPr="00D13890">
              <w:rPr>
                <w:rFonts w:cstheme="minorHAnsi"/>
                <w:b/>
                <w:spacing w:val="-1"/>
                <w:sz w:val="20"/>
                <w:szCs w:val="20"/>
                <w:lang w:val="en-GB"/>
              </w:rPr>
              <w:t>:</w:t>
            </w:r>
          </w:p>
          <w:p w14:paraId="59549F6B" w14:textId="77777777" w:rsidR="00B42703" w:rsidRPr="00D13890" w:rsidRDefault="00B42703" w:rsidP="00C84497">
            <w:pPr>
              <w:pStyle w:val="TableParagraph"/>
              <w:spacing w:before="4"/>
              <w:ind w:left="308" w:right="309"/>
              <w:jc w:val="center"/>
              <w:rPr>
                <w:rFonts w:eastAsia="Arial" w:cstheme="minorHAnsi"/>
                <w:sz w:val="20"/>
                <w:szCs w:val="20"/>
                <w:lang w:val="en-GB"/>
              </w:rPr>
            </w:pPr>
            <w:r w:rsidRPr="00D13890">
              <w:rPr>
                <w:rFonts w:cstheme="minorHAnsi"/>
                <w:spacing w:val="-1"/>
                <w:sz w:val="20"/>
                <w:szCs w:val="20"/>
                <w:lang w:val="en-GB"/>
              </w:rPr>
              <w:t>Advisory</w:t>
            </w:r>
            <w:r w:rsidRPr="00D13890">
              <w:rPr>
                <w:rFonts w:cstheme="minorHAnsi"/>
                <w:spacing w:val="-2"/>
                <w:sz w:val="20"/>
                <w:szCs w:val="20"/>
                <w:lang w:val="en-GB"/>
              </w:rPr>
              <w:t xml:space="preserve"> </w:t>
            </w:r>
            <w:r w:rsidRPr="00D13890">
              <w:rPr>
                <w:rFonts w:cstheme="minorHAnsi"/>
                <w:spacing w:val="-1"/>
                <w:sz w:val="20"/>
                <w:szCs w:val="20"/>
                <w:lang w:val="en-GB"/>
              </w:rPr>
              <w:t>Committee</w:t>
            </w:r>
            <w:r w:rsidRPr="00D13890">
              <w:rPr>
                <w:rFonts w:cstheme="minorHAnsi"/>
                <w:sz w:val="20"/>
                <w:szCs w:val="20"/>
                <w:lang w:val="en-GB"/>
              </w:rPr>
              <w:t xml:space="preserve"> </w:t>
            </w:r>
            <w:r w:rsidRPr="00D13890">
              <w:rPr>
                <w:rFonts w:cstheme="minorHAnsi"/>
                <w:spacing w:val="-1"/>
                <w:sz w:val="20"/>
                <w:szCs w:val="20"/>
                <w:lang w:val="en-GB"/>
              </w:rPr>
              <w:t>on</w:t>
            </w:r>
            <w:r w:rsidRPr="00D13890">
              <w:rPr>
                <w:rFonts w:cstheme="minorHAnsi"/>
                <w:spacing w:val="27"/>
                <w:sz w:val="20"/>
                <w:szCs w:val="20"/>
                <w:lang w:val="en-GB"/>
              </w:rPr>
              <w:t xml:space="preserve"> </w:t>
            </w:r>
            <w:r w:rsidRPr="00D13890">
              <w:rPr>
                <w:rFonts w:cstheme="minorHAnsi"/>
                <w:spacing w:val="-1"/>
                <w:sz w:val="20"/>
                <w:szCs w:val="20"/>
                <w:lang w:val="en-GB"/>
              </w:rPr>
              <w:t>Procurement</w:t>
            </w:r>
          </w:p>
        </w:tc>
      </w:tr>
      <w:tr w:rsidR="00B42703" w:rsidRPr="00D13890" w14:paraId="13C43E8A" w14:textId="77777777" w:rsidTr="00AB795E">
        <w:tc>
          <w:tcPr>
            <w:tcW w:w="13920" w:type="dxa"/>
            <w:gridSpan w:val="4"/>
            <w:tcBorders>
              <w:top w:val="single" w:sz="3" w:space="0" w:color="A6A6A6"/>
              <w:left w:val="single" w:sz="3" w:space="0" w:color="A6A6A6"/>
              <w:bottom w:val="single" w:sz="3" w:space="0" w:color="A6A6A6"/>
              <w:right w:val="single" w:sz="3" w:space="0" w:color="A6A6A6"/>
            </w:tcBorders>
            <w:shd w:val="clear" w:color="auto" w:fill="E2EFD9" w:themeFill="accent6" w:themeFillTint="33"/>
          </w:tcPr>
          <w:p w14:paraId="0027D934" w14:textId="77777777" w:rsidR="00B42703" w:rsidRPr="00D13890" w:rsidRDefault="00B42703" w:rsidP="00C84497">
            <w:pPr>
              <w:pStyle w:val="TableParagraph"/>
              <w:spacing w:line="200" w:lineRule="exact"/>
              <w:ind w:right="1"/>
              <w:jc w:val="center"/>
              <w:rPr>
                <w:rFonts w:eastAsia="Arial" w:cstheme="minorHAnsi"/>
                <w:sz w:val="20"/>
                <w:szCs w:val="20"/>
                <w:lang w:val="en-GB"/>
              </w:rPr>
            </w:pPr>
            <w:r w:rsidRPr="00D13890">
              <w:rPr>
                <w:rFonts w:cstheme="minorHAnsi"/>
                <w:b/>
                <w:spacing w:val="-1"/>
                <w:sz w:val="20"/>
                <w:szCs w:val="20"/>
                <w:lang w:val="en-GB"/>
              </w:rPr>
              <w:t>Competitive</w:t>
            </w:r>
            <w:r w:rsidRPr="00D13890">
              <w:rPr>
                <w:rFonts w:cstheme="minorHAnsi"/>
                <w:b/>
                <w:sz w:val="20"/>
                <w:szCs w:val="20"/>
                <w:lang w:val="en-GB"/>
              </w:rPr>
              <w:t xml:space="preserve"> </w:t>
            </w:r>
            <w:r w:rsidRPr="00D13890">
              <w:rPr>
                <w:rFonts w:cstheme="minorHAnsi"/>
                <w:b/>
                <w:spacing w:val="-1"/>
                <w:sz w:val="20"/>
                <w:szCs w:val="20"/>
                <w:lang w:val="en-GB"/>
              </w:rPr>
              <w:t>procurement</w:t>
            </w:r>
            <w:r w:rsidRPr="00D13890">
              <w:rPr>
                <w:rFonts w:cstheme="minorHAnsi"/>
                <w:b/>
                <w:spacing w:val="-2"/>
                <w:sz w:val="20"/>
                <w:szCs w:val="20"/>
                <w:lang w:val="en-GB"/>
              </w:rPr>
              <w:t xml:space="preserve"> </w:t>
            </w:r>
            <w:r w:rsidRPr="00D13890">
              <w:rPr>
                <w:rFonts w:cstheme="minorHAnsi"/>
                <w:b/>
                <w:spacing w:val="-1"/>
                <w:sz w:val="20"/>
                <w:szCs w:val="20"/>
                <w:lang w:val="en-GB"/>
              </w:rPr>
              <w:t>process</w:t>
            </w:r>
          </w:p>
        </w:tc>
      </w:tr>
      <w:tr w:rsidR="00B42703" w:rsidRPr="00D13890" w14:paraId="050010A6" w14:textId="77777777" w:rsidTr="00AB795E">
        <w:tc>
          <w:tcPr>
            <w:tcW w:w="3480" w:type="dxa"/>
            <w:tcBorders>
              <w:top w:val="single" w:sz="3" w:space="0" w:color="A6A6A6"/>
              <w:left w:val="single" w:sz="3" w:space="0" w:color="A6A6A6"/>
              <w:bottom w:val="single" w:sz="3" w:space="0" w:color="A6A6A6"/>
              <w:right w:val="single" w:sz="3" w:space="0" w:color="A6A6A6"/>
            </w:tcBorders>
          </w:tcPr>
          <w:p w14:paraId="6A9FF2C6" w14:textId="77777777" w:rsidR="00B42703" w:rsidRPr="00D13890" w:rsidRDefault="00B42703" w:rsidP="00C84497">
            <w:pPr>
              <w:pStyle w:val="TableParagraph"/>
              <w:ind w:left="111" w:right="233"/>
              <w:rPr>
                <w:rFonts w:eastAsia="Arial" w:cstheme="minorHAnsi"/>
                <w:sz w:val="20"/>
                <w:szCs w:val="20"/>
                <w:lang w:val="en-GB"/>
              </w:rPr>
            </w:pPr>
            <w:r w:rsidRPr="00D13890">
              <w:rPr>
                <w:rFonts w:cstheme="minorHAnsi"/>
                <w:sz w:val="20"/>
                <w:szCs w:val="20"/>
                <w:lang w:val="en-GB"/>
              </w:rPr>
              <w:t>Any</w:t>
            </w:r>
            <w:r w:rsidRPr="00D13890">
              <w:rPr>
                <w:rFonts w:cstheme="minorHAnsi"/>
                <w:spacing w:val="-2"/>
                <w:sz w:val="20"/>
                <w:szCs w:val="20"/>
                <w:lang w:val="en-GB"/>
              </w:rPr>
              <w:t xml:space="preserve"> </w:t>
            </w:r>
            <w:r w:rsidRPr="00D13890">
              <w:rPr>
                <w:rFonts w:cstheme="minorHAnsi"/>
                <w:sz w:val="20"/>
                <w:szCs w:val="20"/>
                <w:lang w:val="en-GB"/>
              </w:rPr>
              <w:t>contrac</w:t>
            </w:r>
            <w:hyperlink r:id="rId49" w:anchor="_ftn3">
              <w:r w:rsidRPr="00D13890">
                <w:rPr>
                  <w:rFonts w:cstheme="minorHAnsi"/>
                  <w:sz w:val="20"/>
                  <w:szCs w:val="20"/>
                  <w:lang w:val="en-GB"/>
                </w:rPr>
                <w:t>t</w:t>
              </w:r>
            </w:hyperlink>
            <w:r w:rsidRPr="00D13890">
              <w:rPr>
                <w:rFonts w:cstheme="minorHAnsi"/>
                <w:spacing w:val="-1"/>
                <w:sz w:val="20"/>
                <w:szCs w:val="20"/>
                <w:lang w:val="en-GB"/>
              </w:rPr>
              <w:t xml:space="preserve"> </w:t>
            </w:r>
            <w:r w:rsidRPr="00D13890">
              <w:rPr>
                <w:rFonts w:cstheme="minorHAnsi"/>
                <w:sz w:val="20"/>
                <w:szCs w:val="20"/>
                <w:lang w:val="en-GB"/>
              </w:rPr>
              <w:t xml:space="preserve">or </w:t>
            </w:r>
            <w:r w:rsidRPr="00D13890">
              <w:rPr>
                <w:rFonts w:cstheme="minorHAnsi"/>
                <w:spacing w:val="-1"/>
                <w:sz w:val="20"/>
                <w:szCs w:val="20"/>
                <w:lang w:val="en-GB"/>
              </w:rPr>
              <w:t>series</w:t>
            </w:r>
            <w:r w:rsidRPr="00D13890">
              <w:rPr>
                <w:rFonts w:cstheme="minorHAnsi"/>
                <w:spacing w:val="1"/>
                <w:sz w:val="20"/>
                <w:szCs w:val="20"/>
                <w:lang w:val="en-GB"/>
              </w:rPr>
              <w:t xml:space="preserve"> </w:t>
            </w:r>
            <w:r w:rsidRPr="00D13890">
              <w:rPr>
                <w:rFonts w:cstheme="minorHAnsi"/>
                <w:sz w:val="20"/>
                <w:szCs w:val="20"/>
                <w:lang w:val="en-GB"/>
              </w:rPr>
              <w:t>of</w:t>
            </w:r>
            <w:r w:rsidRPr="00D13890">
              <w:rPr>
                <w:rFonts w:cstheme="minorHAnsi"/>
                <w:spacing w:val="23"/>
                <w:sz w:val="20"/>
                <w:szCs w:val="20"/>
                <w:lang w:val="en-GB"/>
              </w:rPr>
              <w:t xml:space="preserve"> </w:t>
            </w:r>
            <w:r w:rsidRPr="00D13890">
              <w:rPr>
                <w:rFonts w:cstheme="minorHAnsi"/>
                <w:spacing w:val="-1"/>
                <w:sz w:val="20"/>
                <w:szCs w:val="20"/>
                <w:lang w:val="en-GB"/>
              </w:rPr>
              <w:t>contracts</w:t>
            </w:r>
            <w:r w:rsidRPr="00D13890">
              <w:rPr>
                <w:rFonts w:cstheme="minorHAnsi"/>
                <w:spacing w:val="1"/>
                <w:sz w:val="20"/>
                <w:szCs w:val="20"/>
                <w:lang w:val="en-GB"/>
              </w:rPr>
              <w:t xml:space="preserve"> </w:t>
            </w:r>
            <w:r w:rsidRPr="00D13890">
              <w:rPr>
                <w:rFonts w:cstheme="minorHAnsi"/>
                <w:spacing w:val="-1"/>
                <w:sz w:val="20"/>
                <w:szCs w:val="20"/>
                <w:lang w:val="en-GB"/>
              </w:rPr>
              <w:t>including</w:t>
            </w:r>
            <w:r w:rsidRPr="00D13890">
              <w:rPr>
                <w:rFonts w:cstheme="minorHAnsi"/>
                <w:spacing w:val="25"/>
                <w:sz w:val="20"/>
                <w:szCs w:val="20"/>
                <w:lang w:val="en-GB"/>
              </w:rPr>
              <w:t xml:space="preserve"> </w:t>
            </w:r>
            <w:r w:rsidRPr="00D13890">
              <w:rPr>
                <w:rFonts w:cstheme="minorHAnsi"/>
                <w:spacing w:val="-1"/>
                <w:sz w:val="20"/>
                <w:szCs w:val="20"/>
                <w:lang w:val="en-GB"/>
              </w:rPr>
              <w:t xml:space="preserve">amendments </w:t>
            </w:r>
            <w:r w:rsidRPr="00D13890">
              <w:rPr>
                <w:rFonts w:cstheme="minorHAnsi"/>
                <w:sz w:val="20"/>
                <w:szCs w:val="20"/>
                <w:lang w:val="en-GB"/>
              </w:rPr>
              <w:t xml:space="preserve">to </w:t>
            </w:r>
            <w:r w:rsidRPr="00D13890">
              <w:rPr>
                <w:rFonts w:cstheme="minorHAnsi"/>
                <w:spacing w:val="-1"/>
                <w:sz w:val="20"/>
                <w:szCs w:val="20"/>
                <w:lang w:val="en-GB"/>
              </w:rPr>
              <w:t>be</w:t>
            </w:r>
            <w:r w:rsidRPr="00D13890">
              <w:rPr>
                <w:rFonts w:cstheme="minorHAnsi"/>
                <w:spacing w:val="28"/>
                <w:sz w:val="20"/>
                <w:szCs w:val="20"/>
                <w:lang w:val="en-GB"/>
              </w:rPr>
              <w:t xml:space="preserve"> </w:t>
            </w:r>
            <w:r w:rsidRPr="00D13890">
              <w:rPr>
                <w:rFonts w:cstheme="minorHAnsi"/>
                <w:spacing w:val="-1"/>
                <w:sz w:val="20"/>
                <w:szCs w:val="20"/>
                <w:lang w:val="en-GB"/>
              </w:rPr>
              <w:t>awarded</w:t>
            </w:r>
            <w:r w:rsidRPr="00D13890">
              <w:rPr>
                <w:rFonts w:cstheme="minorHAnsi"/>
                <w:sz w:val="20"/>
                <w:szCs w:val="20"/>
                <w:lang w:val="en-GB"/>
              </w:rPr>
              <w:t xml:space="preserve"> to a </w:t>
            </w:r>
            <w:r w:rsidRPr="00D13890">
              <w:rPr>
                <w:rFonts w:cstheme="minorHAnsi"/>
                <w:spacing w:val="-1"/>
                <w:sz w:val="20"/>
                <w:szCs w:val="20"/>
                <w:lang w:val="en-GB"/>
              </w:rPr>
              <w:t>vendor</w:t>
            </w:r>
            <w:r w:rsidRPr="00D13890">
              <w:rPr>
                <w:rFonts w:cstheme="minorHAnsi"/>
                <w:sz w:val="20"/>
                <w:szCs w:val="20"/>
                <w:lang w:val="en-GB"/>
              </w:rPr>
              <w:t xml:space="preserve"> </w:t>
            </w:r>
            <w:r w:rsidRPr="00D13890">
              <w:rPr>
                <w:rFonts w:cstheme="minorHAnsi"/>
                <w:i/>
                <w:sz w:val="20"/>
                <w:szCs w:val="20"/>
                <w:lang w:val="en-GB"/>
              </w:rPr>
              <w:t>in a</w:t>
            </w:r>
            <w:r w:rsidRPr="00D13890">
              <w:rPr>
                <w:rFonts w:cstheme="minorHAnsi"/>
                <w:i/>
                <w:spacing w:val="28"/>
                <w:sz w:val="20"/>
                <w:szCs w:val="20"/>
                <w:lang w:val="en-GB"/>
              </w:rPr>
              <w:t xml:space="preserve"> </w:t>
            </w:r>
            <w:r w:rsidRPr="00D13890">
              <w:rPr>
                <w:rFonts w:cstheme="minorHAnsi"/>
                <w:i/>
                <w:spacing w:val="-1"/>
                <w:sz w:val="20"/>
                <w:szCs w:val="20"/>
                <w:lang w:val="en-GB"/>
              </w:rPr>
              <w:t>calendar</w:t>
            </w:r>
            <w:r w:rsidRPr="00D13890">
              <w:rPr>
                <w:rFonts w:cstheme="minorHAnsi"/>
                <w:i/>
                <w:spacing w:val="-2"/>
                <w:sz w:val="20"/>
                <w:szCs w:val="20"/>
                <w:lang w:val="en-GB"/>
              </w:rPr>
              <w:t xml:space="preserve"> </w:t>
            </w:r>
            <w:r w:rsidRPr="00D13890">
              <w:rPr>
                <w:rFonts w:cstheme="minorHAnsi"/>
                <w:i/>
                <w:spacing w:val="-1"/>
                <w:sz w:val="20"/>
                <w:szCs w:val="20"/>
                <w:lang w:val="en-GB"/>
              </w:rPr>
              <w:t>year</w:t>
            </w:r>
            <w:r w:rsidRPr="00D13890">
              <w:rPr>
                <w:rFonts w:cstheme="minorHAnsi"/>
                <w:i/>
                <w:spacing w:val="1"/>
                <w:sz w:val="20"/>
                <w:szCs w:val="20"/>
                <w:lang w:val="en-GB"/>
              </w:rPr>
              <w:t xml:space="preserve"> </w:t>
            </w:r>
            <w:r w:rsidRPr="00D13890">
              <w:rPr>
                <w:rFonts w:cstheme="minorHAnsi"/>
                <w:spacing w:val="-1"/>
                <w:sz w:val="20"/>
                <w:szCs w:val="20"/>
                <w:lang w:val="en-GB"/>
              </w:rPr>
              <w:t>that</w:t>
            </w:r>
            <w:r w:rsidRPr="00D13890">
              <w:rPr>
                <w:rFonts w:cstheme="minorHAnsi"/>
                <w:sz w:val="20"/>
                <w:szCs w:val="20"/>
                <w:lang w:val="en-GB"/>
              </w:rPr>
              <w:t xml:space="preserve"> in</w:t>
            </w:r>
            <w:r w:rsidRPr="00D13890">
              <w:rPr>
                <w:rFonts w:cstheme="minorHAnsi"/>
                <w:spacing w:val="25"/>
                <w:sz w:val="20"/>
                <w:szCs w:val="20"/>
                <w:lang w:val="en-GB"/>
              </w:rPr>
              <w:t xml:space="preserve"> </w:t>
            </w:r>
            <w:r w:rsidRPr="00D13890">
              <w:rPr>
                <w:rFonts w:cstheme="minorHAnsi"/>
                <w:spacing w:val="-1"/>
                <w:sz w:val="20"/>
                <w:szCs w:val="20"/>
                <w:lang w:val="en-GB"/>
              </w:rPr>
              <w:t>aggregate</w:t>
            </w:r>
            <w:r w:rsidRPr="00D13890">
              <w:rPr>
                <w:rFonts w:cstheme="minorHAnsi"/>
                <w:spacing w:val="-2"/>
                <w:sz w:val="20"/>
                <w:szCs w:val="20"/>
                <w:lang w:val="en-GB"/>
              </w:rPr>
              <w:t xml:space="preserve"> </w:t>
            </w:r>
            <w:r w:rsidRPr="00D13890">
              <w:rPr>
                <w:rFonts w:cstheme="minorHAnsi"/>
                <w:sz w:val="20"/>
                <w:szCs w:val="20"/>
                <w:lang w:val="en-GB"/>
              </w:rPr>
              <w:t>has</w:t>
            </w:r>
            <w:r w:rsidRPr="00D13890">
              <w:rPr>
                <w:rFonts w:cstheme="minorHAnsi"/>
                <w:spacing w:val="-2"/>
                <w:sz w:val="20"/>
                <w:szCs w:val="20"/>
                <w:lang w:val="en-GB"/>
              </w:rPr>
              <w:t xml:space="preserve"> </w:t>
            </w:r>
            <w:r w:rsidRPr="00D13890">
              <w:rPr>
                <w:rFonts w:cstheme="minorHAnsi"/>
                <w:sz w:val="20"/>
                <w:szCs w:val="20"/>
                <w:lang w:val="en-GB"/>
              </w:rPr>
              <w:t>a</w:t>
            </w:r>
            <w:r w:rsidRPr="00D13890">
              <w:rPr>
                <w:rFonts w:cstheme="minorHAnsi"/>
                <w:spacing w:val="27"/>
                <w:sz w:val="20"/>
                <w:szCs w:val="20"/>
                <w:lang w:val="en-GB"/>
              </w:rPr>
              <w:t xml:space="preserve"> </w:t>
            </w:r>
            <w:r w:rsidRPr="00D13890">
              <w:rPr>
                <w:rFonts w:cstheme="minorHAnsi"/>
                <w:spacing w:val="-1"/>
                <w:sz w:val="20"/>
                <w:szCs w:val="20"/>
                <w:lang w:val="en-GB"/>
              </w:rPr>
              <w:t>cumulative</w:t>
            </w:r>
            <w:r w:rsidRPr="00D13890">
              <w:rPr>
                <w:rFonts w:cstheme="minorHAnsi"/>
                <w:sz w:val="20"/>
                <w:szCs w:val="20"/>
                <w:lang w:val="en-GB"/>
              </w:rPr>
              <w:t xml:space="preserve"> </w:t>
            </w:r>
            <w:r w:rsidRPr="00D13890">
              <w:rPr>
                <w:rFonts w:cstheme="minorHAnsi"/>
                <w:spacing w:val="-1"/>
                <w:sz w:val="20"/>
                <w:szCs w:val="20"/>
                <w:lang w:val="en-GB"/>
              </w:rPr>
              <w:t>value:</w:t>
            </w:r>
          </w:p>
        </w:tc>
        <w:tc>
          <w:tcPr>
            <w:tcW w:w="3480" w:type="dxa"/>
            <w:tcBorders>
              <w:top w:val="single" w:sz="3" w:space="0" w:color="A6A6A6"/>
              <w:left w:val="single" w:sz="3" w:space="0" w:color="A6A6A6"/>
              <w:bottom w:val="single" w:sz="3" w:space="0" w:color="A6A6A6"/>
              <w:right w:val="single" w:sz="3" w:space="0" w:color="A6A6A6"/>
            </w:tcBorders>
          </w:tcPr>
          <w:p w14:paraId="15317872" w14:textId="77777777" w:rsidR="00B42703" w:rsidRPr="00D13890" w:rsidRDefault="00B42703" w:rsidP="00C84497">
            <w:pPr>
              <w:pStyle w:val="TableParagraph"/>
              <w:spacing w:line="205" w:lineRule="exact"/>
              <w:ind w:left="109"/>
              <w:rPr>
                <w:rFonts w:eastAsia="Arial" w:cstheme="minorHAnsi"/>
                <w:sz w:val="20"/>
                <w:szCs w:val="20"/>
                <w:lang w:val="en-GB"/>
              </w:rPr>
            </w:pPr>
            <w:r w:rsidRPr="00D13890">
              <w:rPr>
                <w:rFonts w:cstheme="minorHAnsi"/>
                <w:spacing w:val="-1"/>
                <w:sz w:val="20"/>
                <w:szCs w:val="20"/>
                <w:lang w:val="en-GB"/>
              </w:rPr>
              <w:t>Above</w:t>
            </w:r>
            <w:r w:rsidRPr="00D13890">
              <w:rPr>
                <w:rFonts w:cstheme="minorHAnsi"/>
                <w:sz w:val="20"/>
                <w:szCs w:val="20"/>
                <w:lang w:val="en-GB"/>
              </w:rPr>
              <w:t xml:space="preserve"> US </w:t>
            </w:r>
            <w:r w:rsidRPr="00D13890">
              <w:rPr>
                <w:rFonts w:cstheme="minorHAnsi"/>
                <w:spacing w:val="-1"/>
                <w:sz w:val="20"/>
                <w:szCs w:val="20"/>
                <w:lang w:val="en-GB"/>
              </w:rPr>
              <w:t>$50,000</w:t>
            </w:r>
            <w:r w:rsidRPr="00D13890">
              <w:rPr>
                <w:rFonts w:cstheme="minorHAnsi"/>
                <w:spacing w:val="-2"/>
                <w:sz w:val="20"/>
                <w:szCs w:val="20"/>
                <w:lang w:val="en-GB"/>
              </w:rPr>
              <w:t xml:space="preserve"> </w:t>
            </w:r>
            <w:r w:rsidRPr="00D13890">
              <w:rPr>
                <w:rFonts w:cstheme="minorHAnsi"/>
                <w:spacing w:val="-1"/>
                <w:sz w:val="20"/>
                <w:szCs w:val="20"/>
                <w:lang w:val="en-GB"/>
              </w:rPr>
              <w:t>(above</w:t>
            </w:r>
            <w:r w:rsidRPr="00D13890">
              <w:rPr>
                <w:rFonts w:cstheme="minorHAnsi"/>
                <w:sz w:val="20"/>
                <w:szCs w:val="20"/>
                <w:lang w:val="en-GB"/>
              </w:rPr>
              <w:t xml:space="preserve"> US</w:t>
            </w:r>
          </w:p>
          <w:p w14:paraId="25E6634A" w14:textId="77777777" w:rsidR="00B42703" w:rsidRPr="00D13890" w:rsidRDefault="00B42703" w:rsidP="00C84497">
            <w:pPr>
              <w:pStyle w:val="TableParagraph"/>
              <w:ind w:left="109" w:right="158"/>
              <w:rPr>
                <w:rFonts w:eastAsia="Arial" w:cstheme="minorHAnsi"/>
                <w:sz w:val="20"/>
                <w:szCs w:val="20"/>
                <w:lang w:val="en-GB"/>
              </w:rPr>
            </w:pPr>
            <w:r w:rsidRPr="00D13890">
              <w:rPr>
                <w:rFonts w:eastAsia="Arial" w:cstheme="minorHAnsi"/>
                <w:spacing w:val="-1"/>
                <w:sz w:val="20"/>
                <w:szCs w:val="20"/>
                <w:lang w:val="en-GB"/>
              </w:rPr>
              <w:t>$100,000</w:t>
            </w:r>
            <w:r w:rsidRPr="00D13890">
              <w:rPr>
                <w:rFonts w:eastAsia="Arial" w:cstheme="minorHAnsi"/>
                <w:sz w:val="20"/>
                <w:szCs w:val="20"/>
                <w:lang w:val="en-GB"/>
              </w:rPr>
              <w:t xml:space="preserve"> </w:t>
            </w:r>
            <w:r w:rsidRPr="00D13890">
              <w:rPr>
                <w:rFonts w:eastAsia="Arial" w:cstheme="minorHAnsi"/>
                <w:spacing w:val="-1"/>
                <w:sz w:val="20"/>
                <w:szCs w:val="20"/>
                <w:lang w:val="en-GB"/>
              </w:rPr>
              <w:t>for</w:t>
            </w:r>
            <w:r w:rsidRPr="00D13890">
              <w:rPr>
                <w:rFonts w:eastAsia="Arial" w:cstheme="minorHAnsi"/>
                <w:sz w:val="20"/>
                <w:szCs w:val="20"/>
                <w:lang w:val="en-GB"/>
              </w:rPr>
              <w:t xml:space="preserve"> </w:t>
            </w:r>
            <w:r w:rsidRPr="00D13890">
              <w:rPr>
                <w:rFonts w:eastAsia="Arial" w:cstheme="minorHAnsi"/>
                <w:spacing w:val="-1"/>
                <w:sz w:val="20"/>
                <w:szCs w:val="20"/>
                <w:lang w:val="en-GB"/>
              </w:rPr>
              <w:t>Individual</w:t>
            </w:r>
            <w:r w:rsidRPr="00D13890">
              <w:rPr>
                <w:rFonts w:eastAsia="Arial" w:cstheme="minorHAnsi"/>
                <w:spacing w:val="23"/>
                <w:sz w:val="20"/>
                <w:szCs w:val="20"/>
                <w:lang w:val="en-GB"/>
              </w:rPr>
              <w:t xml:space="preserve"> </w:t>
            </w:r>
            <w:r w:rsidRPr="00D13890">
              <w:rPr>
                <w:rFonts w:eastAsia="Arial" w:cstheme="minorHAnsi"/>
                <w:spacing w:val="-1"/>
                <w:sz w:val="20"/>
                <w:szCs w:val="20"/>
                <w:lang w:val="en-GB"/>
              </w:rPr>
              <w:t>Contracts)</w:t>
            </w:r>
            <w:r w:rsidRPr="00D13890">
              <w:rPr>
                <w:rFonts w:eastAsia="Arial" w:cstheme="minorHAnsi"/>
                <w:sz w:val="20"/>
                <w:szCs w:val="20"/>
                <w:lang w:val="en-GB"/>
              </w:rPr>
              <w:t xml:space="preserve"> </w:t>
            </w:r>
            <w:r w:rsidRPr="00D13890">
              <w:rPr>
                <w:rFonts w:eastAsia="Arial" w:cstheme="minorHAnsi"/>
                <w:spacing w:val="-1"/>
                <w:sz w:val="20"/>
                <w:szCs w:val="20"/>
                <w:lang w:val="en-GB"/>
              </w:rPr>
              <w:t>and</w:t>
            </w:r>
            <w:r w:rsidRPr="00D13890">
              <w:rPr>
                <w:rFonts w:eastAsia="Arial" w:cstheme="minorHAnsi"/>
                <w:spacing w:val="-2"/>
                <w:sz w:val="20"/>
                <w:szCs w:val="20"/>
                <w:lang w:val="en-GB"/>
              </w:rPr>
              <w:t xml:space="preserve"> </w:t>
            </w:r>
            <w:r w:rsidRPr="00D13890">
              <w:rPr>
                <w:rFonts w:eastAsia="Arial" w:cstheme="minorHAnsi"/>
                <w:sz w:val="20"/>
                <w:szCs w:val="20"/>
                <w:lang w:val="en-GB"/>
              </w:rPr>
              <w:t>up to the</w:t>
            </w:r>
            <w:r w:rsidRPr="00D13890">
              <w:rPr>
                <w:rFonts w:eastAsia="Arial" w:cstheme="minorHAnsi"/>
                <w:spacing w:val="21"/>
                <w:sz w:val="20"/>
                <w:szCs w:val="20"/>
                <w:lang w:val="en-GB"/>
              </w:rPr>
              <w:t xml:space="preserve"> </w:t>
            </w:r>
            <w:r w:rsidRPr="00D13890">
              <w:rPr>
                <w:rFonts w:eastAsia="Arial" w:cstheme="minorHAnsi"/>
                <w:spacing w:val="-1"/>
                <w:sz w:val="20"/>
                <w:szCs w:val="20"/>
                <w:lang w:val="en-GB"/>
              </w:rPr>
              <w:t>standard</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delegated</w:t>
            </w:r>
            <w:r w:rsidRPr="00D13890">
              <w:rPr>
                <w:rFonts w:eastAsia="Arial" w:cstheme="minorHAnsi"/>
                <w:spacing w:val="25"/>
                <w:sz w:val="20"/>
                <w:szCs w:val="20"/>
                <w:lang w:val="en-GB"/>
              </w:rPr>
              <w:t xml:space="preserve"> </w:t>
            </w:r>
            <w:r w:rsidRPr="00D13890">
              <w:rPr>
                <w:rFonts w:eastAsia="Arial" w:cstheme="minorHAnsi"/>
                <w:spacing w:val="-1"/>
                <w:sz w:val="20"/>
                <w:szCs w:val="20"/>
                <w:lang w:val="en-GB"/>
              </w:rPr>
              <w:t>procurement</w:t>
            </w:r>
            <w:r w:rsidRPr="00D13890">
              <w:rPr>
                <w:rFonts w:eastAsia="Arial" w:cstheme="minorHAnsi"/>
                <w:sz w:val="20"/>
                <w:szCs w:val="20"/>
                <w:lang w:val="en-GB"/>
              </w:rPr>
              <w:t xml:space="preserve"> </w:t>
            </w:r>
            <w:r w:rsidRPr="00D13890">
              <w:rPr>
                <w:rFonts w:eastAsia="Arial" w:cstheme="minorHAnsi"/>
                <w:spacing w:val="-1"/>
                <w:sz w:val="20"/>
                <w:szCs w:val="20"/>
                <w:lang w:val="en-GB"/>
              </w:rPr>
              <w:t>authority</w:t>
            </w:r>
            <w:r w:rsidRPr="00D13890">
              <w:rPr>
                <w:rFonts w:eastAsia="Arial" w:cstheme="minorHAnsi"/>
                <w:spacing w:val="2"/>
                <w:sz w:val="20"/>
                <w:szCs w:val="20"/>
                <w:lang w:val="en-GB"/>
              </w:rPr>
              <w:t xml:space="preserve"> </w:t>
            </w:r>
            <w:r w:rsidRPr="00D13890">
              <w:rPr>
                <w:rFonts w:eastAsia="Arial" w:cstheme="minorHAnsi"/>
                <w:sz w:val="20"/>
                <w:szCs w:val="20"/>
                <w:lang w:val="en-GB"/>
              </w:rPr>
              <w:t>–</w:t>
            </w:r>
            <w:r w:rsidRPr="00D13890">
              <w:rPr>
                <w:rFonts w:eastAsia="Arial" w:cstheme="minorHAnsi"/>
                <w:spacing w:val="1"/>
                <w:sz w:val="20"/>
                <w:szCs w:val="20"/>
                <w:lang w:val="en-GB"/>
              </w:rPr>
              <w:t xml:space="preserve"> </w:t>
            </w:r>
            <w:r w:rsidRPr="00D13890">
              <w:rPr>
                <w:rFonts w:eastAsia="Arial" w:cstheme="minorHAnsi"/>
                <w:spacing w:val="-1"/>
                <w:sz w:val="20"/>
                <w:szCs w:val="20"/>
                <w:lang w:val="en-GB"/>
              </w:rPr>
              <w:t>Direct</w:t>
            </w:r>
            <w:r w:rsidRPr="00D13890">
              <w:rPr>
                <w:rFonts w:eastAsia="Arial" w:cstheme="minorHAnsi"/>
                <w:spacing w:val="35"/>
                <w:sz w:val="20"/>
                <w:szCs w:val="20"/>
                <w:lang w:val="en-GB"/>
              </w:rPr>
              <w:t xml:space="preserve"> </w:t>
            </w:r>
            <w:r w:rsidRPr="00D13890">
              <w:rPr>
                <w:rFonts w:eastAsia="Arial" w:cstheme="minorHAnsi"/>
                <w:spacing w:val="-1"/>
                <w:sz w:val="20"/>
                <w:szCs w:val="20"/>
                <w:lang w:val="en-GB"/>
              </w:rPr>
              <w:t>Review</w:t>
            </w:r>
            <w:r w:rsidRPr="00D13890">
              <w:rPr>
                <w:rFonts w:eastAsia="Arial" w:cstheme="minorHAnsi"/>
                <w:spacing w:val="-3"/>
                <w:sz w:val="20"/>
                <w:szCs w:val="20"/>
                <w:lang w:val="en-GB"/>
              </w:rPr>
              <w:t xml:space="preserve"> </w:t>
            </w:r>
            <w:r w:rsidRPr="00D13890">
              <w:rPr>
                <w:rFonts w:eastAsia="Arial" w:cstheme="minorHAnsi"/>
                <w:sz w:val="20"/>
                <w:szCs w:val="20"/>
                <w:lang w:val="en-GB"/>
              </w:rPr>
              <w:t>by</w:t>
            </w:r>
            <w:r w:rsidRPr="00D13890">
              <w:rPr>
                <w:rFonts w:eastAsia="Arial" w:cstheme="minorHAnsi"/>
                <w:spacing w:val="-2"/>
                <w:sz w:val="20"/>
                <w:szCs w:val="20"/>
                <w:lang w:val="en-GB"/>
              </w:rPr>
              <w:t xml:space="preserve"> </w:t>
            </w:r>
            <w:r w:rsidRPr="00D13890">
              <w:rPr>
                <w:rFonts w:eastAsia="Arial" w:cstheme="minorHAnsi"/>
                <w:sz w:val="20"/>
                <w:szCs w:val="20"/>
                <w:lang w:val="en-GB"/>
              </w:rPr>
              <w:t xml:space="preserve">CAP </w:t>
            </w:r>
            <w:r w:rsidRPr="00D13890">
              <w:rPr>
                <w:rFonts w:eastAsia="Arial" w:cstheme="minorHAnsi"/>
                <w:spacing w:val="-1"/>
                <w:sz w:val="20"/>
                <w:szCs w:val="20"/>
                <w:lang w:val="en-GB"/>
              </w:rPr>
              <w:t>Chairperson</w:t>
            </w:r>
            <w:r w:rsidRPr="00D13890">
              <w:rPr>
                <w:rFonts w:eastAsia="Arial" w:cstheme="minorHAnsi"/>
                <w:spacing w:val="30"/>
                <w:sz w:val="20"/>
                <w:szCs w:val="20"/>
                <w:lang w:val="en-GB"/>
              </w:rPr>
              <w:t xml:space="preserve"> </w:t>
            </w:r>
            <w:r w:rsidRPr="00D13890">
              <w:rPr>
                <w:rFonts w:eastAsia="Arial" w:cstheme="minorHAnsi"/>
                <w:spacing w:val="-1"/>
                <w:sz w:val="20"/>
                <w:szCs w:val="20"/>
                <w:lang w:val="en-GB"/>
              </w:rPr>
              <w:t>Above</w:t>
            </w:r>
            <w:r w:rsidRPr="00D13890">
              <w:rPr>
                <w:rFonts w:eastAsia="Arial" w:cstheme="minorHAnsi"/>
                <w:sz w:val="20"/>
                <w:szCs w:val="20"/>
                <w:lang w:val="en-GB"/>
              </w:rPr>
              <w:t xml:space="preserve"> the</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standard</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delegated</w:t>
            </w:r>
            <w:r w:rsidRPr="00D13890">
              <w:rPr>
                <w:rFonts w:eastAsia="Arial" w:cstheme="minorHAnsi"/>
                <w:spacing w:val="31"/>
                <w:sz w:val="20"/>
                <w:szCs w:val="20"/>
                <w:lang w:val="en-GB"/>
              </w:rPr>
              <w:t xml:space="preserve"> </w:t>
            </w:r>
            <w:r w:rsidRPr="00D13890">
              <w:rPr>
                <w:rFonts w:eastAsia="Arial" w:cstheme="minorHAnsi"/>
                <w:spacing w:val="-1"/>
                <w:sz w:val="20"/>
                <w:szCs w:val="20"/>
                <w:lang w:val="en-GB"/>
              </w:rPr>
              <w:t>procurement</w:t>
            </w:r>
            <w:r w:rsidRPr="00D13890">
              <w:rPr>
                <w:rFonts w:eastAsia="Arial" w:cstheme="minorHAnsi"/>
                <w:sz w:val="20"/>
                <w:szCs w:val="20"/>
                <w:lang w:val="en-GB"/>
              </w:rPr>
              <w:t xml:space="preserve"> </w:t>
            </w:r>
            <w:r w:rsidRPr="00D13890">
              <w:rPr>
                <w:rFonts w:eastAsia="Arial" w:cstheme="minorHAnsi"/>
                <w:spacing w:val="-1"/>
                <w:sz w:val="20"/>
                <w:szCs w:val="20"/>
                <w:lang w:val="en-GB"/>
              </w:rPr>
              <w:t xml:space="preserve">authority </w:t>
            </w:r>
            <w:r w:rsidRPr="00D13890">
              <w:rPr>
                <w:rFonts w:eastAsia="Arial" w:cstheme="minorHAnsi"/>
                <w:sz w:val="20"/>
                <w:szCs w:val="20"/>
                <w:lang w:val="en-GB"/>
              </w:rPr>
              <w:t>and</w:t>
            </w:r>
            <w:r w:rsidRPr="00D13890">
              <w:rPr>
                <w:rFonts w:eastAsia="Arial" w:cstheme="minorHAnsi"/>
                <w:spacing w:val="-2"/>
                <w:sz w:val="20"/>
                <w:szCs w:val="20"/>
                <w:lang w:val="en-GB"/>
              </w:rPr>
              <w:t xml:space="preserve"> </w:t>
            </w:r>
            <w:r w:rsidRPr="00D13890">
              <w:rPr>
                <w:rFonts w:eastAsia="Arial" w:cstheme="minorHAnsi"/>
                <w:sz w:val="20"/>
                <w:szCs w:val="20"/>
                <w:lang w:val="en-GB"/>
              </w:rPr>
              <w:t>up</w:t>
            </w:r>
            <w:r w:rsidRPr="00D13890">
              <w:rPr>
                <w:rFonts w:eastAsia="Arial" w:cstheme="minorHAnsi"/>
                <w:spacing w:val="25"/>
                <w:sz w:val="20"/>
                <w:szCs w:val="20"/>
                <w:lang w:val="en-GB"/>
              </w:rPr>
              <w:t xml:space="preserve"> </w:t>
            </w:r>
            <w:r w:rsidRPr="00D13890">
              <w:rPr>
                <w:rFonts w:eastAsia="Arial" w:cstheme="minorHAnsi"/>
                <w:sz w:val="20"/>
                <w:szCs w:val="20"/>
                <w:lang w:val="en-GB"/>
              </w:rPr>
              <w:t>to any</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increased</w:t>
            </w:r>
            <w:r w:rsidRPr="00D13890">
              <w:rPr>
                <w:rFonts w:eastAsia="Arial" w:cstheme="minorHAnsi"/>
                <w:sz w:val="20"/>
                <w:szCs w:val="20"/>
                <w:lang w:val="en-GB"/>
              </w:rPr>
              <w:t xml:space="preserve"> </w:t>
            </w:r>
            <w:r w:rsidRPr="00D13890">
              <w:rPr>
                <w:rFonts w:eastAsia="Arial" w:cstheme="minorHAnsi"/>
                <w:spacing w:val="-1"/>
                <w:sz w:val="20"/>
                <w:szCs w:val="20"/>
                <w:lang w:val="en-GB"/>
              </w:rPr>
              <w:t>delegated</w:t>
            </w:r>
            <w:r w:rsidRPr="00D13890">
              <w:rPr>
                <w:rFonts w:eastAsia="Arial" w:cstheme="minorHAnsi"/>
                <w:spacing w:val="23"/>
                <w:sz w:val="20"/>
                <w:szCs w:val="20"/>
                <w:lang w:val="en-GB"/>
              </w:rPr>
              <w:t xml:space="preserve"> </w:t>
            </w:r>
            <w:r w:rsidRPr="00D13890">
              <w:rPr>
                <w:rFonts w:eastAsia="Arial" w:cstheme="minorHAnsi"/>
                <w:spacing w:val="-1"/>
                <w:sz w:val="20"/>
                <w:szCs w:val="20"/>
                <w:lang w:val="en-GB"/>
              </w:rPr>
              <w:t>procurement</w:t>
            </w:r>
            <w:r w:rsidRPr="00D13890">
              <w:rPr>
                <w:rFonts w:eastAsia="Arial" w:cstheme="minorHAnsi"/>
                <w:sz w:val="20"/>
                <w:szCs w:val="20"/>
                <w:lang w:val="en-GB"/>
              </w:rPr>
              <w:t xml:space="preserve"> </w:t>
            </w:r>
            <w:r w:rsidRPr="00D13890">
              <w:rPr>
                <w:rFonts w:eastAsia="Arial" w:cstheme="minorHAnsi"/>
                <w:spacing w:val="-1"/>
                <w:sz w:val="20"/>
                <w:szCs w:val="20"/>
                <w:lang w:val="en-GB"/>
              </w:rPr>
              <w:t>authority</w:t>
            </w:r>
            <w:r w:rsidRPr="00D13890">
              <w:rPr>
                <w:rFonts w:eastAsia="Arial" w:cstheme="minorHAnsi"/>
                <w:spacing w:val="2"/>
                <w:sz w:val="20"/>
                <w:szCs w:val="20"/>
                <w:lang w:val="en-GB"/>
              </w:rPr>
              <w:t xml:space="preserve"> </w:t>
            </w:r>
            <w:r w:rsidRPr="00D13890">
              <w:rPr>
                <w:rFonts w:eastAsia="Arial" w:cstheme="minorHAnsi"/>
                <w:sz w:val="20"/>
                <w:szCs w:val="20"/>
                <w:lang w:val="en-GB"/>
              </w:rPr>
              <w:t>–</w:t>
            </w:r>
            <w:r w:rsidRPr="00D13890">
              <w:rPr>
                <w:rFonts w:eastAsia="Arial" w:cstheme="minorHAnsi"/>
                <w:spacing w:val="1"/>
                <w:sz w:val="20"/>
                <w:szCs w:val="20"/>
                <w:lang w:val="en-GB"/>
              </w:rPr>
              <w:t xml:space="preserve"> </w:t>
            </w:r>
            <w:r w:rsidRPr="00D13890">
              <w:rPr>
                <w:rFonts w:eastAsia="Arial" w:cstheme="minorHAnsi"/>
                <w:sz w:val="20"/>
                <w:szCs w:val="20"/>
                <w:lang w:val="en-GB"/>
              </w:rPr>
              <w:t>by</w:t>
            </w:r>
            <w:r w:rsidRPr="00D13890">
              <w:rPr>
                <w:rFonts w:eastAsia="Arial" w:cstheme="minorHAnsi"/>
                <w:spacing w:val="25"/>
                <w:sz w:val="20"/>
                <w:szCs w:val="20"/>
                <w:lang w:val="en-GB"/>
              </w:rPr>
              <w:t xml:space="preserve"> </w:t>
            </w:r>
            <w:r w:rsidRPr="00D13890">
              <w:rPr>
                <w:rFonts w:eastAsia="Arial" w:cstheme="minorHAnsi"/>
                <w:sz w:val="20"/>
                <w:szCs w:val="20"/>
                <w:lang w:val="en-GB"/>
              </w:rPr>
              <w:t>CAP Committee</w:t>
            </w:r>
          </w:p>
        </w:tc>
        <w:tc>
          <w:tcPr>
            <w:tcW w:w="3480" w:type="dxa"/>
            <w:tcBorders>
              <w:top w:val="single" w:sz="3" w:space="0" w:color="A6A6A6"/>
              <w:left w:val="single" w:sz="3" w:space="0" w:color="A6A6A6"/>
              <w:bottom w:val="single" w:sz="3" w:space="0" w:color="A6A6A6"/>
              <w:right w:val="single" w:sz="3" w:space="0" w:color="A6A6A6"/>
            </w:tcBorders>
          </w:tcPr>
          <w:p w14:paraId="127BD85D" w14:textId="77777777" w:rsidR="00B42703" w:rsidRPr="00D13890" w:rsidRDefault="00B42703" w:rsidP="00C84497">
            <w:pPr>
              <w:pStyle w:val="TableParagraph"/>
              <w:ind w:left="109" w:right="136"/>
              <w:rPr>
                <w:rFonts w:eastAsia="Arial" w:cstheme="minorHAnsi"/>
                <w:sz w:val="20"/>
                <w:szCs w:val="20"/>
                <w:lang w:val="en-GB"/>
              </w:rPr>
            </w:pPr>
            <w:r w:rsidRPr="00D13890">
              <w:rPr>
                <w:rFonts w:cstheme="minorHAnsi"/>
                <w:spacing w:val="-1"/>
                <w:sz w:val="20"/>
                <w:szCs w:val="20"/>
                <w:lang w:val="en-GB"/>
              </w:rPr>
              <w:t>Above</w:t>
            </w:r>
            <w:r w:rsidRPr="00D13890">
              <w:rPr>
                <w:rFonts w:cstheme="minorHAnsi"/>
                <w:sz w:val="20"/>
                <w:szCs w:val="20"/>
                <w:lang w:val="en-GB"/>
              </w:rPr>
              <w:t xml:space="preserve"> the</w:t>
            </w:r>
            <w:r w:rsidRPr="00D13890">
              <w:rPr>
                <w:rFonts w:cstheme="minorHAnsi"/>
                <w:spacing w:val="-2"/>
                <w:sz w:val="20"/>
                <w:szCs w:val="20"/>
                <w:lang w:val="en-GB"/>
              </w:rPr>
              <w:t xml:space="preserve"> </w:t>
            </w:r>
            <w:r w:rsidRPr="00D13890">
              <w:rPr>
                <w:rFonts w:cstheme="minorHAnsi"/>
                <w:spacing w:val="-1"/>
                <w:sz w:val="20"/>
                <w:szCs w:val="20"/>
                <w:lang w:val="en-GB"/>
              </w:rPr>
              <w:t>delegated</w:t>
            </w:r>
            <w:r w:rsidRPr="00D13890">
              <w:rPr>
                <w:rFonts w:cstheme="minorHAnsi"/>
                <w:spacing w:val="29"/>
                <w:sz w:val="20"/>
                <w:szCs w:val="20"/>
                <w:lang w:val="en-GB"/>
              </w:rPr>
              <w:t xml:space="preserve"> </w:t>
            </w:r>
            <w:r w:rsidRPr="00D13890">
              <w:rPr>
                <w:rFonts w:cstheme="minorHAnsi"/>
                <w:spacing w:val="-1"/>
                <w:sz w:val="20"/>
                <w:szCs w:val="20"/>
                <w:lang w:val="en-GB"/>
              </w:rPr>
              <w:t>procurement</w:t>
            </w:r>
            <w:r w:rsidRPr="00D13890">
              <w:rPr>
                <w:rFonts w:cstheme="minorHAnsi"/>
                <w:sz w:val="20"/>
                <w:szCs w:val="20"/>
                <w:lang w:val="en-GB"/>
              </w:rPr>
              <w:t xml:space="preserve"> </w:t>
            </w:r>
            <w:r w:rsidRPr="00D13890">
              <w:rPr>
                <w:rFonts w:cstheme="minorHAnsi"/>
                <w:spacing w:val="-1"/>
                <w:sz w:val="20"/>
                <w:szCs w:val="20"/>
                <w:lang w:val="en-GB"/>
              </w:rPr>
              <w:t xml:space="preserve">authority </w:t>
            </w:r>
            <w:r w:rsidRPr="00D13890">
              <w:rPr>
                <w:rFonts w:cstheme="minorHAnsi"/>
                <w:sz w:val="20"/>
                <w:szCs w:val="20"/>
                <w:lang w:val="en-GB"/>
              </w:rPr>
              <w:t>and</w:t>
            </w:r>
            <w:r w:rsidRPr="00D13890">
              <w:rPr>
                <w:rFonts w:cstheme="minorHAnsi"/>
                <w:spacing w:val="-2"/>
                <w:sz w:val="20"/>
                <w:szCs w:val="20"/>
                <w:lang w:val="en-GB"/>
              </w:rPr>
              <w:t xml:space="preserve"> </w:t>
            </w:r>
            <w:r w:rsidRPr="00D13890">
              <w:rPr>
                <w:rFonts w:cstheme="minorHAnsi"/>
                <w:spacing w:val="1"/>
                <w:sz w:val="20"/>
                <w:szCs w:val="20"/>
                <w:lang w:val="en-GB"/>
              </w:rPr>
              <w:t>up</w:t>
            </w:r>
            <w:r w:rsidRPr="00D13890">
              <w:rPr>
                <w:rFonts w:cstheme="minorHAnsi"/>
                <w:spacing w:val="27"/>
                <w:sz w:val="20"/>
                <w:szCs w:val="20"/>
                <w:lang w:val="en-GB"/>
              </w:rPr>
              <w:t xml:space="preserve"> </w:t>
            </w:r>
            <w:r w:rsidRPr="00D13890">
              <w:rPr>
                <w:rFonts w:cstheme="minorHAnsi"/>
                <w:sz w:val="20"/>
                <w:szCs w:val="20"/>
                <w:lang w:val="en-GB"/>
              </w:rPr>
              <w:t>to US $2</w:t>
            </w:r>
            <w:r w:rsidRPr="00D13890">
              <w:rPr>
                <w:rFonts w:cstheme="minorHAnsi"/>
                <w:spacing w:val="-2"/>
                <w:sz w:val="20"/>
                <w:szCs w:val="20"/>
                <w:lang w:val="en-GB"/>
              </w:rPr>
              <w:t xml:space="preserve"> </w:t>
            </w:r>
            <w:r w:rsidRPr="00D13890">
              <w:rPr>
                <w:rFonts w:cstheme="minorHAnsi"/>
                <w:spacing w:val="-1"/>
                <w:sz w:val="20"/>
                <w:szCs w:val="20"/>
                <w:lang w:val="en-GB"/>
              </w:rPr>
              <w:t>million</w:t>
            </w:r>
            <w:r w:rsidRPr="00D13890">
              <w:rPr>
                <w:rFonts w:cstheme="minorHAnsi"/>
                <w:sz w:val="20"/>
                <w:szCs w:val="20"/>
                <w:lang w:val="en-GB"/>
              </w:rPr>
              <w:t xml:space="preserve"> </w:t>
            </w:r>
            <w:r w:rsidRPr="00D13890">
              <w:rPr>
                <w:rFonts w:cstheme="minorHAnsi"/>
                <w:spacing w:val="-1"/>
                <w:sz w:val="20"/>
                <w:szCs w:val="20"/>
                <w:lang w:val="en-GB"/>
              </w:rPr>
              <w:t xml:space="preserve">(applies </w:t>
            </w:r>
            <w:r w:rsidRPr="00D13890">
              <w:rPr>
                <w:rFonts w:cstheme="minorHAnsi"/>
                <w:sz w:val="20"/>
                <w:szCs w:val="20"/>
                <w:lang w:val="en-GB"/>
              </w:rPr>
              <w:t>per</w:t>
            </w:r>
            <w:r w:rsidRPr="00D13890">
              <w:rPr>
                <w:rFonts w:cstheme="minorHAnsi"/>
                <w:spacing w:val="29"/>
                <w:sz w:val="20"/>
                <w:szCs w:val="20"/>
                <w:lang w:val="en-GB"/>
              </w:rPr>
              <w:t xml:space="preserve"> </w:t>
            </w:r>
            <w:r w:rsidRPr="00D13890">
              <w:rPr>
                <w:rFonts w:cstheme="minorHAnsi"/>
                <w:spacing w:val="-1"/>
                <w:sz w:val="20"/>
                <w:szCs w:val="20"/>
                <w:lang w:val="en-GB"/>
              </w:rPr>
              <w:t>year</w:t>
            </w:r>
            <w:r w:rsidRPr="00D13890">
              <w:rPr>
                <w:rFonts w:cstheme="minorHAnsi"/>
                <w:sz w:val="20"/>
                <w:szCs w:val="20"/>
                <w:lang w:val="en-GB"/>
              </w:rPr>
              <w:t xml:space="preserve"> for </w:t>
            </w:r>
            <w:r w:rsidRPr="00D13890">
              <w:rPr>
                <w:rFonts w:cstheme="minorHAnsi"/>
                <w:spacing w:val="-1"/>
                <w:sz w:val="20"/>
                <w:szCs w:val="20"/>
                <w:lang w:val="en-GB"/>
              </w:rPr>
              <w:t>Long-Term</w:t>
            </w:r>
            <w:r w:rsidRPr="00D13890">
              <w:rPr>
                <w:rFonts w:cstheme="minorHAnsi"/>
                <w:spacing w:val="29"/>
                <w:sz w:val="20"/>
                <w:szCs w:val="20"/>
                <w:lang w:val="en-GB"/>
              </w:rPr>
              <w:t xml:space="preserve"> </w:t>
            </w:r>
            <w:r w:rsidRPr="00D13890">
              <w:rPr>
                <w:rFonts w:cstheme="minorHAnsi"/>
                <w:spacing w:val="-1"/>
                <w:sz w:val="20"/>
                <w:szCs w:val="20"/>
                <w:lang w:val="en-GB"/>
              </w:rPr>
              <w:t>Agreements)</w:t>
            </w:r>
          </w:p>
        </w:tc>
        <w:tc>
          <w:tcPr>
            <w:tcW w:w="3480" w:type="dxa"/>
            <w:tcBorders>
              <w:top w:val="single" w:sz="3" w:space="0" w:color="A6A6A6"/>
              <w:left w:val="single" w:sz="3" w:space="0" w:color="A6A6A6"/>
              <w:bottom w:val="single" w:sz="3" w:space="0" w:color="A6A6A6"/>
              <w:right w:val="single" w:sz="3" w:space="0" w:color="A6A6A6"/>
            </w:tcBorders>
          </w:tcPr>
          <w:p w14:paraId="34283064" w14:textId="77777777" w:rsidR="00B42703" w:rsidRPr="00D13890" w:rsidRDefault="00B42703" w:rsidP="00C84497">
            <w:pPr>
              <w:pStyle w:val="TableParagraph"/>
              <w:spacing w:line="205" w:lineRule="exact"/>
              <w:ind w:left="111"/>
              <w:rPr>
                <w:rFonts w:eastAsia="Arial" w:cstheme="minorHAnsi"/>
                <w:sz w:val="20"/>
                <w:szCs w:val="20"/>
                <w:lang w:val="en-GB"/>
              </w:rPr>
            </w:pPr>
            <w:r w:rsidRPr="00D13890">
              <w:rPr>
                <w:rFonts w:cstheme="minorHAnsi"/>
                <w:sz w:val="20"/>
                <w:szCs w:val="20"/>
                <w:lang w:val="en-GB"/>
              </w:rPr>
              <w:t>Country</w:t>
            </w:r>
            <w:r w:rsidRPr="00D13890">
              <w:rPr>
                <w:rFonts w:cstheme="minorHAnsi"/>
                <w:spacing w:val="-1"/>
                <w:sz w:val="20"/>
                <w:szCs w:val="20"/>
                <w:lang w:val="en-GB"/>
              </w:rPr>
              <w:t xml:space="preserve"> offices:</w:t>
            </w:r>
            <w:r w:rsidRPr="00D13890">
              <w:rPr>
                <w:rFonts w:cstheme="minorHAnsi"/>
                <w:sz w:val="20"/>
                <w:szCs w:val="20"/>
                <w:lang w:val="en-GB"/>
              </w:rPr>
              <w:t xml:space="preserve"> </w:t>
            </w:r>
            <w:r w:rsidRPr="00D13890">
              <w:rPr>
                <w:rFonts w:cstheme="minorHAnsi"/>
                <w:spacing w:val="-1"/>
                <w:sz w:val="20"/>
                <w:szCs w:val="20"/>
                <w:lang w:val="en-GB"/>
              </w:rPr>
              <w:t>above</w:t>
            </w:r>
            <w:r w:rsidRPr="00D13890">
              <w:rPr>
                <w:rFonts w:cstheme="minorHAnsi"/>
                <w:sz w:val="20"/>
                <w:szCs w:val="20"/>
                <w:lang w:val="en-GB"/>
              </w:rPr>
              <w:t xml:space="preserve"> US</w:t>
            </w:r>
          </w:p>
          <w:p w14:paraId="04D5468C" w14:textId="77777777" w:rsidR="00B42703" w:rsidRPr="00D13890" w:rsidRDefault="00B42703" w:rsidP="00C84497">
            <w:pPr>
              <w:pStyle w:val="TableParagraph"/>
              <w:ind w:left="111" w:right="144"/>
              <w:rPr>
                <w:rFonts w:eastAsia="Arial" w:cstheme="minorHAnsi"/>
                <w:sz w:val="20"/>
                <w:szCs w:val="20"/>
                <w:lang w:val="en-GB"/>
              </w:rPr>
            </w:pPr>
            <w:r w:rsidRPr="00D13890">
              <w:rPr>
                <w:rFonts w:cstheme="minorHAnsi"/>
                <w:sz w:val="20"/>
                <w:szCs w:val="20"/>
                <w:lang w:val="en-GB"/>
              </w:rPr>
              <w:t xml:space="preserve">$2 </w:t>
            </w:r>
            <w:r w:rsidRPr="00D13890">
              <w:rPr>
                <w:rFonts w:cstheme="minorHAnsi"/>
                <w:spacing w:val="-1"/>
                <w:sz w:val="20"/>
                <w:szCs w:val="20"/>
                <w:lang w:val="en-GB"/>
              </w:rPr>
              <w:t>million</w:t>
            </w:r>
            <w:r w:rsidRPr="00D13890">
              <w:rPr>
                <w:rFonts w:cstheme="minorHAnsi"/>
                <w:sz w:val="20"/>
                <w:szCs w:val="20"/>
                <w:lang w:val="en-GB"/>
              </w:rPr>
              <w:t xml:space="preserve"> </w:t>
            </w:r>
            <w:r w:rsidRPr="00D13890">
              <w:rPr>
                <w:rFonts w:cstheme="minorHAnsi"/>
                <w:spacing w:val="-1"/>
                <w:sz w:val="20"/>
                <w:szCs w:val="20"/>
                <w:lang w:val="en-GB"/>
              </w:rPr>
              <w:t>(applies</w:t>
            </w:r>
            <w:r w:rsidRPr="00D13890">
              <w:rPr>
                <w:rFonts w:cstheme="minorHAnsi"/>
                <w:spacing w:val="1"/>
                <w:sz w:val="20"/>
                <w:szCs w:val="20"/>
                <w:lang w:val="en-GB"/>
              </w:rPr>
              <w:t xml:space="preserve"> </w:t>
            </w:r>
            <w:r w:rsidRPr="00D13890">
              <w:rPr>
                <w:rFonts w:cstheme="minorHAnsi"/>
                <w:sz w:val="20"/>
                <w:szCs w:val="20"/>
                <w:lang w:val="en-GB"/>
              </w:rPr>
              <w:t>per</w:t>
            </w:r>
            <w:r w:rsidRPr="00D13890">
              <w:rPr>
                <w:rFonts w:cstheme="minorHAnsi"/>
                <w:spacing w:val="-3"/>
                <w:sz w:val="20"/>
                <w:szCs w:val="20"/>
                <w:lang w:val="en-GB"/>
              </w:rPr>
              <w:t xml:space="preserve"> </w:t>
            </w:r>
            <w:r w:rsidRPr="00D13890">
              <w:rPr>
                <w:rFonts w:cstheme="minorHAnsi"/>
                <w:spacing w:val="-1"/>
                <w:sz w:val="20"/>
                <w:szCs w:val="20"/>
                <w:lang w:val="en-GB"/>
              </w:rPr>
              <w:t>year</w:t>
            </w:r>
            <w:r w:rsidRPr="00D13890">
              <w:rPr>
                <w:rFonts w:cstheme="minorHAnsi"/>
                <w:spacing w:val="30"/>
                <w:sz w:val="20"/>
                <w:szCs w:val="20"/>
                <w:lang w:val="en-GB"/>
              </w:rPr>
              <w:t xml:space="preserve"> </w:t>
            </w:r>
            <w:r w:rsidRPr="00D13890">
              <w:rPr>
                <w:rFonts w:cstheme="minorHAnsi"/>
                <w:sz w:val="20"/>
                <w:szCs w:val="20"/>
                <w:lang w:val="en-GB"/>
              </w:rPr>
              <w:t xml:space="preserve">for </w:t>
            </w:r>
            <w:r w:rsidRPr="00D13890">
              <w:rPr>
                <w:rFonts w:cstheme="minorHAnsi"/>
                <w:spacing w:val="-1"/>
                <w:sz w:val="20"/>
                <w:szCs w:val="20"/>
                <w:lang w:val="en-GB"/>
              </w:rPr>
              <w:t>Long-Term</w:t>
            </w:r>
            <w:r w:rsidRPr="00D13890">
              <w:rPr>
                <w:rFonts w:cstheme="minorHAnsi"/>
                <w:spacing w:val="1"/>
                <w:sz w:val="20"/>
                <w:szCs w:val="20"/>
                <w:lang w:val="en-GB"/>
              </w:rPr>
              <w:t xml:space="preserve"> </w:t>
            </w:r>
            <w:r w:rsidRPr="00D13890">
              <w:rPr>
                <w:rFonts w:cstheme="minorHAnsi"/>
                <w:spacing w:val="-1"/>
                <w:sz w:val="20"/>
                <w:szCs w:val="20"/>
                <w:lang w:val="en-GB"/>
              </w:rPr>
              <w:t>Agreements)</w:t>
            </w:r>
          </w:p>
        </w:tc>
      </w:tr>
      <w:tr w:rsidR="00B42703" w:rsidRPr="00D13890" w14:paraId="7717C373" w14:textId="77777777" w:rsidTr="00AB795E">
        <w:tc>
          <w:tcPr>
            <w:tcW w:w="13920" w:type="dxa"/>
            <w:gridSpan w:val="4"/>
            <w:tcBorders>
              <w:top w:val="single" w:sz="3" w:space="0" w:color="A6A6A6"/>
              <w:left w:val="single" w:sz="3" w:space="0" w:color="A6A6A6"/>
              <w:bottom w:val="single" w:sz="3" w:space="0" w:color="A6A6A6"/>
              <w:right w:val="single" w:sz="3" w:space="0" w:color="A6A6A6"/>
            </w:tcBorders>
            <w:shd w:val="clear" w:color="auto" w:fill="E2EFD9" w:themeFill="accent6" w:themeFillTint="33"/>
          </w:tcPr>
          <w:p w14:paraId="6E8B7516" w14:textId="77777777" w:rsidR="00B42703" w:rsidRPr="00D13890" w:rsidRDefault="00B42703" w:rsidP="00C84497">
            <w:pPr>
              <w:pStyle w:val="TableParagraph"/>
              <w:spacing w:line="200" w:lineRule="exact"/>
              <w:ind w:left="1"/>
              <w:jc w:val="center"/>
              <w:rPr>
                <w:rFonts w:eastAsia="Arial" w:cstheme="minorHAnsi"/>
                <w:sz w:val="20"/>
                <w:szCs w:val="20"/>
                <w:lang w:val="en-GB"/>
              </w:rPr>
            </w:pPr>
            <w:r w:rsidRPr="00D13890">
              <w:rPr>
                <w:rFonts w:cstheme="minorHAnsi"/>
                <w:b/>
                <w:sz w:val="20"/>
                <w:szCs w:val="20"/>
                <w:lang w:val="en-GB"/>
              </w:rPr>
              <w:t xml:space="preserve">Direct </w:t>
            </w:r>
            <w:r w:rsidRPr="00D13890">
              <w:rPr>
                <w:rFonts w:cstheme="minorHAnsi"/>
                <w:b/>
                <w:spacing w:val="-1"/>
                <w:sz w:val="20"/>
                <w:szCs w:val="20"/>
                <w:lang w:val="en-GB"/>
              </w:rPr>
              <w:t>contracting</w:t>
            </w:r>
          </w:p>
        </w:tc>
      </w:tr>
      <w:tr w:rsidR="00B42703" w:rsidRPr="00D13890" w14:paraId="2604ED54" w14:textId="77777777" w:rsidTr="00AB795E">
        <w:tc>
          <w:tcPr>
            <w:tcW w:w="3480" w:type="dxa"/>
            <w:tcBorders>
              <w:top w:val="single" w:sz="3" w:space="0" w:color="A6A6A6"/>
              <w:left w:val="single" w:sz="3" w:space="0" w:color="A6A6A6"/>
              <w:bottom w:val="single" w:sz="3" w:space="0" w:color="A6A6A6"/>
              <w:right w:val="single" w:sz="3" w:space="0" w:color="A6A6A6"/>
            </w:tcBorders>
          </w:tcPr>
          <w:p w14:paraId="65B219B9" w14:textId="77777777" w:rsidR="00B42703" w:rsidRPr="00D13890" w:rsidRDefault="00B42703" w:rsidP="00C84497">
            <w:pPr>
              <w:pStyle w:val="TableParagraph"/>
              <w:ind w:left="111" w:right="233"/>
              <w:rPr>
                <w:rFonts w:eastAsia="Arial" w:cstheme="minorHAnsi"/>
                <w:sz w:val="20"/>
                <w:szCs w:val="20"/>
                <w:lang w:val="en-GB"/>
              </w:rPr>
            </w:pPr>
            <w:r w:rsidRPr="00D13890">
              <w:rPr>
                <w:rFonts w:cstheme="minorHAnsi"/>
                <w:sz w:val="20"/>
                <w:szCs w:val="20"/>
                <w:lang w:val="en-GB"/>
              </w:rPr>
              <w:t>Any</w:t>
            </w:r>
            <w:r w:rsidRPr="00D13890">
              <w:rPr>
                <w:rFonts w:cstheme="minorHAnsi"/>
                <w:spacing w:val="-2"/>
                <w:sz w:val="20"/>
                <w:szCs w:val="20"/>
                <w:lang w:val="en-GB"/>
              </w:rPr>
              <w:t xml:space="preserve"> </w:t>
            </w:r>
            <w:r w:rsidRPr="00D13890">
              <w:rPr>
                <w:rFonts w:cstheme="minorHAnsi"/>
                <w:sz w:val="20"/>
                <w:szCs w:val="20"/>
                <w:lang w:val="en-GB"/>
              </w:rPr>
              <w:t>contract</w:t>
            </w:r>
            <w:r w:rsidRPr="00D13890">
              <w:rPr>
                <w:rFonts w:cstheme="minorHAnsi"/>
                <w:spacing w:val="-2"/>
                <w:sz w:val="20"/>
                <w:szCs w:val="20"/>
                <w:lang w:val="en-GB"/>
              </w:rPr>
              <w:t xml:space="preserve"> </w:t>
            </w:r>
            <w:r w:rsidRPr="00D13890">
              <w:rPr>
                <w:rFonts w:cstheme="minorHAnsi"/>
                <w:sz w:val="20"/>
                <w:szCs w:val="20"/>
                <w:lang w:val="en-GB"/>
              </w:rPr>
              <w:t xml:space="preserve">or </w:t>
            </w:r>
            <w:r w:rsidRPr="00D13890">
              <w:rPr>
                <w:rFonts w:cstheme="minorHAnsi"/>
                <w:spacing w:val="-1"/>
                <w:sz w:val="20"/>
                <w:szCs w:val="20"/>
                <w:lang w:val="en-GB"/>
              </w:rPr>
              <w:t>series</w:t>
            </w:r>
            <w:r w:rsidRPr="00D13890">
              <w:rPr>
                <w:rFonts w:cstheme="minorHAnsi"/>
                <w:spacing w:val="1"/>
                <w:sz w:val="20"/>
                <w:szCs w:val="20"/>
                <w:lang w:val="en-GB"/>
              </w:rPr>
              <w:t xml:space="preserve"> </w:t>
            </w:r>
            <w:r w:rsidRPr="00D13890">
              <w:rPr>
                <w:rFonts w:cstheme="minorHAnsi"/>
                <w:sz w:val="20"/>
                <w:szCs w:val="20"/>
                <w:lang w:val="en-GB"/>
              </w:rPr>
              <w:t>of</w:t>
            </w:r>
            <w:r w:rsidRPr="00D13890">
              <w:rPr>
                <w:rFonts w:cstheme="minorHAnsi"/>
                <w:spacing w:val="23"/>
                <w:sz w:val="20"/>
                <w:szCs w:val="20"/>
                <w:lang w:val="en-GB"/>
              </w:rPr>
              <w:t xml:space="preserve"> </w:t>
            </w:r>
            <w:r w:rsidRPr="00D13890">
              <w:rPr>
                <w:rFonts w:cstheme="minorHAnsi"/>
                <w:spacing w:val="-1"/>
                <w:sz w:val="20"/>
                <w:szCs w:val="20"/>
                <w:lang w:val="en-GB"/>
              </w:rPr>
              <w:t>contracts,</w:t>
            </w:r>
            <w:r w:rsidRPr="00D13890">
              <w:rPr>
                <w:rFonts w:cstheme="minorHAnsi"/>
                <w:sz w:val="20"/>
                <w:szCs w:val="20"/>
                <w:lang w:val="en-GB"/>
              </w:rPr>
              <w:t xml:space="preserve"> </w:t>
            </w:r>
            <w:r w:rsidRPr="00D13890">
              <w:rPr>
                <w:rFonts w:cstheme="minorHAnsi"/>
                <w:spacing w:val="-1"/>
                <w:sz w:val="20"/>
                <w:szCs w:val="20"/>
                <w:lang w:val="en-GB"/>
              </w:rPr>
              <w:t>including</w:t>
            </w:r>
            <w:r w:rsidRPr="00D13890">
              <w:rPr>
                <w:rFonts w:cstheme="minorHAnsi"/>
                <w:spacing w:val="27"/>
                <w:sz w:val="20"/>
                <w:szCs w:val="20"/>
                <w:lang w:val="en-GB"/>
              </w:rPr>
              <w:t xml:space="preserve"> </w:t>
            </w:r>
            <w:r w:rsidRPr="00D13890">
              <w:rPr>
                <w:rFonts w:cstheme="minorHAnsi"/>
                <w:spacing w:val="-1"/>
                <w:sz w:val="20"/>
                <w:szCs w:val="20"/>
                <w:lang w:val="en-GB"/>
              </w:rPr>
              <w:t xml:space="preserve">amendments </w:t>
            </w:r>
            <w:r w:rsidRPr="00D13890">
              <w:rPr>
                <w:rFonts w:cstheme="minorHAnsi"/>
                <w:sz w:val="20"/>
                <w:szCs w:val="20"/>
                <w:lang w:val="en-GB"/>
              </w:rPr>
              <w:t xml:space="preserve">to </w:t>
            </w:r>
            <w:r w:rsidRPr="00D13890">
              <w:rPr>
                <w:rFonts w:cstheme="minorHAnsi"/>
                <w:spacing w:val="-1"/>
                <w:sz w:val="20"/>
                <w:szCs w:val="20"/>
                <w:lang w:val="en-GB"/>
              </w:rPr>
              <w:t>be</w:t>
            </w:r>
            <w:r w:rsidRPr="00D13890">
              <w:rPr>
                <w:rFonts w:cstheme="minorHAnsi"/>
                <w:spacing w:val="28"/>
                <w:sz w:val="20"/>
                <w:szCs w:val="20"/>
                <w:lang w:val="en-GB"/>
              </w:rPr>
              <w:t xml:space="preserve"> </w:t>
            </w:r>
            <w:r w:rsidRPr="00D13890">
              <w:rPr>
                <w:rFonts w:cstheme="minorHAnsi"/>
                <w:spacing w:val="-1"/>
                <w:sz w:val="20"/>
                <w:szCs w:val="20"/>
                <w:lang w:val="en-GB"/>
              </w:rPr>
              <w:t>awarded</w:t>
            </w:r>
            <w:r w:rsidRPr="00D13890">
              <w:rPr>
                <w:rFonts w:cstheme="minorHAnsi"/>
                <w:sz w:val="20"/>
                <w:szCs w:val="20"/>
                <w:lang w:val="en-GB"/>
              </w:rPr>
              <w:t xml:space="preserve"> to a </w:t>
            </w:r>
            <w:r w:rsidRPr="00D13890">
              <w:rPr>
                <w:rFonts w:cstheme="minorHAnsi"/>
                <w:spacing w:val="-1"/>
                <w:sz w:val="20"/>
                <w:szCs w:val="20"/>
                <w:lang w:val="en-GB"/>
              </w:rPr>
              <w:t>vendor</w:t>
            </w:r>
            <w:r w:rsidRPr="00D13890">
              <w:rPr>
                <w:rFonts w:cstheme="minorHAnsi"/>
                <w:sz w:val="20"/>
                <w:szCs w:val="20"/>
                <w:lang w:val="en-GB"/>
              </w:rPr>
              <w:t xml:space="preserve"> </w:t>
            </w:r>
            <w:r w:rsidRPr="00D13890">
              <w:rPr>
                <w:rFonts w:cstheme="minorHAnsi"/>
                <w:i/>
                <w:sz w:val="20"/>
                <w:szCs w:val="20"/>
                <w:lang w:val="en-GB"/>
              </w:rPr>
              <w:t>in a</w:t>
            </w:r>
            <w:r w:rsidRPr="00D13890">
              <w:rPr>
                <w:rFonts w:cstheme="minorHAnsi"/>
                <w:i/>
                <w:spacing w:val="28"/>
                <w:sz w:val="20"/>
                <w:szCs w:val="20"/>
                <w:lang w:val="en-GB"/>
              </w:rPr>
              <w:t xml:space="preserve"> </w:t>
            </w:r>
            <w:r w:rsidRPr="00D13890">
              <w:rPr>
                <w:rFonts w:cstheme="minorHAnsi"/>
                <w:i/>
                <w:sz w:val="20"/>
                <w:szCs w:val="20"/>
                <w:lang w:val="en-GB"/>
              </w:rPr>
              <w:t>calendar</w:t>
            </w:r>
            <w:r w:rsidRPr="00D13890">
              <w:rPr>
                <w:rFonts w:cstheme="minorHAnsi"/>
                <w:i/>
                <w:spacing w:val="-2"/>
                <w:sz w:val="20"/>
                <w:szCs w:val="20"/>
                <w:lang w:val="en-GB"/>
              </w:rPr>
              <w:t xml:space="preserve"> </w:t>
            </w:r>
            <w:r w:rsidRPr="00D13890">
              <w:rPr>
                <w:rFonts w:cstheme="minorHAnsi"/>
                <w:i/>
                <w:spacing w:val="-1"/>
                <w:sz w:val="20"/>
                <w:szCs w:val="20"/>
                <w:lang w:val="en-GB"/>
              </w:rPr>
              <w:t>year</w:t>
            </w:r>
            <w:r w:rsidRPr="00D13890">
              <w:rPr>
                <w:rFonts w:cstheme="minorHAnsi"/>
                <w:i/>
                <w:spacing w:val="1"/>
                <w:sz w:val="20"/>
                <w:szCs w:val="20"/>
                <w:lang w:val="en-GB"/>
              </w:rPr>
              <w:t xml:space="preserve"> </w:t>
            </w:r>
            <w:r w:rsidRPr="00D13890">
              <w:rPr>
                <w:rFonts w:cstheme="minorHAnsi"/>
                <w:spacing w:val="-1"/>
                <w:sz w:val="20"/>
                <w:szCs w:val="20"/>
                <w:lang w:val="en-GB"/>
              </w:rPr>
              <w:t>that</w:t>
            </w:r>
            <w:r w:rsidRPr="00D13890">
              <w:rPr>
                <w:rFonts w:cstheme="minorHAnsi"/>
                <w:sz w:val="20"/>
                <w:szCs w:val="20"/>
                <w:lang w:val="en-GB"/>
              </w:rPr>
              <w:t xml:space="preserve"> in</w:t>
            </w:r>
            <w:r w:rsidRPr="00D13890">
              <w:rPr>
                <w:rFonts w:cstheme="minorHAnsi"/>
                <w:spacing w:val="25"/>
                <w:sz w:val="20"/>
                <w:szCs w:val="20"/>
                <w:lang w:val="en-GB"/>
              </w:rPr>
              <w:t xml:space="preserve"> </w:t>
            </w:r>
            <w:r w:rsidRPr="00D13890">
              <w:rPr>
                <w:rFonts w:cstheme="minorHAnsi"/>
                <w:spacing w:val="-1"/>
                <w:sz w:val="20"/>
                <w:szCs w:val="20"/>
                <w:lang w:val="en-GB"/>
              </w:rPr>
              <w:t>aggregate</w:t>
            </w:r>
            <w:r w:rsidRPr="00D13890">
              <w:rPr>
                <w:rFonts w:cstheme="minorHAnsi"/>
                <w:sz w:val="20"/>
                <w:szCs w:val="20"/>
                <w:lang w:val="en-GB"/>
              </w:rPr>
              <w:t xml:space="preserve"> has</w:t>
            </w:r>
            <w:r w:rsidRPr="00D13890">
              <w:rPr>
                <w:rFonts w:cstheme="minorHAnsi"/>
                <w:spacing w:val="-1"/>
                <w:sz w:val="20"/>
                <w:szCs w:val="20"/>
                <w:lang w:val="en-GB"/>
              </w:rPr>
              <w:t xml:space="preserve"> </w:t>
            </w:r>
            <w:r w:rsidRPr="00D13890">
              <w:rPr>
                <w:rFonts w:cstheme="minorHAnsi"/>
                <w:sz w:val="20"/>
                <w:szCs w:val="20"/>
                <w:lang w:val="en-GB"/>
              </w:rPr>
              <w:t>a</w:t>
            </w:r>
            <w:r w:rsidRPr="00D13890">
              <w:rPr>
                <w:rFonts w:cstheme="minorHAnsi"/>
                <w:spacing w:val="27"/>
                <w:sz w:val="20"/>
                <w:szCs w:val="20"/>
                <w:lang w:val="en-GB"/>
              </w:rPr>
              <w:t xml:space="preserve"> </w:t>
            </w:r>
            <w:r w:rsidRPr="00D13890">
              <w:rPr>
                <w:rFonts w:cstheme="minorHAnsi"/>
                <w:spacing w:val="-1"/>
                <w:sz w:val="20"/>
                <w:szCs w:val="20"/>
                <w:lang w:val="en-GB"/>
              </w:rPr>
              <w:t>cumulative</w:t>
            </w:r>
            <w:r w:rsidRPr="00D13890">
              <w:rPr>
                <w:rFonts w:cstheme="minorHAnsi"/>
                <w:sz w:val="20"/>
                <w:szCs w:val="20"/>
                <w:lang w:val="en-GB"/>
              </w:rPr>
              <w:t xml:space="preserve"> </w:t>
            </w:r>
            <w:r w:rsidRPr="00D13890">
              <w:rPr>
                <w:rFonts w:cstheme="minorHAnsi"/>
                <w:spacing w:val="-1"/>
                <w:sz w:val="20"/>
                <w:szCs w:val="20"/>
                <w:lang w:val="en-GB"/>
              </w:rPr>
              <w:t>value:</w:t>
            </w:r>
          </w:p>
        </w:tc>
        <w:tc>
          <w:tcPr>
            <w:tcW w:w="3480" w:type="dxa"/>
            <w:tcBorders>
              <w:top w:val="single" w:sz="3" w:space="0" w:color="A6A6A6"/>
              <w:left w:val="single" w:sz="3" w:space="0" w:color="A6A6A6"/>
              <w:bottom w:val="single" w:sz="3" w:space="0" w:color="A6A6A6"/>
              <w:right w:val="single" w:sz="3" w:space="0" w:color="A6A6A6"/>
            </w:tcBorders>
          </w:tcPr>
          <w:p w14:paraId="7C91AD4A" w14:textId="77777777" w:rsidR="00B42703" w:rsidRPr="00D13890" w:rsidRDefault="00B42703" w:rsidP="00C84497">
            <w:pPr>
              <w:pStyle w:val="TableParagraph"/>
              <w:ind w:left="109" w:right="271"/>
              <w:rPr>
                <w:rFonts w:eastAsia="Arial" w:cstheme="minorHAnsi"/>
                <w:sz w:val="20"/>
                <w:szCs w:val="20"/>
                <w:lang w:val="en-GB"/>
              </w:rPr>
            </w:pPr>
            <w:r w:rsidRPr="00D13890">
              <w:rPr>
                <w:rFonts w:eastAsia="Arial" w:cstheme="minorHAnsi"/>
                <w:spacing w:val="-1"/>
                <w:sz w:val="20"/>
                <w:szCs w:val="20"/>
                <w:lang w:val="en-GB"/>
              </w:rPr>
              <w:t>Above</w:t>
            </w:r>
            <w:r w:rsidRPr="00D13890">
              <w:rPr>
                <w:rFonts w:eastAsia="Arial" w:cstheme="minorHAnsi"/>
                <w:sz w:val="20"/>
                <w:szCs w:val="20"/>
                <w:lang w:val="en-GB"/>
              </w:rPr>
              <w:t xml:space="preserve"> US </w:t>
            </w:r>
            <w:r w:rsidRPr="00D13890">
              <w:rPr>
                <w:rFonts w:eastAsia="Arial" w:cstheme="minorHAnsi"/>
                <w:spacing w:val="-1"/>
                <w:sz w:val="20"/>
                <w:szCs w:val="20"/>
                <w:lang w:val="en-GB"/>
              </w:rPr>
              <w:t>$50,000</w:t>
            </w:r>
            <w:r w:rsidRPr="00D13890">
              <w:rPr>
                <w:rFonts w:eastAsia="Arial" w:cstheme="minorHAnsi"/>
                <w:spacing w:val="-2"/>
                <w:sz w:val="20"/>
                <w:szCs w:val="20"/>
                <w:lang w:val="en-GB"/>
              </w:rPr>
              <w:t xml:space="preserve"> </w:t>
            </w:r>
            <w:r w:rsidRPr="00D13890">
              <w:rPr>
                <w:rFonts w:eastAsia="Arial" w:cstheme="minorHAnsi"/>
                <w:sz w:val="20"/>
                <w:szCs w:val="20"/>
                <w:lang w:val="en-GB"/>
              </w:rPr>
              <w:t>and</w:t>
            </w:r>
            <w:r w:rsidRPr="00D13890">
              <w:rPr>
                <w:rFonts w:eastAsia="Arial" w:cstheme="minorHAnsi"/>
                <w:spacing w:val="-2"/>
                <w:sz w:val="20"/>
                <w:szCs w:val="20"/>
                <w:lang w:val="en-GB"/>
              </w:rPr>
              <w:t xml:space="preserve"> </w:t>
            </w:r>
            <w:r w:rsidRPr="00D13890">
              <w:rPr>
                <w:rFonts w:eastAsia="Arial" w:cstheme="minorHAnsi"/>
                <w:sz w:val="20"/>
                <w:szCs w:val="20"/>
                <w:lang w:val="en-GB"/>
              </w:rPr>
              <w:t xml:space="preserve">up </w:t>
            </w:r>
            <w:r w:rsidRPr="00D13890">
              <w:rPr>
                <w:rFonts w:eastAsia="Arial" w:cstheme="minorHAnsi"/>
                <w:spacing w:val="-1"/>
                <w:sz w:val="20"/>
                <w:szCs w:val="20"/>
                <w:lang w:val="en-GB"/>
              </w:rPr>
              <w:t>to</w:t>
            </w:r>
            <w:r w:rsidRPr="00D13890">
              <w:rPr>
                <w:rFonts w:eastAsia="Arial" w:cstheme="minorHAnsi"/>
                <w:spacing w:val="29"/>
                <w:sz w:val="20"/>
                <w:szCs w:val="20"/>
                <w:lang w:val="en-GB"/>
              </w:rPr>
              <w:t xml:space="preserve"> </w:t>
            </w:r>
            <w:r w:rsidRPr="00D13890">
              <w:rPr>
                <w:rFonts w:eastAsia="Arial" w:cstheme="minorHAnsi"/>
                <w:sz w:val="20"/>
                <w:szCs w:val="20"/>
                <w:lang w:val="en-GB"/>
              </w:rPr>
              <w:t xml:space="preserve">50 </w:t>
            </w:r>
            <w:r w:rsidRPr="00D13890">
              <w:rPr>
                <w:rFonts w:eastAsia="Arial" w:cstheme="minorHAnsi"/>
                <w:spacing w:val="-1"/>
                <w:sz w:val="20"/>
                <w:szCs w:val="20"/>
                <w:lang w:val="en-GB"/>
              </w:rPr>
              <w:t>percent</w:t>
            </w:r>
            <w:r w:rsidRPr="00D13890">
              <w:rPr>
                <w:rFonts w:eastAsia="Arial" w:cstheme="minorHAnsi"/>
                <w:sz w:val="20"/>
                <w:szCs w:val="20"/>
                <w:lang w:val="en-GB"/>
              </w:rPr>
              <w:t xml:space="preserve"> of </w:t>
            </w:r>
            <w:r w:rsidRPr="00D13890">
              <w:rPr>
                <w:rFonts w:eastAsia="Arial" w:cstheme="minorHAnsi"/>
                <w:spacing w:val="-1"/>
                <w:sz w:val="20"/>
                <w:szCs w:val="20"/>
                <w:lang w:val="en-GB"/>
              </w:rPr>
              <w:t>the</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standard</w:t>
            </w:r>
            <w:r w:rsidRPr="00D13890">
              <w:rPr>
                <w:rFonts w:eastAsia="Arial" w:cstheme="minorHAnsi"/>
                <w:spacing w:val="23"/>
                <w:sz w:val="20"/>
                <w:szCs w:val="20"/>
                <w:lang w:val="en-GB"/>
              </w:rPr>
              <w:t xml:space="preserve"> </w:t>
            </w:r>
            <w:r w:rsidRPr="00D13890">
              <w:rPr>
                <w:rFonts w:eastAsia="Arial" w:cstheme="minorHAnsi"/>
                <w:spacing w:val="-1"/>
                <w:sz w:val="20"/>
                <w:szCs w:val="20"/>
                <w:lang w:val="en-GB"/>
              </w:rPr>
              <w:t>delegated</w:t>
            </w:r>
            <w:r w:rsidRPr="00D13890">
              <w:rPr>
                <w:rFonts w:eastAsia="Arial" w:cstheme="minorHAnsi"/>
                <w:spacing w:val="48"/>
                <w:sz w:val="20"/>
                <w:szCs w:val="20"/>
                <w:lang w:val="en-GB"/>
              </w:rPr>
              <w:t xml:space="preserve"> </w:t>
            </w:r>
            <w:r w:rsidRPr="00D13890">
              <w:rPr>
                <w:rFonts w:eastAsia="Arial" w:cstheme="minorHAnsi"/>
                <w:spacing w:val="-1"/>
                <w:sz w:val="20"/>
                <w:szCs w:val="20"/>
                <w:lang w:val="en-GB"/>
              </w:rPr>
              <w:t>procurement</w:t>
            </w:r>
            <w:r w:rsidRPr="00D13890">
              <w:rPr>
                <w:rFonts w:eastAsia="Arial" w:cstheme="minorHAnsi"/>
                <w:spacing w:val="29"/>
                <w:sz w:val="20"/>
                <w:szCs w:val="20"/>
                <w:lang w:val="en-GB"/>
              </w:rPr>
              <w:t xml:space="preserve"> </w:t>
            </w:r>
            <w:r w:rsidRPr="00D13890">
              <w:rPr>
                <w:rFonts w:eastAsia="Arial" w:cstheme="minorHAnsi"/>
                <w:spacing w:val="-1"/>
                <w:sz w:val="20"/>
                <w:szCs w:val="20"/>
                <w:lang w:val="en-GB"/>
              </w:rPr>
              <w:t>authority</w:t>
            </w:r>
            <w:r w:rsidRPr="00D13890">
              <w:rPr>
                <w:rFonts w:eastAsia="Arial" w:cstheme="minorHAnsi"/>
                <w:sz w:val="20"/>
                <w:szCs w:val="20"/>
                <w:lang w:val="en-GB"/>
              </w:rPr>
              <w:t xml:space="preserve"> –</w:t>
            </w:r>
            <w:r w:rsidRPr="00D13890">
              <w:rPr>
                <w:rFonts w:eastAsia="Arial" w:cstheme="minorHAnsi"/>
                <w:spacing w:val="1"/>
                <w:sz w:val="20"/>
                <w:szCs w:val="20"/>
                <w:lang w:val="en-GB"/>
              </w:rPr>
              <w:t xml:space="preserve"> </w:t>
            </w:r>
            <w:r w:rsidRPr="00D13890">
              <w:rPr>
                <w:rFonts w:eastAsia="Arial" w:cstheme="minorHAnsi"/>
                <w:spacing w:val="-1"/>
                <w:sz w:val="20"/>
                <w:szCs w:val="20"/>
                <w:lang w:val="en-GB"/>
              </w:rPr>
              <w:t>Direct</w:t>
            </w:r>
            <w:r w:rsidRPr="00D13890">
              <w:rPr>
                <w:rFonts w:eastAsia="Arial" w:cstheme="minorHAnsi"/>
                <w:sz w:val="20"/>
                <w:szCs w:val="20"/>
                <w:lang w:val="en-GB"/>
              </w:rPr>
              <w:t xml:space="preserve"> </w:t>
            </w:r>
            <w:r w:rsidRPr="00D13890">
              <w:rPr>
                <w:rFonts w:eastAsia="Arial" w:cstheme="minorHAnsi"/>
                <w:spacing w:val="-1"/>
                <w:sz w:val="20"/>
                <w:szCs w:val="20"/>
                <w:lang w:val="en-GB"/>
              </w:rPr>
              <w:t>Review</w:t>
            </w:r>
            <w:r w:rsidRPr="00D13890">
              <w:rPr>
                <w:rFonts w:eastAsia="Arial" w:cstheme="minorHAnsi"/>
                <w:spacing w:val="-3"/>
                <w:sz w:val="20"/>
                <w:szCs w:val="20"/>
                <w:lang w:val="en-GB"/>
              </w:rPr>
              <w:t xml:space="preserve"> </w:t>
            </w:r>
            <w:r w:rsidRPr="00D13890">
              <w:rPr>
                <w:rFonts w:eastAsia="Arial" w:cstheme="minorHAnsi"/>
                <w:sz w:val="20"/>
                <w:szCs w:val="20"/>
                <w:lang w:val="en-GB"/>
              </w:rPr>
              <w:t>by</w:t>
            </w:r>
            <w:r w:rsidRPr="00D13890">
              <w:rPr>
                <w:rFonts w:eastAsia="Arial" w:cstheme="minorHAnsi"/>
                <w:spacing w:val="33"/>
                <w:sz w:val="20"/>
                <w:szCs w:val="20"/>
                <w:lang w:val="en-GB"/>
              </w:rPr>
              <w:t xml:space="preserve"> </w:t>
            </w:r>
            <w:r w:rsidRPr="00D13890">
              <w:rPr>
                <w:rFonts w:eastAsia="Arial" w:cstheme="minorHAnsi"/>
                <w:sz w:val="20"/>
                <w:szCs w:val="20"/>
                <w:lang w:val="en-GB"/>
              </w:rPr>
              <w:t xml:space="preserve">CAP </w:t>
            </w:r>
            <w:r w:rsidRPr="00D13890">
              <w:rPr>
                <w:rFonts w:eastAsia="Arial" w:cstheme="minorHAnsi"/>
                <w:spacing w:val="-1"/>
                <w:sz w:val="20"/>
                <w:szCs w:val="20"/>
                <w:lang w:val="en-GB"/>
              </w:rPr>
              <w:t>Chairperson</w:t>
            </w:r>
          </w:p>
          <w:p w14:paraId="7BB1DCFA" w14:textId="77777777" w:rsidR="00B42703" w:rsidRPr="00D13890" w:rsidRDefault="00B42703" w:rsidP="00C84497">
            <w:pPr>
              <w:pStyle w:val="TableParagraph"/>
              <w:spacing w:before="2"/>
              <w:ind w:left="109" w:right="159"/>
              <w:rPr>
                <w:rFonts w:eastAsia="Arial" w:cstheme="minorHAnsi"/>
                <w:sz w:val="20"/>
                <w:szCs w:val="20"/>
                <w:lang w:val="en-GB"/>
              </w:rPr>
            </w:pPr>
            <w:r w:rsidRPr="00D13890">
              <w:rPr>
                <w:rFonts w:eastAsia="Arial" w:cstheme="minorHAnsi"/>
                <w:spacing w:val="-1"/>
                <w:sz w:val="20"/>
                <w:szCs w:val="20"/>
                <w:lang w:val="en-GB"/>
              </w:rPr>
              <w:t>Above</w:t>
            </w:r>
            <w:r w:rsidRPr="00D13890">
              <w:rPr>
                <w:rFonts w:eastAsia="Arial" w:cstheme="minorHAnsi"/>
                <w:sz w:val="20"/>
                <w:szCs w:val="20"/>
                <w:lang w:val="en-GB"/>
              </w:rPr>
              <w:t xml:space="preserve"> 50</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percent</w:t>
            </w:r>
            <w:r w:rsidRPr="00D13890">
              <w:rPr>
                <w:rFonts w:eastAsia="Arial" w:cstheme="minorHAnsi"/>
                <w:sz w:val="20"/>
                <w:szCs w:val="20"/>
                <w:lang w:val="en-GB"/>
              </w:rPr>
              <w:t xml:space="preserve"> </w:t>
            </w:r>
            <w:r w:rsidRPr="00D13890">
              <w:rPr>
                <w:rFonts w:eastAsia="Arial" w:cstheme="minorHAnsi"/>
                <w:spacing w:val="-1"/>
                <w:sz w:val="20"/>
                <w:szCs w:val="20"/>
                <w:lang w:val="en-GB"/>
              </w:rPr>
              <w:t>of</w:t>
            </w:r>
            <w:r w:rsidRPr="00D13890">
              <w:rPr>
                <w:rFonts w:eastAsia="Arial" w:cstheme="minorHAnsi"/>
                <w:sz w:val="20"/>
                <w:szCs w:val="20"/>
                <w:lang w:val="en-GB"/>
              </w:rPr>
              <w:t xml:space="preserve"> </w:t>
            </w:r>
            <w:r w:rsidRPr="00D13890">
              <w:rPr>
                <w:rFonts w:eastAsia="Arial" w:cstheme="minorHAnsi"/>
                <w:spacing w:val="-1"/>
                <w:sz w:val="20"/>
                <w:szCs w:val="20"/>
                <w:lang w:val="en-GB"/>
              </w:rPr>
              <w:t>the</w:t>
            </w:r>
            <w:r w:rsidRPr="00D13890">
              <w:rPr>
                <w:rFonts w:eastAsia="Arial" w:cstheme="minorHAnsi"/>
                <w:spacing w:val="30"/>
                <w:sz w:val="20"/>
                <w:szCs w:val="20"/>
                <w:lang w:val="en-GB"/>
              </w:rPr>
              <w:t xml:space="preserve"> </w:t>
            </w:r>
            <w:r w:rsidRPr="00D13890">
              <w:rPr>
                <w:rFonts w:eastAsia="Arial" w:cstheme="minorHAnsi"/>
                <w:spacing w:val="-1"/>
                <w:sz w:val="20"/>
                <w:szCs w:val="20"/>
                <w:lang w:val="en-GB"/>
              </w:rPr>
              <w:t>standard</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delegated</w:t>
            </w:r>
            <w:r w:rsidRPr="00D13890">
              <w:rPr>
                <w:rFonts w:eastAsia="Arial" w:cstheme="minorHAnsi"/>
                <w:spacing w:val="25"/>
                <w:sz w:val="20"/>
                <w:szCs w:val="20"/>
                <w:lang w:val="en-GB"/>
              </w:rPr>
              <w:t xml:space="preserve"> </w:t>
            </w:r>
            <w:r w:rsidRPr="00D13890">
              <w:rPr>
                <w:rFonts w:eastAsia="Arial" w:cstheme="minorHAnsi"/>
                <w:spacing w:val="-1"/>
                <w:sz w:val="20"/>
                <w:szCs w:val="20"/>
                <w:lang w:val="en-GB"/>
              </w:rPr>
              <w:t>procurement</w:t>
            </w:r>
            <w:r w:rsidRPr="00D13890">
              <w:rPr>
                <w:rFonts w:eastAsia="Arial" w:cstheme="minorHAnsi"/>
                <w:sz w:val="20"/>
                <w:szCs w:val="20"/>
                <w:lang w:val="en-GB"/>
              </w:rPr>
              <w:t xml:space="preserve"> </w:t>
            </w:r>
            <w:r w:rsidRPr="00D13890">
              <w:rPr>
                <w:rFonts w:eastAsia="Arial" w:cstheme="minorHAnsi"/>
                <w:spacing w:val="-1"/>
                <w:sz w:val="20"/>
                <w:szCs w:val="20"/>
                <w:lang w:val="en-GB"/>
              </w:rPr>
              <w:t xml:space="preserve">authority </w:t>
            </w:r>
            <w:r w:rsidRPr="00D13890">
              <w:rPr>
                <w:rFonts w:eastAsia="Arial" w:cstheme="minorHAnsi"/>
                <w:sz w:val="20"/>
                <w:szCs w:val="20"/>
                <w:lang w:val="en-GB"/>
              </w:rPr>
              <w:t>and</w:t>
            </w:r>
            <w:r w:rsidRPr="00D13890">
              <w:rPr>
                <w:rFonts w:eastAsia="Arial" w:cstheme="minorHAnsi"/>
                <w:spacing w:val="-2"/>
                <w:sz w:val="20"/>
                <w:szCs w:val="20"/>
                <w:lang w:val="en-GB"/>
              </w:rPr>
              <w:t xml:space="preserve"> </w:t>
            </w:r>
            <w:r w:rsidRPr="00D13890">
              <w:rPr>
                <w:rFonts w:eastAsia="Arial" w:cstheme="minorHAnsi"/>
                <w:sz w:val="20"/>
                <w:szCs w:val="20"/>
                <w:lang w:val="en-GB"/>
              </w:rPr>
              <w:t>up</w:t>
            </w:r>
            <w:r w:rsidRPr="00D13890">
              <w:rPr>
                <w:rFonts w:eastAsia="Arial" w:cstheme="minorHAnsi"/>
                <w:spacing w:val="25"/>
                <w:sz w:val="20"/>
                <w:szCs w:val="20"/>
                <w:lang w:val="en-GB"/>
              </w:rPr>
              <w:t xml:space="preserve"> </w:t>
            </w:r>
            <w:r w:rsidRPr="00D13890">
              <w:rPr>
                <w:rFonts w:eastAsia="Arial" w:cstheme="minorHAnsi"/>
                <w:sz w:val="20"/>
                <w:szCs w:val="20"/>
                <w:lang w:val="en-GB"/>
              </w:rPr>
              <w:t>to 50</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percent</w:t>
            </w:r>
            <w:r w:rsidRPr="00D13890">
              <w:rPr>
                <w:rFonts w:eastAsia="Arial" w:cstheme="minorHAnsi"/>
                <w:spacing w:val="-2"/>
                <w:sz w:val="20"/>
                <w:szCs w:val="20"/>
                <w:lang w:val="en-GB"/>
              </w:rPr>
              <w:t xml:space="preserve"> </w:t>
            </w:r>
            <w:r w:rsidRPr="00D13890">
              <w:rPr>
                <w:rFonts w:eastAsia="Arial" w:cstheme="minorHAnsi"/>
                <w:sz w:val="20"/>
                <w:szCs w:val="20"/>
                <w:lang w:val="en-GB"/>
              </w:rPr>
              <w:t>of any</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increased</w:t>
            </w:r>
            <w:r w:rsidRPr="00D13890">
              <w:rPr>
                <w:rFonts w:eastAsia="Arial" w:cstheme="minorHAnsi"/>
                <w:spacing w:val="29"/>
                <w:sz w:val="20"/>
                <w:szCs w:val="20"/>
                <w:lang w:val="en-GB"/>
              </w:rPr>
              <w:t xml:space="preserve"> </w:t>
            </w:r>
            <w:r w:rsidRPr="00D13890">
              <w:rPr>
                <w:rFonts w:eastAsia="Arial" w:cstheme="minorHAnsi"/>
                <w:spacing w:val="-1"/>
                <w:sz w:val="20"/>
                <w:szCs w:val="20"/>
                <w:lang w:val="en-GB"/>
              </w:rPr>
              <w:t>delegated</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procurement</w:t>
            </w:r>
            <w:r w:rsidRPr="00D13890">
              <w:rPr>
                <w:rFonts w:eastAsia="Arial" w:cstheme="minorHAnsi"/>
                <w:spacing w:val="29"/>
                <w:sz w:val="20"/>
                <w:szCs w:val="20"/>
                <w:lang w:val="en-GB"/>
              </w:rPr>
              <w:t xml:space="preserve"> </w:t>
            </w:r>
            <w:r w:rsidRPr="00D13890">
              <w:rPr>
                <w:rFonts w:eastAsia="Arial" w:cstheme="minorHAnsi"/>
                <w:spacing w:val="-1"/>
                <w:sz w:val="20"/>
                <w:szCs w:val="20"/>
                <w:lang w:val="en-GB"/>
              </w:rPr>
              <w:t>authority</w:t>
            </w:r>
            <w:r w:rsidRPr="00D13890">
              <w:rPr>
                <w:rFonts w:eastAsia="Arial" w:cstheme="minorHAnsi"/>
                <w:sz w:val="20"/>
                <w:szCs w:val="20"/>
                <w:lang w:val="en-GB"/>
              </w:rPr>
              <w:t xml:space="preserve"> –</w:t>
            </w:r>
            <w:r w:rsidRPr="00D13890">
              <w:rPr>
                <w:rFonts w:eastAsia="Arial" w:cstheme="minorHAnsi"/>
                <w:spacing w:val="1"/>
                <w:sz w:val="20"/>
                <w:szCs w:val="20"/>
                <w:lang w:val="en-GB"/>
              </w:rPr>
              <w:t xml:space="preserve"> </w:t>
            </w:r>
            <w:r w:rsidRPr="00D13890">
              <w:rPr>
                <w:rFonts w:eastAsia="Arial" w:cstheme="minorHAnsi"/>
                <w:sz w:val="20"/>
                <w:szCs w:val="20"/>
                <w:lang w:val="en-GB"/>
              </w:rPr>
              <w:t>by</w:t>
            </w:r>
            <w:r w:rsidRPr="00D13890">
              <w:rPr>
                <w:rFonts w:eastAsia="Arial" w:cstheme="minorHAnsi"/>
                <w:spacing w:val="-2"/>
                <w:sz w:val="20"/>
                <w:szCs w:val="20"/>
                <w:lang w:val="en-GB"/>
              </w:rPr>
              <w:t xml:space="preserve"> </w:t>
            </w:r>
            <w:r w:rsidRPr="00D13890">
              <w:rPr>
                <w:rFonts w:eastAsia="Arial" w:cstheme="minorHAnsi"/>
                <w:sz w:val="20"/>
                <w:szCs w:val="20"/>
                <w:lang w:val="en-GB"/>
              </w:rPr>
              <w:t xml:space="preserve">CAP </w:t>
            </w:r>
            <w:r w:rsidRPr="00D13890">
              <w:rPr>
                <w:rFonts w:eastAsia="Arial" w:cstheme="minorHAnsi"/>
                <w:spacing w:val="-1"/>
                <w:sz w:val="20"/>
                <w:szCs w:val="20"/>
                <w:lang w:val="en-GB"/>
              </w:rPr>
              <w:t>Committee</w:t>
            </w:r>
          </w:p>
        </w:tc>
        <w:tc>
          <w:tcPr>
            <w:tcW w:w="3480" w:type="dxa"/>
            <w:tcBorders>
              <w:top w:val="single" w:sz="3" w:space="0" w:color="A6A6A6"/>
              <w:left w:val="single" w:sz="3" w:space="0" w:color="A6A6A6"/>
              <w:bottom w:val="single" w:sz="3" w:space="0" w:color="A6A6A6"/>
              <w:right w:val="single" w:sz="3" w:space="0" w:color="A6A6A6"/>
            </w:tcBorders>
          </w:tcPr>
          <w:p w14:paraId="71774EA4" w14:textId="77777777" w:rsidR="00B42703" w:rsidRPr="00D13890" w:rsidRDefault="00B42703" w:rsidP="00C84497">
            <w:pPr>
              <w:pStyle w:val="TableParagraph"/>
              <w:ind w:left="109" w:right="330"/>
              <w:rPr>
                <w:rFonts w:eastAsia="Arial" w:cstheme="minorHAnsi"/>
                <w:sz w:val="20"/>
                <w:szCs w:val="20"/>
                <w:lang w:val="en-GB"/>
              </w:rPr>
            </w:pPr>
            <w:r w:rsidRPr="00D13890">
              <w:rPr>
                <w:rFonts w:cstheme="minorHAnsi"/>
                <w:spacing w:val="-1"/>
                <w:sz w:val="20"/>
                <w:szCs w:val="20"/>
                <w:lang w:val="en-GB"/>
              </w:rPr>
              <w:t>Above</w:t>
            </w:r>
            <w:r w:rsidRPr="00D13890">
              <w:rPr>
                <w:rFonts w:cstheme="minorHAnsi"/>
                <w:sz w:val="20"/>
                <w:szCs w:val="20"/>
                <w:lang w:val="en-GB"/>
              </w:rPr>
              <w:t xml:space="preserve"> 50</w:t>
            </w:r>
            <w:r w:rsidRPr="00D13890">
              <w:rPr>
                <w:rFonts w:cstheme="minorHAnsi"/>
                <w:spacing w:val="-2"/>
                <w:sz w:val="20"/>
                <w:szCs w:val="20"/>
                <w:lang w:val="en-GB"/>
              </w:rPr>
              <w:t xml:space="preserve"> </w:t>
            </w:r>
            <w:r w:rsidRPr="00D13890">
              <w:rPr>
                <w:rFonts w:cstheme="minorHAnsi"/>
                <w:spacing w:val="-1"/>
                <w:sz w:val="20"/>
                <w:szCs w:val="20"/>
                <w:lang w:val="en-GB"/>
              </w:rPr>
              <w:t>percent</w:t>
            </w:r>
            <w:r w:rsidRPr="00D13890">
              <w:rPr>
                <w:rFonts w:cstheme="minorHAnsi"/>
                <w:sz w:val="20"/>
                <w:szCs w:val="20"/>
                <w:lang w:val="en-GB"/>
              </w:rPr>
              <w:t xml:space="preserve"> </w:t>
            </w:r>
            <w:r w:rsidRPr="00D13890">
              <w:rPr>
                <w:rFonts w:cstheme="minorHAnsi"/>
                <w:spacing w:val="-1"/>
                <w:sz w:val="20"/>
                <w:szCs w:val="20"/>
                <w:lang w:val="en-GB"/>
              </w:rPr>
              <w:t>of</w:t>
            </w:r>
            <w:r w:rsidRPr="00D13890">
              <w:rPr>
                <w:rFonts w:cstheme="minorHAnsi"/>
                <w:sz w:val="20"/>
                <w:szCs w:val="20"/>
                <w:lang w:val="en-GB"/>
              </w:rPr>
              <w:t xml:space="preserve"> </w:t>
            </w:r>
            <w:r w:rsidRPr="00D13890">
              <w:rPr>
                <w:rFonts w:cstheme="minorHAnsi"/>
                <w:spacing w:val="-1"/>
                <w:sz w:val="20"/>
                <w:szCs w:val="20"/>
                <w:lang w:val="en-GB"/>
              </w:rPr>
              <w:t>the</w:t>
            </w:r>
            <w:r w:rsidRPr="00D13890">
              <w:rPr>
                <w:rFonts w:cstheme="minorHAnsi"/>
                <w:spacing w:val="30"/>
                <w:sz w:val="20"/>
                <w:szCs w:val="20"/>
                <w:lang w:val="en-GB"/>
              </w:rPr>
              <w:t xml:space="preserve"> </w:t>
            </w:r>
            <w:r w:rsidRPr="00D13890">
              <w:rPr>
                <w:rFonts w:cstheme="minorHAnsi"/>
                <w:spacing w:val="-1"/>
                <w:sz w:val="20"/>
                <w:szCs w:val="20"/>
                <w:lang w:val="en-GB"/>
              </w:rPr>
              <w:t>delegated</w:t>
            </w:r>
            <w:r w:rsidRPr="00D13890">
              <w:rPr>
                <w:rFonts w:cstheme="minorHAnsi"/>
                <w:spacing w:val="-2"/>
                <w:sz w:val="20"/>
                <w:szCs w:val="20"/>
                <w:lang w:val="en-GB"/>
              </w:rPr>
              <w:t xml:space="preserve"> </w:t>
            </w:r>
            <w:r w:rsidRPr="00D13890">
              <w:rPr>
                <w:rFonts w:cstheme="minorHAnsi"/>
                <w:spacing w:val="-1"/>
                <w:sz w:val="20"/>
                <w:szCs w:val="20"/>
                <w:lang w:val="en-GB"/>
              </w:rPr>
              <w:t>procurement</w:t>
            </w:r>
            <w:r w:rsidRPr="00D13890">
              <w:rPr>
                <w:rFonts w:cstheme="minorHAnsi"/>
                <w:spacing w:val="29"/>
                <w:sz w:val="20"/>
                <w:szCs w:val="20"/>
                <w:lang w:val="en-GB"/>
              </w:rPr>
              <w:t xml:space="preserve"> </w:t>
            </w:r>
            <w:r w:rsidRPr="00D13890">
              <w:rPr>
                <w:rFonts w:cstheme="minorHAnsi"/>
                <w:spacing w:val="-1"/>
                <w:sz w:val="20"/>
                <w:szCs w:val="20"/>
                <w:lang w:val="en-GB"/>
              </w:rPr>
              <w:t>authority</w:t>
            </w:r>
            <w:r w:rsidRPr="00D13890">
              <w:rPr>
                <w:rFonts w:cstheme="minorHAnsi"/>
                <w:sz w:val="20"/>
                <w:szCs w:val="20"/>
                <w:lang w:val="en-GB"/>
              </w:rPr>
              <w:t xml:space="preserve"> and</w:t>
            </w:r>
            <w:r w:rsidRPr="00D13890">
              <w:rPr>
                <w:rFonts w:cstheme="minorHAnsi"/>
                <w:spacing w:val="-2"/>
                <w:sz w:val="20"/>
                <w:szCs w:val="20"/>
                <w:lang w:val="en-GB"/>
              </w:rPr>
              <w:t xml:space="preserve"> </w:t>
            </w:r>
            <w:r w:rsidRPr="00D13890">
              <w:rPr>
                <w:rFonts w:cstheme="minorHAnsi"/>
                <w:sz w:val="20"/>
                <w:szCs w:val="20"/>
                <w:lang w:val="en-GB"/>
              </w:rPr>
              <w:t xml:space="preserve">up </w:t>
            </w:r>
            <w:r w:rsidRPr="00D13890">
              <w:rPr>
                <w:rFonts w:cstheme="minorHAnsi"/>
                <w:spacing w:val="-1"/>
                <w:sz w:val="20"/>
                <w:szCs w:val="20"/>
                <w:lang w:val="en-GB"/>
              </w:rPr>
              <w:t>to</w:t>
            </w:r>
            <w:r w:rsidRPr="00D13890">
              <w:rPr>
                <w:rFonts w:cstheme="minorHAnsi"/>
                <w:sz w:val="20"/>
                <w:szCs w:val="20"/>
                <w:lang w:val="en-GB"/>
              </w:rPr>
              <w:t xml:space="preserve"> US $2</w:t>
            </w:r>
            <w:r w:rsidRPr="00D13890">
              <w:rPr>
                <w:rFonts w:cstheme="minorHAnsi"/>
                <w:spacing w:val="26"/>
                <w:sz w:val="20"/>
                <w:szCs w:val="20"/>
                <w:lang w:val="en-GB"/>
              </w:rPr>
              <w:t xml:space="preserve"> </w:t>
            </w:r>
            <w:r w:rsidRPr="00D13890">
              <w:rPr>
                <w:rFonts w:cstheme="minorHAnsi"/>
                <w:spacing w:val="-1"/>
                <w:sz w:val="20"/>
                <w:szCs w:val="20"/>
                <w:lang w:val="en-GB"/>
              </w:rPr>
              <w:t>million</w:t>
            </w:r>
            <w:r w:rsidRPr="00D13890">
              <w:rPr>
                <w:rFonts w:cstheme="minorHAnsi"/>
                <w:spacing w:val="-2"/>
                <w:sz w:val="20"/>
                <w:szCs w:val="20"/>
                <w:lang w:val="en-GB"/>
              </w:rPr>
              <w:t xml:space="preserve"> </w:t>
            </w:r>
            <w:r w:rsidRPr="00D13890">
              <w:rPr>
                <w:rFonts w:cstheme="minorHAnsi"/>
                <w:spacing w:val="-1"/>
                <w:sz w:val="20"/>
                <w:szCs w:val="20"/>
                <w:lang w:val="en-GB"/>
              </w:rPr>
              <w:t>(applies</w:t>
            </w:r>
            <w:r w:rsidRPr="00D13890">
              <w:rPr>
                <w:rFonts w:cstheme="minorHAnsi"/>
                <w:spacing w:val="1"/>
                <w:sz w:val="20"/>
                <w:szCs w:val="20"/>
                <w:lang w:val="en-GB"/>
              </w:rPr>
              <w:t xml:space="preserve"> </w:t>
            </w:r>
            <w:r w:rsidRPr="00D13890">
              <w:rPr>
                <w:rFonts w:cstheme="minorHAnsi"/>
                <w:spacing w:val="-1"/>
                <w:sz w:val="20"/>
                <w:szCs w:val="20"/>
                <w:lang w:val="en-GB"/>
              </w:rPr>
              <w:t>per</w:t>
            </w:r>
            <w:r w:rsidRPr="00D13890">
              <w:rPr>
                <w:rFonts w:cstheme="minorHAnsi"/>
                <w:sz w:val="20"/>
                <w:szCs w:val="20"/>
                <w:lang w:val="en-GB"/>
              </w:rPr>
              <w:t xml:space="preserve"> </w:t>
            </w:r>
            <w:r w:rsidRPr="00D13890">
              <w:rPr>
                <w:rFonts w:cstheme="minorHAnsi"/>
                <w:spacing w:val="-1"/>
                <w:sz w:val="20"/>
                <w:szCs w:val="20"/>
                <w:lang w:val="en-GB"/>
              </w:rPr>
              <w:t>year</w:t>
            </w:r>
            <w:r w:rsidRPr="00D13890">
              <w:rPr>
                <w:rFonts w:cstheme="minorHAnsi"/>
                <w:sz w:val="20"/>
                <w:szCs w:val="20"/>
                <w:lang w:val="en-GB"/>
              </w:rPr>
              <w:t xml:space="preserve"> </w:t>
            </w:r>
            <w:r w:rsidRPr="00D13890">
              <w:rPr>
                <w:rFonts w:cstheme="minorHAnsi"/>
                <w:spacing w:val="-1"/>
                <w:sz w:val="20"/>
                <w:szCs w:val="20"/>
                <w:lang w:val="en-GB"/>
              </w:rPr>
              <w:t>for</w:t>
            </w:r>
            <w:r w:rsidRPr="00D13890">
              <w:rPr>
                <w:rFonts w:cstheme="minorHAnsi"/>
                <w:spacing w:val="31"/>
                <w:sz w:val="20"/>
                <w:szCs w:val="20"/>
                <w:lang w:val="en-GB"/>
              </w:rPr>
              <w:t xml:space="preserve"> </w:t>
            </w:r>
            <w:r w:rsidRPr="00D13890">
              <w:rPr>
                <w:rFonts w:cstheme="minorHAnsi"/>
                <w:spacing w:val="-1"/>
                <w:sz w:val="20"/>
                <w:szCs w:val="20"/>
                <w:lang w:val="en-GB"/>
              </w:rPr>
              <w:t>long-term agreements)</w:t>
            </w:r>
          </w:p>
        </w:tc>
        <w:tc>
          <w:tcPr>
            <w:tcW w:w="3480" w:type="dxa"/>
            <w:tcBorders>
              <w:top w:val="single" w:sz="3" w:space="0" w:color="A6A6A6"/>
              <w:left w:val="single" w:sz="3" w:space="0" w:color="A6A6A6"/>
              <w:bottom w:val="single" w:sz="3" w:space="0" w:color="A6A6A6"/>
              <w:right w:val="single" w:sz="3" w:space="0" w:color="A6A6A6"/>
            </w:tcBorders>
          </w:tcPr>
          <w:p w14:paraId="0910D21B" w14:textId="77777777" w:rsidR="00B42703" w:rsidRPr="00D13890" w:rsidRDefault="00B42703" w:rsidP="00C84497">
            <w:pPr>
              <w:pStyle w:val="TableParagraph"/>
              <w:ind w:left="111" w:right="175"/>
              <w:rPr>
                <w:rFonts w:eastAsia="Arial" w:cstheme="minorHAnsi"/>
                <w:sz w:val="20"/>
                <w:szCs w:val="20"/>
                <w:lang w:val="en-GB"/>
              </w:rPr>
            </w:pPr>
            <w:r w:rsidRPr="00D13890">
              <w:rPr>
                <w:rFonts w:cstheme="minorHAnsi"/>
                <w:spacing w:val="-1"/>
                <w:sz w:val="20"/>
                <w:szCs w:val="20"/>
                <w:lang w:val="en-GB"/>
              </w:rPr>
              <w:t>Headquarters</w:t>
            </w:r>
            <w:r w:rsidRPr="00D13890">
              <w:rPr>
                <w:rFonts w:cstheme="minorHAnsi"/>
                <w:spacing w:val="1"/>
                <w:sz w:val="20"/>
                <w:szCs w:val="20"/>
                <w:lang w:val="en-GB"/>
              </w:rPr>
              <w:t xml:space="preserve"> </w:t>
            </w:r>
            <w:r w:rsidRPr="00D13890">
              <w:rPr>
                <w:rFonts w:cstheme="minorHAnsi"/>
                <w:spacing w:val="-1"/>
                <w:sz w:val="20"/>
                <w:szCs w:val="20"/>
                <w:lang w:val="en-GB"/>
              </w:rPr>
              <w:t>units:</w:t>
            </w:r>
            <w:r w:rsidRPr="00D13890">
              <w:rPr>
                <w:rFonts w:cstheme="minorHAnsi"/>
                <w:spacing w:val="-2"/>
                <w:sz w:val="20"/>
                <w:szCs w:val="20"/>
                <w:lang w:val="en-GB"/>
              </w:rPr>
              <w:t xml:space="preserve"> </w:t>
            </w:r>
            <w:r w:rsidRPr="00D13890">
              <w:rPr>
                <w:rFonts w:cstheme="minorHAnsi"/>
                <w:spacing w:val="-1"/>
                <w:sz w:val="20"/>
                <w:szCs w:val="20"/>
                <w:lang w:val="en-GB"/>
              </w:rPr>
              <w:t>above</w:t>
            </w:r>
            <w:r w:rsidRPr="00D13890">
              <w:rPr>
                <w:rFonts w:cstheme="minorHAnsi"/>
                <w:spacing w:val="31"/>
                <w:sz w:val="20"/>
                <w:szCs w:val="20"/>
                <w:lang w:val="en-GB"/>
              </w:rPr>
              <w:t xml:space="preserve"> </w:t>
            </w:r>
            <w:r w:rsidRPr="00D13890">
              <w:rPr>
                <w:rFonts w:cstheme="minorHAnsi"/>
                <w:sz w:val="20"/>
                <w:szCs w:val="20"/>
                <w:lang w:val="en-GB"/>
              </w:rPr>
              <w:t xml:space="preserve">50 </w:t>
            </w:r>
            <w:r w:rsidRPr="00D13890">
              <w:rPr>
                <w:rFonts w:cstheme="minorHAnsi"/>
                <w:spacing w:val="-1"/>
                <w:sz w:val="20"/>
                <w:szCs w:val="20"/>
                <w:lang w:val="en-GB"/>
              </w:rPr>
              <w:t>percent</w:t>
            </w:r>
            <w:r w:rsidRPr="00D13890">
              <w:rPr>
                <w:rFonts w:cstheme="minorHAnsi"/>
                <w:sz w:val="20"/>
                <w:szCs w:val="20"/>
                <w:lang w:val="en-GB"/>
              </w:rPr>
              <w:t xml:space="preserve"> of </w:t>
            </w:r>
            <w:r w:rsidRPr="00D13890">
              <w:rPr>
                <w:rFonts w:cstheme="minorHAnsi"/>
                <w:spacing w:val="-1"/>
                <w:sz w:val="20"/>
                <w:szCs w:val="20"/>
                <w:lang w:val="en-GB"/>
              </w:rPr>
              <w:t>the</w:t>
            </w:r>
            <w:r w:rsidRPr="00D13890">
              <w:rPr>
                <w:rFonts w:cstheme="minorHAnsi"/>
                <w:sz w:val="20"/>
                <w:szCs w:val="20"/>
                <w:lang w:val="en-GB"/>
              </w:rPr>
              <w:t xml:space="preserve"> </w:t>
            </w:r>
            <w:r w:rsidRPr="00D13890">
              <w:rPr>
                <w:rFonts w:cstheme="minorHAnsi"/>
                <w:spacing w:val="-1"/>
                <w:sz w:val="20"/>
                <w:szCs w:val="20"/>
                <w:lang w:val="en-GB"/>
              </w:rPr>
              <w:t>delegated</w:t>
            </w:r>
            <w:r w:rsidRPr="00D13890">
              <w:rPr>
                <w:rFonts w:cstheme="minorHAnsi"/>
                <w:spacing w:val="28"/>
                <w:sz w:val="20"/>
                <w:szCs w:val="20"/>
                <w:lang w:val="en-GB"/>
              </w:rPr>
              <w:t xml:space="preserve"> </w:t>
            </w:r>
            <w:r w:rsidRPr="00D13890">
              <w:rPr>
                <w:rFonts w:cstheme="minorHAnsi"/>
                <w:spacing w:val="-1"/>
                <w:sz w:val="20"/>
                <w:szCs w:val="20"/>
                <w:lang w:val="en-GB"/>
              </w:rPr>
              <w:t>procurement</w:t>
            </w:r>
            <w:r w:rsidRPr="00D13890">
              <w:rPr>
                <w:rFonts w:cstheme="minorHAnsi"/>
                <w:sz w:val="20"/>
                <w:szCs w:val="20"/>
                <w:lang w:val="en-GB"/>
              </w:rPr>
              <w:t xml:space="preserve"> </w:t>
            </w:r>
            <w:r w:rsidRPr="00D13890">
              <w:rPr>
                <w:rFonts w:cstheme="minorHAnsi"/>
                <w:spacing w:val="-1"/>
                <w:sz w:val="20"/>
                <w:szCs w:val="20"/>
                <w:lang w:val="en-GB"/>
              </w:rPr>
              <w:t>authority</w:t>
            </w:r>
            <w:r w:rsidRPr="00D13890">
              <w:rPr>
                <w:rFonts w:cstheme="minorHAnsi"/>
                <w:spacing w:val="25"/>
                <w:sz w:val="20"/>
                <w:szCs w:val="20"/>
                <w:lang w:val="en-GB"/>
              </w:rPr>
              <w:t xml:space="preserve"> </w:t>
            </w:r>
            <w:r w:rsidRPr="00D13890">
              <w:rPr>
                <w:rFonts w:cstheme="minorHAnsi"/>
                <w:sz w:val="20"/>
                <w:szCs w:val="20"/>
                <w:lang w:val="en-GB"/>
              </w:rPr>
              <w:t>Country</w:t>
            </w:r>
            <w:r w:rsidRPr="00D13890">
              <w:rPr>
                <w:rFonts w:cstheme="minorHAnsi"/>
                <w:spacing w:val="-1"/>
                <w:sz w:val="20"/>
                <w:szCs w:val="20"/>
                <w:lang w:val="en-GB"/>
              </w:rPr>
              <w:t xml:space="preserve"> offices:</w:t>
            </w:r>
            <w:r w:rsidRPr="00D13890">
              <w:rPr>
                <w:rFonts w:cstheme="minorHAnsi"/>
                <w:sz w:val="20"/>
                <w:szCs w:val="20"/>
                <w:lang w:val="en-GB"/>
              </w:rPr>
              <w:t xml:space="preserve"> </w:t>
            </w:r>
            <w:r w:rsidRPr="00D13890">
              <w:rPr>
                <w:rFonts w:cstheme="minorHAnsi"/>
                <w:spacing w:val="-1"/>
                <w:sz w:val="20"/>
                <w:szCs w:val="20"/>
                <w:lang w:val="en-GB"/>
              </w:rPr>
              <w:t>above</w:t>
            </w:r>
            <w:r w:rsidRPr="00D13890">
              <w:rPr>
                <w:rFonts w:cstheme="minorHAnsi"/>
                <w:sz w:val="20"/>
                <w:szCs w:val="20"/>
                <w:lang w:val="en-GB"/>
              </w:rPr>
              <w:t xml:space="preserve"> US</w:t>
            </w:r>
          </w:p>
          <w:p w14:paraId="65591845" w14:textId="77777777" w:rsidR="00B42703" w:rsidRPr="00D13890" w:rsidRDefault="00B42703" w:rsidP="00C84497">
            <w:pPr>
              <w:pStyle w:val="TableParagraph"/>
              <w:ind w:left="111" w:right="216"/>
              <w:rPr>
                <w:rFonts w:eastAsia="Arial" w:cstheme="minorHAnsi"/>
                <w:sz w:val="20"/>
                <w:szCs w:val="20"/>
                <w:lang w:val="en-GB"/>
              </w:rPr>
            </w:pPr>
            <w:r w:rsidRPr="00D13890">
              <w:rPr>
                <w:rFonts w:cstheme="minorHAnsi"/>
                <w:sz w:val="20"/>
                <w:szCs w:val="20"/>
                <w:lang w:val="en-GB"/>
              </w:rPr>
              <w:t xml:space="preserve">$2 </w:t>
            </w:r>
            <w:r w:rsidRPr="00D13890">
              <w:rPr>
                <w:rFonts w:cstheme="minorHAnsi"/>
                <w:spacing w:val="-1"/>
                <w:sz w:val="20"/>
                <w:szCs w:val="20"/>
                <w:lang w:val="en-GB"/>
              </w:rPr>
              <w:t>million</w:t>
            </w:r>
            <w:r w:rsidRPr="00D13890">
              <w:rPr>
                <w:rFonts w:cstheme="minorHAnsi"/>
                <w:sz w:val="20"/>
                <w:szCs w:val="20"/>
                <w:lang w:val="en-GB"/>
              </w:rPr>
              <w:t xml:space="preserve"> </w:t>
            </w:r>
            <w:r w:rsidRPr="00D13890">
              <w:rPr>
                <w:rFonts w:cstheme="minorHAnsi"/>
                <w:spacing w:val="-1"/>
                <w:sz w:val="20"/>
                <w:szCs w:val="20"/>
                <w:lang w:val="en-GB"/>
              </w:rPr>
              <w:t>(applies</w:t>
            </w:r>
            <w:r w:rsidRPr="00D13890">
              <w:rPr>
                <w:rFonts w:cstheme="minorHAnsi"/>
                <w:spacing w:val="1"/>
                <w:sz w:val="20"/>
                <w:szCs w:val="20"/>
                <w:lang w:val="en-GB"/>
              </w:rPr>
              <w:t xml:space="preserve"> </w:t>
            </w:r>
            <w:r w:rsidRPr="00D13890">
              <w:rPr>
                <w:rFonts w:cstheme="minorHAnsi"/>
                <w:sz w:val="20"/>
                <w:szCs w:val="20"/>
                <w:lang w:val="en-GB"/>
              </w:rPr>
              <w:t>per</w:t>
            </w:r>
            <w:r w:rsidRPr="00D13890">
              <w:rPr>
                <w:rFonts w:cstheme="minorHAnsi"/>
                <w:spacing w:val="-3"/>
                <w:sz w:val="20"/>
                <w:szCs w:val="20"/>
                <w:lang w:val="en-GB"/>
              </w:rPr>
              <w:t xml:space="preserve"> </w:t>
            </w:r>
            <w:r w:rsidRPr="00D13890">
              <w:rPr>
                <w:rFonts w:cstheme="minorHAnsi"/>
                <w:spacing w:val="-1"/>
                <w:sz w:val="20"/>
                <w:szCs w:val="20"/>
                <w:lang w:val="en-GB"/>
              </w:rPr>
              <w:t>year</w:t>
            </w:r>
            <w:r w:rsidRPr="00D13890">
              <w:rPr>
                <w:rFonts w:cstheme="minorHAnsi"/>
                <w:spacing w:val="30"/>
                <w:sz w:val="20"/>
                <w:szCs w:val="20"/>
                <w:lang w:val="en-GB"/>
              </w:rPr>
              <w:t xml:space="preserve"> </w:t>
            </w:r>
            <w:r w:rsidRPr="00D13890">
              <w:rPr>
                <w:rFonts w:cstheme="minorHAnsi"/>
                <w:sz w:val="20"/>
                <w:szCs w:val="20"/>
                <w:lang w:val="en-GB"/>
              </w:rPr>
              <w:t xml:space="preserve">for </w:t>
            </w:r>
            <w:r w:rsidRPr="00D13890">
              <w:rPr>
                <w:rFonts w:cstheme="minorHAnsi"/>
                <w:spacing w:val="-1"/>
                <w:sz w:val="20"/>
                <w:szCs w:val="20"/>
                <w:lang w:val="en-GB"/>
              </w:rPr>
              <w:t>long-term</w:t>
            </w:r>
            <w:r w:rsidRPr="00D13890">
              <w:rPr>
                <w:rFonts w:cstheme="minorHAnsi"/>
                <w:spacing w:val="1"/>
                <w:sz w:val="20"/>
                <w:szCs w:val="20"/>
                <w:lang w:val="en-GB"/>
              </w:rPr>
              <w:t xml:space="preserve"> </w:t>
            </w:r>
            <w:r w:rsidRPr="00D13890">
              <w:rPr>
                <w:rFonts w:cstheme="minorHAnsi"/>
                <w:spacing w:val="-1"/>
                <w:sz w:val="20"/>
                <w:szCs w:val="20"/>
                <w:lang w:val="en-GB"/>
              </w:rPr>
              <w:t>agreements)</w:t>
            </w:r>
          </w:p>
        </w:tc>
      </w:tr>
      <w:tr w:rsidR="00B42703" w:rsidRPr="00D13890" w14:paraId="06F51A95" w14:textId="77777777" w:rsidTr="00AB795E">
        <w:tc>
          <w:tcPr>
            <w:tcW w:w="13920" w:type="dxa"/>
            <w:gridSpan w:val="4"/>
            <w:tcBorders>
              <w:top w:val="single" w:sz="3" w:space="0" w:color="A6A6A6"/>
              <w:left w:val="single" w:sz="3" w:space="0" w:color="A6A6A6"/>
              <w:bottom w:val="single" w:sz="3" w:space="0" w:color="A6A6A6"/>
              <w:right w:val="single" w:sz="3" w:space="0" w:color="A6A6A6"/>
            </w:tcBorders>
            <w:shd w:val="clear" w:color="auto" w:fill="E2EFD9" w:themeFill="accent6" w:themeFillTint="33"/>
          </w:tcPr>
          <w:p w14:paraId="26117653" w14:textId="77777777" w:rsidR="00B42703" w:rsidRPr="00D13890" w:rsidRDefault="00B42703" w:rsidP="00C84497">
            <w:pPr>
              <w:pStyle w:val="TableParagraph"/>
              <w:spacing w:line="200" w:lineRule="exact"/>
              <w:ind w:left="-1"/>
              <w:jc w:val="center"/>
              <w:rPr>
                <w:rFonts w:eastAsia="Arial" w:cstheme="minorHAnsi"/>
                <w:sz w:val="20"/>
                <w:szCs w:val="20"/>
                <w:lang w:val="en-GB"/>
              </w:rPr>
            </w:pPr>
            <w:r w:rsidRPr="00D13890">
              <w:rPr>
                <w:rFonts w:cstheme="minorHAnsi"/>
                <w:b/>
                <w:spacing w:val="-1"/>
                <w:sz w:val="20"/>
                <w:szCs w:val="20"/>
                <w:lang w:val="en-GB"/>
              </w:rPr>
              <w:t>Amendment</w:t>
            </w:r>
            <w:r w:rsidRPr="00D13890">
              <w:rPr>
                <w:rFonts w:cstheme="minorHAnsi"/>
                <w:b/>
                <w:sz w:val="20"/>
                <w:szCs w:val="20"/>
                <w:lang w:val="en-GB"/>
              </w:rPr>
              <w:t xml:space="preserve"> of </w:t>
            </w:r>
            <w:r w:rsidRPr="00D13890">
              <w:rPr>
                <w:rFonts w:cstheme="minorHAnsi"/>
                <w:b/>
                <w:spacing w:val="-1"/>
                <w:sz w:val="20"/>
                <w:szCs w:val="20"/>
                <w:lang w:val="en-GB"/>
              </w:rPr>
              <w:t>all</w:t>
            </w:r>
            <w:r w:rsidRPr="00D13890">
              <w:rPr>
                <w:rFonts w:cstheme="minorHAnsi"/>
                <w:b/>
                <w:sz w:val="20"/>
                <w:szCs w:val="20"/>
                <w:lang w:val="en-GB"/>
              </w:rPr>
              <w:t xml:space="preserve"> </w:t>
            </w:r>
            <w:r w:rsidRPr="00D13890">
              <w:rPr>
                <w:rFonts w:cstheme="minorHAnsi"/>
                <w:b/>
                <w:spacing w:val="-1"/>
                <w:sz w:val="20"/>
                <w:szCs w:val="20"/>
                <w:lang w:val="en-GB"/>
              </w:rPr>
              <w:t>contracts</w:t>
            </w:r>
          </w:p>
        </w:tc>
      </w:tr>
      <w:tr w:rsidR="00B42703" w:rsidRPr="00D13890" w14:paraId="47BA3E35" w14:textId="77777777" w:rsidTr="00AB795E">
        <w:tc>
          <w:tcPr>
            <w:tcW w:w="3480" w:type="dxa"/>
            <w:tcBorders>
              <w:top w:val="single" w:sz="3" w:space="0" w:color="A6A6A6"/>
              <w:left w:val="single" w:sz="3" w:space="0" w:color="A6A6A6"/>
              <w:bottom w:val="single" w:sz="3" w:space="0" w:color="A6A6A6"/>
              <w:right w:val="single" w:sz="3" w:space="0" w:color="A6A6A6"/>
            </w:tcBorders>
          </w:tcPr>
          <w:p w14:paraId="04098419" w14:textId="77777777" w:rsidR="00B42703" w:rsidRPr="00D13890" w:rsidRDefault="00B42703" w:rsidP="00C84497">
            <w:pPr>
              <w:pStyle w:val="TableParagraph"/>
              <w:ind w:left="111" w:right="165"/>
              <w:rPr>
                <w:rFonts w:eastAsia="Arial" w:cstheme="minorHAnsi"/>
                <w:sz w:val="20"/>
                <w:szCs w:val="20"/>
                <w:lang w:val="en-GB"/>
              </w:rPr>
            </w:pPr>
            <w:r w:rsidRPr="00D13890">
              <w:rPr>
                <w:rFonts w:cstheme="minorHAnsi"/>
                <w:sz w:val="20"/>
                <w:szCs w:val="20"/>
                <w:lang w:val="en-GB"/>
              </w:rPr>
              <w:t>Any</w:t>
            </w:r>
            <w:r w:rsidRPr="00D13890">
              <w:rPr>
                <w:rFonts w:cstheme="minorHAnsi"/>
                <w:spacing w:val="-2"/>
                <w:sz w:val="20"/>
                <w:szCs w:val="20"/>
                <w:lang w:val="en-GB"/>
              </w:rPr>
              <w:t xml:space="preserve"> </w:t>
            </w:r>
            <w:r w:rsidRPr="00D13890">
              <w:rPr>
                <w:rFonts w:cstheme="minorHAnsi"/>
                <w:spacing w:val="-1"/>
                <w:sz w:val="20"/>
                <w:szCs w:val="20"/>
                <w:lang w:val="en-GB"/>
              </w:rPr>
              <w:t>amendment</w:t>
            </w:r>
            <w:r w:rsidRPr="00D13890">
              <w:rPr>
                <w:rFonts w:cstheme="minorHAnsi"/>
                <w:sz w:val="20"/>
                <w:szCs w:val="20"/>
                <w:lang w:val="en-GB"/>
              </w:rPr>
              <w:t xml:space="preserve"> or</w:t>
            </w:r>
            <w:r w:rsidRPr="00D13890">
              <w:rPr>
                <w:rFonts w:cstheme="minorHAnsi"/>
                <w:spacing w:val="-2"/>
                <w:sz w:val="20"/>
                <w:szCs w:val="20"/>
                <w:lang w:val="en-GB"/>
              </w:rPr>
              <w:t xml:space="preserve"> </w:t>
            </w:r>
            <w:r w:rsidRPr="00D13890">
              <w:rPr>
                <w:rFonts w:cstheme="minorHAnsi"/>
                <w:spacing w:val="-1"/>
                <w:sz w:val="20"/>
                <w:szCs w:val="20"/>
                <w:lang w:val="en-GB"/>
              </w:rPr>
              <w:t>series</w:t>
            </w:r>
            <w:r w:rsidRPr="00D13890">
              <w:rPr>
                <w:rFonts w:cstheme="minorHAnsi"/>
                <w:spacing w:val="23"/>
                <w:sz w:val="20"/>
                <w:szCs w:val="20"/>
                <w:lang w:val="en-GB"/>
              </w:rPr>
              <w:t xml:space="preserve"> </w:t>
            </w:r>
            <w:r w:rsidRPr="00D13890">
              <w:rPr>
                <w:rFonts w:cstheme="minorHAnsi"/>
                <w:sz w:val="20"/>
                <w:szCs w:val="20"/>
                <w:lang w:val="en-GB"/>
              </w:rPr>
              <w:t xml:space="preserve">of </w:t>
            </w:r>
            <w:r w:rsidRPr="00D13890">
              <w:rPr>
                <w:rFonts w:cstheme="minorHAnsi"/>
                <w:spacing w:val="-1"/>
                <w:sz w:val="20"/>
                <w:szCs w:val="20"/>
                <w:lang w:val="en-GB"/>
              </w:rPr>
              <w:t>amendments</w:t>
            </w:r>
            <w:r w:rsidRPr="00D13890">
              <w:rPr>
                <w:rFonts w:cstheme="minorHAnsi"/>
                <w:spacing w:val="1"/>
                <w:sz w:val="20"/>
                <w:szCs w:val="20"/>
                <w:lang w:val="en-GB"/>
              </w:rPr>
              <w:t xml:space="preserve"> </w:t>
            </w:r>
            <w:r w:rsidRPr="00D13890">
              <w:rPr>
                <w:rFonts w:cstheme="minorHAnsi"/>
                <w:spacing w:val="-1"/>
                <w:sz w:val="20"/>
                <w:szCs w:val="20"/>
                <w:lang w:val="en-GB"/>
              </w:rPr>
              <w:t>to</w:t>
            </w:r>
            <w:r w:rsidRPr="00D13890">
              <w:rPr>
                <w:rFonts w:cstheme="minorHAnsi"/>
                <w:sz w:val="20"/>
                <w:szCs w:val="20"/>
                <w:lang w:val="en-GB"/>
              </w:rPr>
              <w:t xml:space="preserve"> a</w:t>
            </w:r>
            <w:r w:rsidRPr="00D13890">
              <w:rPr>
                <w:rFonts w:cstheme="minorHAnsi"/>
                <w:spacing w:val="26"/>
                <w:sz w:val="20"/>
                <w:szCs w:val="20"/>
                <w:lang w:val="en-GB"/>
              </w:rPr>
              <w:t xml:space="preserve"> </w:t>
            </w:r>
            <w:r w:rsidRPr="00D13890">
              <w:rPr>
                <w:rFonts w:cstheme="minorHAnsi"/>
                <w:sz w:val="20"/>
                <w:szCs w:val="20"/>
                <w:lang w:val="en-GB"/>
              </w:rPr>
              <w:t xml:space="preserve">contract </w:t>
            </w:r>
            <w:r w:rsidRPr="00D13890">
              <w:rPr>
                <w:rFonts w:cstheme="minorHAnsi"/>
                <w:spacing w:val="-1"/>
                <w:sz w:val="20"/>
                <w:szCs w:val="20"/>
                <w:lang w:val="en-GB"/>
              </w:rPr>
              <w:t>which,</w:t>
            </w:r>
            <w:r w:rsidRPr="00D13890">
              <w:rPr>
                <w:rFonts w:cstheme="minorHAnsi"/>
                <w:sz w:val="20"/>
                <w:szCs w:val="20"/>
                <w:lang w:val="en-GB"/>
              </w:rPr>
              <w:t xml:space="preserve"> </w:t>
            </w:r>
            <w:r w:rsidRPr="00D13890">
              <w:rPr>
                <w:rFonts w:cstheme="minorHAnsi"/>
                <w:spacing w:val="-1"/>
                <w:sz w:val="20"/>
                <w:szCs w:val="20"/>
                <w:lang w:val="en-GB"/>
              </w:rPr>
              <w:t>in</w:t>
            </w:r>
            <w:r w:rsidRPr="00D13890">
              <w:rPr>
                <w:rFonts w:cstheme="minorHAnsi"/>
                <w:spacing w:val="22"/>
                <w:sz w:val="20"/>
                <w:szCs w:val="20"/>
                <w:lang w:val="en-GB"/>
              </w:rPr>
              <w:t xml:space="preserve"> </w:t>
            </w:r>
            <w:r w:rsidRPr="00D13890">
              <w:rPr>
                <w:rFonts w:cstheme="minorHAnsi"/>
                <w:spacing w:val="-1"/>
                <w:sz w:val="20"/>
                <w:szCs w:val="20"/>
                <w:lang w:val="en-GB"/>
              </w:rPr>
              <w:t>aggregate,</w:t>
            </w:r>
            <w:r w:rsidRPr="00D13890">
              <w:rPr>
                <w:rFonts w:cstheme="minorHAnsi"/>
                <w:spacing w:val="-2"/>
                <w:sz w:val="20"/>
                <w:szCs w:val="20"/>
                <w:lang w:val="en-GB"/>
              </w:rPr>
              <w:t xml:space="preserve"> </w:t>
            </w:r>
            <w:r w:rsidRPr="00D13890">
              <w:rPr>
                <w:rFonts w:cstheme="minorHAnsi"/>
                <w:spacing w:val="-1"/>
                <w:sz w:val="20"/>
                <w:szCs w:val="20"/>
                <w:lang w:val="en-GB"/>
              </w:rPr>
              <w:t>increases</w:t>
            </w:r>
            <w:r w:rsidRPr="00D13890">
              <w:rPr>
                <w:rFonts w:cstheme="minorHAnsi"/>
                <w:spacing w:val="-2"/>
                <w:sz w:val="20"/>
                <w:szCs w:val="20"/>
                <w:lang w:val="en-GB"/>
              </w:rPr>
              <w:t xml:space="preserve"> </w:t>
            </w:r>
            <w:r w:rsidRPr="00D13890">
              <w:rPr>
                <w:rFonts w:cstheme="minorHAnsi"/>
                <w:sz w:val="20"/>
                <w:szCs w:val="20"/>
                <w:lang w:val="en-GB"/>
              </w:rPr>
              <w:t>the</w:t>
            </w:r>
            <w:r w:rsidRPr="00D13890">
              <w:rPr>
                <w:rFonts w:cstheme="minorHAnsi"/>
                <w:spacing w:val="33"/>
                <w:sz w:val="20"/>
                <w:szCs w:val="20"/>
                <w:lang w:val="en-GB"/>
              </w:rPr>
              <w:t xml:space="preserve"> </w:t>
            </w:r>
            <w:r w:rsidRPr="00D13890">
              <w:rPr>
                <w:rFonts w:cstheme="minorHAnsi"/>
                <w:sz w:val="20"/>
                <w:szCs w:val="20"/>
                <w:lang w:val="en-GB"/>
              </w:rPr>
              <w:t xml:space="preserve">contract </w:t>
            </w:r>
            <w:r w:rsidRPr="00D13890">
              <w:rPr>
                <w:rFonts w:cstheme="minorHAnsi"/>
                <w:spacing w:val="-1"/>
                <w:sz w:val="20"/>
                <w:szCs w:val="20"/>
                <w:lang w:val="en-GB"/>
              </w:rPr>
              <w:t>value</w:t>
            </w:r>
            <w:r w:rsidRPr="00D13890">
              <w:rPr>
                <w:rFonts w:cstheme="minorHAnsi"/>
                <w:sz w:val="20"/>
                <w:szCs w:val="20"/>
                <w:lang w:val="en-GB"/>
              </w:rPr>
              <w:t xml:space="preserve"> by</w:t>
            </w:r>
            <w:r w:rsidRPr="00D13890">
              <w:rPr>
                <w:rFonts w:cstheme="minorHAnsi"/>
                <w:spacing w:val="-2"/>
                <w:sz w:val="20"/>
                <w:szCs w:val="20"/>
                <w:lang w:val="en-GB"/>
              </w:rPr>
              <w:t xml:space="preserve"> </w:t>
            </w:r>
            <w:r w:rsidRPr="00D13890">
              <w:rPr>
                <w:rFonts w:cstheme="minorHAnsi"/>
                <w:spacing w:val="-1"/>
                <w:sz w:val="20"/>
                <w:szCs w:val="20"/>
                <w:lang w:val="en-GB"/>
              </w:rPr>
              <w:t>20</w:t>
            </w:r>
            <w:r w:rsidRPr="00D13890">
              <w:rPr>
                <w:rFonts w:cstheme="minorHAnsi"/>
                <w:spacing w:val="22"/>
                <w:sz w:val="20"/>
                <w:szCs w:val="20"/>
                <w:lang w:val="en-GB"/>
              </w:rPr>
              <w:t xml:space="preserve"> </w:t>
            </w:r>
            <w:r w:rsidRPr="00D13890">
              <w:rPr>
                <w:rFonts w:cstheme="minorHAnsi"/>
                <w:spacing w:val="-1"/>
                <w:sz w:val="20"/>
                <w:szCs w:val="20"/>
                <w:lang w:val="en-GB"/>
              </w:rPr>
              <w:t>percent</w:t>
            </w:r>
            <w:r w:rsidRPr="00D13890">
              <w:rPr>
                <w:rFonts w:cstheme="minorHAnsi"/>
                <w:sz w:val="20"/>
                <w:szCs w:val="20"/>
                <w:lang w:val="en-GB"/>
              </w:rPr>
              <w:t xml:space="preserve"> or</w:t>
            </w:r>
            <w:r w:rsidRPr="00D13890">
              <w:rPr>
                <w:rFonts w:cstheme="minorHAnsi"/>
                <w:spacing w:val="-2"/>
                <w:sz w:val="20"/>
                <w:szCs w:val="20"/>
                <w:lang w:val="en-GB"/>
              </w:rPr>
              <w:t xml:space="preserve"> </w:t>
            </w:r>
            <w:r w:rsidRPr="00D13890">
              <w:rPr>
                <w:rFonts w:cstheme="minorHAnsi"/>
                <w:sz w:val="20"/>
                <w:szCs w:val="20"/>
                <w:lang w:val="en-GB"/>
              </w:rPr>
              <w:t>the</w:t>
            </w:r>
            <w:r w:rsidRPr="00D13890">
              <w:rPr>
                <w:rFonts w:cstheme="minorHAnsi"/>
                <w:spacing w:val="-2"/>
                <w:sz w:val="20"/>
                <w:szCs w:val="20"/>
                <w:lang w:val="en-GB"/>
              </w:rPr>
              <w:t xml:space="preserve"> </w:t>
            </w:r>
            <w:r w:rsidRPr="00D13890">
              <w:rPr>
                <w:rFonts w:cstheme="minorHAnsi"/>
                <w:spacing w:val="-1"/>
                <w:sz w:val="20"/>
                <w:szCs w:val="20"/>
                <w:lang w:val="en-GB"/>
              </w:rPr>
              <w:t>delegated</w:t>
            </w:r>
            <w:r w:rsidRPr="00D13890">
              <w:rPr>
                <w:rFonts w:cstheme="minorHAnsi"/>
                <w:spacing w:val="23"/>
                <w:sz w:val="20"/>
                <w:szCs w:val="20"/>
                <w:lang w:val="en-GB"/>
              </w:rPr>
              <w:t xml:space="preserve"> </w:t>
            </w:r>
            <w:r w:rsidRPr="00D13890">
              <w:rPr>
                <w:rFonts w:cstheme="minorHAnsi"/>
                <w:spacing w:val="-1"/>
                <w:sz w:val="20"/>
                <w:szCs w:val="20"/>
                <w:lang w:val="en-GB"/>
              </w:rPr>
              <w:t>procurement</w:t>
            </w:r>
            <w:r w:rsidRPr="00D13890">
              <w:rPr>
                <w:rFonts w:cstheme="minorHAnsi"/>
                <w:sz w:val="20"/>
                <w:szCs w:val="20"/>
                <w:lang w:val="en-GB"/>
              </w:rPr>
              <w:t xml:space="preserve"> </w:t>
            </w:r>
            <w:r w:rsidRPr="00D13890">
              <w:rPr>
                <w:rFonts w:cstheme="minorHAnsi"/>
                <w:spacing w:val="-1"/>
                <w:sz w:val="20"/>
                <w:szCs w:val="20"/>
                <w:lang w:val="en-GB"/>
              </w:rPr>
              <w:t>authority,</w:t>
            </w:r>
            <w:r w:rsidRPr="00D13890">
              <w:rPr>
                <w:rFonts w:cstheme="minorHAnsi"/>
                <w:spacing w:val="25"/>
                <w:sz w:val="20"/>
                <w:szCs w:val="20"/>
                <w:lang w:val="en-GB"/>
              </w:rPr>
              <w:t xml:space="preserve"> </w:t>
            </w:r>
            <w:r w:rsidRPr="00D13890">
              <w:rPr>
                <w:rFonts w:cstheme="minorHAnsi"/>
                <w:spacing w:val="-1"/>
                <w:sz w:val="20"/>
                <w:szCs w:val="20"/>
                <w:lang w:val="en-GB"/>
              </w:rPr>
              <w:t>whichever</w:t>
            </w:r>
            <w:r w:rsidRPr="00D13890">
              <w:rPr>
                <w:rFonts w:cstheme="minorHAnsi"/>
                <w:sz w:val="20"/>
                <w:szCs w:val="20"/>
                <w:lang w:val="en-GB"/>
              </w:rPr>
              <w:t xml:space="preserve"> is</w:t>
            </w:r>
            <w:r w:rsidRPr="00D13890">
              <w:rPr>
                <w:rFonts w:cstheme="minorHAnsi"/>
                <w:spacing w:val="-1"/>
                <w:sz w:val="20"/>
                <w:szCs w:val="20"/>
                <w:lang w:val="en-GB"/>
              </w:rPr>
              <w:t xml:space="preserve"> </w:t>
            </w:r>
            <w:r w:rsidRPr="00D13890">
              <w:rPr>
                <w:rFonts w:cstheme="minorHAnsi"/>
                <w:sz w:val="20"/>
                <w:szCs w:val="20"/>
                <w:lang w:val="en-GB"/>
              </w:rPr>
              <w:t>less:</w:t>
            </w:r>
          </w:p>
        </w:tc>
        <w:tc>
          <w:tcPr>
            <w:tcW w:w="3480" w:type="dxa"/>
            <w:tcBorders>
              <w:top w:val="single" w:sz="3" w:space="0" w:color="A6A6A6"/>
              <w:left w:val="single" w:sz="3" w:space="0" w:color="A6A6A6"/>
              <w:bottom w:val="single" w:sz="3" w:space="0" w:color="A6A6A6"/>
              <w:right w:val="single" w:sz="3" w:space="0" w:color="A6A6A6"/>
            </w:tcBorders>
          </w:tcPr>
          <w:p w14:paraId="7C1D6EDF" w14:textId="77777777" w:rsidR="00B42703" w:rsidRPr="00D13890" w:rsidRDefault="00B42703" w:rsidP="00C84497">
            <w:pPr>
              <w:pStyle w:val="TableParagraph"/>
              <w:ind w:left="109" w:right="158"/>
              <w:rPr>
                <w:rFonts w:eastAsia="Arial" w:cstheme="minorHAnsi"/>
                <w:sz w:val="20"/>
                <w:szCs w:val="20"/>
                <w:lang w:val="en-GB"/>
              </w:rPr>
            </w:pPr>
            <w:r w:rsidRPr="00D13890">
              <w:rPr>
                <w:rFonts w:eastAsia="Arial" w:cstheme="minorHAnsi"/>
                <w:spacing w:val="-1"/>
                <w:sz w:val="20"/>
                <w:szCs w:val="20"/>
                <w:lang w:val="en-GB"/>
              </w:rPr>
              <w:t>Above</w:t>
            </w:r>
            <w:r w:rsidRPr="00D13890">
              <w:rPr>
                <w:rFonts w:eastAsia="Arial" w:cstheme="minorHAnsi"/>
                <w:sz w:val="20"/>
                <w:szCs w:val="20"/>
                <w:lang w:val="en-GB"/>
              </w:rPr>
              <w:t xml:space="preserve"> US </w:t>
            </w:r>
            <w:r w:rsidRPr="00D13890">
              <w:rPr>
                <w:rFonts w:eastAsia="Arial" w:cstheme="minorHAnsi"/>
                <w:spacing w:val="-1"/>
                <w:sz w:val="20"/>
                <w:szCs w:val="20"/>
                <w:lang w:val="en-GB"/>
              </w:rPr>
              <w:t>$50,000</w:t>
            </w:r>
            <w:r w:rsidRPr="00D13890">
              <w:rPr>
                <w:rFonts w:eastAsia="Arial" w:cstheme="minorHAnsi"/>
                <w:spacing w:val="-2"/>
                <w:sz w:val="20"/>
                <w:szCs w:val="20"/>
                <w:lang w:val="en-GB"/>
              </w:rPr>
              <w:t xml:space="preserve"> </w:t>
            </w:r>
            <w:r w:rsidRPr="00D13890">
              <w:rPr>
                <w:rFonts w:eastAsia="Arial" w:cstheme="minorHAnsi"/>
                <w:sz w:val="20"/>
                <w:szCs w:val="20"/>
                <w:lang w:val="en-GB"/>
              </w:rPr>
              <w:t>and</w:t>
            </w:r>
            <w:r w:rsidRPr="00D13890">
              <w:rPr>
                <w:rFonts w:eastAsia="Arial" w:cstheme="minorHAnsi"/>
                <w:spacing w:val="-2"/>
                <w:sz w:val="20"/>
                <w:szCs w:val="20"/>
                <w:lang w:val="en-GB"/>
              </w:rPr>
              <w:t xml:space="preserve"> </w:t>
            </w:r>
            <w:r w:rsidRPr="00D13890">
              <w:rPr>
                <w:rFonts w:eastAsia="Arial" w:cstheme="minorHAnsi"/>
                <w:sz w:val="20"/>
                <w:szCs w:val="20"/>
                <w:lang w:val="en-GB"/>
              </w:rPr>
              <w:t xml:space="preserve">up </w:t>
            </w:r>
            <w:r w:rsidRPr="00D13890">
              <w:rPr>
                <w:rFonts w:eastAsia="Arial" w:cstheme="minorHAnsi"/>
                <w:spacing w:val="-1"/>
                <w:sz w:val="20"/>
                <w:szCs w:val="20"/>
                <w:lang w:val="en-GB"/>
              </w:rPr>
              <w:t>to</w:t>
            </w:r>
            <w:r w:rsidRPr="00D13890">
              <w:rPr>
                <w:rFonts w:eastAsia="Arial" w:cstheme="minorHAnsi"/>
                <w:spacing w:val="29"/>
                <w:sz w:val="20"/>
                <w:szCs w:val="20"/>
                <w:lang w:val="en-GB"/>
              </w:rPr>
              <w:t xml:space="preserve"> </w:t>
            </w:r>
            <w:r w:rsidRPr="00D13890">
              <w:rPr>
                <w:rFonts w:eastAsia="Arial" w:cstheme="minorHAnsi"/>
                <w:sz w:val="20"/>
                <w:szCs w:val="20"/>
                <w:lang w:val="en-GB"/>
              </w:rPr>
              <w:t xml:space="preserve">the </w:t>
            </w:r>
            <w:r w:rsidRPr="00D13890">
              <w:rPr>
                <w:rFonts w:eastAsia="Arial" w:cstheme="minorHAnsi"/>
                <w:spacing w:val="-1"/>
                <w:sz w:val="20"/>
                <w:szCs w:val="20"/>
                <w:lang w:val="en-GB"/>
              </w:rPr>
              <w:t>standard</w:t>
            </w:r>
            <w:r w:rsidRPr="00D13890">
              <w:rPr>
                <w:rFonts w:eastAsia="Arial" w:cstheme="minorHAnsi"/>
                <w:sz w:val="20"/>
                <w:szCs w:val="20"/>
                <w:lang w:val="en-GB"/>
              </w:rPr>
              <w:t xml:space="preserve"> </w:t>
            </w:r>
            <w:r w:rsidRPr="00D13890">
              <w:rPr>
                <w:rFonts w:eastAsia="Arial" w:cstheme="minorHAnsi"/>
                <w:spacing w:val="-1"/>
                <w:sz w:val="20"/>
                <w:szCs w:val="20"/>
                <w:lang w:val="en-GB"/>
              </w:rPr>
              <w:t>delegated</w:t>
            </w:r>
            <w:r w:rsidRPr="00D13890">
              <w:rPr>
                <w:rFonts w:eastAsia="Arial" w:cstheme="minorHAnsi"/>
                <w:spacing w:val="29"/>
                <w:sz w:val="20"/>
                <w:szCs w:val="20"/>
                <w:lang w:val="en-GB"/>
              </w:rPr>
              <w:t xml:space="preserve"> </w:t>
            </w:r>
            <w:r w:rsidRPr="00D13890">
              <w:rPr>
                <w:rFonts w:eastAsia="Arial" w:cstheme="minorHAnsi"/>
                <w:spacing w:val="-1"/>
                <w:sz w:val="20"/>
                <w:szCs w:val="20"/>
                <w:lang w:val="en-GB"/>
              </w:rPr>
              <w:t>procurement</w:t>
            </w:r>
            <w:r w:rsidRPr="00D13890">
              <w:rPr>
                <w:rFonts w:eastAsia="Arial" w:cstheme="minorHAnsi"/>
                <w:sz w:val="20"/>
                <w:szCs w:val="20"/>
                <w:lang w:val="en-GB"/>
              </w:rPr>
              <w:t xml:space="preserve"> </w:t>
            </w:r>
            <w:r w:rsidRPr="00D13890">
              <w:rPr>
                <w:rFonts w:eastAsia="Arial" w:cstheme="minorHAnsi"/>
                <w:spacing w:val="-1"/>
                <w:sz w:val="20"/>
                <w:szCs w:val="20"/>
                <w:lang w:val="en-GB"/>
              </w:rPr>
              <w:t>authority</w:t>
            </w:r>
            <w:r w:rsidRPr="00D13890">
              <w:rPr>
                <w:rFonts w:eastAsia="Arial" w:cstheme="minorHAnsi"/>
                <w:spacing w:val="2"/>
                <w:sz w:val="20"/>
                <w:szCs w:val="20"/>
                <w:lang w:val="en-GB"/>
              </w:rPr>
              <w:t xml:space="preserve"> </w:t>
            </w:r>
            <w:r w:rsidRPr="00D13890">
              <w:rPr>
                <w:rFonts w:eastAsia="Arial" w:cstheme="minorHAnsi"/>
                <w:sz w:val="20"/>
                <w:szCs w:val="20"/>
                <w:lang w:val="en-GB"/>
              </w:rPr>
              <w:t>–</w:t>
            </w:r>
            <w:r w:rsidRPr="00D13890">
              <w:rPr>
                <w:rFonts w:eastAsia="Arial" w:cstheme="minorHAnsi"/>
                <w:spacing w:val="1"/>
                <w:sz w:val="20"/>
                <w:szCs w:val="20"/>
                <w:lang w:val="en-GB"/>
              </w:rPr>
              <w:t xml:space="preserve"> </w:t>
            </w:r>
            <w:r w:rsidRPr="00D13890">
              <w:rPr>
                <w:rFonts w:eastAsia="Arial" w:cstheme="minorHAnsi"/>
                <w:spacing w:val="-1"/>
                <w:sz w:val="20"/>
                <w:szCs w:val="20"/>
                <w:lang w:val="en-GB"/>
              </w:rPr>
              <w:t>Direct</w:t>
            </w:r>
            <w:r w:rsidRPr="00D13890">
              <w:rPr>
                <w:rFonts w:eastAsia="Arial" w:cstheme="minorHAnsi"/>
                <w:spacing w:val="35"/>
                <w:sz w:val="20"/>
                <w:szCs w:val="20"/>
                <w:lang w:val="en-GB"/>
              </w:rPr>
              <w:t xml:space="preserve"> </w:t>
            </w:r>
            <w:r w:rsidRPr="00D13890">
              <w:rPr>
                <w:rFonts w:eastAsia="Arial" w:cstheme="minorHAnsi"/>
                <w:spacing w:val="-1"/>
                <w:sz w:val="20"/>
                <w:szCs w:val="20"/>
                <w:lang w:val="en-GB"/>
              </w:rPr>
              <w:t>Review</w:t>
            </w:r>
            <w:r w:rsidRPr="00D13890">
              <w:rPr>
                <w:rFonts w:eastAsia="Arial" w:cstheme="minorHAnsi"/>
                <w:spacing w:val="-3"/>
                <w:sz w:val="20"/>
                <w:szCs w:val="20"/>
                <w:lang w:val="en-GB"/>
              </w:rPr>
              <w:t xml:space="preserve"> </w:t>
            </w:r>
            <w:r w:rsidRPr="00D13890">
              <w:rPr>
                <w:rFonts w:eastAsia="Arial" w:cstheme="minorHAnsi"/>
                <w:sz w:val="20"/>
                <w:szCs w:val="20"/>
                <w:lang w:val="en-GB"/>
              </w:rPr>
              <w:t>by</w:t>
            </w:r>
            <w:r w:rsidRPr="00D13890">
              <w:rPr>
                <w:rFonts w:eastAsia="Arial" w:cstheme="minorHAnsi"/>
                <w:spacing w:val="-2"/>
                <w:sz w:val="20"/>
                <w:szCs w:val="20"/>
                <w:lang w:val="en-GB"/>
              </w:rPr>
              <w:t xml:space="preserve"> </w:t>
            </w:r>
            <w:r w:rsidRPr="00D13890">
              <w:rPr>
                <w:rFonts w:eastAsia="Arial" w:cstheme="minorHAnsi"/>
                <w:sz w:val="20"/>
                <w:szCs w:val="20"/>
                <w:lang w:val="en-GB"/>
              </w:rPr>
              <w:t xml:space="preserve">CAP </w:t>
            </w:r>
            <w:r w:rsidRPr="00D13890">
              <w:rPr>
                <w:rFonts w:eastAsia="Arial" w:cstheme="minorHAnsi"/>
                <w:spacing w:val="-1"/>
                <w:sz w:val="20"/>
                <w:szCs w:val="20"/>
                <w:lang w:val="en-GB"/>
              </w:rPr>
              <w:t>Chairperson.</w:t>
            </w:r>
            <w:r w:rsidRPr="00D13890">
              <w:rPr>
                <w:rFonts w:eastAsia="Arial" w:cstheme="minorHAnsi"/>
                <w:spacing w:val="29"/>
                <w:sz w:val="20"/>
                <w:szCs w:val="20"/>
                <w:lang w:val="en-GB"/>
              </w:rPr>
              <w:t xml:space="preserve"> </w:t>
            </w:r>
            <w:r w:rsidRPr="00D13890">
              <w:rPr>
                <w:rFonts w:eastAsia="Arial" w:cstheme="minorHAnsi"/>
                <w:spacing w:val="-1"/>
                <w:sz w:val="20"/>
                <w:szCs w:val="20"/>
                <w:lang w:val="en-GB"/>
              </w:rPr>
              <w:t>Above</w:t>
            </w:r>
            <w:r w:rsidRPr="00D13890">
              <w:rPr>
                <w:rFonts w:eastAsia="Arial" w:cstheme="minorHAnsi"/>
                <w:sz w:val="20"/>
                <w:szCs w:val="20"/>
                <w:lang w:val="en-GB"/>
              </w:rPr>
              <w:t xml:space="preserve"> the</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standard</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delegated</w:t>
            </w:r>
            <w:r w:rsidRPr="00D13890">
              <w:rPr>
                <w:rFonts w:eastAsia="Arial" w:cstheme="minorHAnsi"/>
                <w:spacing w:val="31"/>
                <w:sz w:val="20"/>
                <w:szCs w:val="20"/>
                <w:lang w:val="en-GB"/>
              </w:rPr>
              <w:t xml:space="preserve"> </w:t>
            </w:r>
            <w:r w:rsidRPr="00D13890">
              <w:rPr>
                <w:rFonts w:eastAsia="Arial" w:cstheme="minorHAnsi"/>
                <w:spacing w:val="-1"/>
                <w:sz w:val="20"/>
                <w:szCs w:val="20"/>
                <w:lang w:val="en-GB"/>
              </w:rPr>
              <w:t>procurement</w:t>
            </w:r>
            <w:r w:rsidRPr="00D13890">
              <w:rPr>
                <w:rFonts w:eastAsia="Arial" w:cstheme="minorHAnsi"/>
                <w:sz w:val="20"/>
                <w:szCs w:val="20"/>
                <w:lang w:val="en-GB"/>
              </w:rPr>
              <w:t xml:space="preserve"> </w:t>
            </w:r>
            <w:r w:rsidRPr="00D13890">
              <w:rPr>
                <w:rFonts w:eastAsia="Arial" w:cstheme="minorHAnsi"/>
                <w:spacing w:val="-1"/>
                <w:sz w:val="20"/>
                <w:szCs w:val="20"/>
                <w:lang w:val="en-GB"/>
              </w:rPr>
              <w:t xml:space="preserve">authority </w:t>
            </w:r>
            <w:r w:rsidRPr="00D13890">
              <w:rPr>
                <w:rFonts w:eastAsia="Arial" w:cstheme="minorHAnsi"/>
                <w:sz w:val="20"/>
                <w:szCs w:val="20"/>
                <w:lang w:val="en-GB"/>
              </w:rPr>
              <w:t>and</w:t>
            </w:r>
            <w:r w:rsidRPr="00D13890">
              <w:rPr>
                <w:rFonts w:eastAsia="Arial" w:cstheme="minorHAnsi"/>
                <w:spacing w:val="-2"/>
                <w:sz w:val="20"/>
                <w:szCs w:val="20"/>
                <w:lang w:val="en-GB"/>
              </w:rPr>
              <w:t xml:space="preserve"> </w:t>
            </w:r>
            <w:r w:rsidRPr="00D13890">
              <w:rPr>
                <w:rFonts w:eastAsia="Arial" w:cstheme="minorHAnsi"/>
                <w:sz w:val="20"/>
                <w:szCs w:val="20"/>
                <w:lang w:val="en-GB"/>
              </w:rPr>
              <w:t>up</w:t>
            </w:r>
            <w:r w:rsidRPr="00D13890">
              <w:rPr>
                <w:rFonts w:eastAsia="Arial" w:cstheme="minorHAnsi"/>
                <w:spacing w:val="25"/>
                <w:sz w:val="20"/>
                <w:szCs w:val="20"/>
                <w:lang w:val="en-GB"/>
              </w:rPr>
              <w:t xml:space="preserve"> </w:t>
            </w:r>
            <w:r w:rsidRPr="00D13890">
              <w:rPr>
                <w:rFonts w:eastAsia="Arial" w:cstheme="minorHAnsi"/>
                <w:sz w:val="20"/>
                <w:szCs w:val="20"/>
                <w:lang w:val="en-GB"/>
              </w:rPr>
              <w:t>to the</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increased</w:t>
            </w:r>
            <w:r w:rsidRPr="00D13890">
              <w:rPr>
                <w:rFonts w:eastAsia="Arial" w:cstheme="minorHAnsi"/>
                <w:spacing w:val="-2"/>
                <w:sz w:val="20"/>
                <w:szCs w:val="20"/>
                <w:lang w:val="en-GB"/>
              </w:rPr>
              <w:t xml:space="preserve"> </w:t>
            </w:r>
            <w:r w:rsidRPr="00D13890">
              <w:rPr>
                <w:rFonts w:eastAsia="Arial" w:cstheme="minorHAnsi"/>
                <w:spacing w:val="-1"/>
                <w:sz w:val="20"/>
                <w:szCs w:val="20"/>
                <w:lang w:val="en-GB"/>
              </w:rPr>
              <w:t>delegated</w:t>
            </w:r>
            <w:r w:rsidRPr="00D13890">
              <w:rPr>
                <w:rFonts w:eastAsia="Arial" w:cstheme="minorHAnsi"/>
                <w:spacing w:val="25"/>
                <w:sz w:val="20"/>
                <w:szCs w:val="20"/>
                <w:lang w:val="en-GB"/>
              </w:rPr>
              <w:t xml:space="preserve"> </w:t>
            </w:r>
            <w:r w:rsidRPr="00D13890">
              <w:rPr>
                <w:rFonts w:eastAsia="Arial" w:cstheme="minorHAnsi"/>
                <w:spacing w:val="-1"/>
                <w:sz w:val="20"/>
                <w:szCs w:val="20"/>
                <w:lang w:val="en-GB"/>
              </w:rPr>
              <w:t>procurement</w:t>
            </w:r>
            <w:r w:rsidRPr="00D13890">
              <w:rPr>
                <w:rFonts w:eastAsia="Arial" w:cstheme="minorHAnsi"/>
                <w:sz w:val="20"/>
                <w:szCs w:val="20"/>
                <w:lang w:val="en-GB"/>
              </w:rPr>
              <w:t xml:space="preserve"> </w:t>
            </w:r>
            <w:r w:rsidRPr="00D13890">
              <w:rPr>
                <w:rFonts w:eastAsia="Arial" w:cstheme="minorHAnsi"/>
                <w:spacing w:val="-1"/>
                <w:sz w:val="20"/>
                <w:szCs w:val="20"/>
                <w:lang w:val="en-GB"/>
              </w:rPr>
              <w:t>authority</w:t>
            </w:r>
            <w:r w:rsidRPr="00D13890">
              <w:rPr>
                <w:rFonts w:eastAsia="Arial" w:cstheme="minorHAnsi"/>
                <w:spacing w:val="2"/>
                <w:sz w:val="20"/>
                <w:szCs w:val="20"/>
                <w:lang w:val="en-GB"/>
              </w:rPr>
              <w:t xml:space="preserve"> </w:t>
            </w:r>
            <w:r w:rsidRPr="00D13890">
              <w:rPr>
                <w:rFonts w:eastAsia="Arial" w:cstheme="minorHAnsi"/>
                <w:sz w:val="20"/>
                <w:szCs w:val="20"/>
                <w:lang w:val="en-GB"/>
              </w:rPr>
              <w:t>- by</w:t>
            </w:r>
            <w:r w:rsidRPr="00D13890">
              <w:rPr>
                <w:rFonts w:eastAsia="Arial" w:cstheme="minorHAnsi"/>
                <w:spacing w:val="25"/>
                <w:sz w:val="20"/>
                <w:szCs w:val="20"/>
                <w:lang w:val="en-GB"/>
              </w:rPr>
              <w:t xml:space="preserve"> </w:t>
            </w:r>
            <w:r w:rsidRPr="00D13890">
              <w:rPr>
                <w:rFonts w:eastAsia="Arial" w:cstheme="minorHAnsi"/>
                <w:sz w:val="20"/>
                <w:szCs w:val="20"/>
                <w:lang w:val="en-GB"/>
              </w:rPr>
              <w:t>CAP Committee</w:t>
            </w:r>
          </w:p>
          <w:p w14:paraId="10335F45" w14:textId="77777777" w:rsidR="00B42703" w:rsidRPr="00D13890" w:rsidRDefault="00B42703" w:rsidP="00C84497">
            <w:pPr>
              <w:pStyle w:val="TableParagraph"/>
              <w:ind w:left="109" w:right="158"/>
              <w:rPr>
                <w:rFonts w:eastAsia="Arial" w:cstheme="minorHAnsi"/>
                <w:sz w:val="20"/>
                <w:szCs w:val="20"/>
                <w:lang w:val="en-GB"/>
              </w:rPr>
            </w:pPr>
          </w:p>
        </w:tc>
        <w:tc>
          <w:tcPr>
            <w:tcW w:w="3480" w:type="dxa"/>
            <w:tcBorders>
              <w:top w:val="single" w:sz="3" w:space="0" w:color="A6A6A6"/>
              <w:left w:val="single" w:sz="3" w:space="0" w:color="A6A6A6"/>
              <w:bottom w:val="single" w:sz="3" w:space="0" w:color="A6A6A6"/>
              <w:right w:val="single" w:sz="3" w:space="0" w:color="A6A6A6"/>
            </w:tcBorders>
          </w:tcPr>
          <w:p w14:paraId="1DDA9018" w14:textId="77777777" w:rsidR="00B42703" w:rsidRPr="00D13890" w:rsidRDefault="00B42703" w:rsidP="00C84497">
            <w:pPr>
              <w:pStyle w:val="TableParagraph"/>
              <w:ind w:left="109" w:right="139"/>
              <w:rPr>
                <w:rFonts w:eastAsia="Arial" w:cstheme="minorHAnsi"/>
                <w:sz w:val="20"/>
                <w:szCs w:val="20"/>
                <w:lang w:val="en-GB"/>
              </w:rPr>
            </w:pPr>
            <w:r w:rsidRPr="00D13890">
              <w:rPr>
                <w:rFonts w:cstheme="minorHAnsi"/>
                <w:spacing w:val="-1"/>
                <w:sz w:val="20"/>
                <w:szCs w:val="20"/>
                <w:lang w:val="en-GB"/>
              </w:rPr>
              <w:t>Above</w:t>
            </w:r>
            <w:r w:rsidRPr="00D13890">
              <w:rPr>
                <w:rFonts w:cstheme="minorHAnsi"/>
                <w:sz w:val="20"/>
                <w:szCs w:val="20"/>
                <w:lang w:val="en-GB"/>
              </w:rPr>
              <w:t xml:space="preserve"> the</w:t>
            </w:r>
            <w:r w:rsidRPr="00D13890">
              <w:rPr>
                <w:rFonts w:cstheme="minorHAnsi"/>
                <w:spacing w:val="-2"/>
                <w:sz w:val="20"/>
                <w:szCs w:val="20"/>
                <w:lang w:val="en-GB"/>
              </w:rPr>
              <w:t xml:space="preserve"> </w:t>
            </w:r>
            <w:r w:rsidRPr="00D13890">
              <w:rPr>
                <w:rFonts w:cstheme="minorHAnsi"/>
                <w:spacing w:val="-1"/>
                <w:sz w:val="20"/>
                <w:szCs w:val="20"/>
                <w:lang w:val="en-GB"/>
              </w:rPr>
              <w:t>delegated</w:t>
            </w:r>
            <w:r w:rsidRPr="00D13890">
              <w:rPr>
                <w:rFonts w:cstheme="minorHAnsi"/>
                <w:spacing w:val="29"/>
                <w:sz w:val="20"/>
                <w:szCs w:val="20"/>
                <w:lang w:val="en-GB"/>
              </w:rPr>
              <w:t xml:space="preserve"> </w:t>
            </w:r>
            <w:r w:rsidRPr="00D13890">
              <w:rPr>
                <w:rFonts w:cstheme="minorHAnsi"/>
                <w:spacing w:val="-1"/>
                <w:sz w:val="20"/>
                <w:szCs w:val="20"/>
                <w:lang w:val="en-GB"/>
              </w:rPr>
              <w:t>procurement</w:t>
            </w:r>
            <w:r w:rsidRPr="00D13890">
              <w:rPr>
                <w:rFonts w:cstheme="minorHAnsi"/>
                <w:sz w:val="20"/>
                <w:szCs w:val="20"/>
                <w:lang w:val="en-GB"/>
              </w:rPr>
              <w:t xml:space="preserve"> </w:t>
            </w:r>
            <w:r w:rsidRPr="00D13890">
              <w:rPr>
                <w:rFonts w:cstheme="minorHAnsi"/>
                <w:spacing w:val="-1"/>
                <w:sz w:val="20"/>
                <w:szCs w:val="20"/>
                <w:lang w:val="en-GB"/>
              </w:rPr>
              <w:t xml:space="preserve">authority </w:t>
            </w:r>
            <w:r w:rsidRPr="00D13890">
              <w:rPr>
                <w:rFonts w:cstheme="minorHAnsi"/>
                <w:sz w:val="20"/>
                <w:szCs w:val="20"/>
                <w:lang w:val="en-GB"/>
              </w:rPr>
              <w:t>and</w:t>
            </w:r>
            <w:r w:rsidRPr="00D13890">
              <w:rPr>
                <w:rFonts w:cstheme="minorHAnsi"/>
                <w:spacing w:val="-2"/>
                <w:sz w:val="20"/>
                <w:szCs w:val="20"/>
                <w:lang w:val="en-GB"/>
              </w:rPr>
              <w:t xml:space="preserve"> </w:t>
            </w:r>
            <w:r w:rsidRPr="00D13890">
              <w:rPr>
                <w:rFonts w:cstheme="minorHAnsi"/>
                <w:sz w:val="20"/>
                <w:szCs w:val="20"/>
                <w:lang w:val="en-GB"/>
              </w:rPr>
              <w:t>up</w:t>
            </w:r>
            <w:r w:rsidRPr="00D13890">
              <w:rPr>
                <w:rFonts w:cstheme="minorHAnsi"/>
                <w:spacing w:val="25"/>
                <w:sz w:val="20"/>
                <w:szCs w:val="20"/>
                <w:lang w:val="en-GB"/>
              </w:rPr>
              <w:t xml:space="preserve"> </w:t>
            </w:r>
            <w:r w:rsidRPr="00D13890">
              <w:rPr>
                <w:rFonts w:cstheme="minorHAnsi"/>
                <w:sz w:val="20"/>
                <w:szCs w:val="20"/>
                <w:lang w:val="en-GB"/>
              </w:rPr>
              <w:t>to US $2</w:t>
            </w:r>
            <w:r w:rsidRPr="00D13890">
              <w:rPr>
                <w:rFonts w:cstheme="minorHAnsi"/>
                <w:spacing w:val="-2"/>
                <w:sz w:val="20"/>
                <w:szCs w:val="20"/>
                <w:lang w:val="en-GB"/>
              </w:rPr>
              <w:t xml:space="preserve"> </w:t>
            </w:r>
            <w:r w:rsidRPr="00D13890">
              <w:rPr>
                <w:rFonts w:cstheme="minorHAnsi"/>
                <w:spacing w:val="-1"/>
                <w:sz w:val="20"/>
                <w:szCs w:val="20"/>
                <w:lang w:val="en-GB"/>
              </w:rPr>
              <w:t>million</w:t>
            </w:r>
            <w:r w:rsidRPr="00D13890">
              <w:rPr>
                <w:rFonts w:cstheme="minorHAnsi"/>
                <w:sz w:val="20"/>
                <w:szCs w:val="20"/>
                <w:lang w:val="en-GB"/>
              </w:rPr>
              <w:t xml:space="preserve"> </w:t>
            </w:r>
            <w:r w:rsidRPr="00D13890">
              <w:rPr>
                <w:rFonts w:cstheme="minorHAnsi"/>
                <w:spacing w:val="-1"/>
                <w:sz w:val="20"/>
                <w:szCs w:val="20"/>
                <w:lang w:val="en-GB"/>
              </w:rPr>
              <w:t xml:space="preserve">(applies </w:t>
            </w:r>
            <w:r w:rsidRPr="00D13890">
              <w:rPr>
                <w:rFonts w:cstheme="minorHAnsi"/>
                <w:sz w:val="20"/>
                <w:szCs w:val="20"/>
                <w:lang w:val="en-GB"/>
              </w:rPr>
              <w:t>per</w:t>
            </w:r>
            <w:r w:rsidRPr="00D13890">
              <w:rPr>
                <w:rFonts w:cstheme="minorHAnsi"/>
                <w:spacing w:val="29"/>
                <w:sz w:val="20"/>
                <w:szCs w:val="20"/>
                <w:lang w:val="en-GB"/>
              </w:rPr>
              <w:t xml:space="preserve"> </w:t>
            </w:r>
            <w:r w:rsidRPr="00D13890">
              <w:rPr>
                <w:rFonts w:cstheme="minorHAnsi"/>
                <w:spacing w:val="-1"/>
                <w:sz w:val="20"/>
                <w:szCs w:val="20"/>
                <w:lang w:val="en-GB"/>
              </w:rPr>
              <w:t>year</w:t>
            </w:r>
            <w:r w:rsidRPr="00D13890">
              <w:rPr>
                <w:rFonts w:cstheme="minorHAnsi"/>
                <w:sz w:val="20"/>
                <w:szCs w:val="20"/>
                <w:lang w:val="en-GB"/>
              </w:rPr>
              <w:t xml:space="preserve"> for </w:t>
            </w:r>
            <w:r w:rsidRPr="00D13890">
              <w:rPr>
                <w:rFonts w:cstheme="minorHAnsi"/>
                <w:spacing w:val="-1"/>
                <w:sz w:val="20"/>
                <w:szCs w:val="20"/>
                <w:lang w:val="en-GB"/>
              </w:rPr>
              <w:t>long-term</w:t>
            </w:r>
            <w:r w:rsidRPr="00D13890">
              <w:rPr>
                <w:rFonts w:cstheme="minorHAnsi"/>
                <w:spacing w:val="29"/>
                <w:sz w:val="20"/>
                <w:szCs w:val="20"/>
                <w:lang w:val="en-GB"/>
              </w:rPr>
              <w:t xml:space="preserve"> </w:t>
            </w:r>
            <w:r w:rsidRPr="00D13890">
              <w:rPr>
                <w:rFonts w:cstheme="minorHAnsi"/>
                <w:spacing w:val="-1"/>
                <w:sz w:val="20"/>
                <w:szCs w:val="20"/>
                <w:lang w:val="en-GB"/>
              </w:rPr>
              <w:t>agreements)</w:t>
            </w:r>
          </w:p>
        </w:tc>
        <w:tc>
          <w:tcPr>
            <w:tcW w:w="3480" w:type="dxa"/>
            <w:tcBorders>
              <w:top w:val="single" w:sz="3" w:space="0" w:color="A6A6A6"/>
              <w:left w:val="single" w:sz="3" w:space="0" w:color="A6A6A6"/>
              <w:bottom w:val="single" w:sz="3" w:space="0" w:color="A6A6A6"/>
              <w:right w:val="single" w:sz="3" w:space="0" w:color="A6A6A6"/>
            </w:tcBorders>
          </w:tcPr>
          <w:p w14:paraId="64D69AC5" w14:textId="77777777" w:rsidR="00B42703" w:rsidRPr="00D13890" w:rsidRDefault="00B42703" w:rsidP="00C84497">
            <w:pPr>
              <w:pStyle w:val="TableParagraph"/>
              <w:spacing w:line="206" w:lineRule="exact"/>
              <w:ind w:left="111"/>
              <w:rPr>
                <w:rFonts w:eastAsia="Arial" w:cstheme="minorHAnsi"/>
                <w:sz w:val="20"/>
                <w:szCs w:val="20"/>
                <w:lang w:val="en-GB"/>
              </w:rPr>
            </w:pPr>
            <w:r w:rsidRPr="00D13890">
              <w:rPr>
                <w:rFonts w:cstheme="minorHAnsi"/>
                <w:sz w:val="20"/>
                <w:szCs w:val="20"/>
                <w:lang w:val="en-GB"/>
              </w:rPr>
              <w:t>Country</w:t>
            </w:r>
            <w:r w:rsidRPr="00D13890">
              <w:rPr>
                <w:rFonts w:cstheme="minorHAnsi"/>
                <w:spacing w:val="-1"/>
                <w:sz w:val="20"/>
                <w:szCs w:val="20"/>
                <w:lang w:val="en-GB"/>
              </w:rPr>
              <w:t xml:space="preserve"> offices:</w:t>
            </w:r>
            <w:r w:rsidRPr="00D13890">
              <w:rPr>
                <w:rFonts w:cstheme="minorHAnsi"/>
                <w:sz w:val="20"/>
                <w:szCs w:val="20"/>
                <w:lang w:val="en-GB"/>
              </w:rPr>
              <w:t xml:space="preserve"> </w:t>
            </w:r>
            <w:r w:rsidRPr="00D13890">
              <w:rPr>
                <w:rFonts w:cstheme="minorHAnsi"/>
                <w:spacing w:val="-1"/>
                <w:sz w:val="20"/>
                <w:szCs w:val="20"/>
                <w:lang w:val="en-GB"/>
              </w:rPr>
              <w:t>above</w:t>
            </w:r>
            <w:r w:rsidRPr="00D13890">
              <w:rPr>
                <w:rFonts w:cstheme="minorHAnsi"/>
                <w:sz w:val="20"/>
                <w:szCs w:val="20"/>
                <w:lang w:val="en-GB"/>
              </w:rPr>
              <w:t xml:space="preserve"> US</w:t>
            </w:r>
          </w:p>
          <w:p w14:paraId="17FC5E4C" w14:textId="77777777" w:rsidR="00B42703" w:rsidRPr="00D13890" w:rsidRDefault="00B42703" w:rsidP="00C84497">
            <w:pPr>
              <w:pStyle w:val="TableParagraph"/>
              <w:spacing w:before="2"/>
              <w:ind w:left="111" w:right="216"/>
              <w:rPr>
                <w:rFonts w:eastAsia="Arial" w:cstheme="minorHAnsi"/>
                <w:sz w:val="20"/>
                <w:szCs w:val="20"/>
                <w:lang w:val="en-GB"/>
              </w:rPr>
            </w:pPr>
            <w:r w:rsidRPr="00D13890">
              <w:rPr>
                <w:rFonts w:cstheme="minorHAnsi"/>
                <w:sz w:val="20"/>
                <w:szCs w:val="20"/>
                <w:lang w:val="en-GB"/>
              </w:rPr>
              <w:t xml:space="preserve">$2 </w:t>
            </w:r>
            <w:r w:rsidRPr="00D13890">
              <w:rPr>
                <w:rFonts w:cstheme="minorHAnsi"/>
                <w:spacing w:val="-1"/>
                <w:sz w:val="20"/>
                <w:szCs w:val="20"/>
                <w:lang w:val="en-GB"/>
              </w:rPr>
              <w:t>million</w:t>
            </w:r>
            <w:r w:rsidRPr="00D13890">
              <w:rPr>
                <w:rFonts w:cstheme="minorHAnsi"/>
                <w:sz w:val="20"/>
                <w:szCs w:val="20"/>
                <w:lang w:val="en-GB"/>
              </w:rPr>
              <w:t xml:space="preserve"> </w:t>
            </w:r>
            <w:r w:rsidRPr="00D13890">
              <w:rPr>
                <w:rFonts w:cstheme="minorHAnsi"/>
                <w:spacing w:val="-1"/>
                <w:sz w:val="20"/>
                <w:szCs w:val="20"/>
                <w:lang w:val="en-GB"/>
              </w:rPr>
              <w:t>(applies</w:t>
            </w:r>
            <w:r w:rsidRPr="00D13890">
              <w:rPr>
                <w:rFonts w:cstheme="minorHAnsi"/>
                <w:spacing w:val="1"/>
                <w:sz w:val="20"/>
                <w:szCs w:val="20"/>
                <w:lang w:val="en-GB"/>
              </w:rPr>
              <w:t xml:space="preserve"> </w:t>
            </w:r>
            <w:r w:rsidRPr="00D13890">
              <w:rPr>
                <w:rFonts w:cstheme="minorHAnsi"/>
                <w:sz w:val="20"/>
                <w:szCs w:val="20"/>
                <w:lang w:val="en-GB"/>
              </w:rPr>
              <w:t>per</w:t>
            </w:r>
            <w:r w:rsidRPr="00D13890">
              <w:rPr>
                <w:rFonts w:cstheme="minorHAnsi"/>
                <w:spacing w:val="-3"/>
                <w:sz w:val="20"/>
                <w:szCs w:val="20"/>
                <w:lang w:val="en-GB"/>
              </w:rPr>
              <w:t xml:space="preserve"> </w:t>
            </w:r>
            <w:r w:rsidRPr="00D13890">
              <w:rPr>
                <w:rFonts w:cstheme="minorHAnsi"/>
                <w:spacing w:val="-1"/>
                <w:sz w:val="20"/>
                <w:szCs w:val="20"/>
                <w:lang w:val="en-GB"/>
              </w:rPr>
              <w:t>year</w:t>
            </w:r>
            <w:r w:rsidRPr="00D13890">
              <w:rPr>
                <w:rFonts w:cstheme="minorHAnsi"/>
                <w:spacing w:val="30"/>
                <w:sz w:val="20"/>
                <w:szCs w:val="20"/>
                <w:lang w:val="en-GB"/>
              </w:rPr>
              <w:t xml:space="preserve"> </w:t>
            </w:r>
            <w:r w:rsidRPr="00D13890">
              <w:rPr>
                <w:rFonts w:cstheme="minorHAnsi"/>
                <w:sz w:val="20"/>
                <w:szCs w:val="20"/>
                <w:lang w:val="en-GB"/>
              </w:rPr>
              <w:t xml:space="preserve">for </w:t>
            </w:r>
            <w:r w:rsidRPr="00D13890">
              <w:rPr>
                <w:rFonts w:cstheme="minorHAnsi"/>
                <w:spacing w:val="-1"/>
                <w:sz w:val="20"/>
                <w:szCs w:val="20"/>
                <w:lang w:val="en-GB"/>
              </w:rPr>
              <w:t>long-term</w:t>
            </w:r>
            <w:r w:rsidRPr="00D13890">
              <w:rPr>
                <w:rFonts w:cstheme="minorHAnsi"/>
                <w:spacing w:val="1"/>
                <w:sz w:val="20"/>
                <w:szCs w:val="20"/>
                <w:lang w:val="en-GB"/>
              </w:rPr>
              <w:t xml:space="preserve"> </w:t>
            </w:r>
            <w:r w:rsidRPr="00D13890">
              <w:rPr>
                <w:rFonts w:cstheme="minorHAnsi"/>
                <w:spacing w:val="-1"/>
                <w:sz w:val="20"/>
                <w:szCs w:val="20"/>
                <w:lang w:val="en-GB"/>
              </w:rPr>
              <w:t>agreements)</w:t>
            </w:r>
          </w:p>
        </w:tc>
      </w:tr>
      <w:tr w:rsidR="00B42703" w:rsidRPr="00D13890" w14:paraId="1DB1F582" w14:textId="77777777" w:rsidTr="00AB795E">
        <w:tc>
          <w:tcPr>
            <w:tcW w:w="13920" w:type="dxa"/>
            <w:gridSpan w:val="4"/>
            <w:tcBorders>
              <w:top w:val="single" w:sz="3" w:space="0" w:color="A6A6A6"/>
              <w:left w:val="single" w:sz="3" w:space="0" w:color="A6A6A6"/>
              <w:bottom w:val="single" w:sz="3" w:space="0" w:color="A6A6A6"/>
              <w:right w:val="single" w:sz="3" w:space="0" w:color="A6A6A6"/>
            </w:tcBorders>
            <w:shd w:val="clear" w:color="auto" w:fill="E2EFD9" w:themeFill="accent6" w:themeFillTint="33"/>
          </w:tcPr>
          <w:p w14:paraId="4EF164B9" w14:textId="77777777" w:rsidR="00B42703" w:rsidRPr="00D13890" w:rsidRDefault="00B42703" w:rsidP="00C84497">
            <w:pPr>
              <w:pStyle w:val="TableParagraph"/>
              <w:spacing w:line="200" w:lineRule="exact"/>
              <w:ind w:right="1"/>
              <w:jc w:val="center"/>
              <w:rPr>
                <w:rFonts w:eastAsia="Arial" w:cstheme="minorHAnsi"/>
                <w:sz w:val="20"/>
                <w:szCs w:val="20"/>
                <w:lang w:val="en-GB"/>
              </w:rPr>
            </w:pPr>
            <w:r w:rsidRPr="00D13890">
              <w:rPr>
                <w:rFonts w:cstheme="minorHAnsi"/>
                <w:b/>
                <w:sz w:val="20"/>
                <w:szCs w:val="20"/>
                <w:lang w:val="en-GB"/>
              </w:rPr>
              <w:t>Ex ante</w:t>
            </w:r>
            <w:r w:rsidRPr="00D13890">
              <w:rPr>
                <w:rFonts w:cstheme="minorHAnsi"/>
                <w:b/>
                <w:spacing w:val="1"/>
                <w:sz w:val="20"/>
                <w:szCs w:val="20"/>
                <w:lang w:val="en-GB"/>
              </w:rPr>
              <w:t xml:space="preserve"> </w:t>
            </w:r>
            <w:r w:rsidRPr="00D13890">
              <w:rPr>
                <w:rFonts w:cstheme="minorHAnsi"/>
                <w:b/>
                <w:spacing w:val="-1"/>
                <w:sz w:val="20"/>
                <w:szCs w:val="20"/>
                <w:lang w:val="en-GB"/>
              </w:rPr>
              <w:t>review</w:t>
            </w:r>
          </w:p>
        </w:tc>
      </w:tr>
      <w:tr w:rsidR="00B42703" w:rsidRPr="00D13890" w14:paraId="2BFC1C0F" w14:textId="77777777" w:rsidTr="00AB795E">
        <w:tc>
          <w:tcPr>
            <w:tcW w:w="3480" w:type="dxa"/>
            <w:tcBorders>
              <w:top w:val="single" w:sz="3" w:space="0" w:color="A6A6A6"/>
              <w:left w:val="single" w:sz="3" w:space="0" w:color="A6A6A6"/>
              <w:bottom w:val="single" w:sz="3" w:space="0" w:color="A6A6A6"/>
              <w:right w:val="single" w:sz="3" w:space="0" w:color="A6A6A6"/>
            </w:tcBorders>
          </w:tcPr>
          <w:p w14:paraId="4F245012" w14:textId="77777777" w:rsidR="00B42703" w:rsidRPr="00D13890" w:rsidRDefault="00B42703" w:rsidP="00C84497">
            <w:pPr>
              <w:pStyle w:val="TableParagraph"/>
              <w:ind w:left="111" w:right="266"/>
              <w:rPr>
                <w:rFonts w:eastAsia="Arial" w:cstheme="minorHAnsi"/>
                <w:sz w:val="20"/>
                <w:szCs w:val="20"/>
                <w:lang w:val="en-GB"/>
              </w:rPr>
            </w:pPr>
            <w:r w:rsidRPr="00D13890">
              <w:rPr>
                <w:rFonts w:cstheme="minorHAnsi"/>
                <w:spacing w:val="1"/>
                <w:sz w:val="20"/>
                <w:szCs w:val="20"/>
                <w:lang w:val="en-GB"/>
              </w:rPr>
              <w:t>Ex</w:t>
            </w:r>
            <w:r w:rsidRPr="00D13890">
              <w:rPr>
                <w:rFonts w:cstheme="minorHAnsi"/>
                <w:spacing w:val="-4"/>
                <w:sz w:val="20"/>
                <w:szCs w:val="20"/>
                <w:lang w:val="en-GB"/>
              </w:rPr>
              <w:t xml:space="preserve"> </w:t>
            </w:r>
            <w:r w:rsidRPr="00D13890">
              <w:rPr>
                <w:rFonts w:cstheme="minorHAnsi"/>
                <w:sz w:val="20"/>
                <w:szCs w:val="20"/>
                <w:lang w:val="en-GB"/>
              </w:rPr>
              <w:t xml:space="preserve">ante </w:t>
            </w:r>
            <w:r w:rsidRPr="00D13890">
              <w:rPr>
                <w:rFonts w:cstheme="minorHAnsi"/>
                <w:spacing w:val="-1"/>
                <w:sz w:val="20"/>
                <w:szCs w:val="20"/>
                <w:lang w:val="en-GB"/>
              </w:rPr>
              <w:t>review</w:t>
            </w:r>
            <w:r w:rsidRPr="00D13890">
              <w:rPr>
                <w:rFonts w:cstheme="minorHAnsi"/>
                <w:spacing w:val="-3"/>
                <w:sz w:val="20"/>
                <w:szCs w:val="20"/>
                <w:lang w:val="en-GB"/>
              </w:rPr>
              <w:t xml:space="preserve"> </w:t>
            </w:r>
            <w:r w:rsidRPr="00D13890">
              <w:rPr>
                <w:rFonts w:cstheme="minorHAnsi"/>
                <w:spacing w:val="-1"/>
                <w:sz w:val="20"/>
                <w:szCs w:val="20"/>
                <w:lang w:val="en-GB"/>
              </w:rPr>
              <w:t>refers</w:t>
            </w:r>
            <w:r w:rsidRPr="00D13890">
              <w:rPr>
                <w:rFonts w:cstheme="minorHAnsi"/>
                <w:spacing w:val="1"/>
                <w:sz w:val="20"/>
                <w:szCs w:val="20"/>
                <w:lang w:val="en-GB"/>
              </w:rPr>
              <w:t xml:space="preserve"> </w:t>
            </w:r>
            <w:r w:rsidRPr="00D13890">
              <w:rPr>
                <w:rFonts w:cstheme="minorHAnsi"/>
                <w:sz w:val="20"/>
                <w:szCs w:val="20"/>
                <w:lang w:val="en-GB"/>
              </w:rPr>
              <w:t>to</w:t>
            </w:r>
            <w:r w:rsidRPr="00D13890">
              <w:rPr>
                <w:rFonts w:cstheme="minorHAnsi"/>
                <w:spacing w:val="27"/>
                <w:sz w:val="20"/>
                <w:szCs w:val="20"/>
                <w:lang w:val="en-GB"/>
              </w:rPr>
              <w:t xml:space="preserve"> </w:t>
            </w:r>
            <w:r w:rsidRPr="00D13890">
              <w:rPr>
                <w:rFonts w:cstheme="minorHAnsi"/>
                <w:sz w:val="20"/>
                <w:szCs w:val="20"/>
                <w:lang w:val="en-GB"/>
              </w:rPr>
              <w:t xml:space="preserve">the </w:t>
            </w:r>
            <w:r w:rsidRPr="00D13890">
              <w:rPr>
                <w:rFonts w:cstheme="minorHAnsi"/>
                <w:spacing w:val="-1"/>
                <w:sz w:val="20"/>
                <w:szCs w:val="20"/>
                <w:lang w:val="en-GB"/>
              </w:rPr>
              <w:t>review</w:t>
            </w:r>
            <w:r w:rsidRPr="00D13890">
              <w:rPr>
                <w:rFonts w:cstheme="minorHAnsi"/>
                <w:spacing w:val="-3"/>
                <w:sz w:val="20"/>
                <w:szCs w:val="20"/>
                <w:lang w:val="en-GB"/>
              </w:rPr>
              <w:t xml:space="preserve"> </w:t>
            </w:r>
            <w:r w:rsidRPr="00D13890">
              <w:rPr>
                <w:rFonts w:cstheme="minorHAnsi"/>
                <w:sz w:val="20"/>
                <w:szCs w:val="20"/>
                <w:lang w:val="en-GB"/>
              </w:rPr>
              <w:t xml:space="preserve">of </w:t>
            </w:r>
            <w:r w:rsidRPr="00D13890">
              <w:rPr>
                <w:rFonts w:cstheme="minorHAnsi"/>
                <w:spacing w:val="-1"/>
                <w:sz w:val="20"/>
                <w:szCs w:val="20"/>
                <w:lang w:val="en-GB"/>
              </w:rPr>
              <w:lastRenderedPageBreak/>
              <w:t>the</w:t>
            </w:r>
            <w:r w:rsidRPr="00D13890">
              <w:rPr>
                <w:rFonts w:cstheme="minorHAnsi"/>
                <w:spacing w:val="25"/>
                <w:sz w:val="20"/>
                <w:szCs w:val="20"/>
                <w:lang w:val="en-GB"/>
              </w:rPr>
              <w:t xml:space="preserve"> </w:t>
            </w:r>
            <w:r w:rsidRPr="00D13890">
              <w:rPr>
                <w:rFonts w:cstheme="minorHAnsi"/>
                <w:spacing w:val="-1"/>
                <w:sz w:val="20"/>
                <w:szCs w:val="20"/>
                <w:lang w:val="en-GB"/>
              </w:rPr>
              <w:t>procurement</w:t>
            </w:r>
            <w:r w:rsidRPr="00D13890">
              <w:rPr>
                <w:rFonts w:cstheme="minorHAnsi"/>
                <w:spacing w:val="-2"/>
                <w:sz w:val="20"/>
                <w:szCs w:val="20"/>
                <w:lang w:val="en-GB"/>
              </w:rPr>
              <w:t xml:space="preserve"> </w:t>
            </w:r>
            <w:r w:rsidRPr="00D13890">
              <w:rPr>
                <w:rFonts w:cstheme="minorHAnsi"/>
                <w:spacing w:val="-1"/>
                <w:sz w:val="20"/>
                <w:szCs w:val="20"/>
                <w:lang w:val="en-GB"/>
              </w:rPr>
              <w:t>strategy</w:t>
            </w:r>
            <w:r w:rsidRPr="00D13890">
              <w:rPr>
                <w:rFonts w:cstheme="minorHAnsi"/>
                <w:spacing w:val="31"/>
                <w:sz w:val="20"/>
                <w:szCs w:val="20"/>
                <w:lang w:val="en-GB"/>
              </w:rPr>
              <w:t xml:space="preserve"> </w:t>
            </w:r>
            <w:r w:rsidRPr="00D13890">
              <w:rPr>
                <w:rFonts w:cstheme="minorHAnsi"/>
                <w:spacing w:val="-1"/>
                <w:sz w:val="20"/>
                <w:szCs w:val="20"/>
                <w:lang w:val="en-GB"/>
              </w:rPr>
              <w:t>roadmap</w:t>
            </w:r>
            <w:r w:rsidRPr="00D13890">
              <w:rPr>
                <w:rFonts w:cstheme="minorHAnsi"/>
                <w:sz w:val="20"/>
                <w:szCs w:val="20"/>
                <w:lang w:val="en-GB"/>
              </w:rPr>
              <w:t xml:space="preserve"> </w:t>
            </w:r>
            <w:r w:rsidRPr="00D13890">
              <w:rPr>
                <w:rFonts w:cstheme="minorHAnsi"/>
                <w:spacing w:val="-1"/>
                <w:sz w:val="20"/>
                <w:szCs w:val="20"/>
                <w:lang w:val="en-GB"/>
              </w:rPr>
              <w:t>prior</w:t>
            </w:r>
            <w:r w:rsidRPr="00D13890">
              <w:rPr>
                <w:rFonts w:cstheme="minorHAnsi"/>
                <w:sz w:val="20"/>
                <w:szCs w:val="20"/>
                <w:lang w:val="en-GB"/>
              </w:rPr>
              <w:t xml:space="preserve"> </w:t>
            </w:r>
            <w:r w:rsidRPr="00D13890">
              <w:rPr>
                <w:rFonts w:cstheme="minorHAnsi"/>
                <w:spacing w:val="-1"/>
                <w:sz w:val="20"/>
                <w:szCs w:val="20"/>
                <w:lang w:val="en-GB"/>
              </w:rPr>
              <w:t>to</w:t>
            </w:r>
            <w:r w:rsidRPr="00D13890">
              <w:rPr>
                <w:rFonts w:cstheme="minorHAnsi"/>
                <w:spacing w:val="28"/>
                <w:sz w:val="20"/>
                <w:szCs w:val="20"/>
                <w:lang w:val="en-GB"/>
              </w:rPr>
              <w:t xml:space="preserve"> </w:t>
            </w:r>
            <w:r w:rsidRPr="00D13890">
              <w:rPr>
                <w:rFonts w:cstheme="minorHAnsi"/>
                <w:spacing w:val="-1"/>
                <w:sz w:val="20"/>
                <w:szCs w:val="20"/>
                <w:lang w:val="en-GB"/>
              </w:rPr>
              <w:t>commencement</w:t>
            </w:r>
            <w:r w:rsidRPr="00D13890">
              <w:rPr>
                <w:rFonts w:cstheme="minorHAnsi"/>
                <w:spacing w:val="-2"/>
                <w:sz w:val="20"/>
                <w:szCs w:val="20"/>
                <w:lang w:val="en-GB"/>
              </w:rPr>
              <w:t xml:space="preserve"> </w:t>
            </w:r>
            <w:r w:rsidRPr="00D13890">
              <w:rPr>
                <w:rFonts w:cstheme="minorHAnsi"/>
                <w:sz w:val="20"/>
                <w:szCs w:val="20"/>
                <w:lang w:val="en-GB"/>
              </w:rPr>
              <w:t xml:space="preserve">of </w:t>
            </w:r>
            <w:r w:rsidRPr="00D13890">
              <w:rPr>
                <w:rFonts w:cstheme="minorHAnsi"/>
                <w:spacing w:val="-1"/>
                <w:sz w:val="20"/>
                <w:szCs w:val="20"/>
                <w:lang w:val="en-GB"/>
              </w:rPr>
              <w:t>the</w:t>
            </w:r>
            <w:r w:rsidRPr="00D13890">
              <w:rPr>
                <w:rFonts w:cstheme="minorHAnsi"/>
                <w:spacing w:val="23"/>
                <w:sz w:val="20"/>
                <w:szCs w:val="20"/>
                <w:lang w:val="en-GB"/>
              </w:rPr>
              <w:t xml:space="preserve"> </w:t>
            </w:r>
            <w:r w:rsidRPr="00D13890">
              <w:rPr>
                <w:rFonts w:cstheme="minorHAnsi"/>
                <w:spacing w:val="-1"/>
                <w:sz w:val="20"/>
                <w:szCs w:val="20"/>
                <w:lang w:val="en-GB"/>
              </w:rPr>
              <w:t>procurement</w:t>
            </w:r>
            <w:r w:rsidRPr="00D13890">
              <w:rPr>
                <w:rFonts w:cstheme="minorHAnsi"/>
                <w:sz w:val="20"/>
                <w:szCs w:val="20"/>
                <w:lang w:val="en-GB"/>
              </w:rPr>
              <w:t xml:space="preserve"> </w:t>
            </w:r>
            <w:r w:rsidRPr="00D13890">
              <w:rPr>
                <w:rFonts w:cstheme="minorHAnsi"/>
                <w:spacing w:val="-1"/>
                <w:sz w:val="20"/>
                <w:szCs w:val="20"/>
                <w:lang w:val="en-GB"/>
              </w:rPr>
              <w:t>process</w:t>
            </w:r>
            <w:r w:rsidRPr="00D13890">
              <w:rPr>
                <w:rFonts w:cstheme="minorHAnsi"/>
                <w:spacing w:val="-2"/>
                <w:sz w:val="20"/>
                <w:szCs w:val="20"/>
                <w:lang w:val="en-GB"/>
              </w:rPr>
              <w:t xml:space="preserve"> </w:t>
            </w:r>
            <w:r w:rsidRPr="00D13890">
              <w:rPr>
                <w:rFonts w:cstheme="minorHAnsi"/>
                <w:sz w:val="20"/>
                <w:szCs w:val="20"/>
                <w:lang w:val="en-GB"/>
              </w:rPr>
              <w:t>for</w:t>
            </w:r>
            <w:r w:rsidRPr="00D13890">
              <w:rPr>
                <w:rFonts w:cstheme="minorHAnsi"/>
                <w:spacing w:val="25"/>
                <w:sz w:val="20"/>
                <w:szCs w:val="20"/>
                <w:lang w:val="en-GB"/>
              </w:rPr>
              <w:t xml:space="preserve"> </w:t>
            </w:r>
            <w:r w:rsidRPr="00D13890">
              <w:rPr>
                <w:rFonts w:cstheme="minorHAnsi"/>
                <w:spacing w:val="-1"/>
                <w:sz w:val="20"/>
                <w:szCs w:val="20"/>
                <w:lang w:val="en-GB"/>
              </w:rPr>
              <w:t>complex</w:t>
            </w:r>
            <w:r w:rsidRPr="00D13890">
              <w:rPr>
                <w:rFonts w:cstheme="minorHAnsi"/>
                <w:spacing w:val="-4"/>
                <w:sz w:val="20"/>
                <w:szCs w:val="20"/>
                <w:lang w:val="en-GB"/>
              </w:rPr>
              <w:t xml:space="preserve"> </w:t>
            </w:r>
            <w:r w:rsidRPr="00D13890">
              <w:rPr>
                <w:rFonts w:cstheme="minorHAnsi"/>
                <w:spacing w:val="-1"/>
                <w:sz w:val="20"/>
                <w:szCs w:val="20"/>
                <w:lang w:val="en-GB"/>
              </w:rPr>
              <w:t>procurement</w:t>
            </w:r>
            <w:r w:rsidRPr="00D13890">
              <w:rPr>
                <w:rFonts w:cstheme="minorHAnsi"/>
                <w:spacing w:val="29"/>
                <w:sz w:val="20"/>
                <w:szCs w:val="20"/>
                <w:lang w:val="en-GB"/>
              </w:rPr>
              <w:t xml:space="preserve"> </w:t>
            </w:r>
            <w:r w:rsidRPr="00D13890">
              <w:rPr>
                <w:rFonts w:cstheme="minorHAnsi"/>
                <w:spacing w:val="-1"/>
                <w:sz w:val="20"/>
                <w:szCs w:val="20"/>
                <w:lang w:val="en-GB"/>
              </w:rPr>
              <w:t>actions</w:t>
            </w:r>
            <w:r w:rsidRPr="00D13890">
              <w:rPr>
                <w:rFonts w:cstheme="minorHAnsi"/>
                <w:sz w:val="20"/>
                <w:szCs w:val="20"/>
                <w:lang w:val="en-GB"/>
              </w:rPr>
              <w:t xml:space="preserve"> </w:t>
            </w:r>
            <w:r w:rsidRPr="00D13890">
              <w:rPr>
                <w:rFonts w:cstheme="minorHAnsi"/>
                <w:spacing w:val="-1"/>
                <w:sz w:val="20"/>
                <w:szCs w:val="20"/>
                <w:lang w:val="en-GB"/>
              </w:rPr>
              <w:t>with</w:t>
            </w:r>
            <w:r w:rsidRPr="00D13890">
              <w:rPr>
                <w:rFonts w:cstheme="minorHAnsi"/>
                <w:sz w:val="20"/>
                <w:szCs w:val="20"/>
                <w:lang w:val="en-GB"/>
              </w:rPr>
              <w:t xml:space="preserve"> a </w:t>
            </w:r>
            <w:r w:rsidRPr="00D13890">
              <w:rPr>
                <w:rFonts w:cstheme="minorHAnsi"/>
                <w:spacing w:val="-1"/>
                <w:sz w:val="20"/>
                <w:szCs w:val="20"/>
                <w:lang w:val="en-GB"/>
              </w:rPr>
              <w:t>value:</w:t>
            </w:r>
          </w:p>
        </w:tc>
        <w:tc>
          <w:tcPr>
            <w:tcW w:w="3480" w:type="dxa"/>
            <w:tcBorders>
              <w:top w:val="single" w:sz="3" w:space="0" w:color="A6A6A6"/>
              <w:left w:val="single" w:sz="3" w:space="0" w:color="A6A6A6"/>
              <w:bottom w:val="single" w:sz="3" w:space="0" w:color="A6A6A6"/>
              <w:right w:val="single" w:sz="3" w:space="0" w:color="A6A6A6"/>
            </w:tcBorders>
          </w:tcPr>
          <w:p w14:paraId="3F20A632" w14:textId="77777777" w:rsidR="00B42703" w:rsidRPr="00D13890" w:rsidRDefault="00B42703" w:rsidP="00C84497">
            <w:pPr>
              <w:pStyle w:val="TableParagraph"/>
              <w:spacing w:line="205" w:lineRule="exact"/>
              <w:ind w:right="2"/>
              <w:jc w:val="center"/>
              <w:rPr>
                <w:rFonts w:eastAsia="Arial" w:cstheme="minorHAnsi"/>
                <w:sz w:val="20"/>
                <w:szCs w:val="20"/>
                <w:lang w:val="en-GB"/>
              </w:rPr>
            </w:pPr>
            <w:r w:rsidRPr="00D13890">
              <w:rPr>
                <w:rFonts w:cstheme="minorHAnsi"/>
                <w:sz w:val="20"/>
                <w:szCs w:val="20"/>
                <w:lang w:val="en-GB"/>
              </w:rPr>
              <w:lastRenderedPageBreak/>
              <w:t>N/A</w:t>
            </w:r>
          </w:p>
        </w:tc>
        <w:tc>
          <w:tcPr>
            <w:tcW w:w="3480" w:type="dxa"/>
            <w:tcBorders>
              <w:top w:val="single" w:sz="3" w:space="0" w:color="A6A6A6"/>
              <w:left w:val="single" w:sz="3" w:space="0" w:color="A6A6A6"/>
              <w:bottom w:val="single" w:sz="3" w:space="0" w:color="A6A6A6"/>
              <w:right w:val="single" w:sz="3" w:space="0" w:color="A6A6A6"/>
            </w:tcBorders>
          </w:tcPr>
          <w:p w14:paraId="629495F7" w14:textId="77777777" w:rsidR="00B42703" w:rsidRPr="00D13890" w:rsidRDefault="00B42703" w:rsidP="00C84497">
            <w:pPr>
              <w:pStyle w:val="TableParagraph"/>
              <w:ind w:left="109" w:right="239"/>
              <w:rPr>
                <w:rFonts w:eastAsia="Arial" w:cstheme="minorHAnsi"/>
                <w:sz w:val="20"/>
                <w:szCs w:val="20"/>
                <w:lang w:val="en-GB"/>
              </w:rPr>
            </w:pPr>
            <w:r w:rsidRPr="00D13890">
              <w:rPr>
                <w:rFonts w:cstheme="minorHAnsi"/>
                <w:spacing w:val="-1"/>
                <w:sz w:val="20"/>
                <w:szCs w:val="20"/>
                <w:lang w:val="en-GB"/>
              </w:rPr>
              <w:t>Above</w:t>
            </w:r>
            <w:r w:rsidRPr="00D13890">
              <w:rPr>
                <w:rFonts w:cstheme="minorHAnsi"/>
                <w:sz w:val="20"/>
                <w:szCs w:val="20"/>
                <w:lang w:val="en-GB"/>
              </w:rPr>
              <w:t xml:space="preserve"> US $1</w:t>
            </w:r>
            <w:r w:rsidRPr="00D13890">
              <w:rPr>
                <w:rFonts w:cstheme="minorHAnsi"/>
                <w:spacing w:val="-2"/>
                <w:sz w:val="20"/>
                <w:szCs w:val="20"/>
                <w:lang w:val="en-GB"/>
              </w:rPr>
              <w:t xml:space="preserve"> </w:t>
            </w:r>
            <w:r w:rsidRPr="00D13890">
              <w:rPr>
                <w:rFonts w:cstheme="minorHAnsi"/>
                <w:spacing w:val="-1"/>
                <w:sz w:val="20"/>
                <w:szCs w:val="20"/>
                <w:lang w:val="en-GB"/>
              </w:rPr>
              <w:t>million</w:t>
            </w:r>
            <w:r w:rsidRPr="00D13890">
              <w:rPr>
                <w:rFonts w:cstheme="minorHAnsi"/>
                <w:sz w:val="20"/>
                <w:szCs w:val="20"/>
                <w:lang w:val="en-GB"/>
              </w:rPr>
              <w:t xml:space="preserve"> </w:t>
            </w:r>
            <w:r w:rsidRPr="00D13890">
              <w:rPr>
                <w:rFonts w:cstheme="minorHAnsi"/>
                <w:spacing w:val="-1"/>
                <w:sz w:val="20"/>
                <w:szCs w:val="20"/>
                <w:lang w:val="en-GB"/>
              </w:rPr>
              <w:t>and</w:t>
            </w:r>
            <w:r w:rsidRPr="00D13890">
              <w:rPr>
                <w:rFonts w:cstheme="minorHAnsi"/>
                <w:sz w:val="20"/>
                <w:szCs w:val="20"/>
                <w:lang w:val="en-GB"/>
              </w:rPr>
              <w:t xml:space="preserve"> up</w:t>
            </w:r>
            <w:r w:rsidRPr="00D13890">
              <w:rPr>
                <w:rFonts w:cstheme="minorHAnsi"/>
                <w:spacing w:val="29"/>
                <w:sz w:val="20"/>
                <w:szCs w:val="20"/>
                <w:lang w:val="en-GB"/>
              </w:rPr>
              <w:t xml:space="preserve"> </w:t>
            </w:r>
            <w:r w:rsidRPr="00D13890">
              <w:rPr>
                <w:rFonts w:cstheme="minorHAnsi"/>
                <w:sz w:val="20"/>
                <w:szCs w:val="20"/>
                <w:lang w:val="en-GB"/>
              </w:rPr>
              <w:t>to US $2</w:t>
            </w:r>
            <w:r w:rsidRPr="00D13890">
              <w:rPr>
                <w:rFonts w:cstheme="minorHAnsi"/>
                <w:spacing w:val="-2"/>
                <w:sz w:val="20"/>
                <w:szCs w:val="20"/>
                <w:lang w:val="en-GB"/>
              </w:rPr>
              <w:t xml:space="preserve"> </w:t>
            </w:r>
            <w:r w:rsidRPr="00D13890">
              <w:rPr>
                <w:rFonts w:cstheme="minorHAnsi"/>
                <w:spacing w:val="-1"/>
                <w:sz w:val="20"/>
                <w:szCs w:val="20"/>
                <w:lang w:val="en-GB"/>
              </w:rPr>
              <w:lastRenderedPageBreak/>
              <w:t>million</w:t>
            </w:r>
            <w:r w:rsidRPr="00D13890">
              <w:rPr>
                <w:rFonts w:cstheme="minorHAnsi"/>
                <w:sz w:val="20"/>
                <w:szCs w:val="20"/>
                <w:lang w:val="en-GB"/>
              </w:rPr>
              <w:t xml:space="preserve"> </w:t>
            </w:r>
            <w:r w:rsidRPr="00D13890">
              <w:rPr>
                <w:rFonts w:cstheme="minorHAnsi"/>
                <w:spacing w:val="-1"/>
                <w:sz w:val="20"/>
                <w:szCs w:val="20"/>
                <w:lang w:val="en-GB"/>
              </w:rPr>
              <w:t xml:space="preserve">(applies </w:t>
            </w:r>
            <w:r w:rsidRPr="00D13890">
              <w:rPr>
                <w:rFonts w:cstheme="minorHAnsi"/>
                <w:sz w:val="20"/>
                <w:szCs w:val="20"/>
                <w:lang w:val="en-GB"/>
              </w:rPr>
              <w:t>per</w:t>
            </w:r>
            <w:r w:rsidRPr="00D13890">
              <w:rPr>
                <w:rFonts w:cstheme="minorHAnsi"/>
                <w:spacing w:val="29"/>
                <w:sz w:val="20"/>
                <w:szCs w:val="20"/>
                <w:lang w:val="en-GB"/>
              </w:rPr>
              <w:t xml:space="preserve"> </w:t>
            </w:r>
            <w:r w:rsidRPr="00D13890">
              <w:rPr>
                <w:rFonts w:cstheme="minorHAnsi"/>
                <w:spacing w:val="-1"/>
                <w:sz w:val="20"/>
                <w:szCs w:val="20"/>
                <w:lang w:val="en-GB"/>
              </w:rPr>
              <w:t>year</w:t>
            </w:r>
            <w:r w:rsidRPr="00D13890">
              <w:rPr>
                <w:rFonts w:cstheme="minorHAnsi"/>
                <w:sz w:val="20"/>
                <w:szCs w:val="20"/>
                <w:lang w:val="en-GB"/>
              </w:rPr>
              <w:t xml:space="preserve"> for </w:t>
            </w:r>
            <w:r w:rsidRPr="00D13890">
              <w:rPr>
                <w:rFonts w:cstheme="minorHAnsi"/>
                <w:spacing w:val="-1"/>
                <w:sz w:val="20"/>
                <w:szCs w:val="20"/>
                <w:lang w:val="en-GB"/>
              </w:rPr>
              <w:t>long-term</w:t>
            </w:r>
            <w:r w:rsidRPr="00D13890">
              <w:rPr>
                <w:rFonts w:cstheme="minorHAnsi"/>
                <w:spacing w:val="29"/>
                <w:sz w:val="20"/>
                <w:szCs w:val="20"/>
                <w:lang w:val="en-GB"/>
              </w:rPr>
              <w:t xml:space="preserve"> </w:t>
            </w:r>
            <w:r w:rsidRPr="00D13890">
              <w:rPr>
                <w:rFonts w:cstheme="minorHAnsi"/>
                <w:spacing w:val="-1"/>
                <w:sz w:val="20"/>
                <w:szCs w:val="20"/>
                <w:lang w:val="en-GB"/>
              </w:rPr>
              <w:t>agreements)</w:t>
            </w:r>
          </w:p>
        </w:tc>
        <w:tc>
          <w:tcPr>
            <w:tcW w:w="3480" w:type="dxa"/>
            <w:tcBorders>
              <w:top w:val="single" w:sz="3" w:space="0" w:color="A6A6A6"/>
              <w:left w:val="single" w:sz="3" w:space="0" w:color="A6A6A6"/>
              <w:bottom w:val="single" w:sz="3" w:space="0" w:color="A6A6A6"/>
              <w:right w:val="single" w:sz="3" w:space="0" w:color="A6A6A6"/>
            </w:tcBorders>
          </w:tcPr>
          <w:p w14:paraId="794A21B5" w14:textId="77777777" w:rsidR="00B42703" w:rsidRPr="00D13890" w:rsidRDefault="00B42703" w:rsidP="00C84497">
            <w:pPr>
              <w:pStyle w:val="TableParagraph"/>
              <w:ind w:left="111" w:right="311"/>
              <w:rPr>
                <w:rFonts w:eastAsia="Arial" w:cstheme="minorHAnsi"/>
                <w:sz w:val="20"/>
                <w:szCs w:val="20"/>
                <w:lang w:val="en-GB"/>
              </w:rPr>
            </w:pPr>
            <w:r w:rsidRPr="00D13890">
              <w:rPr>
                <w:rFonts w:cstheme="minorHAnsi"/>
                <w:spacing w:val="-1"/>
                <w:sz w:val="20"/>
                <w:szCs w:val="20"/>
                <w:lang w:val="en-GB"/>
              </w:rPr>
              <w:lastRenderedPageBreak/>
              <w:t>Above</w:t>
            </w:r>
            <w:r w:rsidRPr="00D13890">
              <w:rPr>
                <w:rFonts w:cstheme="minorHAnsi"/>
                <w:sz w:val="20"/>
                <w:szCs w:val="20"/>
                <w:lang w:val="en-GB"/>
              </w:rPr>
              <w:t xml:space="preserve"> US $2</w:t>
            </w:r>
            <w:r w:rsidRPr="00D13890">
              <w:rPr>
                <w:rFonts w:cstheme="minorHAnsi"/>
                <w:spacing w:val="-2"/>
                <w:sz w:val="20"/>
                <w:szCs w:val="20"/>
                <w:lang w:val="en-GB"/>
              </w:rPr>
              <w:t xml:space="preserve"> </w:t>
            </w:r>
            <w:r w:rsidRPr="00D13890">
              <w:rPr>
                <w:rFonts w:cstheme="minorHAnsi"/>
                <w:spacing w:val="-1"/>
                <w:sz w:val="20"/>
                <w:szCs w:val="20"/>
                <w:lang w:val="en-GB"/>
              </w:rPr>
              <w:t>million</w:t>
            </w:r>
            <w:r w:rsidRPr="00D13890">
              <w:rPr>
                <w:rFonts w:cstheme="minorHAnsi"/>
                <w:spacing w:val="27"/>
                <w:sz w:val="20"/>
                <w:szCs w:val="20"/>
                <w:lang w:val="en-GB"/>
              </w:rPr>
              <w:t xml:space="preserve"> </w:t>
            </w:r>
            <w:r w:rsidRPr="00D13890">
              <w:rPr>
                <w:rFonts w:cstheme="minorHAnsi"/>
                <w:spacing w:val="-1"/>
                <w:sz w:val="20"/>
                <w:szCs w:val="20"/>
                <w:lang w:val="en-GB"/>
              </w:rPr>
              <w:t xml:space="preserve">(applies </w:t>
            </w:r>
            <w:r w:rsidRPr="00D13890">
              <w:rPr>
                <w:rFonts w:cstheme="minorHAnsi"/>
                <w:sz w:val="20"/>
                <w:szCs w:val="20"/>
                <w:lang w:val="en-GB"/>
              </w:rPr>
              <w:t xml:space="preserve">per </w:t>
            </w:r>
            <w:r w:rsidRPr="00D13890">
              <w:rPr>
                <w:rFonts w:cstheme="minorHAnsi"/>
                <w:spacing w:val="-1"/>
                <w:sz w:val="20"/>
                <w:szCs w:val="20"/>
                <w:lang w:val="en-GB"/>
              </w:rPr>
              <w:t>year</w:t>
            </w:r>
            <w:r w:rsidRPr="00D13890">
              <w:rPr>
                <w:rFonts w:cstheme="minorHAnsi"/>
                <w:spacing w:val="-2"/>
                <w:sz w:val="20"/>
                <w:szCs w:val="20"/>
                <w:lang w:val="en-GB"/>
              </w:rPr>
              <w:t xml:space="preserve"> </w:t>
            </w:r>
            <w:r w:rsidRPr="00D13890">
              <w:rPr>
                <w:rFonts w:cstheme="minorHAnsi"/>
                <w:sz w:val="20"/>
                <w:szCs w:val="20"/>
                <w:lang w:val="en-GB"/>
              </w:rPr>
              <w:lastRenderedPageBreak/>
              <w:t>for long-</w:t>
            </w:r>
            <w:r w:rsidRPr="00D13890">
              <w:rPr>
                <w:rFonts w:cstheme="minorHAnsi"/>
                <w:spacing w:val="20"/>
                <w:sz w:val="20"/>
                <w:szCs w:val="20"/>
                <w:lang w:val="en-GB"/>
              </w:rPr>
              <w:t xml:space="preserve"> </w:t>
            </w:r>
            <w:r w:rsidRPr="00D13890">
              <w:rPr>
                <w:rFonts w:cstheme="minorHAnsi"/>
                <w:sz w:val="20"/>
                <w:szCs w:val="20"/>
                <w:lang w:val="en-GB"/>
              </w:rPr>
              <w:t>term</w:t>
            </w:r>
            <w:r w:rsidRPr="00D13890">
              <w:rPr>
                <w:rFonts w:cstheme="minorHAnsi"/>
                <w:spacing w:val="1"/>
                <w:sz w:val="20"/>
                <w:szCs w:val="20"/>
                <w:lang w:val="en-GB"/>
              </w:rPr>
              <w:t xml:space="preserve"> </w:t>
            </w:r>
            <w:r w:rsidRPr="00D13890">
              <w:rPr>
                <w:rFonts w:cstheme="minorHAnsi"/>
                <w:spacing w:val="-1"/>
                <w:sz w:val="20"/>
                <w:szCs w:val="20"/>
                <w:lang w:val="en-GB"/>
              </w:rPr>
              <w:t>agreements)</w:t>
            </w:r>
          </w:p>
        </w:tc>
      </w:tr>
      <w:tr w:rsidR="00B42703" w:rsidRPr="00D13890" w14:paraId="64EAFBD4" w14:textId="77777777" w:rsidTr="00AB795E">
        <w:tc>
          <w:tcPr>
            <w:tcW w:w="6960" w:type="dxa"/>
            <w:gridSpan w:val="2"/>
            <w:tcBorders>
              <w:top w:val="single" w:sz="3" w:space="0" w:color="A6A6A6"/>
              <w:left w:val="single" w:sz="3" w:space="0" w:color="A6A6A6"/>
              <w:bottom w:val="single" w:sz="3" w:space="0" w:color="A6A6A6"/>
              <w:right w:val="single" w:sz="3" w:space="0" w:color="A6A6A6"/>
            </w:tcBorders>
          </w:tcPr>
          <w:p w14:paraId="01CD364F" w14:textId="77777777" w:rsidR="00B42703" w:rsidRPr="00D13890" w:rsidRDefault="00B42703" w:rsidP="00C84497">
            <w:pPr>
              <w:pStyle w:val="TableParagraph"/>
              <w:spacing w:line="205" w:lineRule="exact"/>
              <w:ind w:left="111"/>
              <w:rPr>
                <w:rFonts w:eastAsia="Arial" w:cstheme="minorHAnsi"/>
                <w:sz w:val="20"/>
                <w:szCs w:val="20"/>
                <w:lang w:val="en-GB"/>
              </w:rPr>
            </w:pPr>
            <w:r w:rsidRPr="00D13890">
              <w:rPr>
                <w:rFonts w:cstheme="minorHAnsi"/>
                <w:sz w:val="20"/>
                <w:szCs w:val="20"/>
                <w:lang w:val="en-GB"/>
              </w:rPr>
              <w:lastRenderedPageBreak/>
              <w:t>Notes:</w:t>
            </w:r>
          </w:p>
        </w:tc>
        <w:tc>
          <w:tcPr>
            <w:tcW w:w="6960" w:type="dxa"/>
            <w:gridSpan w:val="2"/>
            <w:tcBorders>
              <w:top w:val="single" w:sz="3" w:space="0" w:color="A6A6A6"/>
              <w:left w:val="single" w:sz="3" w:space="0" w:color="A6A6A6"/>
              <w:bottom w:val="single" w:sz="3" w:space="0" w:color="A6A6A6"/>
              <w:right w:val="single" w:sz="3" w:space="0" w:color="A6A6A6"/>
            </w:tcBorders>
          </w:tcPr>
          <w:p w14:paraId="38A9136C" w14:textId="77777777" w:rsidR="00B42703" w:rsidRPr="00D13890" w:rsidRDefault="00B42703" w:rsidP="009A25B8">
            <w:pPr>
              <w:pStyle w:val="ListParagraph"/>
              <w:widowControl w:val="0"/>
              <w:numPr>
                <w:ilvl w:val="0"/>
                <w:numId w:val="65"/>
              </w:numPr>
              <w:tabs>
                <w:tab w:val="left" w:pos="347"/>
              </w:tabs>
              <w:ind w:right="305"/>
              <w:rPr>
                <w:rFonts w:eastAsia="Arial" w:cstheme="minorHAnsi"/>
                <w:sz w:val="20"/>
                <w:szCs w:val="20"/>
                <w:lang w:val="en-GB"/>
              </w:rPr>
            </w:pPr>
            <w:r w:rsidRPr="00D13890">
              <w:rPr>
                <w:rFonts w:cstheme="minorHAnsi"/>
                <w:spacing w:val="-1"/>
                <w:sz w:val="20"/>
                <w:szCs w:val="20"/>
                <w:lang w:val="en-GB"/>
              </w:rPr>
              <w:t>The</w:t>
            </w:r>
            <w:r w:rsidRPr="00D13890">
              <w:rPr>
                <w:rFonts w:cstheme="minorHAnsi"/>
                <w:sz w:val="20"/>
                <w:szCs w:val="20"/>
                <w:lang w:val="en-GB"/>
              </w:rPr>
              <w:t xml:space="preserve"> </w:t>
            </w:r>
            <w:r w:rsidRPr="00D13890">
              <w:rPr>
                <w:rFonts w:cstheme="minorHAnsi"/>
                <w:spacing w:val="-1"/>
                <w:sz w:val="20"/>
                <w:szCs w:val="20"/>
                <w:lang w:val="en-GB"/>
              </w:rPr>
              <w:t>procurement</w:t>
            </w:r>
            <w:r w:rsidRPr="00D13890">
              <w:rPr>
                <w:rFonts w:cstheme="minorHAnsi"/>
                <w:spacing w:val="-2"/>
                <w:sz w:val="20"/>
                <w:szCs w:val="20"/>
                <w:lang w:val="en-GB"/>
              </w:rPr>
              <w:t xml:space="preserve"> </w:t>
            </w:r>
            <w:r w:rsidRPr="00D13890">
              <w:rPr>
                <w:rFonts w:cstheme="minorHAnsi"/>
                <w:spacing w:val="-1"/>
                <w:sz w:val="20"/>
                <w:szCs w:val="20"/>
                <w:lang w:val="en-GB"/>
              </w:rPr>
              <w:t>support</w:t>
            </w:r>
            <w:r w:rsidRPr="00D13890">
              <w:rPr>
                <w:rFonts w:cstheme="minorHAnsi"/>
                <w:sz w:val="20"/>
                <w:szCs w:val="20"/>
                <w:lang w:val="en-GB"/>
              </w:rPr>
              <w:t xml:space="preserve"> </w:t>
            </w:r>
            <w:r w:rsidRPr="00D13890">
              <w:rPr>
                <w:rFonts w:cstheme="minorHAnsi"/>
                <w:spacing w:val="-1"/>
                <w:sz w:val="20"/>
                <w:szCs w:val="20"/>
                <w:lang w:val="en-GB"/>
              </w:rPr>
              <w:t>unit</w:t>
            </w:r>
            <w:r w:rsidRPr="00D13890">
              <w:rPr>
                <w:rFonts w:cstheme="minorHAnsi"/>
                <w:spacing w:val="-2"/>
                <w:sz w:val="20"/>
                <w:szCs w:val="20"/>
                <w:lang w:val="en-GB"/>
              </w:rPr>
              <w:t xml:space="preserve"> </w:t>
            </w:r>
            <w:r w:rsidRPr="00D13890">
              <w:rPr>
                <w:rFonts w:cstheme="minorHAnsi"/>
                <w:spacing w:val="-1"/>
                <w:sz w:val="20"/>
                <w:szCs w:val="20"/>
                <w:lang w:val="en-GB"/>
              </w:rPr>
              <w:t>shall</w:t>
            </w:r>
            <w:r w:rsidRPr="00D13890">
              <w:rPr>
                <w:rFonts w:cstheme="minorHAnsi"/>
                <w:sz w:val="20"/>
                <w:szCs w:val="20"/>
                <w:lang w:val="en-GB"/>
              </w:rPr>
              <w:t xml:space="preserve"> </w:t>
            </w:r>
            <w:r w:rsidRPr="00D13890">
              <w:rPr>
                <w:rFonts w:cstheme="minorHAnsi"/>
                <w:spacing w:val="-1"/>
                <w:sz w:val="20"/>
                <w:szCs w:val="20"/>
                <w:lang w:val="en-GB"/>
              </w:rPr>
              <w:t>participate</w:t>
            </w:r>
            <w:r w:rsidRPr="00D13890">
              <w:rPr>
                <w:rFonts w:cstheme="minorHAnsi"/>
                <w:sz w:val="20"/>
                <w:szCs w:val="20"/>
                <w:lang w:val="en-GB"/>
              </w:rPr>
              <w:t xml:space="preserve"> </w:t>
            </w:r>
            <w:r w:rsidRPr="00D13890">
              <w:rPr>
                <w:rFonts w:cstheme="minorHAnsi"/>
                <w:spacing w:val="-1"/>
                <w:sz w:val="20"/>
                <w:szCs w:val="20"/>
                <w:lang w:val="en-GB"/>
              </w:rPr>
              <w:t>when</w:t>
            </w:r>
            <w:r w:rsidRPr="00D13890">
              <w:rPr>
                <w:rFonts w:cstheme="minorHAnsi"/>
                <w:sz w:val="20"/>
                <w:szCs w:val="20"/>
                <w:lang w:val="en-GB"/>
              </w:rPr>
              <w:t xml:space="preserve"> </w:t>
            </w:r>
            <w:r w:rsidRPr="00D13890">
              <w:rPr>
                <w:rFonts w:cstheme="minorHAnsi"/>
                <w:spacing w:val="-1"/>
                <w:sz w:val="20"/>
                <w:szCs w:val="20"/>
                <w:lang w:val="en-GB"/>
              </w:rPr>
              <w:t>requested</w:t>
            </w:r>
            <w:r w:rsidRPr="00D13890">
              <w:rPr>
                <w:rFonts w:cstheme="minorHAnsi"/>
                <w:sz w:val="20"/>
                <w:szCs w:val="20"/>
                <w:lang w:val="en-GB"/>
              </w:rPr>
              <w:t xml:space="preserve"> in</w:t>
            </w:r>
            <w:r w:rsidRPr="00D13890">
              <w:rPr>
                <w:rFonts w:cstheme="minorHAnsi"/>
                <w:spacing w:val="-2"/>
                <w:sz w:val="20"/>
                <w:szCs w:val="20"/>
                <w:lang w:val="en-GB"/>
              </w:rPr>
              <w:t xml:space="preserve"> </w:t>
            </w:r>
            <w:r w:rsidRPr="00D13890">
              <w:rPr>
                <w:rFonts w:cstheme="minorHAnsi"/>
                <w:sz w:val="20"/>
                <w:szCs w:val="20"/>
                <w:lang w:val="en-GB"/>
              </w:rPr>
              <w:t>the</w:t>
            </w:r>
            <w:r w:rsidRPr="00D13890">
              <w:rPr>
                <w:rFonts w:cstheme="minorHAnsi"/>
                <w:spacing w:val="-2"/>
                <w:sz w:val="20"/>
                <w:szCs w:val="20"/>
                <w:lang w:val="en-GB"/>
              </w:rPr>
              <w:t xml:space="preserve"> </w:t>
            </w:r>
            <w:r w:rsidRPr="00D13890">
              <w:rPr>
                <w:rFonts w:cstheme="minorHAnsi"/>
                <w:sz w:val="20"/>
                <w:szCs w:val="20"/>
                <w:lang w:val="en-GB"/>
              </w:rPr>
              <w:t>committee</w:t>
            </w:r>
            <w:r w:rsidRPr="00D13890">
              <w:rPr>
                <w:rFonts w:cstheme="minorHAnsi"/>
                <w:spacing w:val="-2"/>
                <w:sz w:val="20"/>
                <w:szCs w:val="20"/>
                <w:lang w:val="en-GB"/>
              </w:rPr>
              <w:t xml:space="preserve"> </w:t>
            </w:r>
            <w:r w:rsidRPr="00D13890">
              <w:rPr>
                <w:rFonts w:cstheme="minorHAnsi"/>
                <w:spacing w:val="-1"/>
                <w:sz w:val="20"/>
                <w:szCs w:val="20"/>
                <w:lang w:val="en-GB"/>
              </w:rPr>
              <w:t>review</w:t>
            </w:r>
            <w:r w:rsidRPr="00D13890">
              <w:rPr>
                <w:rFonts w:cstheme="minorHAnsi"/>
                <w:spacing w:val="-3"/>
                <w:sz w:val="20"/>
                <w:szCs w:val="20"/>
                <w:lang w:val="en-GB"/>
              </w:rPr>
              <w:t xml:space="preserve"> </w:t>
            </w:r>
            <w:r w:rsidRPr="00D13890">
              <w:rPr>
                <w:rFonts w:cstheme="minorHAnsi"/>
                <w:sz w:val="20"/>
                <w:szCs w:val="20"/>
                <w:lang w:val="en-GB"/>
              </w:rPr>
              <w:t>of</w:t>
            </w:r>
            <w:r w:rsidRPr="00D13890">
              <w:rPr>
                <w:rFonts w:cstheme="minorHAnsi"/>
                <w:spacing w:val="85"/>
                <w:sz w:val="20"/>
                <w:szCs w:val="20"/>
                <w:lang w:val="en-GB"/>
              </w:rPr>
              <w:t xml:space="preserve"> </w:t>
            </w:r>
            <w:r w:rsidRPr="00D13890">
              <w:rPr>
                <w:rFonts w:cstheme="minorHAnsi"/>
                <w:sz w:val="20"/>
                <w:szCs w:val="20"/>
                <w:lang w:val="en-GB"/>
              </w:rPr>
              <w:t>ex</w:t>
            </w:r>
            <w:r w:rsidRPr="00D13890">
              <w:rPr>
                <w:rFonts w:cstheme="minorHAnsi"/>
                <w:spacing w:val="-4"/>
                <w:sz w:val="20"/>
                <w:szCs w:val="20"/>
                <w:lang w:val="en-GB"/>
              </w:rPr>
              <w:t xml:space="preserve"> </w:t>
            </w:r>
            <w:r w:rsidRPr="00D13890">
              <w:rPr>
                <w:rFonts w:cstheme="minorHAnsi"/>
                <w:sz w:val="20"/>
                <w:szCs w:val="20"/>
                <w:lang w:val="en-GB"/>
              </w:rPr>
              <w:t xml:space="preserve">ante </w:t>
            </w:r>
            <w:r w:rsidRPr="00D13890">
              <w:rPr>
                <w:rFonts w:cstheme="minorHAnsi"/>
                <w:spacing w:val="-1"/>
                <w:sz w:val="20"/>
                <w:szCs w:val="20"/>
                <w:lang w:val="en-GB"/>
              </w:rPr>
              <w:t>submissions.</w:t>
            </w:r>
          </w:p>
          <w:p w14:paraId="495ADBD8" w14:textId="77777777" w:rsidR="00B42703" w:rsidRPr="00D13890" w:rsidRDefault="00B42703" w:rsidP="009A25B8">
            <w:pPr>
              <w:pStyle w:val="ListParagraph"/>
              <w:widowControl w:val="0"/>
              <w:numPr>
                <w:ilvl w:val="0"/>
                <w:numId w:val="65"/>
              </w:numPr>
              <w:tabs>
                <w:tab w:val="left" w:pos="347"/>
              </w:tabs>
              <w:rPr>
                <w:rFonts w:eastAsia="Arial" w:cstheme="minorHAnsi"/>
                <w:sz w:val="20"/>
                <w:szCs w:val="20"/>
                <w:lang w:val="en-GB"/>
              </w:rPr>
            </w:pPr>
            <w:r w:rsidRPr="00D13890">
              <w:rPr>
                <w:rFonts w:cstheme="minorHAnsi"/>
                <w:sz w:val="20"/>
                <w:szCs w:val="20"/>
                <w:lang w:val="en-GB"/>
              </w:rPr>
              <w:t>An ex</w:t>
            </w:r>
            <w:r w:rsidRPr="00D13890">
              <w:rPr>
                <w:rFonts w:cstheme="minorHAnsi"/>
                <w:spacing w:val="-4"/>
                <w:sz w:val="20"/>
                <w:szCs w:val="20"/>
                <w:lang w:val="en-GB"/>
              </w:rPr>
              <w:t xml:space="preserve"> </w:t>
            </w:r>
            <w:r w:rsidRPr="00D13890">
              <w:rPr>
                <w:rFonts w:cstheme="minorHAnsi"/>
                <w:sz w:val="20"/>
                <w:szCs w:val="20"/>
                <w:lang w:val="en-GB"/>
              </w:rPr>
              <w:t xml:space="preserve">ante </w:t>
            </w:r>
            <w:r w:rsidRPr="00D13890">
              <w:rPr>
                <w:rFonts w:cstheme="minorHAnsi"/>
                <w:spacing w:val="-1"/>
                <w:sz w:val="20"/>
                <w:szCs w:val="20"/>
                <w:lang w:val="en-GB"/>
              </w:rPr>
              <w:t>review</w:t>
            </w:r>
            <w:r w:rsidRPr="00D13890">
              <w:rPr>
                <w:rFonts w:cstheme="minorHAnsi"/>
                <w:spacing w:val="-3"/>
                <w:sz w:val="20"/>
                <w:szCs w:val="20"/>
                <w:lang w:val="en-GB"/>
              </w:rPr>
              <w:t xml:space="preserve"> </w:t>
            </w:r>
            <w:r w:rsidRPr="00D13890">
              <w:rPr>
                <w:rFonts w:cstheme="minorHAnsi"/>
                <w:sz w:val="20"/>
                <w:szCs w:val="20"/>
                <w:lang w:val="en-GB"/>
              </w:rPr>
              <w:t>is</w:t>
            </w:r>
            <w:r w:rsidRPr="00D13890">
              <w:rPr>
                <w:rFonts w:cstheme="minorHAnsi"/>
                <w:spacing w:val="1"/>
                <w:sz w:val="20"/>
                <w:szCs w:val="20"/>
                <w:lang w:val="en-GB"/>
              </w:rPr>
              <w:t xml:space="preserve"> </w:t>
            </w:r>
            <w:r w:rsidRPr="00D13890">
              <w:rPr>
                <w:rFonts w:cstheme="minorHAnsi"/>
                <w:spacing w:val="-1"/>
                <w:sz w:val="20"/>
                <w:szCs w:val="20"/>
                <w:lang w:val="en-GB"/>
              </w:rPr>
              <w:t>not</w:t>
            </w:r>
            <w:r w:rsidRPr="00D13890">
              <w:rPr>
                <w:rFonts w:cstheme="minorHAnsi"/>
                <w:sz w:val="20"/>
                <w:szCs w:val="20"/>
                <w:lang w:val="en-GB"/>
              </w:rPr>
              <w:t xml:space="preserve"> </w:t>
            </w:r>
            <w:r w:rsidRPr="00D13890">
              <w:rPr>
                <w:rFonts w:cstheme="minorHAnsi"/>
                <w:spacing w:val="-1"/>
                <w:sz w:val="20"/>
                <w:szCs w:val="20"/>
                <w:lang w:val="en-GB"/>
              </w:rPr>
              <w:t>required</w:t>
            </w:r>
            <w:r w:rsidRPr="00D13890">
              <w:rPr>
                <w:rFonts w:cstheme="minorHAnsi"/>
                <w:sz w:val="20"/>
                <w:szCs w:val="20"/>
                <w:lang w:val="en-GB"/>
              </w:rPr>
              <w:t xml:space="preserve"> if:</w:t>
            </w:r>
          </w:p>
          <w:p w14:paraId="3DB0D47F" w14:textId="77777777" w:rsidR="00B42703" w:rsidRPr="00D13890" w:rsidRDefault="00B42703" w:rsidP="009A25B8">
            <w:pPr>
              <w:pStyle w:val="ListParagraph"/>
              <w:widowControl w:val="0"/>
              <w:numPr>
                <w:ilvl w:val="1"/>
                <w:numId w:val="65"/>
              </w:numPr>
              <w:tabs>
                <w:tab w:val="left" w:pos="617"/>
              </w:tabs>
              <w:ind w:right="120"/>
              <w:rPr>
                <w:rFonts w:eastAsia="Arial" w:cstheme="minorHAnsi"/>
                <w:sz w:val="20"/>
                <w:szCs w:val="20"/>
                <w:lang w:val="en-GB"/>
              </w:rPr>
            </w:pPr>
            <w:r w:rsidRPr="00D13890">
              <w:rPr>
                <w:rFonts w:cstheme="minorHAnsi"/>
                <w:spacing w:val="-1"/>
                <w:sz w:val="20"/>
                <w:szCs w:val="20"/>
                <w:lang w:val="en-GB"/>
              </w:rPr>
              <w:t>The</w:t>
            </w:r>
            <w:r w:rsidRPr="00D13890">
              <w:rPr>
                <w:rFonts w:cstheme="minorHAnsi"/>
                <w:spacing w:val="41"/>
                <w:sz w:val="20"/>
                <w:szCs w:val="20"/>
                <w:lang w:val="en-GB"/>
              </w:rPr>
              <w:t xml:space="preserve"> </w:t>
            </w:r>
            <w:r w:rsidRPr="00D13890">
              <w:rPr>
                <w:rFonts w:cstheme="minorHAnsi"/>
                <w:sz w:val="20"/>
                <w:szCs w:val="20"/>
                <w:lang w:val="en-GB"/>
              </w:rPr>
              <w:t>business</w:t>
            </w:r>
            <w:r w:rsidRPr="00D13890">
              <w:rPr>
                <w:rFonts w:cstheme="minorHAnsi"/>
                <w:spacing w:val="42"/>
                <w:sz w:val="20"/>
                <w:szCs w:val="20"/>
                <w:lang w:val="en-GB"/>
              </w:rPr>
              <w:t xml:space="preserve"> </w:t>
            </w:r>
            <w:r w:rsidRPr="00D13890">
              <w:rPr>
                <w:rFonts w:cstheme="minorHAnsi"/>
                <w:spacing w:val="-1"/>
                <w:sz w:val="20"/>
                <w:szCs w:val="20"/>
                <w:lang w:val="en-GB"/>
              </w:rPr>
              <w:t>unit</w:t>
            </w:r>
            <w:r w:rsidRPr="00D13890">
              <w:rPr>
                <w:rFonts w:cstheme="minorHAnsi"/>
                <w:spacing w:val="41"/>
                <w:sz w:val="20"/>
                <w:szCs w:val="20"/>
                <w:lang w:val="en-GB"/>
              </w:rPr>
              <w:t xml:space="preserve"> </w:t>
            </w:r>
            <w:r w:rsidRPr="00D13890">
              <w:rPr>
                <w:rFonts w:cstheme="minorHAnsi"/>
                <w:spacing w:val="-1"/>
                <w:sz w:val="20"/>
                <w:szCs w:val="20"/>
                <w:lang w:val="en-GB"/>
              </w:rPr>
              <w:t>has</w:t>
            </w:r>
            <w:r w:rsidRPr="00D13890">
              <w:rPr>
                <w:rFonts w:cstheme="minorHAnsi"/>
                <w:spacing w:val="42"/>
                <w:sz w:val="20"/>
                <w:szCs w:val="20"/>
                <w:lang w:val="en-GB"/>
              </w:rPr>
              <w:t xml:space="preserve"> </w:t>
            </w:r>
            <w:r w:rsidRPr="00D13890">
              <w:rPr>
                <w:rFonts w:cstheme="minorHAnsi"/>
                <w:sz w:val="20"/>
                <w:szCs w:val="20"/>
                <w:lang w:val="en-GB"/>
              </w:rPr>
              <w:t>had</w:t>
            </w:r>
            <w:r w:rsidRPr="00D13890">
              <w:rPr>
                <w:rFonts w:cstheme="minorHAnsi"/>
                <w:spacing w:val="39"/>
                <w:sz w:val="20"/>
                <w:szCs w:val="20"/>
                <w:lang w:val="en-GB"/>
              </w:rPr>
              <w:t xml:space="preserve"> </w:t>
            </w:r>
            <w:r w:rsidRPr="00D13890">
              <w:rPr>
                <w:rFonts w:cstheme="minorHAnsi"/>
                <w:sz w:val="20"/>
                <w:szCs w:val="20"/>
                <w:lang w:val="en-GB"/>
              </w:rPr>
              <w:t>a</w:t>
            </w:r>
            <w:r w:rsidRPr="00D13890">
              <w:rPr>
                <w:rFonts w:cstheme="minorHAnsi"/>
                <w:spacing w:val="41"/>
                <w:sz w:val="20"/>
                <w:szCs w:val="20"/>
                <w:lang w:val="en-GB"/>
              </w:rPr>
              <w:t xml:space="preserve"> </w:t>
            </w:r>
            <w:r w:rsidRPr="00D13890">
              <w:rPr>
                <w:rFonts w:cstheme="minorHAnsi"/>
                <w:spacing w:val="-1"/>
                <w:sz w:val="20"/>
                <w:szCs w:val="20"/>
                <w:lang w:val="en-GB"/>
              </w:rPr>
              <w:t>previous</w:t>
            </w:r>
            <w:r w:rsidRPr="00D13890">
              <w:rPr>
                <w:rFonts w:cstheme="minorHAnsi"/>
                <w:spacing w:val="39"/>
                <w:sz w:val="20"/>
                <w:szCs w:val="20"/>
                <w:lang w:val="en-GB"/>
              </w:rPr>
              <w:t xml:space="preserve"> </w:t>
            </w:r>
            <w:r w:rsidRPr="00D13890">
              <w:rPr>
                <w:rFonts w:cstheme="minorHAnsi"/>
                <w:spacing w:val="-1"/>
                <w:sz w:val="20"/>
                <w:szCs w:val="20"/>
                <w:lang w:val="en-GB"/>
              </w:rPr>
              <w:t>successful</w:t>
            </w:r>
            <w:r w:rsidRPr="00D13890">
              <w:rPr>
                <w:rFonts w:cstheme="minorHAnsi"/>
                <w:spacing w:val="41"/>
                <w:sz w:val="20"/>
                <w:szCs w:val="20"/>
                <w:lang w:val="en-GB"/>
              </w:rPr>
              <w:t xml:space="preserve"> </w:t>
            </w:r>
            <w:r w:rsidRPr="00D13890">
              <w:rPr>
                <w:rFonts w:cstheme="minorHAnsi"/>
                <w:spacing w:val="-1"/>
                <w:sz w:val="20"/>
                <w:szCs w:val="20"/>
                <w:lang w:val="en-GB"/>
              </w:rPr>
              <w:t>experience</w:t>
            </w:r>
            <w:r w:rsidRPr="00D13890">
              <w:rPr>
                <w:rFonts w:cstheme="minorHAnsi"/>
                <w:spacing w:val="41"/>
                <w:sz w:val="20"/>
                <w:szCs w:val="20"/>
                <w:lang w:val="en-GB"/>
              </w:rPr>
              <w:t xml:space="preserve"> </w:t>
            </w:r>
            <w:r w:rsidRPr="00D13890">
              <w:rPr>
                <w:rFonts w:cstheme="minorHAnsi"/>
                <w:spacing w:val="-1"/>
                <w:sz w:val="20"/>
                <w:szCs w:val="20"/>
                <w:lang w:val="en-GB"/>
              </w:rPr>
              <w:t>in</w:t>
            </w:r>
            <w:r w:rsidRPr="00D13890">
              <w:rPr>
                <w:rFonts w:cstheme="minorHAnsi"/>
                <w:spacing w:val="41"/>
                <w:sz w:val="20"/>
                <w:szCs w:val="20"/>
                <w:lang w:val="en-GB"/>
              </w:rPr>
              <w:t xml:space="preserve"> </w:t>
            </w:r>
            <w:r w:rsidRPr="00D13890">
              <w:rPr>
                <w:rFonts w:cstheme="minorHAnsi"/>
                <w:sz w:val="20"/>
                <w:szCs w:val="20"/>
                <w:lang w:val="en-GB"/>
              </w:rPr>
              <w:t>the</w:t>
            </w:r>
            <w:r w:rsidRPr="00D13890">
              <w:rPr>
                <w:rFonts w:cstheme="minorHAnsi"/>
                <w:spacing w:val="41"/>
                <w:sz w:val="20"/>
                <w:szCs w:val="20"/>
                <w:lang w:val="en-GB"/>
              </w:rPr>
              <w:t xml:space="preserve"> </w:t>
            </w:r>
            <w:r w:rsidRPr="00D13890">
              <w:rPr>
                <w:rFonts w:cstheme="minorHAnsi"/>
                <w:spacing w:val="-1"/>
                <w:sz w:val="20"/>
                <w:szCs w:val="20"/>
                <w:lang w:val="en-GB"/>
              </w:rPr>
              <w:t>procurement</w:t>
            </w:r>
            <w:r w:rsidRPr="00D13890">
              <w:rPr>
                <w:rFonts w:cstheme="minorHAnsi"/>
                <w:spacing w:val="41"/>
                <w:sz w:val="20"/>
                <w:szCs w:val="20"/>
                <w:lang w:val="en-GB"/>
              </w:rPr>
              <w:t xml:space="preserve"> </w:t>
            </w:r>
            <w:r w:rsidRPr="00D13890">
              <w:rPr>
                <w:rFonts w:cstheme="minorHAnsi"/>
                <w:spacing w:val="-1"/>
                <w:sz w:val="20"/>
                <w:szCs w:val="20"/>
                <w:lang w:val="en-GB"/>
              </w:rPr>
              <w:t>of</w:t>
            </w:r>
            <w:r w:rsidRPr="00D13890">
              <w:rPr>
                <w:rFonts w:cstheme="minorHAnsi"/>
                <w:spacing w:val="69"/>
                <w:sz w:val="20"/>
                <w:szCs w:val="20"/>
                <w:lang w:val="en-GB"/>
              </w:rPr>
              <w:t xml:space="preserve"> </w:t>
            </w:r>
            <w:r w:rsidRPr="00D13890">
              <w:rPr>
                <w:rFonts w:cstheme="minorHAnsi"/>
                <w:spacing w:val="-1"/>
                <w:sz w:val="20"/>
                <w:szCs w:val="20"/>
                <w:lang w:val="en-GB"/>
              </w:rPr>
              <w:t>similar</w:t>
            </w:r>
            <w:r w:rsidRPr="00D13890">
              <w:rPr>
                <w:rFonts w:cstheme="minorHAnsi"/>
                <w:spacing w:val="-2"/>
                <w:sz w:val="20"/>
                <w:szCs w:val="20"/>
                <w:lang w:val="en-GB"/>
              </w:rPr>
              <w:t xml:space="preserve"> </w:t>
            </w:r>
            <w:r w:rsidRPr="00D13890">
              <w:rPr>
                <w:rFonts w:cstheme="minorHAnsi"/>
                <w:spacing w:val="-1"/>
                <w:sz w:val="20"/>
                <w:szCs w:val="20"/>
                <w:lang w:val="en-GB"/>
              </w:rPr>
              <w:t>goods/services/works</w:t>
            </w:r>
            <w:r w:rsidRPr="00D13890">
              <w:rPr>
                <w:rFonts w:cstheme="minorHAnsi"/>
                <w:spacing w:val="1"/>
                <w:sz w:val="20"/>
                <w:szCs w:val="20"/>
                <w:lang w:val="en-GB"/>
              </w:rPr>
              <w:t xml:space="preserve"> </w:t>
            </w:r>
            <w:r w:rsidRPr="00D13890">
              <w:rPr>
                <w:rFonts w:cstheme="minorHAnsi"/>
                <w:spacing w:val="-1"/>
                <w:sz w:val="20"/>
                <w:szCs w:val="20"/>
                <w:lang w:val="en-GB"/>
              </w:rPr>
              <w:t>that</w:t>
            </w:r>
            <w:r w:rsidRPr="00D13890">
              <w:rPr>
                <w:rFonts w:cstheme="minorHAnsi"/>
                <w:sz w:val="20"/>
                <w:szCs w:val="20"/>
                <w:lang w:val="en-GB"/>
              </w:rPr>
              <w:t xml:space="preserve"> </w:t>
            </w:r>
            <w:r w:rsidRPr="00D13890">
              <w:rPr>
                <w:rFonts w:cstheme="minorHAnsi"/>
                <w:spacing w:val="-1"/>
                <w:sz w:val="20"/>
                <w:szCs w:val="20"/>
                <w:lang w:val="en-GB"/>
              </w:rPr>
              <w:t>was</w:t>
            </w:r>
            <w:r w:rsidRPr="00D13890">
              <w:rPr>
                <w:rFonts w:cstheme="minorHAnsi"/>
                <w:spacing w:val="1"/>
                <w:sz w:val="20"/>
                <w:szCs w:val="20"/>
                <w:lang w:val="en-GB"/>
              </w:rPr>
              <w:t xml:space="preserve"> </w:t>
            </w:r>
            <w:r w:rsidRPr="00D13890">
              <w:rPr>
                <w:rFonts w:cstheme="minorHAnsi"/>
                <w:spacing w:val="-1"/>
                <w:sz w:val="20"/>
                <w:szCs w:val="20"/>
                <w:lang w:val="en-GB"/>
              </w:rPr>
              <w:t>already</w:t>
            </w:r>
            <w:r w:rsidRPr="00D13890">
              <w:rPr>
                <w:rFonts w:cstheme="minorHAnsi"/>
                <w:spacing w:val="-2"/>
                <w:sz w:val="20"/>
                <w:szCs w:val="20"/>
                <w:lang w:val="en-GB"/>
              </w:rPr>
              <w:t xml:space="preserve"> </w:t>
            </w:r>
            <w:r w:rsidRPr="00D13890">
              <w:rPr>
                <w:rFonts w:cstheme="minorHAnsi"/>
                <w:spacing w:val="-1"/>
                <w:sz w:val="20"/>
                <w:szCs w:val="20"/>
                <w:lang w:val="en-GB"/>
              </w:rPr>
              <w:t>subject</w:t>
            </w:r>
            <w:r w:rsidRPr="00D13890">
              <w:rPr>
                <w:rFonts w:cstheme="minorHAnsi"/>
                <w:sz w:val="20"/>
                <w:szCs w:val="20"/>
                <w:lang w:val="en-GB"/>
              </w:rPr>
              <w:t xml:space="preserve"> </w:t>
            </w:r>
            <w:r w:rsidRPr="00D13890">
              <w:rPr>
                <w:rFonts w:cstheme="minorHAnsi"/>
                <w:spacing w:val="-1"/>
                <w:sz w:val="20"/>
                <w:szCs w:val="20"/>
                <w:lang w:val="en-GB"/>
              </w:rPr>
              <w:t>to</w:t>
            </w:r>
            <w:r w:rsidRPr="00D13890">
              <w:rPr>
                <w:rFonts w:cstheme="minorHAnsi"/>
                <w:sz w:val="20"/>
                <w:szCs w:val="20"/>
                <w:lang w:val="en-GB"/>
              </w:rPr>
              <w:t xml:space="preserve"> </w:t>
            </w:r>
            <w:r w:rsidRPr="00D13890">
              <w:rPr>
                <w:rFonts w:cstheme="minorHAnsi"/>
                <w:spacing w:val="-1"/>
                <w:sz w:val="20"/>
                <w:szCs w:val="20"/>
                <w:lang w:val="en-GB"/>
              </w:rPr>
              <w:t>an</w:t>
            </w:r>
            <w:r w:rsidRPr="00D13890">
              <w:rPr>
                <w:rFonts w:cstheme="minorHAnsi"/>
                <w:spacing w:val="-2"/>
                <w:sz w:val="20"/>
                <w:szCs w:val="20"/>
                <w:lang w:val="en-GB"/>
              </w:rPr>
              <w:t xml:space="preserve"> </w:t>
            </w:r>
            <w:r w:rsidRPr="00D13890">
              <w:rPr>
                <w:rFonts w:cstheme="minorHAnsi"/>
                <w:sz w:val="20"/>
                <w:szCs w:val="20"/>
                <w:lang w:val="en-GB"/>
              </w:rPr>
              <w:t>ex</w:t>
            </w:r>
            <w:r w:rsidRPr="00D13890">
              <w:rPr>
                <w:rFonts w:cstheme="minorHAnsi"/>
                <w:spacing w:val="-4"/>
                <w:sz w:val="20"/>
                <w:szCs w:val="20"/>
                <w:lang w:val="en-GB"/>
              </w:rPr>
              <w:t xml:space="preserve"> </w:t>
            </w:r>
            <w:r w:rsidRPr="00D13890">
              <w:rPr>
                <w:rFonts w:cstheme="minorHAnsi"/>
                <w:sz w:val="20"/>
                <w:szCs w:val="20"/>
                <w:lang w:val="en-GB"/>
              </w:rPr>
              <w:t xml:space="preserve">ante </w:t>
            </w:r>
            <w:r w:rsidRPr="00D13890">
              <w:rPr>
                <w:rFonts w:cstheme="minorHAnsi"/>
                <w:spacing w:val="-1"/>
                <w:sz w:val="20"/>
                <w:szCs w:val="20"/>
                <w:lang w:val="en-GB"/>
              </w:rPr>
              <w:t>review;</w:t>
            </w:r>
            <w:r w:rsidRPr="00D13890">
              <w:rPr>
                <w:rFonts w:cstheme="minorHAnsi"/>
                <w:sz w:val="20"/>
                <w:szCs w:val="20"/>
                <w:lang w:val="en-GB"/>
              </w:rPr>
              <w:t xml:space="preserve"> or</w:t>
            </w:r>
          </w:p>
          <w:p w14:paraId="43D4DC9C" w14:textId="77777777" w:rsidR="00B42703" w:rsidRPr="00D13890" w:rsidRDefault="00B42703" w:rsidP="009A25B8">
            <w:pPr>
              <w:pStyle w:val="ListParagraph"/>
              <w:widowControl w:val="0"/>
              <w:numPr>
                <w:ilvl w:val="1"/>
                <w:numId w:val="65"/>
              </w:numPr>
              <w:tabs>
                <w:tab w:val="left" w:pos="617"/>
              </w:tabs>
              <w:ind w:right="118"/>
              <w:rPr>
                <w:rFonts w:eastAsia="Arial" w:cstheme="minorHAnsi"/>
                <w:sz w:val="20"/>
                <w:szCs w:val="20"/>
                <w:lang w:val="en-GB"/>
              </w:rPr>
            </w:pPr>
            <w:r w:rsidRPr="00D13890">
              <w:rPr>
                <w:rFonts w:cstheme="minorHAnsi"/>
                <w:spacing w:val="-1"/>
                <w:sz w:val="20"/>
                <w:szCs w:val="20"/>
                <w:lang w:val="en-GB"/>
              </w:rPr>
              <w:t>There</w:t>
            </w:r>
            <w:r w:rsidRPr="00D13890">
              <w:rPr>
                <w:rFonts w:cstheme="minorHAnsi"/>
                <w:spacing w:val="10"/>
                <w:sz w:val="20"/>
                <w:szCs w:val="20"/>
                <w:lang w:val="en-GB"/>
              </w:rPr>
              <w:t xml:space="preserve"> </w:t>
            </w:r>
            <w:r w:rsidRPr="00D13890">
              <w:rPr>
                <w:rFonts w:cstheme="minorHAnsi"/>
                <w:sz w:val="20"/>
                <w:szCs w:val="20"/>
                <w:lang w:val="en-GB"/>
              </w:rPr>
              <w:t>is</w:t>
            </w:r>
            <w:r w:rsidRPr="00D13890">
              <w:rPr>
                <w:rFonts w:cstheme="minorHAnsi"/>
                <w:spacing w:val="8"/>
                <w:sz w:val="20"/>
                <w:szCs w:val="20"/>
                <w:lang w:val="en-GB"/>
              </w:rPr>
              <w:t xml:space="preserve"> </w:t>
            </w:r>
            <w:r w:rsidRPr="00D13890">
              <w:rPr>
                <w:rFonts w:cstheme="minorHAnsi"/>
                <w:spacing w:val="-1"/>
                <w:sz w:val="20"/>
                <w:szCs w:val="20"/>
                <w:lang w:val="en-GB"/>
              </w:rPr>
              <w:t>sufficient</w:t>
            </w:r>
            <w:r w:rsidRPr="00D13890">
              <w:rPr>
                <w:rFonts w:cstheme="minorHAnsi"/>
                <w:spacing w:val="7"/>
                <w:sz w:val="20"/>
                <w:szCs w:val="20"/>
                <w:lang w:val="en-GB"/>
              </w:rPr>
              <w:t xml:space="preserve"> </w:t>
            </w:r>
            <w:r w:rsidRPr="00D13890">
              <w:rPr>
                <w:rFonts w:cstheme="minorHAnsi"/>
                <w:sz w:val="20"/>
                <w:szCs w:val="20"/>
                <w:lang w:val="en-GB"/>
              </w:rPr>
              <w:t>specific</w:t>
            </w:r>
            <w:r w:rsidRPr="00D13890">
              <w:rPr>
                <w:rFonts w:cstheme="minorHAnsi"/>
                <w:spacing w:val="8"/>
                <w:sz w:val="20"/>
                <w:szCs w:val="20"/>
                <w:lang w:val="en-GB"/>
              </w:rPr>
              <w:t xml:space="preserve"> </w:t>
            </w:r>
            <w:r w:rsidRPr="00D13890">
              <w:rPr>
                <w:rFonts w:cstheme="minorHAnsi"/>
                <w:spacing w:val="-1"/>
                <w:sz w:val="20"/>
                <w:szCs w:val="20"/>
                <w:lang w:val="en-GB"/>
              </w:rPr>
              <w:t>corporate</w:t>
            </w:r>
            <w:r w:rsidRPr="00D13890">
              <w:rPr>
                <w:rFonts w:cstheme="minorHAnsi"/>
                <w:spacing w:val="8"/>
                <w:sz w:val="20"/>
                <w:szCs w:val="20"/>
                <w:lang w:val="en-GB"/>
              </w:rPr>
              <w:t xml:space="preserve"> </w:t>
            </w:r>
            <w:r w:rsidRPr="00D13890">
              <w:rPr>
                <w:rFonts w:cstheme="minorHAnsi"/>
                <w:spacing w:val="-1"/>
                <w:sz w:val="20"/>
                <w:szCs w:val="20"/>
                <w:lang w:val="en-GB"/>
              </w:rPr>
              <w:t>guidance</w:t>
            </w:r>
            <w:r w:rsidRPr="00D13890">
              <w:rPr>
                <w:rFonts w:cstheme="minorHAnsi"/>
                <w:spacing w:val="10"/>
                <w:sz w:val="20"/>
                <w:szCs w:val="20"/>
                <w:lang w:val="en-GB"/>
              </w:rPr>
              <w:t xml:space="preserve"> </w:t>
            </w:r>
            <w:r w:rsidRPr="00D13890">
              <w:rPr>
                <w:rFonts w:cstheme="minorHAnsi"/>
                <w:spacing w:val="-1"/>
                <w:sz w:val="20"/>
                <w:szCs w:val="20"/>
                <w:lang w:val="en-GB"/>
              </w:rPr>
              <w:t>and</w:t>
            </w:r>
            <w:r w:rsidRPr="00D13890">
              <w:rPr>
                <w:rFonts w:cstheme="minorHAnsi"/>
                <w:spacing w:val="10"/>
                <w:sz w:val="20"/>
                <w:szCs w:val="20"/>
                <w:lang w:val="en-GB"/>
              </w:rPr>
              <w:t xml:space="preserve"> </w:t>
            </w:r>
            <w:r w:rsidRPr="00D13890">
              <w:rPr>
                <w:rFonts w:cstheme="minorHAnsi"/>
                <w:spacing w:val="-1"/>
                <w:sz w:val="20"/>
                <w:szCs w:val="20"/>
                <w:lang w:val="en-GB"/>
              </w:rPr>
              <w:t>templates</w:t>
            </w:r>
            <w:r w:rsidRPr="00D13890">
              <w:rPr>
                <w:rFonts w:cstheme="minorHAnsi"/>
                <w:spacing w:val="10"/>
                <w:sz w:val="20"/>
                <w:szCs w:val="20"/>
                <w:lang w:val="en-GB"/>
              </w:rPr>
              <w:t xml:space="preserve"> </w:t>
            </w:r>
            <w:r w:rsidRPr="00D13890">
              <w:rPr>
                <w:rFonts w:cstheme="minorHAnsi"/>
                <w:sz w:val="20"/>
                <w:szCs w:val="20"/>
                <w:lang w:val="en-GB"/>
              </w:rPr>
              <w:t>on</w:t>
            </w:r>
            <w:r w:rsidRPr="00D13890">
              <w:rPr>
                <w:rFonts w:cstheme="minorHAnsi"/>
                <w:spacing w:val="7"/>
                <w:sz w:val="20"/>
                <w:szCs w:val="20"/>
                <w:lang w:val="en-GB"/>
              </w:rPr>
              <w:t xml:space="preserve"> </w:t>
            </w:r>
            <w:r w:rsidRPr="00D13890">
              <w:rPr>
                <w:rFonts w:cstheme="minorHAnsi"/>
                <w:sz w:val="20"/>
                <w:szCs w:val="20"/>
                <w:lang w:val="en-GB"/>
              </w:rPr>
              <w:t>the</w:t>
            </w:r>
            <w:r w:rsidRPr="00D13890">
              <w:rPr>
                <w:rFonts w:cstheme="minorHAnsi"/>
                <w:spacing w:val="7"/>
                <w:sz w:val="20"/>
                <w:szCs w:val="20"/>
                <w:lang w:val="en-GB"/>
              </w:rPr>
              <w:t xml:space="preserve"> </w:t>
            </w:r>
            <w:r w:rsidRPr="00D13890">
              <w:rPr>
                <w:rFonts w:cstheme="minorHAnsi"/>
                <w:spacing w:val="-1"/>
                <w:sz w:val="20"/>
                <w:szCs w:val="20"/>
                <w:lang w:val="en-GB"/>
              </w:rPr>
              <w:t>procurement</w:t>
            </w:r>
            <w:r w:rsidRPr="00D13890">
              <w:rPr>
                <w:rFonts w:cstheme="minorHAnsi"/>
                <w:spacing w:val="7"/>
                <w:sz w:val="20"/>
                <w:szCs w:val="20"/>
                <w:lang w:val="en-GB"/>
              </w:rPr>
              <w:t xml:space="preserve"> </w:t>
            </w:r>
            <w:r w:rsidRPr="00D13890">
              <w:rPr>
                <w:rFonts w:cstheme="minorHAnsi"/>
                <w:sz w:val="20"/>
                <w:szCs w:val="20"/>
                <w:lang w:val="en-GB"/>
              </w:rPr>
              <w:t>of</w:t>
            </w:r>
            <w:r w:rsidRPr="00D13890">
              <w:rPr>
                <w:rFonts w:cstheme="minorHAnsi"/>
                <w:spacing w:val="10"/>
                <w:sz w:val="20"/>
                <w:szCs w:val="20"/>
                <w:lang w:val="en-GB"/>
              </w:rPr>
              <w:t xml:space="preserve"> </w:t>
            </w:r>
            <w:r w:rsidRPr="00D13890">
              <w:rPr>
                <w:rFonts w:cstheme="minorHAnsi"/>
                <w:spacing w:val="-1"/>
                <w:sz w:val="20"/>
                <w:szCs w:val="20"/>
                <w:lang w:val="en-GB"/>
              </w:rPr>
              <w:t>the</w:t>
            </w:r>
            <w:r w:rsidRPr="00D13890">
              <w:rPr>
                <w:rFonts w:cstheme="minorHAnsi"/>
                <w:spacing w:val="69"/>
                <w:sz w:val="20"/>
                <w:szCs w:val="20"/>
                <w:lang w:val="en-GB"/>
              </w:rPr>
              <w:t xml:space="preserve"> </w:t>
            </w:r>
            <w:r w:rsidRPr="00D13890">
              <w:rPr>
                <w:rFonts w:cstheme="minorHAnsi"/>
                <w:sz w:val="20"/>
                <w:szCs w:val="20"/>
                <w:lang w:val="en-GB"/>
              </w:rPr>
              <w:t>said</w:t>
            </w:r>
            <w:r w:rsidRPr="00D13890">
              <w:rPr>
                <w:rFonts w:cstheme="minorHAnsi"/>
                <w:spacing w:val="-2"/>
                <w:sz w:val="20"/>
                <w:szCs w:val="20"/>
                <w:lang w:val="en-GB"/>
              </w:rPr>
              <w:t xml:space="preserve"> </w:t>
            </w:r>
            <w:r w:rsidRPr="00D13890">
              <w:rPr>
                <w:rFonts w:cstheme="minorHAnsi"/>
                <w:spacing w:val="-1"/>
                <w:sz w:val="20"/>
                <w:szCs w:val="20"/>
                <w:lang w:val="en-GB"/>
              </w:rPr>
              <w:t>goods/services.</w:t>
            </w:r>
          </w:p>
          <w:p w14:paraId="582029A8" w14:textId="77777777" w:rsidR="00B42703" w:rsidRPr="00D13890" w:rsidRDefault="00B42703" w:rsidP="009A25B8">
            <w:pPr>
              <w:pStyle w:val="ListParagraph"/>
              <w:widowControl w:val="0"/>
              <w:numPr>
                <w:ilvl w:val="0"/>
                <w:numId w:val="65"/>
              </w:numPr>
              <w:tabs>
                <w:tab w:val="left" w:pos="347"/>
              </w:tabs>
              <w:ind w:hanging="238"/>
              <w:rPr>
                <w:rFonts w:eastAsia="Arial" w:cstheme="minorHAnsi"/>
                <w:sz w:val="20"/>
                <w:szCs w:val="20"/>
                <w:lang w:val="en-GB"/>
              </w:rPr>
            </w:pPr>
            <w:r w:rsidRPr="00D13890">
              <w:rPr>
                <w:rFonts w:cstheme="minorHAnsi"/>
                <w:spacing w:val="-1"/>
                <w:sz w:val="20"/>
                <w:szCs w:val="20"/>
                <w:lang w:val="en-GB"/>
              </w:rPr>
              <w:t>Irrespective</w:t>
            </w:r>
            <w:r w:rsidRPr="00D13890">
              <w:rPr>
                <w:rFonts w:cstheme="minorHAnsi"/>
                <w:spacing w:val="39"/>
                <w:sz w:val="20"/>
                <w:szCs w:val="20"/>
                <w:lang w:val="en-GB"/>
              </w:rPr>
              <w:t xml:space="preserve"> </w:t>
            </w:r>
            <w:r w:rsidRPr="00D13890">
              <w:rPr>
                <w:rFonts w:cstheme="minorHAnsi"/>
                <w:sz w:val="20"/>
                <w:szCs w:val="20"/>
                <w:lang w:val="en-GB"/>
              </w:rPr>
              <w:t>of</w:t>
            </w:r>
            <w:r w:rsidRPr="00D13890">
              <w:rPr>
                <w:rFonts w:cstheme="minorHAnsi"/>
                <w:spacing w:val="38"/>
                <w:sz w:val="20"/>
                <w:szCs w:val="20"/>
                <w:lang w:val="en-GB"/>
              </w:rPr>
              <w:t xml:space="preserve"> </w:t>
            </w:r>
            <w:r w:rsidRPr="00D13890">
              <w:rPr>
                <w:rFonts w:cstheme="minorHAnsi"/>
                <w:sz w:val="20"/>
                <w:szCs w:val="20"/>
                <w:lang w:val="en-GB"/>
              </w:rPr>
              <w:t>the</w:t>
            </w:r>
            <w:r w:rsidRPr="00D13890">
              <w:rPr>
                <w:rFonts w:cstheme="minorHAnsi"/>
                <w:spacing w:val="39"/>
                <w:sz w:val="20"/>
                <w:szCs w:val="20"/>
                <w:lang w:val="en-GB"/>
              </w:rPr>
              <w:t xml:space="preserve"> </w:t>
            </w:r>
            <w:r w:rsidRPr="00D13890">
              <w:rPr>
                <w:rFonts w:cstheme="minorHAnsi"/>
                <w:spacing w:val="-1"/>
                <w:sz w:val="20"/>
                <w:szCs w:val="20"/>
                <w:lang w:val="en-GB"/>
              </w:rPr>
              <w:t>above,</w:t>
            </w:r>
            <w:r w:rsidRPr="00D13890">
              <w:rPr>
                <w:rFonts w:cstheme="minorHAnsi"/>
                <w:spacing w:val="38"/>
                <w:sz w:val="20"/>
                <w:szCs w:val="20"/>
                <w:lang w:val="en-GB"/>
              </w:rPr>
              <w:t xml:space="preserve"> </w:t>
            </w:r>
            <w:r w:rsidRPr="00D13890">
              <w:rPr>
                <w:rFonts w:cstheme="minorHAnsi"/>
                <w:spacing w:val="-1"/>
                <w:sz w:val="20"/>
                <w:szCs w:val="20"/>
                <w:lang w:val="en-GB"/>
              </w:rPr>
              <w:t>the</w:t>
            </w:r>
            <w:r w:rsidRPr="00D13890">
              <w:rPr>
                <w:rFonts w:cstheme="minorHAnsi"/>
                <w:spacing w:val="39"/>
                <w:sz w:val="20"/>
                <w:szCs w:val="20"/>
                <w:lang w:val="en-GB"/>
              </w:rPr>
              <w:t xml:space="preserve"> </w:t>
            </w:r>
            <w:r w:rsidRPr="00D13890">
              <w:rPr>
                <w:rFonts w:cstheme="minorHAnsi"/>
                <w:spacing w:val="-1"/>
                <w:sz w:val="20"/>
                <w:szCs w:val="20"/>
                <w:lang w:val="en-GB"/>
              </w:rPr>
              <w:t>procurement</w:t>
            </w:r>
            <w:r w:rsidRPr="00D13890">
              <w:rPr>
                <w:rFonts w:cstheme="minorHAnsi"/>
                <w:spacing w:val="38"/>
                <w:sz w:val="20"/>
                <w:szCs w:val="20"/>
                <w:lang w:val="en-GB"/>
              </w:rPr>
              <w:t xml:space="preserve"> </w:t>
            </w:r>
            <w:r w:rsidRPr="00D13890">
              <w:rPr>
                <w:rFonts w:cstheme="minorHAnsi"/>
                <w:spacing w:val="-1"/>
                <w:sz w:val="20"/>
                <w:szCs w:val="20"/>
                <w:lang w:val="en-GB"/>
              </w:rPr>
              <w:t>authority</w:t>
            </w:r>
            <w:r w:rsidRPr="00D13890">
              <w:rPr>
                <w:rFonts w:cstheme="minorHAnsi"/>
                <w:spacing w:val="37"/>
                <w:sz w:val="20"/>
                <w:szCs w:val="20"/>
                <w:lang w:val="en-GB"/>
              </w:rPr>
              <w:t xml:space="preserve"> </w:t>
            </w:r>
            <w:r w:rsidRPr="00D13890">
              <w:rPr>
                <w:rFonts w:cstheme="minorHAnsi"/>
                <w:sz w:val="20"/>
                <w:szCs w:val="20"/>
                <w:lang w:val="en-GB"/>
              </w:rPr>
              <w:t>may</w:t>
            </w:r>
            <w:r w:rsidRPr="00D13890">
              <w:rPr>
                <w:rFonts w:cstheme="minorHAnsi"/>
                <w:spacing w:val="34"/>
                <w:sz w:val="20"/>
                <w:szCs w:val="20"/>
                <w:lang w:val="en-GB"/>
              </w:rPr>
              <w:t xml:space="preserve"> </w:t>
            </w:r>
            <w:r w:rsidRPr="00D13890">
              <w:rPr>
                <w:rFonts w:cstheme="minorHAnsi"/>
                <w:spacing w:val="-1"/>
                <w:sz w:val="20"/>
                <w:szCs w:val="20"/>
                <w:lang w:val="en-GB"/>
              </w:rPr>
              <w:t>submit</w:t>
            </w:r>
            <w:r w:rsidRPr="00D13890">
              <w:rPr>
                <w:rFonts w:cstheme="minorHAnsi"/>
                <w:spacing w:val="38"/>
                <w:sz w:val="20"/>
                <w:szCs w:val="20"/>
                <w:lang w:val="en-GB"/>
              </w:rPr>
              <w:t xml:space="preserve"> </w:t>
            </w:r>
            <w:r w:rsidRPr="00D13890">
              <w:rPr>
                <w:rFonts w:cstheme="minorHAnsi"/>
                <w:sz w:val="20"/>
                <w:szCs w:val="20"/>
                <w:lang w:val="en-GB"/>
              </w:rPr>
              <w:t>the</w:t>
            </w:r>
            <w:r w:rsidRPr="00D13890">
              <w:rPr>
                <w:rFonts w:cstheme="minorHAnsi"/>
                <w:spacing w:val="39"/>
                <w:sz w:val="20"/>
                <w:szCs w:val="20"/>
                <w:lang w:val="en-GB"/>
              </w:rPr>
              <w:t xml:space="preserve"> </w:t>
            </w:r>
            <w:r w:rsidRPr="00D13890">
              <w:rPr>
                <w:rFonts w:cstheme="minorHAnsi"/>
                <w:spacing w:val="-1"/>
                <w:sz w:val="20"/>
                <w:szCs w:val="20"/>
                <w:lang w:val="en-GB"/>
              </w:rPr>
              <w:t>cases</w:t>
            </w:r>
            <w:r w:rsidRPr="00D13890">
              <w:rPr>
                <w:rFonts w:cstheme="minorHAnsi"/>
                <w:spacing w:val="39"/>
                <w:sz w:val="20"/>
                <w:szCs w:val="20"/>
                <w:lang w:val="en-GB"/>
              </w:rPr>
              <w:t xml:space="preserve"> </w:t>
            </w:r>
            <w:r w:rsidRPr="00D13890">
              <w:rPr>
                <w:rFonts w:cstheme="minorHAnsi"/>
                <w:sz w:val="20"/>
                <w:szCs w:val="20"/>
                <w:lang w:val="en-GB"/>
              </w:rPr>
              <w:t>for</w:t>
            </w:r>
            <w:r w:rsidRPr="00D13890">
              <w:rPr>
                <w:rFonts w:cstheme="minorHAnsi"/>
                <w:spacing w:val="38"/>
                <w:sz w:val="20"/>
                <w:szCs w:val="20"/>
                <w:lang w:val="en-GB"/>
              </w:rPr>
              <w:t xml:space="preserve"> </w:t>
            </w:r>
            <w:r w:rsidRPr="00D13890">
              <w:rPr>
                <w:rFonts w:cstheme="minorHAnsi"/>
                <w:sz w:val="20"/>
                <w:szCs w:val="20"/>
                <w:lang w:val="en-GB"/>
              </w:rPr>
              <w:t>ex</w:t>
            </w:r>
            <w:r w:rsidRPr="00D13890">
              <w:rPr>
                <w:rFonts w:cstheme="minorHAnsi"/>
                <w:spacing w:val="34"/>
                <w:sz w:val="20"/>
                <w:szCs w:val="20"/>
                <w:lang w:val="en-GB"/>
              </w:rPr>
              <w:t xml:space="preserve"> </w:t>
            </w:r>
            <w:r w:rsidRPr="00D13890">
              <w:rPr>
                <w:rFonts w:cstheme="minorHAnsi"/>
                <w:sz w:val="20"/>
                <w:szCs w:val="20"/>
                <w:lang w:val="en-GB"/>
              </w:rPr>
              <w:t>ante review if significant risks are perceived.</w:t>
            </w:r>
          </w:p>
        </w:tc>
      </w:tr>
    </w:tbl>
    <w:p w14:paraId="25CBE024" w14:textId="77777777" w:rsidR="00B42703" w:rsidRPr="00D13890" w:rsidRDefault="00B42703" w:rsidP="00B42703">
      <w:pPr>
        <w:spacing w:before="2"/>
        <w:rPr>
          <w:rFonts w:cstheme="minorHAnsi"/>
          <w:lang w:val="en-GB"/>
        </w:rPr>
      </w:pPr>
    </w:p>
    <w:p w14:paraId="19627CAD" w14:textId="77777777" w:rsidR="00B42703" w:rsidRPr="00D13890" w:rsidRDefault="00B42703" w:rsidP="00B42703">
      <w:pPr>
        <w:spacing w:before="2"/>
        <w:rPr>
          <w:rFonts w:cstheme="minorHAnsi"/>
          <w:lang w:val="en-GB"/>
        </w:rPr>
      </w:pPr>
    </w:p>
    <w:p w14:paraId="7255CA24" w14:textId="77777777" w:rsidR="00B42703" w:rsidRPr="00D13890" w:rsidRDefault="00B42703" w:rsidP="00B42703">
      <w:pPr>
        <w:spacing w:before="2"/>
        <w:rPr>
          <w:rFonts w:cstheme="minorHAnsi"/>
          <w:lang w:val="en-GB"/>
        </w:rPr>
      </w:pPr>
    </w:p>
    <w:p w14:paraId="6038CA5A" w14:textId="77777777" w:rsidR="00B42703" w:rsidRPr="00D13890" w:rsidRDefault="00B42703" w:rsidP="00B42703">
      <w:pPr>
        <w:spacing w:before="2"/>
        <w:rPr>
          <w:rFonts w:cstheme="minorHAnsi"/>
          <w:lang w:val="en-GB"/>
        </w:rPr>
      </w:pPr>
    </w:p>
    <w:p w14:paraId="7DB7C186" w14:textId="77777777" w:rsidR="00B42703" w:rsidRPr="00D13890" w:rsidRDefault="00B42703" w:rsidP="00B42703">
      <w:pPr>
        <w:spacing w:before="2"/>
        <w:rPr>
          <w:rFonts w:cstheme="minorHAnsi"/>
          <w:lang w:val="en-GB"/>
        </w:rPr>
      </w:pPr>
    </w:p>
    <w:p w14:paraId="3A8A3878" w14:textId="77777777" w:rsidR="00B42703" w:rsidRPr="00D13890" w:rsidRDefault="00B42703" w:rsidP="00B42703">
      <w:pPr>
        <w:spacing w:before="2"/>
        <w:rPr>
          <w:rFonts w:cstheme="minorHAnsi"/>
          <w:lang w:val="en-GB"/>
        </w:rPr>
      </w:pPr>
    </w:p>
    <w:p w14:paraId="63A53659" w14:textId="77777777" w:rsidR="00B42703" w:rsidRPr="00D13890" w:rsidRDefault="00B42703" w:rsidP="00B42703">
      <w:pPr>
        <w:spacing w:before="2"/>
        <w:rPr>
          <w:rFonts w:cstheme="minorHAnsi"/>
          <w:lang w:val="en-GB"/>
        </w:rPr>
      </w:pPr>
    </w:p>
    <w:p w14:paraId="5422DD9B" w14:textId="77777777" w:rsidR="00B42703" w:rsidRPr="00D13890" w:rsidRDefault="00B42703" w:rsidP="00B42703">
      <w:pPr>
        <w:spacing w:before="2"/>
        <w:rPr>
          <w:rFonts w:cstheme="minorHAnsi"/>
          <w:lang w:val="en-GB"/>
        </w:rPr>
        <w:sectPr w:rsidR="00B42703" w:rsidRPr="00D13890" w:rsidSect="00AB795E">
          <w:headerReference w:type="default" r:id="rId50"/>
          <w:pgSz w:w="15840" w:h="12240" w:orient="landscape" w:code="1"/>
          <w:pgMar w:top="1008" w:right="1260" w:bottom="1008" w:left="1138" w:header="374" w:footer="936" w:gutter="0"/>
          <w:cols w:space="720"/>
          <w:docGrid w:linePitch="299"/>
        </w:sectPr>
      </w:pPr>
    </w:p>
    <w:p w14:paraId="589C6504" w14:textId="2AEE530A" w:rsidR="00B42703" w:rsidRPr="00D13890" w:rsidRDefault="00B42703" w:rsidP="00B42703">
      <w:pPr>
        <w:spacing w:before="2"/>
        <w:ind w:left="720"/>
        <w:rPr>
          <w:rFonts w:eastAsia="Arial" w:cstheme="minorHAnsi"/>
          <w:b/>
          <w:lang w:val="en-GB"/>
        </w:rPr>
      </w:pPr>
      <w:r w:rsidRPr="00D13890">
        <w:rPr>
          <w:rFonts w:eastAsia="Arial" w:cstheme="minorHAnsi"/>
          <w:b/>
          <w:lang w:val="en-GB"/>
        </w:rPr>
        <w:lastRenderedPageBreak/>
        <w:t xml:space="preserve">Procurement Plan Table 1: Expected Goods and Non-Consulting Services under the </w:t>
      </w:r>
      <w:bookmarkStart w:id="169" w:name="_Hlk501011797"/>
      <w:r w:rsidRPr="00D13890">
        <w:rPr>
          <w:rFonts w:eastAsia="Arial" w:cstheme="minorHAnsi"/>
          <w:b/>
          <w:lang w:val="en-GB"/>
        </w:rPr>
        <w:t>GEF project “</w:t>
      </w:r>
      <w:r w:rsidRPr="00D13890">
        <w:rPr>
          <w:rFonts w:cstheme="minorHAnsi"/>
          <w:b/>
          <w:szCs w:val="20"/>
          <w:lang w:val="en-GB"/>
        </w:rPr>
        <w:t>Strengthened Protected Areas System and Integrated Ecosystem Management in Sudan</w:t>
      </w:r>
      <w:r w:rsidRPr="00D13890">
        <w:rPr>
          <w:rFonts w:cstheme="minorHAnsi"/>
          <w:b/>
          <w:lang w:val="en-GB"/>
        </w:rPr>
        <w:t>”</w:t>
      </w:r>
      <w:bookmarkEnd w:id="169"/>
    </w:p>
    <w:tbl>
      <w:tblPr>
        <w:tblW w:w="14950" w:type="dxa"/>
        <w:tblInd w:w="-95" w:type="dxa"/>
        <w:tblLayout w:type="fixed"/>
        <w:tblLook w:val="04A0" w:firstRow="1" w:lastRow="0" w:firstColumn="1" w:lastColumn="0" w:noHBand="0" w:noVBand="1"/>
      </w:tblPr>
      <w:tblGrid>
        <w:gridCol w:w="596"/>
        <w:gridCol w:w="3134"/>
        <w:gridCol w:w="1297"/>
        <w:gridCol w:w="1703"/>
        <w:gridCol w:w="1297"/>
        <w:gridCol w:w="1054"/>
        <w:gridCol w:w="1784"/>
        <w:gridCol w:w="1622"/>
        <w:gridCol w:w="1233"/>
        <w:gridCol w:w="1054"/>
        <w:gridCol w:w="176"/>
      </w:tblGrid>
      <w:tr w:rsidR="00B42703" w:rsidRPr="00D13890" w14:paraId="4F45A5A0" w14:textId="77777777" w:rsidTr="00B42703">
        <w:trPr>
          <w:gridAfter w:val="2"/>
          <w:wAfter w:w="1230" w:type="dxa"/>
          <w:trHeight w:val="761"/>
          <w:tblHeader/>
        </w:trPr>
        <w:tc>
          <w:tcPr>
            <w:tcW w:w="59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2DC1EE7" w14:textId="77777777" w:rsidR="00B42703" w:rsidRPr="00D13890" w:rsidRDefault="00B42703" w:rsidP="00B42703">
            <w:pPr>
              <w:rPr>
                <w:rFonts w:eastAsia="Times New Roman" w:cs="Calibri"/>
                <w:b/>
                <w:bCs/>
              </w:rPr>
            </w:pPr>
            <w:r w:rsidRPr="00D13890">
              <w:rPr>
                <w:rFonts w:eastAsia="Times New Roman" w:cs="Calibri"/>
                <w:b/>
                <w:bCs/>
              </w:rPr>
              <w:t>No</w:t>
            </w:r>
          </w:p>
        </w:tc>
        <w:tc>
          <w:tcPr>
            <w:tcW w:w="313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19A2C3B" w14:textId="77777777" w:rsidR="00B42703" w:rsidRPr="00D13890" w:rsidRDefault="00B42703" w:rsidP="00C84497">
            <w:pPr>
              <w:jc w:val="center"/>
              <w:rPr>
                <w:rFonts w:eastAsia="Times New Roman" w:cs="Calibri"/>
                <w:b/>
                <w:bCs/>
              </w:rPr>
            </w:pPr>
            <w:r w:rsidRPr="00D13890">
              <w:rPr>
                <w:rFonts w:eastAsia="Times New Roman" w:cs="Calibri"/>
                <w:b/>
                <w:bCs/>
              </w:rPr>
              <w:t>General Description</w:t>
            </w:r>
          </w:p>
        </w:tc>
        <w:tc>
          <w:tcPr>
            <w:tcW w:w="1297"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229FA2A3" w14:textId="77777777" w:rsidR="00B42703" w:rsidRPr="00D13890" w:rsidRDefault="00B42703" w:rsidP="00C84497">
            <w:pPr>
              <w:jc w:val="center"/>
              <w:rPr>
                <w:rFonts w:eastAsia="Times New Roman" w:cs="Calibri"/>
                <w:b/>
                <w:bCs/>
              </w:rPr>
            </w:pPr>
            <w:r w:rsidRPr="00D13890">
              <w:rPr>
                <w:rFonts w:eastAsia="Times New Roman" w:cs="Calibri"/>
                <w:b/>
                <w:bCs/>
              </w:rPr>
              <w:t>Contract Value USD</w:t>
            </w:r>
          </w:p>
          <w:p w14:paraId="612F1178" w14:textId="77777777" w:rsidR="00B42703" w:rsidRPr="00D13890" w:rsidRDefault="00B42703" w:rsidP="00C84497">
            <w:pPr>
              <w:jc w:val="center"/>
              <w:rPr>
                <w:rFonts w:eastAsia="Times New Roman" w:cs="Calibri"/>
                <w:bCs/>
              </w:rPr>
            </w:pPr>
            <w:r w:rsidRPr="00D13890">
              <w:rPr>
                <w:rFonts w:eastAsia="Times New Roman" w:cs="Calibri"/>
                <w:bCs/>
              </w:rPr>
              <w:t xml:space="preserve">(cumulative) </w:t>
            </w:r>
          </w:p>
        </w:tc>
        <w:tc>
          <w:tcPr>
            <w:tcW w:w="1703" w:type="dxa"/>
            <w:tcBorders>
              <w:top w:val="single" w:sz="4" w:space="0" w:color="000000"/>
              <w:left w:val="nil"/>
              <w:bottom w:val="single" w:sz="4" w:space="0" w:color="000000"/>
              <w:right w:val="single" w:sz="4" w:space="0" w:color="auto"/>
            </w:tcBorders>
            <w:shd w:val="clear" w:color="auto" w:fill="E2EFD9" w:themeFill="accent6" w:themeFillTint="33"/>
            <w:vAlign w:val="center"/>
            <w:hideMark/>
          </w:tcPr>
          <w:p w14:paraId="65BE02A8" w14:textId="77777777" w:rsidR="00B42703" w:rsidRPr="00D13890" w:rsidRDefault="00B42703" w:rsidP="00C84497">
            <w:pPr>
              <w:jc w:val="center"/>
              <w:rPr>
                <w:rFonts w:eastAsia="Times New Roman" w:cs="Calibri"/>
                <w:b/>
                <w:bCs/>
              </w:rPr>
            </w:pPr>
            <w:r w:rsidRPr="00D13890">
              <w:rPr>
                <w:rFonts w:eastAsia="Times New Roman" w:cs="Calibri"/>
                <w:b/>
                <w:bCs/>
              </w:rPr>
              <w:t>Procurement Method</w:t>
            </w:r>
          </w:p>
        </w:tc>
        <w:tc>
          <w:tcPr>
            <w:tcW w:w="129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578CD9C" w14:textId="77777777" w:rsidR="00B42703" w:rsidRPr="00D13890" w:rsidRDefault="00B42703" w:rsidP="00C84497">
            <w:pPr>
              <w:jc w:val="center"/>
              <w:rPr>
                <w:rFonts w:eastAsia="Times New Roman" w:cs="Calibri"/>
                <w:b/>
                <w:bCs/>
              </w:rPr>
            </w:pPr>
            <w:r w:rsidRPr="00D13890">
              <w:rPr>
                <w:rFonts w:eastAsia="Times New Roman" w:cs="Calibri"/>
                <w:b/>
                <w:bCs/>
              </w:rPr>
              <w:t>Procurement By</w:t>
            </w:r>
          </w:p>
        </w:tc>
        <w:tc>
          <w:tcPr>
            <w:tcW w:w="105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674A6B3" w14:textId="77777777" w:rsidR="00B42703" w:rsidRPr="00D13890" w:rsidRDefault="00B42703" w:rsidP="00C84497">
            <w:pPr>
              <w:jc w:val="center"/>
              <w:rPr>
                <w:rFonts w:eastAsia="Times New Roman" w:cs="Calibri"/>
                <w:b/>
                <w:bCs/>
              </w:rPr>
            </w:pPr>
          </w:p>
          <w:p w14:paraId="042BF061" w14:textId="77777777" w:rsidR="00B42703" w:rsidRPr="00D13890" w:rsidRDefault="00B42703" w:rsidP="00C84497">
            <w:pPr>
              <w:jc w:val="center"/>
              <w:rPr>
                <w:rFonts w:eastAsia="Times New Roman" w:cs="Calibri"/>
                <w:b/>
                <w:bCs/>
              </w:rPr>
            </w:pPr>
            <w:r w:rsidRPr="00D13890">
              <w:rPr>
                <w:rFonts w:eastAsia="Times New Roman" w:cs="Calibri"/>
                <w:b/>
                <w:bCs/>
              </w:rPr>
              <w:t>No of Contracts</w:t>
            </w:r>
          </w:p>
        </w:tc>
        <w:tc>
          <w:tcPr>
            <w:tcW w:w="1784" w:type="dxa"/>
            <w:tcBorders>
              <w:top w:val="single" w:sz="4" w:space="0" w:color="000000"/>
              <w:left w:val="nil"/>
              <w:bottom w:val="single" w:sz="4" w:space="0" w:color="000000"/>
              <w:right w:val="single" w:sz="4" w:space="0" w:color="000000"/>
            </w:tcBorders>
            <w:shd w:val="clear" w:color="auto" w:fill="E2EFD9" w:themeFill="accent6" w:themeFillTint="33"/>
            <w:vAlign w:val="center"/>
            <w:hideMark/>
          </w:tcPr>
          <w:p w14:paraId="24B17A6E" w14:textId="77777777" w:rsidR="00B42703" w:rsidRPr="00D13890" w:rsidRDefault="00B42703" w:rsidP="00C84497">
            <w:pPr>
              <w:jc w:val="center"/>
              <w:rPr>
                <w:rFonts w:eastAsia="Times New Roman" w:cs="Calibri"/>
                <w:b/>
                <w:bCs/>
              </w:rPr>
            </w:pPr>
            <w:r w:rsidRPr="00D13890">
              <w:rPr>
                <w:rFonts w:eastAsia="Times New Roman" w:cs="Calibri"/>
                <w:b/>
                <w:bCs/>
              </w:rPr>
              <w:t xml:space="preserve">Advertisement Date </w:t>
            </w:r>
            <w:r w:rsidRPr="00D13890">
              <w:rPr>
                <w:rFonts w:eastAsia="Times New Roman" w:cs="Calibri"/>
              </w:rPr>
              <w:t>(quarter/year)</w:t>
            </w:r>
          </w:p>
        </w:tc>
        <w:tc>
          <w:tcPr>
            <w:tcW w:w="1622" w:type="dxa"/>
            <w:tcBorders>
              <w:top w:val="single" w:sz="4" w:space="0" w:color="000000"/>
              <w:left w:val="nil"/>
              <w:bottom w:val="single" w:sz="4" w:space="0" w:color="000000"/>
              <w:right w:val="single" w:sz="4" w:space="0" w:color="auto"/>
            </w:tcBorders>
            <w:shd w:val="clear" w:color="auto" w:fill="E2EFD9" w:themeFill="accent6" w:themeFillTint="33"/>
            <w:vAlign w:val="center"/>
          </w:tcPr>
          <w:p w14:paraId="47B2827C" w14:textId="77777777" w:rsidR="00B42703" w:rsidRPr="00D13890" w:rsidRDefault="00B42703" w:rsidP="00C84497">
            <w:pPr>
              <w:jc w:val="center"/>
              <w:rPr>
                <w:rFonts w:eastAsia="Times New Roman" w:cs="Calibri"/>
                <w:b/>
                <w:bCs/>
              </w:rPr>
            </w:pPr>
            <w:r w:rsidRPr="00D13890">
              <w:rPr>
                <w:rFonts w:eastAsia="Times New Roman" w:cs="Calibri"/>
                <w:b/>
                <w:bCs/>
              </w:rPr>
              <w:t>Implementation Start date</w:t>
            </w:r>
          </w:p>
          <w:p w14:paraId="2644B58D" w14:textId="77777777" w:rsidR="00B42703" w:rsidRPr="00D13890" w:rsidRDefault="00B42703" w:rsidP="00C84497">
            <w:pPr>
              <w:jc w:val="center"/>
              <w:rPr>
                <w:rFonts w:eastAsia="Times New Roman" w:cs="Calibri"/>
                <w:b/>
                <w:bCs/>
              </w:rPr>
            </w:pPr>
            <w:r w:rsidRPr="00D13890">
              <w:rPr>
                <w:rFonts w:eastAsia="Times New Roman" w:cs="Calibri"/>
              </w:rPr>
              <w:t>(quarter/year)</w:t>
            </w:r>
          </w:p>
        </w:tc>
        <w:tc>
          <w:tcPr>
            <w:tcW w:w="1233" w:type="dxa"/>
            <w:tcBorders>
              <w:top w:val="single" w:sz="4" w:space="0" w:color="000000"/>
              <w:left w:val="nil"/>
              <w:bottom w:val="single" w:sz="4" w:space="0" w:color="000000"/>
              <w:right w:val="single" w:sz="4" w:space="0" w:color="000000"/>
            </w:tcBorders>
            <w:shd w:val="clear" w:color="auto" w:fill="E2EFD9" w:themeFill="accent6" w:themeFillTint="33"/>
            <w:vAlign w:val="center"/>
            <w:hideMark/>
          </w:tcPr>
          <w:p w14:paraId="34F5A848" w14:textId="77777777" w:rsidR="00B42703" w:rsidRPr="00D13890" w:rsidRDefault="00B42703" w:rsidP="00C84497">
            <w:pPr>
              <w:jc w:val="center"/>
              <w:rPr>
                <w:rFonts w:eastAsia="Times New Roman" w:cs="Calibri"/>
                <w:b/>
                <w:bCs/>
              </w:rPr>
            </w:pPr>
            <w:r w:rsidRPr="00D13890">
              <w:rPr>
                <w:rFonts w:eastAsia="Times New Roman" w:cs="Calibri"/>
                <w:b/>
                <w:bCs/>
              </w:rPr>
              <w:t>Prior or Post review</w:t>
            </w:r>
          </w:p>
        </w:tc>
      </w:tr>
      <w:tr w:rsidR="00B42703" w:rsidRPr="00D13890" w14:paraId="77A1DBB7" w14:textId="77777777" w:rsidTr="00B42703">
        <w:trPr>
          <w:gridAfter w:val="2"/>
          <w:wAfter w:w="1230" w:type="dxa"/>
          <w:trHeight w:val="251"/>
        </w:trPr>
        <w:tc>
          <w:tcPr>
            <w:tcW w:w="596" w:type="dxa"/>
            <w:tcBorders>
              <w:top w:val="single" w:sz="4" w:space="0" w:color="000000"/>
              <w:left w:val="single" w:sz="4" w:space="0" w:color="000000"/>
              <w:bottom w:val="single" w:sz="4" w:space="0" w:color="000000"/>
              <w:right w:val="single" w:sz="4" w:space="0" w:color="000000"/>
            </w:tcBorders>
          </w:tcPr>
          <w:p w14:paraId="3DEFD24D" w14:textId="77777777" w:rsidR="00B42703" w:rsidRPr="00D13890" w:rsidRDefault="00B42703" w:rsidP="00B42703">
            <w:pPr>
              <w:rPr>
                <w:rFonts w:eastAsia="Times New Roman" w:cs="Calibri"/>
              </w:rPr>
            </w:pPr>
            <w:r w:rsidRPr="00D13890">
              <w:rPr>
                <w:rFonts w:eastAsia="Times New Roman" w:cs="Calibri"/>
              </w:rPr>
              <w:t>1</w:t>
            </w:r>
          </w:p>
        </w:tc>
        <w:tc>
          <w:tcPr>
            <w:tcW w:w="3134" w:type="dxa"/>
            <w:tcBorders>
              <w:top w:val="single" w:sz="4" w:space="0" w:color="000000"/>
              <w:left w:val="single" w:sz="4" w:space="0" w:color="000000"/>
              <w:bottom w:val="single" w:sz="4" w:space="0" w:color="000000"/>
              <w:right w:val="single" w:sz="4" w:space="0" w:color="000000"/>
            </w:tcBorders>
            <w:vAlign w:val="center"/>
          </w:tcPr>
          <w:p w14:paraId="3463B262" w14:textId="77777777" w:rsidR="00B42703" w:rsidRPr="00D13890" w:rsidRDefault="00B42703" w:rsidP="00C84497">
            <w:pPr>
              <w:rPr>
                <w:rFonts w:eastAsia="Times New Roman" w:cs="Calibri"/>
              </w:rPr>
            </w:pPr>
            <w:r w:rsidRPr="00D13890">
              <w:rPr>
                <w:rFonts w:eastAsia="Times New Roman" w:cs="Calibri"/>
              </w:rPr>
              <w:t>Publications and audiovisuals for tourism marketing campaign (Activity 1.7.2)</w:t>
            </w:r>
          </w:p>
        </w:tc>
        <w:tc>
          <w:tcPr>
            <w:tcW w:w="1297" w:type="dxa"/>
            <w:tcBorders>
              <w:top w:val="nil"/>
              <w:left w:val="single" w:sz="4" w:space="0" w:color="000000"/>
              <w:bottom w:val="single" w:sz="4" w:space="0" w:color="000000"/>
              <w:right w:val="single" w:sz="4" w:space="0" w:color="000000"/>
            </w:tcBorders>
            <w:shd w:val="clear" w:color="auto" w:fill="auto"/>
            <w:vAlign w:val="center"/>
          </w:tcPr>
          <w:p w14:paraId="6FBF2E58" w14:textId="77777777" w:rsidR="00B42703" w:rsidRPr="00D13890" w:rsidRDefault="00B42703" w:rsidP="00C84497">
            <w:pPr>
              <w:jc w:val="center"/>
              <w:rPr>
                <w:rFonts w:eastAsia="Times New Roman" w:cs="Calibri"/>
              </w:rPr>
            </w:pPr>
            <w:r w:rsidRPr="00D13890">
              <w:rPr>
                <w:rFonts w:eastAsia="Times New Roman" w:cs="Calibri"/>
              </w:rPr>
              <w:t>20,000</w:t>
            </w:r>
          </w:p>
        </w:tc>
        <w:tc>
          <w:tcPr>
            <w:tcW w:w="1703" w:type="dxa"/>
            <w:tcBorders>
              <w:top w:val="nil"/>
              <w:left w:val="nil"/>
              <w:bottom w:val="single" w:sz="4" w:space="0" w:color="000000"/>
              <w:right w:val="single" w:sz="4" w:space="0" w:color="auto"/>
            </w:tcBorders>
            <w:shd w:val="clear" w:color="auto" w:fill="auto"/>
            <w:vAlign w:val="center"/>
          </w:tcPr>
          <w:p w14:paraId="1461D085" w14:textId="77777777" w:rsidR="00B42703" w:rsidRPr="00D13890" w:rsidRDefault="00B42703" w:rsidP="00C84497">
            <w:pPr>
              <w:jc w:val="center"/>
              <w:rPr>
                <w:rFonts w:eastAsia="Times New Roman" w:cs="Calibri"/>
              </w:rPr>
            </w:pPr>
            <w:r w:rsidRPr="00D13890">
              <w:rPr>
                <w:rFonts w:eastAsia="Times New Roman" w:cs="Calibri"/>
              </w:rPr>
              <w:t>Request for quotation (companies)</w:t>
            </w:r>
          </w:p>
        </w:tc>
        <w:tc>
          <w:tcPr>
            <w:tcW w:w="1297" w:type="dxa"/>
            <w:tcBorders>
              <w:top w:val="single" w:sz="4" w:space="0" w:color="auto"/>
              <w:left w:val="single" w:sz="4" w:space="0" w:color="auto"/>
              <w:bottom w:val="single" w:sz="4" w:space="0" w:color="auto"/>
              <w:right w:val="single" w:sz="4" w:space="0" w:color="auto"/>
            </w:tcBorders>
          </w:tcPr>
          <w:p w14:paraId="07893D2F"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36FCF6C3"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000000"/>
              <w:right w:val="single" w:sz="4" w:space="0" w:color="000000"/>
            </w:tcBorders>
            <w:shd w:val="clear" w:color="auto" w:fill="auto"/>
          </w:tcPr>
          <w:p w14:paraId="219363A5" w14:textId="77777777" w:rsidR="00B42703" w:rsidRPr="00D13890" w:rsidRDefault="00B42703" w:rsidP="00C84497">
            <w:pPr>
              <w:jc w:val="center"/>
              <w:rPr>
                <w:rFonts w:eastAsia="Times New Roman" w:cs="Calibri"/>
                <w:lang w:val="en-GB"/>
              </w:rPr>
            </w:pPr>
            <w:r w:rsidRPr="00D13890">
              <w:rPr>
                <w:rFonts w:eastAsia="Times New Roman" w:cs="Calibri"/>
                <w:lang w:val="en-GB"/>
              </w:rPr>
              <w:t>Q3/2020</w:t>
            </w:r>
          </w:p>
        </w:tc>
        <w:tc>
          <w:tcPr>
            <w:tcW w:w="1622" w:type="dxa"/>
            <w:tcBorders>
              <w:top w:val="nil"/>
              <w:left w:val="nil"/>
              <w:bottom w:val="single" w:sz="4" w:space="0" w:color="000000"/>
              <w:right w:val="single" w:sz="4" w:space="0" w:color="auto"/>
            </w:tcBorders>
          </w:tcPr>
          <w:p w14:paraId="2E626B63" w14:textId="77777777" w:rsidR="00B42703" w:rsidRPr="00D13890" w:rsidRDefault="00B42703" w:rsidP="00C84497">
            <w:pPr>
              <w:jc w:val="center"/>
              <w:rPr>
                <w:rFonts w:eastAsia="Times New Roman" w:cs="Calibri"/>
                <w:lang w:val="en-GB"/>
              </w:rPr>
            </w:pPr>
            <w:r w:rsidRPr="00D13890">
              <w:rPr>
                <w:rFonts w:eastAsia="Times New Roman" w:cs="Calibri"/>
                <w:lang w:val="en-GB"/>
              </w:rPr>
              <w:t>Q4/2020</w:t>
            </w:r>
          </w:p>
        </w:tc>
        <w:tc>
          <w:tcPr>
            <w:tcW w:w="1233" w:type="dxa"/>
            <w:tcBorders>
              <w:top w:val="nil"/>
              <w:left w:val="nil"/>
              <w:bottom w:val="single" w:sz="4" w:space="0" w:color="000000"/>
              <w:right w:val="single" w:sz="4" w:space="0" w:color="000000"/>
            </w:tcBorders>
            <w:shd w:val="clear" w:color="auto" w:fill="auto"/>
          </w:tcPr>
          <w:p w14:paraId="10BE8285"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2F09AC26" w14:textId="77777777" w:rsidTr="00B42703">
        <w:trPr>
          <w:trHeight w:val="251"/>
        </w:trPr>
        <w:tc>
          <w:tcPr>
            <w:tcW w:w="596" w:type="dxa"/>
            <w:tcBorders>
              <w:top w:val="single" w:sz="4" w:space="0" w:color="000000"/>
              <w:left w:val="single" w:sz="4" w:space="0" w:color="000000"/>
              <w:bottom w:val="single" w:sz="4" w:space="0" w:color="000000"/>
              <w:right w:val="single" w:sz="4" w:space="0" w:color="000000"/>
            </w:tcBorders>
          </w:tcPr>
          <w:p w14:paraId="1776EC8D" w14:textId="77777777" w:rsidR="00B42703" w:rsidRPr="00D13890" w:rsidRDefault="00B42703" w:rsidP="00B42703">
            <w:pPr>
              <w:rPr>
                <w:rFonts w:eastAsia="Times New Roman" w:cs="Calibri"/>
              </w:rPr>
            </w:pPr>
            <w:r w:rsidRPr="00D13890">
              <w:rPr>
                <w:rFonts w:eastAsia="Times New Roman" w:cs="Calibri"/>
              </w:rPr>
              <w:t>2</w:t>
            </w:r>
          </w:p>
        </w:tc>
        <w:tc>
          <w:tcPr>
            <w:tcW w:w="3134" w:type="dxa"/>
            <w:tcBorders>
              <w:top w:val="single" w:sz="4" w:space="0" w:color="000000"/>
              <w:left w:val="single" w:sz="4" w:space="0" w:color="000000"/>
              <w:bottom w:val="single" w:sz="4" w:space="0" w:color="000000"/>
              <w:right w:val="single" w:sz="4" w:space="0" w:color="000000"/>
            </w:tcBorders>
            <w:vAlign w:val="center"/>
          </w:tcPr>
          <w:p w14:paraId="485D9472" w14:textId="77777777" w:rsidR="00B42703" w:rsidRPr="00D13890" w:rsidRDefault="00B42703" w:rsidP="00C84497">
            <w:pPr>
              <w:rPr>
                <w:rFonts w:eastAsia="Times New Roman" w:cs="Calibri"/>
              </w:rPr>
            </w:pPr>
            <w:r w:rsidRPr="00D13890">
              <w:rPr>
                <w:rFonts w:eastAsia="Times New Roman" w:cs="Calibri"/>
              </w:rPr>
              <w:t>Equipment and information unit set up and running (Activity 1.8.1)</w:t>
            </w:r>
          </w:p>
        </w:tc>
        <w:tc>
          <w:tcPr>
            <w:tcW w:w="1297" w:type="dxa"/>
            <w:tcBorders>
              <w:top w:val="nil"/>
              <w:left w:val="single" w:sz="4" w:space="0" w:color="000000"/>
              <w:bottom w:val="single" w:sz="4" w:space="0" w:color="000000"/>
              <w:right w:val="single" w:sz="4" w:space="0" w:color="000000"/>
            </w:tcBorders>
            <w:shd w:val="clear" w:color="auto" w:fill="auto"/>
            <w:vAlign w:val="center"/>
          </w:tcPr>
          <w:p w14:paraId="4914AE3C" w14:textId="77777777" w:rsidR="00B42703" w:rsidRPr="00D13890" w:rsidRDefault="00B42703" w:rsidP="00C84497">
            <w:pPr>
              <w:jc w:val="center"/>
              <w:rPr>
                <w:rFonts w:eastAsia="Times New Roman" w:cs="Calibri"/>
              </w:rPr>
            </w:pPr>
            <w:r w:rsidRPr="00D13890">
              <w:rPr>
                <w:rFonts w:eastAsia="Times New Roman" w:cs="Calibri"/>
              </w:rPr>
              <w:t>15,000</w:t>
            </w:r>
          </w:p>
        </w:tc>
        <w:tc>
          <w:tcPr>
            <w:tcW w:w="1703" w:type="dxa"/>
            <w:tcBorders>
              <w:top w:val="nil"/>
              <w:left w:val="nil"/>
              <w:bottom w:val="single" w:sz="4" w:space="0" w:color="000000"/>
              <w:right w:val="single" w:sz="4" w:space="0" w:color="auto"/>
            </w:tcBorders>
            <w:shd w:val="clear" w:color="auto" w:fill="auto"/>
            <w:vAlign w:val="center"/>
          </w:tcPr>
          <w:p w14:paraId="396CFEF3"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257D913D"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5D398648"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000000"/>
              <w:right w:val="single" w:sz="4" w:space="0" w:color="000000"/>
            </w:tcBorders>
            <w:shd w:val="clear" w:color="auto" w:fill="auto"/>
          </w:tcPr>
          <w:p w14:paraId="02E1700C" w14:textId="77777777" w:rsidR="00B42703" w:rsidRPr="00D13890" w:rsidRDefault="00B42703" w:rsidP="00C84497">
            <w:pPr>
              <w:jc w:val="center"/>
              <w:rPr>
                <w:rFonts w:eastAsia="Times New Roman" w:cs="Calibri"/>
                <w:lang w:val="en-GB"/>
              </w:rPr>
            </w:pPr>
            <w:r w:rsidRPr="00D13890">
              <w:rPr>
                <w:rFonts w:eastAsia="Times New Roman" w:cs="Calibri"/>
                <w:lang w:val="en-GB"/>
              </w:rPr>
              <w:t>Q3/2020</w:t>
            </w:r>
          </w:p>
        </w:tc>
        <w:tc>
          <w:tcPr>
            <w:tcW w:w="1622" w:type="dxa"/>
            <w:tcBorders>
              <w:top w:val="nil"/>
              <w:left w:val="nil"/>
              <w:bottom w:val="single" w:sz="4" w:space="0" w:color="000000"/>
              <w:right w:val="single" w:sz="4" w:space="0" w:color="auto"/>
            </w:tcBorders>
          </w:tcPr>
          <w:p w14:paraId="1D942174" w14:textId="77777777" w:rsidR="00B42703" w:rsidRPr="00D13890" w:rsidRDefault="00B42703" w:rsidP="00C84497">
            <w:pPr>
              <w:jc w:val="center"/>
              <w:rPr>
                <w:rFonts w:eastAsia="Times New Roman" w:cs="Calibri"/>
                <w:lang w:val="en-GB"/>
              </w:rPr>
            </w:pPr>
            <w:r w:rsidRPr="00D13890">
              <w:rPr>
                <w:rFonts w:eastAsia="Times New Roman" w:cs="Calibri"/>
                <w:lang w:val="en-GB"/>
              </w:rPr>
              <w:t>Q4/2020</w:t>
            </w:r>
          </w:p>
        </w:tc>
        <w:tc>
          <w:tcPr>
            <w:tcW w:w="1233" w:type="dxa"/>
            <w:tcBorders>
              <w:top w:val="nil"/>
              <w:left w:val="nil"/>
              <w:bottom w:val="single" w:sz="4" w:space="0" w:color="000000"/>
              <w:right w:val="single" w:sz="4" w:space="0" w:color="000000"/>
            </w:tcBorders>
            <w:shd w:val="clear" w:color="auto" w:fill="auto"/>
          </w:tcPr>
          <w:p w14:paraId="56D40F3F"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c>
          <w:tcPr>
            <w:tcW w:w="1230" w:type="dxa"/>
            <w:gridSpan w:val="2"/>
          </w:tcPr>
          <w:p w14:paraId="2059C5E5" w14:textId="77777777" w:rsidR="00B42703" w:rsidRPr="00D13890" w:rsidRDefault="00B42703" w:rsidP="00C84497">
            <w:pPr>
              <w:jc w:val="center"/>
              <w:rPr>
                <w:rFonts w:eastAsia="Times New Roman" w:cs="Calibri"/>
                <w:lang w:val="en-GB"/>
              </w:rPr>
            </w:pPr>
          </w:p>
        </w:tc>
      </w:tr>
      <w:tr w:rsidR="00B42703" w:rsidRPr="00D13890" w14:paraId="77813023" w14:textId="77777777" w:rsidTr="00B42703">
        <w:trPr>
          <w:gridAfter w:val="1"/>
          <w:wAfter w:w="176" w:type="dxa"/>
          <w:trHeight w:val="251"/>
        </w:trPr>
        <w:tc>
          <w:tcPr>
            <w:tcW w:w="596" w:type="dxa"/>
            <w:tcBorders>
              <w:top w:val="single" w:sz="4" w:space="0" w:color="000000"/>
              <w:left w:val="single" w:sz="4" w:space="0" w:color="000000"/>
              <w:bottom w:val="single" w:sz="4" w:space="0" w:color="000000"/>
              <w:right w:val="single" w:sz="4" w:space="0" w:color="000000"/>
            </w:tcBorders>
          </w:tcPr>
          <w:p w14:paraId="211DEBFF" w14:textId="77777777" w:rsidR="00B42703" w:rsidRPr="00D13890" w:rsidRDefault="00B42703" w:rsidP="00B42703">
            <w:pPr>
              <w:rPr>
                <w:rFonts w:eastAsia="Times New Roman" w:cs="Calibri"/>
              </w:rPr>
            </w:pPr>
            <w:r w:rsidRPr="00D13890">
              <w:rPr>
                <w:rFonts w:eastAsia="Times New Roman" w:cs="Calibri"/>
              </w:rPr>
              <w:t>3</w:t>
            </w:r>
          </w:p>
        </w:tc>
        <w:tc>
          <w:tcPr>
            <w:tcW w:w="3134" w:type="dxa"/>
            <w:tcBorders>
              <w:top w:val="single" w:sz="4" w:space="0" w:color="000000"/>
              <w:left w:val="single" w:sz="4" w:space="0" w:color="000000"/>
              <w:bottom w:val="single" w:sz="4" w:space="0" w:color="000000"/>
              <w:right w:val="single" w:sz="4" w:space="0" w:color="000000"/>
            </w:tcBorders>
            <w:vAlign w:val="center"/>
          </w:tcPr>
          <w:p w14:paraId="13F36656" w14:textId="77777777" w:rsidR="00B42703" w:rsidRPr="00D13890" w:rsidRDefault="00B42703" w:rsidP="00C84497">
            <w:pPr>
              <w:rPr>
                <w:rFonts w:eastAsia="Times New Roman" w:cs="Calibri"/>
              </w:rPr>
            </w:pPr>
            <w:r w:rsidRPr="00D13890">
              <w:rPr>
                <w:rFonts w:eastAsia="Times New Roman" w:cs="Calibri"/>
              </w:rPr>
              <w:t>Equipment procurement for maya rehabilitation (Activity 2.1.2)</w:t>
            </w:r>
          </w:p>
        </w:tc>
        <w:tc>
          <w:tcPr>
            <w:tcW w:w="1297" w:type="dxa"/>
            <w:tcBorders>
              <w:top w:val="nil"/>
              <w:left w:val="single" w:sz="4" w:space="0" w:color="000000"/>
              <w:bottom w:val="single" w:sz="4" w:space="0" w:color="000000"/>
              <w:right w:val="single" w:sz="4" w:space="0" w:color="000000"/>
            </w:tcBorders>
            <w:shd w:val="clear" w:color="auto" w:fill="auto"/>
            <w:vAlign w:val="center"/>
          </w:tcPr>
          <w:p w14:paraId="7BA9BCC4" w14:textId="77777777" w:rsidR="00B42703" w:rsidRPr="00D13890" w:rsidRDefault="00B42703" w:rsidP="00C84497">
            <w:pPr>
              <w:jc w:val="center"/>
              <w:rPr>
                <w:rFonts w:eastAsia="Times New Roman" w:cs="Calibri"/>
              </w:rPr>
            </w:pPr>
            <w:r w:rsidRPr="00D13890">
              <w:rPr>
                <w:rFonts w:eastAsia="Times New Roman" w:cs="Calibri"/>
              </w:rPr>
              <w:t>25,000</w:t>
            </w:r>
          </w:p>
        </w:tc>
        <w:tc>
          <w:tcPr>
            <w:tcW w:w="1703" w:type="dxa"/>
            <w:tcBorders>
              <w:top w:val="nil"/>
              <w:left w:val="nil"/>
              <w:bottom w:val="single" w:sz="4" w:space="0" w:color="000000"/>
              <w:right w:val="single" w:sz="4" w:space="0" w:color="auto"/>
            </w:tcBorders>
            <w:shd w:val="clear" w:color="auto" w:fill="auto"/>
            <w:vAlign w:val="center"/>
          </w:tcPr>
          <w:p w14:paraId="39BBAF01"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70358051"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4F88A427"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000000"/>
              <w:right w:val="single" w:sz="4" w:space="0" w:color="000000"/>
            </w:tcBorders>
            <w:shd w:val="clear" w:color="auto" w:fill="auto"/>
          </w:tcPr>
          <w:p w14:paraId="480E4868"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622" w:type="dxa"/>
            <w:tcBorders>
              <w:top w:val="nil"/>
              <w:left w:val="nil"/>
              <w:bottom w:val="single" w:sz="4" w:space="0" w:color="000000"/>
              <w:right w:val="single" w:sz="4" w:space="0" w:color="auto"/>
            </w:tcBorders>
          </w:tcPr>
          <w:p w14:paraId="66FC8842"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33" w:type="dxa"/>
            <w:tcBorders>
              <w:top w:val="nil"/>
              <w:left w:val="nil"/>
              <w:bottom w:val="single" w:sz="4" w:space="0" w:color="000000"/>
              <w:right w:val="single" w:sz="4" w:space="0" w:color="000000"/>
            </w:tcBorders>
            <w:shd w:val="clear" w:color="auto" w:fill="auto"/>
          </w:tcPr>
          <w:p w14:paraId="01043AF3"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c>
          <w:tcPr>
            <w:tcW w:w="1054" w:type="dxa"/>
          </w:tcPr>
          <w:p w14:paraId="1A563021" w14:textId="77777777" w:rsidR="00B42703" w:rsidRPr="00D13890" w:rsidRDefault="00B42703" w:rsidP="00C84497">
            <w:pPr>
              <w:jc w:val="center"/>
              <w:rPr>
                <w:rFonts w:eastAsia="Times New Roman" w:cs="Calibri"/>
                <w:lang w:val="en-GB"/>
              </w:rPr>
            </w:pPr>
          </w:p>
        </w:tc>
      </w:tr>
      <w:tr w:rsidR="00B42703" w:rsidRPr="00D13890" w14:paraId="06101A96" w14:textId="77777777" w:rsidTr="00B42703">
        <w:trPr>
          <w:gridAfter w:val="1"/>
          <w:wAfter w:w="176" w:type="dxa"/>
          <w:trHeight w:val="251"/>
        </w:trPr>
        <w:tc>
          <w:tcPr>
            <w:tcW w:w="596" w:type="dxa"/>
            <w:tcBorders>
              <w:top w:val="single" w:sz="4" w:space="0" w:color="000000"/>
              <w:left w:val="single" w:sz="4" w:space="0" w:color="000000"/>
              <w:bottom w:val="single" w:sz="4" w:space="0" w:color="000000"/>
              <w:right w:val="single" w:sz="4" w:space="0" w:color="000000"/>
            </w:tcBorders>
          </w:tcPr>
          <w:p w14:paraId="3220A55D" w14:textId="77777777" w:rsidR="00B42703" w:rsidRPr="00D13890" w:rsidRDefault="00B42703" w:rsidP="00B42703">
            <w:pPr>
              <w:rPr>
                <w:rFonts w:eastAsia="Times New Roman" w:cs="Calibri"/>
              </w:rPr>
            </w:pPr>
            <w:r w:rsidRPr="00D13890">
              <w:rPr>
                <w:rFonts w:eastAsia="Times New Roman" w:cs="Calibri"/>
              </w:rPr>
              <w:t>4</w:t>
            </w:r>
          </w:p>
        </w:tc>
        <w:tc>
          <w:tcPr>
            <w:tcW w:w="3134" w:type="dxa"/>
            <w:tcBorders>
              <w:top w:val="single" w:sz="4" w:space="0" w:color="000000"/>
              <w:left w:val="single" w:sz="4" w:space="0" w:color="000000"/>
              <w:bottom w:val="single" w:sz="4" w:space="0" w:color="000000"/>
              <w:right w:val="single" w:sz="4" w:space="0" w:color="000000"/>
            </w:tcBorders>
            <w:vAlign w:val="center"/>
          </w:tcPr>
          <w:p w14:paraId="2974BF92" w14:textId="77777777" w:rsidR="00B42703" w:rsidRPr="00D13890" w:rsidRDefault="00B42703" w:rsidP="00C84497">
            <w:pPr>
              <w:rPr>
                <w:rFonts w:eastAsia="Times New Roman" w:cs="Calibri"/>
              </w:rPr>
            </w:pPr>
            <w:r w:rsidRPr="00D13890">
              <w:rPr>
                <w:rFonts w:eastAsia="Times New Roman" w:cs="Calibri"/>
              </w:rPr>
              <w:t xml:space="preserve">Equipment procurement for alien invasives </w:t>
            </w:r>
            <w:proofErr w:type="spellStart"/>
            <w:r w:rsidRPr="00D13890">
              <w:rPr>
                <w:rFonts w:eastAsia="Times New Roman" w:cs="Calibri"/>
              </w:rPr>
              <w:t>spp</w:t>
            </w:r>
            <w:proofErr w:type="spellEnd"/>
            <w:r w:rsidRPr="00D13890">
              <w:rPr>
                <w:rFonts w:eastAsia="Times New Roman" w:cs="Calibri"/>
              </w:rPr>
              <w:t xml:space="preserve"> control (Activity 2.1.3)</w:t>
            </w:r>
          </w:p>
        </w:tc>
        <w:tc>
          <w:tcPr>
            <w:tcW w:w="1297" w:type="dxa"/>
            <w:tcBorders>
              <w:top w:val="nil"/>
              <w:left w:val="single" w:sz="4" w:space="0" w:color="000000"/>
              <w:bottom w:val="single" w:sz="4" w:space="0" w:color="000000"/>
              <w:right w:val="single" w:sz="4" w:space="0" w:color="000000"/>
            </w:tcBorders>
            <w:shd w:val="clear" w:color="auto" w:fill="auto"/>
            <w:vAlign w:val="center"/>
          </w:tcPr>
          <w:p w14:paraId="7EE61542" w14:textId="77777777" w:rsidR="00B42703" w:rsidRPr="00D13890" w:rsidRDefault="00B42703" w:rsidP="00C84497">
            <w:pPr>
              <w:jc w:val="center"/>
              <w:rPr>
                <w:rFonts w:eastAsia="Times New Roman" w:cs="Calibri"/>
              </w:rPr>
            </w:pPr>
            <w:r w:rsidRPr="00D13890">
              <w:rPr>
                <w:rFonts w:eastAsia="Times New Roman" w:cs="Calibri"/>
              </w:rPr>
              <w:t>18,000</w:t>
            </w:r>
          </w:p>
        </w:tc>
        <w:tc>
          <w:tcPr>
            <w:tcW w:w="1703" w:type="dxa"/>
            <w:tcBorders>
              <w:top w:val="nil"/>
              <w:left w:val="nil"/>
              <w:bottom w:val="single" w:sz="4" w:space="0" w:color="000000"/>
              <w:right w:val="single" w:sz="4" w:space="0" w:color="auto"/>
            </w:tcBorders>
            <w:shd w:val="clear" w:color="auto" w:fill="auto"/>
            <w:vAlign w:val="center"/>
          </w:tcPr>
          <w:p w14:paraId="5BCA8148"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02CE8E30"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4931718C"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000000"/>
              <w:right w:val="single" w:sz="4" w:space="0" w:color="000000"/>
            </w:tcBorders>
            <w:shd w:val="clear" w:color="auto" w:fill="auto"/>
          </w:tcPr>
          <w:p w14:paraId="08DDE4DA"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622" w:type="dxa"/>
            <w:tcBorders>
              <w:top w:val="nil"/>
              <w:left w:val="nil"/>
              <w:bottom w:val="single" w:sz="4" w:space="0" w:color="000000"/>
              <w:right w:val="single" w:sz="4" w:space="0" w:color="auto"/>
            </w:tcBorders>
          </w:tcPr>
          <w:p w14:paraId="43A13345"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33" w:type="dxa"/>
            <w:tcBorders>
              <w:top w:val="nil"/>
              <w:left w:val="nil"/>
              <w:bottom w:val="single" w:sz="4" w:space="0" w:color="000000"/>
              <w:right w:val="single" w:sz="4" w:space="0" w:color="000000"/>
            </w:tcBorders>
            <w:shd w:val="clear" w:color="auto" w:fill="auto"/>
          </w:tcPr>
          <w:p w14:paraId="1A38C120"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c>
          <w:tcPr>
            <w:tcW w:w="1054" w:type="dxa"/>
          </w:tcPr>
          <w:p w14:paraId="0E55A10D" w14:textId="77777777" w:rsidR="00B42703" w:rsidRPr="00D13890" w:rsidRDefault="00B42703" w:rsidP="00C84497">
            <w:pPr>
              <w:jc w:val="center"/>
              <w:rPr>
                <w:rFonts w:eastAsia="Times New Roman" w:cs="Calibri"/>
                <w:lang w:val="en-GB"/>
              </w:rPr>
            </w:pPr>
          </w:p>
        </w:tc>
      </w:tr>
      <w:tr w:rsidR="00B42703" w:rsidRPr="00D13890" w14:paraId="629837AB" w14:textId="77777777" w:rsidTr="00B42703">
        <w:trPr>
          <w:gridAfter w:val="1"/>
          <w:wAfter w:w="176" w:type="dxa"/>
          <w:trHeight w:val="251"/>
        </w:trPr>
        <w:tc>
          <w:tcPr>
            <w:tcW w:w="596" w:type="dxa"/>
            <w:tcBorders>
              <w:top w:val="single" w:sz="4" w:space="0" w:color="000000"/>
              <w:left w:val="single" w:sz="4" w:space="0" w:color="000000"/>
              <w:bottom w:val="single" w:sz="4" w:space="0" w:color="000000"/>
              <w:right w:val="single" w:sz="4" w:space="0" w:color="000000"/>
            </w:tcBorders>
          </w:tcPr>
          <w:p w14:paraId="32D89C13" w14:textId="77777777" w:rsidR="00B42703" w:rsidRPr="00D13890" w:rsidRDefault="00B42703" w:rsidP="00B42703">
            <w:pPr>
              <w:rPr>
                <w:rFonts w:eastAsia="Times New Roman" w:cs="Calibri"/>
              </w:rPr>
            </w:pPr>
            <w:r w:rsidRPr="00D13890">
              <w:rPr>
                <w:rFonts w:eastAsia="Times New Roman" w:cs="Calibri"/>
              </w:rPr>
              <w:t>5</w:t>
            </w:r>
          </w:p>
        </w:tc>
        <w:tc>
          <w:tcPr>
            <w:tcW w:w="3134" w:type="dxa"/>
            <w:tcBorders>
              <w:top w:val="single" w:sz="4" w:space="0" w:color="000000"/>
              <w:left w:val="single" w:sz="4" w:space="0" w:color="000000"/>
              <w:bottom w:val="single" w:sz="4" w:space="0" w:color="000000"/>
              <w:right w:val="single" w:sz="4" w:space="0" w:color="000000"/>
            </w:tcBorders>
            <w:vAlign w:val="center"/>
          </w:tcPr>
          <w:p w14:paraId="3AE8457E" w14:textId="77777777" w:rsidR="00B42703" w:rsidRPr="00D13890" w:rsidRDefault="00B42703" w:rsidP="00C84497">
            <w:pPr>
              <w:rPr>
                <w:rFonts w:eastAsia="Times New Roman" w:cs="Calibri"/>
              </w:rPr>
            </w:pPr>
            <w:r w:rsidRPr="00D13890">
              <w:rPr>
                <w:rFonts w:eastAsia="Times New Roman" w:cs="Calibri"/>
              </w:rPr>
              <w:t>Equipment needed for fire management in DNP (Activity 2.1.4)</w:t>
            </w:r>
          </w:p>
        </w:tc>
        <w:tc>
          <w:tcPr>
            <w:tcW w:w="1297" w:type="dxa"/>
            <w:tcBorders>
              <w:top w:val="nil"/>
              <w:left w:val="single" w:sz="4" w:space="0" w:color="000000"/>
              <w:bottom w:val="single" w:sz="4" w:space="0" w:color="000000"/>
              <w:right w:val="single" w:sz="4" w:space="0" w:color="000000"/>
            </w:tcBorders>
            <w:shd w:val="clear" w:color="auto" w:fill="auto"/>
            <w:vAlign w:val="center"/>
          </w:tcPr>
          <w:p w14:paraId="7BBEBC46" w14:textId="77777777" w:rsidR="00B42703" w:rsidRPr="00D13890" w:rsidRDefault="00B42703" w:rsidP="00C84497">
            <w:pPr>
              <w:jc w:val="center"/>
              <w:rPr>
                <w:rFonts w:eastAsia="Times New Roman" w:cs="Calibri"/>
              </w:rPr>
            </w:pPr>
            <w:r w:rsidRPr="00D13890">
              <w:rPr>
                <w:rFonts w:eastAsia="Times New Roman" w:cs="Calibri"/>
              </w:rPr>
              <w:t>10,000</w:t>
            </w:r>
          </w:p>
        </w:tc>
        <w:tc>
          <w:tcPr>
            <w:tcW w:w="1703" w:type="dxa"/>
            <w:tcBorders>
              <w:top w:val="nil"/>
              <w:left w:val="nil"/>
              <w:bottom w:val="single" w:sz="4" w:space="0" w:color="000000"/>
              <w:right w:val="single" w:sz="4" w:space="0" w:color="auto"/>
            </w:tcBorders>
            <w:shd w:val="clear" w:color="auto" w:fill="auto"/>
            <w:vAlign w:val="center"/>
          </w:tcPr>
          <w:p w14:paraId="5F49D0E6"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2DDFF0FB"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032C9678"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000000"/>
              <w:right w:val="single" w:sz="4" w:space="0" w:color="000000"/>
            </w:tcBorders>
            <w:shd w:val="clear" w:color="auto" w:fill="auto"/>
          </w:tcPr>
          <w:p w14:paraId="60951F6E" w14:textId="77777777" w:rsidR="00B42703" w:rsidRPr="00D13890" w:rsidRDefault="00B42703" w:rsidP="00C84497">
            <w:pPr>
              <w:jc w:val="center"/>
              <w:rPr>
                <w:rFonts w:eastAsia="Times New Roman" w:cs="Calibri"/>
                <w:lang w:val="en-GB"/>
              </w:rPr>
            </w:pPr>
            <w:r w:rsidRPr="00D13890">
              <w:rPr>
                <w:rFonts w:eastAsia="Times New Roman" w:cs="Calibri"/>
                <w:lang w:val="en-GB"/>
              </w:rPr>
              <w:t>Q2/2020</w:t>
            </w:r>
          </w:p>
        </w:tc>
        <w:tc>
          <w:tcPr>
            <w:tcW w:w="1622" w:type="dxa"/>
            <w:tcBorders>
              <w:top w:val="nil"/>
              <w:left w:val="nil"/>
              <w:bottom w:val="single" w:sz="4" w:space="0" w:color="000000"/>
              <w:right w:val="single" w:sz="4" w:space="0" w:color="auto"/>
            </w:tcBorders>
          </w:tcPr>
          <w:p w14:paraId="53E3B4C0" w14:textId="77777777" w:rsidR="00B42703" w:rsidRPr="00D13890" w:rsidRDefault="00B42703" w:rsidP="00C84497">
            <w:pPr>
              <w:jc w:val="center"/>
              <w:rPr>
                <w:rFonts w:eastAsia="Times New Roman" w:cs="Calibri"/>
                <w:lang w:val="en-GB"/>
              </w:rPr>
            </w:pPr>
            <w:r w:rsidRPr="00D13890">
              <w:rPr>
                <w:rFonts w:eastAsia="Times New Roman" w:cs="Calibri"/>
                <w:lang w:val="en-GB"/>
              </w:rPr>
              <w:t>Q2/2020</w:t>
            </w:r>
          </w:p>
        </w:tc>
        <w:tc>
          <w:tcPr>
            <w:tcW w:w="1233" w:type="dxa"/>
            <w:tcBorders>
              <w:top w:val="nil"/>
              <w:left w:val="nil"/>
              <w:bottom w:val="single" w:sz="4" w:space="0" w:color="000000"/>
              <w:right w:val="single" w:sz="4" w:space="0" w:color="000000"/>
            </w:tcBorders>
            <w:shd w:val="clear" w:color="auto" w:fill="auto"/>
          </w:tcPr>
          <w:p w14:paraId="619A08E8"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c>
          <w:tcPr>
            <w:tcW w:w="1054" w:type="dxa"/>
          </w:tcPr>
          <w:p w14:paraId="6D54A058" w14:textId="77777777" w:rsidR="00B42703" w:rsidRPr="00D13890" w:rsidRDefault="00B42703" w:rsidP="00C84497">
            <w:pPr>
              <w:jc w:val="center"/>
              <w:rPr>
                <w:rFonts w:eastAsia="Times New Roman" w:cs="Calibri"/>
                <w:lang w:val="en-GB"/>
              </w:rPr>
            </w:pPr>
          </w:p>
        </w:tc>
      </w:tr>
      <w:tr w:rsidR="00B42703" w:rsidRPr="00D13890" w14:paraId="5CBF3FE0" w14:textId="77777777" w:rsidTr="00B42703">
        <w:trPr>
          <w:gridAfter w:val="2"/>
          <w:wAfter w:w="1230" w:type="dxa"/>
          <w:trHeight w:val="251"/>
        </w:trPr>
        <w:tc>
          <w:tcPr>
            <w:tcW w:w="596" w:type="dxa"/>
            <w:tcBorders>
              <w:top w:val="single" w:sz="4" w:space="0" w:color="000000"/>
              <w:left w:val="single" w:sz="4" w:space="0" w:color="000000"/>
              <w:bottom w:val="single" w:sz="4" w:space="0" w:color="000000"/>
              <w:right w:val="single" w:sz="4" w:space="0" w:color="000000"/>
            </w:tcBorders>
          </w:tcPr>
          <w:p w14:paraId="049C83F3" w14:textId="77777777" w:rsidR="00B42703" w:rsidRPr="00D13890" w:rsidRDefault="00B42703" w:rsidP="00B42703">
            <w:pPr>
              <w:rPr>
                <w:rFonts w:eastAsia="Times New Roman" w:cs="Calibri"/>
              </w:rPr>
            </w:pPr>
            <w:r w:rsidRPr="00D13890">
              <w:rPr>
                <w:rFonts w:eastAsia="Times New Roman" w:cs="Calibri"/>
              </w:rPr>
              <w:t>6</w:t>
            </w:r>
          </w:p>
        </w:tc>
        <w:tc>
          <w:tcPr>
            <w:tcW w:w="3134" w:type="dxa"/>
            <w:tcBorders>
              <w:top w:val="single" w:sz="4" w:space="0" w:color="000000"/>
              <w:left w:val="single" w:sz="4" w:space="0" w:color="000000"/>
              <w:bottom w:val="single" w:sz="4" w:space="0" w:color="000000"/>
              <w:right w:val="single" w:sz="4" w:space="0" w:color="000000"/>
            </w:tcBorders>
            <w:vAlign w:val="center"/>
          </w:tcPr>
          <w:p w14:paraId="037EB92E" w14:textId="77777777" w:rsidR="00B42703" w:rsidRPr="00D13890" w:rsidRDefault="00B42703" w:rsidP="00C84497">
            <w:pPr>
              <w:rPr>
                <w:rFonts w:eastAsia="Times New Roman" w:cs="Calibri"/>
              </w:rPr>
            </w:pPr>
            <w:r w:rsidRPr="00D13890">
              <w:rPr>
                <w:rFonts w:eastAsia="Times New Roman" w:cs="Calibri"/>
              </w:rPr>
              <w:t xml:space="preserve">Equipment needed for keystone </w:t>
            </w:r>
            <w:proofErr w:type="spellStart"/>
            <w:r w:rsidRPr="00D13890">
              <w:rPr>
                <w:rFonts w:eastAsia="Times New Roman" w:cs="Calibri"/>
              </w:rPr>
              <w:t>spp</w:t>
            </w:r>
            <w:proofErr w:type="spellEnd"/>
            <w:r w:rsidRPr="00D13890">
              <w:rPr>
                <w:rFonts w:eastAsia="Times New Roman" w:cs="Calibri"/>
              </w:rPr>
              <w:t xml:space="preserve"> monitoring (Activity 2.1.5)</w:t>
            </w:r>
          </w:p>
        </w:tc>
        <w:tc>
          <w:tcPr>
            <w:tcW w:w="1297" w:type="dxa"/>
            <w:tcBorders>
              <w:top w:val="nil"/>
              <w:left w:val="single" w:sz="4" w:space="0" w:color="000000"/>
              <w:bottom w:val="single" w:sz="4" w:space="0" w:color="000000"/>
              <w:right w:val="single" w:sz="4" w:space="0" w:color="000000"/>
            </w:tcBorders>
            <w:shd w:val="clear" w:color="auto" w:fill="auto"/>
            <w:vAlign w:val="center"/>
          </w:tcPr>
          <w:p w14:paraId="2F92BA28" w14:textId="77777777" w:rsidR="00B42703" w:rsidRPr="00D13890" w:rsidRDefault="00B42703" w:rsidP="00C84497">
            <w:pPr>
              <w:jc w:val="center"/>
              <w:rPr>
                <w:rFonts w:eastAsia="Times New Roman" w:cs="Calibri"/>
              </w:rPr>
            </w:pPr>
            <w:r w:rsidRPr="00D13890">
              <w:rPr>
                <w:rFonts w:eastAsia="Times New Roman" w:cs="Calibri"/>
              </w:rPr>
              <w:t>30,000</w:t>
            </w:r>
          </w:p>
        </w:tc>
        <w:tc>
          <w:tcPr>
            <w:tcW w:w="1703" w:type="dxa"/>
            <w:tcBorders>
              <w:top w:val="nil"/>
              <w:left w:val="nil"/>
              <w:bottom w:val="single" w:sz="4" w:space="0" w:color="000000"/>
              <w:right w:val="single" w:sz="4" w:space="0" w:color="auto"/>
            </w:tcBorders>
            <w:shd w:val="clear" w:color="auto" w:fill="auto"/>
            <w:vAlign w:val="center"/>
          </w:tcPr>
          <w:p w14:paraId="2AFC5CF6"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2E870756"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0D312A0A"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000000"/>
              <w:right w:val="single" w:sz="4" w:space="0" w:color="000000"/>
            </w:tcBorders>
            <w:shd w:val="clear" w:color="auto" w:fill="auto"/>
          </w:tcPr>
          <w:p w14:paraId="32267329"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622" w:type="dxa"/>
            <w:tcBorders>
              <w:top w:val="nil"/>
              <w:left w:val="nil"/>
              <w:bottom w:val="single" w:sz="4" w:space="0" w:color="000000"/>
              <w:right w:val="single" w:sz="4" w:space="0" w:color="auto"/>
            </w:tcBorders>
          </w:tcPr>
          <w:p w14:paraId="081CC836"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233" w:type="dxa"/>
            <w:tcBorders>
              <w:top w:val="nil"/>
              <w:left w:val="nil"/>
              <w:bottom w:val="single" w:sz="4" w:space="0" w:color="000000"/>
              <w:right w:val="single" w:sz="4" w:space="0" w:color="000000"/>
            </w:tcBorders>
            <w:shd w:val="clear" w:color="auto" w:fill="auto"/>
          </w:tcPr>
          <w:p w14:paraId="53396AB3"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00F2DF0C" w14:textId="77777777" w:rsidTr="00B42703">
        <w:trPr>
          <w:gridAfter w:val="1"/>
          <w:wAfter w:w="176" w:type="dxa"/>
          <w:trHeight w:val="251"/>
        </w:trPr>
        <w:tc>
          <w:tcPr>
            <w:tcW w:w="596" w:type="dxa"/>
            <w:tcBorders>
              <w:top w:val="single" w:sz="4" w:space="0" w:color="000000"/>
              <w:left w:val="single" w:sz="4" w:space="0" w:color="000000"/>
              <w:bottom w:val="single" w:sz="4" w:space="0" w:color="000000"/>
              <w:right w:val="single" w:sz="4" w:space="0" w:color="000000"/>
            </w:tcBorders>
          </w:tcPr>
          <w:p w14:paraId="30024EF7" w14:textId="77777777" w:rsidR="00B42703" w:rsidRPr="00D13890" w:rsidRDefault="00B42703" w:rsidP="00B42703">
            <w:pPr>
              <w:rPr>
                <w:rFonts w:eastAsia="Times New Roman" w:cs="Calibri"/>
              </w:rPr>
            </w:pPr>
            <w:r w:rsidRPr="00D13890">
              <w:rPr>
                <w:rFonts w:eastAsia="Times New Roman" w:cs="Calibri"/>
              </w:rPr>
              <w:t>7</w:t>
            </w:r>
          </w:p>
        </w:tc>
        <w:tc>
          <w:tcPr>
            <w:tcW w:w="3134" w:type="dxa"/>
            <w:tcBorders>
              <w:top w:val="single" w:sz="4" w:space="0" w:color="000000"/>
              <w:left w:val="single" w:sz="4" w:space="0" w:color="000000"/>
              <w:bottom w:val="single" w:sz="4" w:space="0" w:color="000000"/>
              <w:right w:val="single" w:sz="4" w:space="0" w:color="000000"/>
            </w:tcBorders>
            <w:vAlign w:val="center"/>
          </w:tcPr>
          <w:p w14:paraId="639C245B" w14:textId="77777777" w:rsidR="00B42703" w:rsidRPr="00D13890" w:rsidRDefault="00B42703" w:rsidP="00C84497">
            <w:pPr>
              <w:rPr>
                <w:rFonts w:eastAsia="Times New Roman" w:cs="Calibri"/>
              </w:rPr>
            </w:pPr>
            <w:r w:rsidRPr="00D13890">
              <w:rPr>
                <w:rFonts w:eastAsia="Times New Roman" w:cs="Calibri"/>
              </w:rPr>
              <w:t>Equipment for ecological monitoring JADNP (Activity 2.1.6)</w:t>
            </w:r>
          </w:p>
        </w:tc>
        <w:tc>
          <w:tcPr>
            <w:tcW w:w="1297" w:type="dxa"/>
            <w:tcBorders>
              <w:top w:val="nil"/>
              <w:left w:val="single" w:sz="4" w:space="0" w:color="000000"/>
              <w:bottom w:val="single" w:sz="4" w:space="0" w:color="000000"/>
              <w:right w:val="single" w:sz="4" w:space="0" w:color="000000"/>
            </w:tcBorders>
            <w:shd w:val="clear" w:color="auto" w:fill="auto"/>
            <w:vAlign w:val="center"/>
          </w:tcPr>
          <w:p w14:paraId="782BB3F6" w14:textId="77777777" w:rsidR="00B42703" w:rsidRPr="00D13890" w:rsidRDefault="00B42703" w:rsidP="00C84497">
            <w:pPr>
              <w:jc w:val="center"/>
              <w:rPr>
                <w:rFonts w:eastAsia="Times New Roman" w:cs="Calibri"/>
              </w:rPr>
            </w:pPr>
            <w:r w:rsidRPr="00D13890">
              <w:rPr>
                <w:rFonts w:eastAsia="Times New Roman" w:cs="Calibri"/>
              </w:rPr>
              <w:t>5,000</w:t>
            </w:r>
          </w:p>
        </w:tc>
        <w:tc>
          <w:tcPr>
            <w:tcW w:w="1703" w:type="dxa"/>
            <w:tcBorders>
              <w:top w:val="nil"/>
              <w:left w:val="nil"/>
              <w:bottom w:val="single" w:sz="4" w:space="0" w:color="000000"/>
              <w:right w:val="single" w:sz="4" w:space="0" w:color="auto"/>
            </w:tcBorders>
            <w:shd w:val="clear" w:color="auto" w:fill="auto"/>
            <w:vAlign w:val="center"/>
          </w:tcPr>
          <w:p w14:paraId="3FA3DCB4"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0C56B472"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75551EBA"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000000"/>
              <w:right w:val="single" w:sz="4" w:space="0" w:color="000000"/>
            </w:tcBorders>
            <w:shd w:val="clear" w:color="auto" w:fill="auto"/>
          </w:tcPr>
          <w:p w14:paraId="5D88B0F1"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622" w:type="dxa"/>
            <w:tcBorders>
              <w:top w:val="nil"/>
              <w:left w:val="nil"/>
              <w:bottom w:val="single" w:sz="4" w:space="0" w:color="000000"/>
              <w:right w:val="single" w:sz="4" w:space="0" w:color="auto"/>
            </w:tcBorders>
          </w:tcPr>
          <w:p w14:paraId="5FF8F2A1"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33" w:type="dxa"/>
            <w:tcBorders>
              <w:top w:val="nil"/>
              <w:left w:val="nil"/>
              <w:bottom w:val="single" w:sz="4" w:space="0" w:color="000000"/>
              <w:right w:val="single" w:sz="4" w:space="0" w:color="000000"/>
            </w:tcBorders>
            <w:shd w:val="clear" w:color="auto" w:fill="auto"/>
          </w:tcPr>
          <w:p w14:paraId="6C80E599"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c>
          <w:tcPr>
            <w:tcW w:w="1054" w:type="dxa"/>
          </w:tcPr>
          <w:p w14:paraId="27F519FE" w14:textId="77777777" w:rsidR="00B42703" w:rsidRPr="00D13890" w:rsidRDefault="00B42703" w:rsidP="00C84497">
            <w:pPr>
              <w:jc w:val="center"/>
              <w:rPr>
                <w:rFonts w:eastAsia="Times New Roman" w:cs="Calibri"/>
                <w:lang w:val="en-GB"/>
              </w:rPr>
            </w:pPr>
          </w:p>
        </w:tc>
      </w:tr>
      <w:tr w:rsidR="00B42703" w:rsidRPr="00D13890" w14:paraId="1833D3C6" w14:textId="77777777" w:rsidTr="00B42703">
        <w:trPr>
          <w:gridAfter w:val="2"/>
          <w:wAfter w:w="1230" w:type="dxa"/>
          <w:trHeight w:val="251"/>
        </w:trPr>
        <w:tc>
          <w:tcPr>
            <w:tcW w:w="596" w:type="dxa"/>
            <w:tcBorders>
              <w:top w:val="single" w:sz="4" w:space="0" w:color="000000"/>
              <w:left w:val="single" w:sz="4" w:space="0" w:color="000000"/>
              <w:bottom w:val="single" w:sz="4" w:space="0" w:color="000000"/>
              <w:right w:val="single" w:sz="4" w:space="0" w:color="000000"/>
            </w:tcBorders>
          </w:tcPr>
          <w:p w14:paraId="00638490" w14:textId="77777777" w:rsidR="00B42703" w:rsidRPr="00D13890" w:rsidRDefault="00B42703" w:rsidP="00B42703">
            <w:pPr>
              <w:rPr>
                <w:rFonts w:eastAsia="Times New Roman" w:cs="Calibri"/>
              </w:rPr>
            </w:pPr>
            <w:r w:rsidRPr="00D13890">
              <w:rPr>
                <w:rFonts w:eastAsia="Times New Roman" w:cs="Calibri"/>
              </w:rPr>
              <w:t>8</w:t>
            </w:r>
          </w:p>
        </w:tc>
        <w:tc>
          <w:tcPr>
            <w:tcW w:w="3134" w:type="dxa"/>
            <w:tcBorders>
              <w:top w:val="single" w:sz="4" w:space="0" w:color="000000"/>
              <w:left w:val="single" w:sz="4" w:space="0" w:color="000000"/>
              <w:bottom w:val="single" w:sz="4" w:space="0" w:color="000000"/>
              <w:right w:val="single" w:sz="4" w:space="0" w:color="000000"/>
            </w:tcBorders>
            <w:vAlign w:val="center"/>
          </w:tcPr>
          <w:p w14:paraId="04E13A72" w14:textId="77777777" w:rsidR="00B42703" w:rsidRPr="00D13890" w:rsidRDefault="00B42703" w:rsidP="00C84497">
            <w:pPr>
              <w:rPr>
                <w:rFonts w:eastAsia="Times New Roman" w:cs="Calibri"/>
              </w:rPr>
            </w:pPr>
            <w:r w:rsidRPr="00D13890">
              <w:rPr>
                <w:rFonts w:eastAsia="Times New Roman" w:cs="Calibri"/>
              </w:rPr>
              <w:t>Fire management equipment for JADNP (Activity 2.1.7)</w:t>
            </w:r>
          </w:p>
        </w:tc>
        <w:tc>
          <w:tcPr>
            <w:tcW w:w="1297" w:type="dxa"/>
            <w:tcBorders>
              <w:top w:val="nil"/>
              <w:left w:val="single" w:sz="4" w:space="0" w:color="000000"/>
              <w:bottom w:val="single" w:sz="4" w:space="0" w:color="000000"/>
              <w:right w:val="single" w:sz="4" w:space="0" w:color="000000"/>
            </w:tcBorders>
            <w:shd w:val="clear" w:color="auto" w:fill="auto"/>
            <w:vAlign w:val="center"/>
          </w:tcPr>
          <w:p w14:paraId="4F8BD3E2" w14:textId="77777777" w:rsidR="00B42703" w:rsidRPr="00D13890" w:rsidRDefault="00B42703" w:rsidP="00C84497">
            <w:pPr>
              <w:jc w:val="center"/>
              <w:rPr>
                <w:rFonts w:eastAsia="Times New Roman" w:cs="Calibri"/>
              </w:rPr>
            </w:pPr>
            <w:r w:rsidRPr="00D13890">
              <w:rPr>
                <w:rFonts w:eastAsia="Times New Roman" w:cs="Calibri"/>
              </w:rPr>
              <w:t>8,000</w:t>
            </w:r>
          </w:p>
        </w:tc>
        <w:tc>
          <w:tcPr>
            <w:tcW w:w="1703" w:type="dxa"/>
            <w:tcBorders>
              <w:top w:val="nil"/>
              <w:left w:val="nil"/>
              <w:bottom w:val="single" w:sz="4" w:space="0" w:color="000000"/>
              <w:right w:val="single" w:sz="4" w:space="0" w:color="auto"/>
            </w:tcBorders>
            <w:shd w:val="clear" w:color="auto" w:fill="auto"/>
            <w:vAlign w:val="center"/>
          </w:tcPr>
          <w:p w14:paraId="424C5678"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059E15D6"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1CB856DC"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000000"/>
              <w:right w:val="single" w:sz="4" w:space="0" w:color="000000"/>
            </w:tcBorders>
            <w:shd w:val="clear" w:color="auto" w:fill="auto"/>
          </w:tcPr>
          <w:p w14:paraId="66E8FE86" w14:textId="77777777" w:rsidR="00B42703" w:rsidRPr="00D13890" w:rsidRDefault="00B42703" w:rsidP="00C84497">
            <w:pPr>
              <w:jc w:val="center"/>
            </w:pPr>
            <w:r w:rsidRPr="00D13890">
              <w:t>Q2/2020</w:t>
            </w:r>
          </w:p>
        </w:tc>
        <w:tc>
          <w:tcPr>
            <w:tcW w:w="1622" w:type="dxa"/>
            <w:tcBorders>
              <w:top w:val="nil"/>
              <w:left w:val="nil"/>
              <w:bottom w:val="single" w:sz="4" w:space="0" w:color="000000"/>
              <w:right w:val="single" w:sz="4" w:space="0" w:color="auto"/>
            </w:tcBorders>
          </w:tcPr>
          <w:p w14:paraId="13795B42" w14:textId="77777777" w:rsidR="00B42703" w:rsidRPr="00D13890" w:rsidRDefault="00B42703" w:rsidP="00C84497">
            <w:pPr>
              <w:jc w:val="center"/>
            </w:pPr>
            <w:r w:rsidRPr="00D13890">
              <w:t>Q2/2020</w:t>
            </w:r>
          </w:p>
        </w:tc>
        <w:tc>
          <w:tcPr>
            <w:tcW w:w="1233" w:type="dxa"/>
            <w:tcBorders>
              <w:top w:val="nil"/>
              <w:left w:val="nil"/>
              <w:bottom w:val="single" w:sz="4" w:space="0" w:color="000000"/>
              <w:right w:val="single" w:sz="4" w:space="0" w:color="000000"/>
            </w:tcBorders>
            <w:shd w:val="clear" w:color="auto" w:fill="auto"/>
          </w:tcPr>
          <w:p w14:paraId="31AEC121" w14:textId="77777777" w:rsidR="00B42703" w:rsidRPr="00D13890" w:rsidRDefault="00B42703" w:rsidP="00C84497">
            <w:pPr>
              <w:jc w:val="center"/>
            </w:pPr>
            <w:r w:rsidRPr="00D13890">
              <w:t>Post</w:t>
            </w:r>
          </w:p>
        </w:tc>
      </w:tr>
      <w:tr w:rsidR="00B42703" w:rsidRPr="00D13890" w14:paraId="02567E3B" w14:textId="77777777" w:rsidTr="00B42703">
        <w:trPr>
          <w:gridAfter w:val="2"/>
          <w:wAfter w:w="1230" w:type="dxa"/>
          <w:trHeight w:val="251"/>
        </w:trPr>
        <w:tc>
          <w:tcPr>
            <w:tcW w:w="596" w:type="dxa"/>
            <w:tcBorders>
              <w:top w:val="single" w:sz="4" w:space="0" w:color="000000"/>
              <w:left w:val="single" w:sz="4" w:space="0" w:color="000000"/>
              <w:bottom w:val="single" w:sz="4" w:space="0" w:color="000000"/>
              <w:right w:val="single" w:sz="4" w:space="0" w:color="000000"/>
            </w:tcBorders>
          </w:tcPr>
          <w:p w14:paraId="17502308" w14:textId="77777777" w:rsidR="00B42703" w:rsidRPr="00D13890" w:rsidRDefault="00B42703" w:rsidP="00B42703">
            <w:pPr>
              <w:rPr>
                <w:rFonts w:eastAsia="Times New Roman" w:cs="Calibri"/>
              </w:rPr>
            </w:pPr>
            <w:r w:rsidRPr="00D13890">
              <w:rPr>
                <w:rFonts w:eastAsia="Times New Roman" w:cs="Calibri"/>
              </w:rPr>
              <w:t>9</w:t>
            </w:r>
          </w:p>
        </w:tc>
        <w:tc>
          <w:tcPr>
            <w:tcW w:w="3134" w:type="dxa"/>
            <w:tcBorders>
              <w:top w:val="single" w:sz="4" w:space="0" w:color="000000"/>
              <w:left w:val="single" w:sz="4" w:space="0" w:color="000000"/>
              <w:bottom w:val="single" w:sz="4" w:space="0" w:color="000000"/>
              <w:right w:val="single" w:sz="4" w:space="0" w:color="000000"/>
            </w:tcBorders>
            <w:vAlign w:val="center"/>
          </w:tcPr>
          <w:p w14:paraId="785CA40C" w14:textId="77777777" w:rsidR="00B42703" w:rsidRPr="00D13890" w:rsidRDefault="00B42703" w:rsidP="00C84497">
            <w:pPr>
              <w:rPr>
                <w:rFonts w:eastAsia="Times New Roman" w:cs="Calibri"/>
              </w:rPr>
            </w:pPr>
            <w:r w:rsidRPr="00D13890">
              <w:rPr>
                <w:rFonts w:eastAsia="Times New Roman" w:cs="Calibri"/>
              </w:rPr>
              <w:t xml:space="preserve">Research </w:t>
            </w:r>
            <w:proofErr w:type="spellStart"/>
            <w:r w:rsidRPr="00D13890">
              <w:rPr>
                <w:rFonts w:eastAsia="Times New Roman" w:cs="Calibri"/>
              </w:rPr>
              <w:t>centre</w:t>
            </w:r>
            <w:proofErr w:type="spellEnd"/>
            <w:r w:rsidRPr="00D13890">
              <w:rPr>
                <w:rFonts w:eastAsia="Times New Roman" w:cs="Calibri"/>
              </w:rPr>
              <w:t xml:space="preserve"> refurbishing – equipment and furniture for DMNP (Activity 2.1.10)</w:t>
            </w:r>
          </w:p>
        </w:tc>
        <w:tc>
          <w:tcPr>
            <w:tcW w:w="1297" w:type="dxa"/>
            <w:tcBorders>
              <w:top w:val="nil"/>
              <w:left w:val="single" w:sz="4" w:space="0" w:color="000000"/>
              <w:bottom w:val="single" w:sz="4" w:space="0" w:color="000000"/>
              <w:right w:val="single" w:sz="4" w:space="0" w:color="000000"/>
            </w:tcBorders>
            <w:shd w:val="clear" w:color="auto" w:fill="auto"/>
            <w:vAlign w:val="center"/>
          </w:tcPr>
          <w:p w14:paraId="150E5EC4" w14:textId="77777777" w:rsidR="00B42703" w:rsidRPr="00D13890" w:rsidRDefault="00B42703" w:rsidP="00C84497">
            <w:pPr>
              <w:jc w:val="center"/>
              <w:rPr>
                <w:rFonts w:eastAsia="Times New Roman" w:cs="Calibri"/>
              </w:rPr>
            </w:pPr>
            <w:r w:rsidRPr="00D13890">
              <w:rPr>
                <w:rFonts w:eastAsia="Times New Roman" w:cs="Calibri"/>
              </w:rPr>
              <w:t>20,000</w:t>
            </w:r>
          </w:p>
        </w:tc>
        <w:tc>
          <w:tcPr>
            <w:tcW w:w="1703" w:type="dxa"/>
            <w:tcBorders>
              <w:top w:val="nil"/>
              <w:left w:val="nil"/>
              <w:bottom w:val="single" w:sz="4" w:space="0" w:color="000000"/>
              <w:right w:val="single" w:sz="4" w:space="0" w:color="auto"/>
            </w:tcBorders>
            <w:shd w:val="clear" w:color="auto" w:fill="auto"/>
            <w:vAlign w:val="center"/>
          </w:tcPr>
          <w:p w14:paraId="63564929"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0041A06F"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70B4836F"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000000"/>
              <w:right w:val="single" w:sz="4" w:space="0" w:color="000000"/>
            </w:tcBorders>
            <w:shd w:val="clear" w:color="auto" w:fill="auto"/>
          </w:tcPr>
          <w:p w14:paraId="5823339C"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622" w:type="dxa"/>
            <w:tcBorders>
              <w:top w:val="nil"/>
              <w:left w:val="nil"/>
              <w:bottom w:val="single" w:sz="4" w:space="0" w:color="000000"/>
              <w:right w:val="single" w:sz="4" w:space="0" w:color="auto"/>
            </w:tcBorders>
          </w:tcPr>
          <w:p w14:paraId="597FBA51"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33" w:type="dxa"/>
            <w:tcBorders>
              <w:top w:val="nil"/>
              <w:left w:val="nil"/>
              <w:bottom w:val="single" w:sz="4" w:space="0" w:color="000000"/>
              <w:right w:val="single" w:sz="4" w:space="0" w:color="000000"/>
            </w:tcBorders>
            <w:shd w:val="clear" w:color="auto" w:fill="auto"/>
          </w:tcPr>
          <w:p w14:paraId="141B9CAE" w14:textId="77777777" w:rsidR="00B42703" w:rsidRPr="00D13890" w:rsidRDefault="00B42703" w:rsidP="00C84497">
            <w:pPr>
              <w:jc w:val="center"/>
            </w:pPr>
            <w:r w:rsidRPr="00D13890">
              <w:t>Post</w:t>
            </w:r>
          </w:p>
        </w:tc>
      </w:tr>
      <w:tr w:rsidR="00B42703" w:rsidRPr="00D13890" w14:paraId="5A58E0F9" w14:textId="77777777" w:rsidTr="00B42703">
        <w:trPr>
          <w:gridAfter w:val="2"/>
          <w:wAfter w:w="1230" w:type="dxa"/>
          <w:trHeight w:val="251"/>
        </w:trPr>
        <w:tc>
          <w:tcPr>
            <w:tcW w:w="596" w:type="dxa"/>
            <w:tcBorders>
              <w:top w:val="single" w:sz="4" w:space="0" w:color="000000"/>
              <w:left w:val="single" w:sz="4" w:space="0" w:color="000000"/>
              <w:bottom w:val="single" w:sz="4" w:space="0" w:color="000000"/>
              <w:right w:val="single" w:sz="4" w:space="0" w:color="000000"/>
            </w:tcBorders>
          </w:tcPr>
          <w:p w14:paraId="4B3547B1" w14:textId="77777777" w:rsidR="00B42703" w:rsidRPr="00D13890" w:rsidRDefault="00B42703" w:rsidP="00B42703">
            <w:pPr>
              <w:rPr>
                <w:rFonts w:eastAsia="Times New Roman" w:cs="Calibri"/>
              </w:rPr>
            </w:pPr>
            <w:r w:rsidRPr="00D13890">
              <w:rPr>
                <w:rFonts w:eastAsia="Times New Roman" w:cs="Calibri"/>
              </w:rPr>
              <w:t>10</w:t>
            </w:r>
          </w:p>
        </w:tc>
        <w:tc>
          <w:tcPr>
            <w:tcW w:w="3134" w:type="dxa"/>
            <w:tcBorders>
              <w:top w:val="single" w:sz="4" w:space="0" w:color="000000"/>
              <w:left w:val="single" w:sz="4" w:space="0" w:color="000000"/>
              <w:bottom w:val="single" w:sz="4" w:space="0" w:color="000000"/>
              <w:right w:val="single" w:sz="4" w:space="0" w:color="000000"/>
            </w:tcBorders>
            <w:vAlign w:val="center"/>
          </w:tcPr>
          <w:p w14:paraId="560C3C3A" w14:textId="77777777" w:rsidR="00B42703" w:rsidRPr="00D13890" w:rsidRDefault="00B42703" w:rsidP="00C84497">
            <w:pPr>
              <w:rPr>
                <w:rFonts w:eastAsia="Times New Roman" w:cs="Calibri"/>
              </w:rPr>
            </w:pPr>
            <w:r w:rsidRPr="00D13890">
              <w:rPr>
                <w:rFonts w:eastAsia="Times New Roman" w:cs="Calibri"/>
              </w:rPr>
              <w:t xml:space="preserve">Solar power </w:t>
            </w:r>
            <w:proofErr w:type="gramStart"/>
            <w:r w:rsidRPr="00D13890">
              <w:rPr>
                <w:rFonts w:eastAsia="Times New Roman" w:cs="Calibri"/>
              </w:rPr>
              <w:t>units</w:t>
            </w:r>
            <w:proofErr w:type="gramEnd"/>
            <w:r w:rsidRPr="00D13890">
              <w:rPr>
                <w:rFonts w:eastAsia="Times New Roman" w:cs="Calibri"/>
              </w:rPr>
              <w:t xml:space="preserve"> costs DNP (Activity 2.2.3)</w:t>
            </w:r>
          </w:p>
        </w:tc>
        <w:tc>
          <w:tcPr>
            <w:tcW w:w="1297" w:type="dxa"/>
            <w:tcBorders>
              <w:top w:val="nil"/>
              <w:left w:val="single" w:sz="4" w:space="0" w:color="000000"/>
              <w:bottom w:val="single" w:sz="4" w:space="0" w:color="000000"/>
              <w:right w:val="single" w:sz="4" w:space="0" w:color="000000"/>
            </w:tcBorders>
            <w:shd w:val="clear" w:color="auto" w:fill="auto"/>
            <w:vAlign w:val="center"/>
          </w:tcPr>
          <w:p w14:paraId="2E6F4F45" w14:textId="77777777" w:rsidR="00B42703" w:rsidRPr="00D13890" w:rsidRDefault="00B42703" w:rsidP="00C84497">
            <w:pPr>
              <w:jc w:val="center"/>
              <w:rPr>
                <w:rFonts w:eastAsia="Times New Roman" w:cs="Calibri"/>
              </w:rPr>
            </w:pPr>
            <w:r w:rsidRPr="00D13890">
              <w:rPr>
                <w:rFonts w:eastAsia="Times New Roman" w:cs="Calibri"/>
              </w:rPr>
              <w:t>25,000</w:t>
            </w:r>
          </w:p>
        </w:tc>
        <w:tc>
          <w:tcPr>
            <w:tcW w:w="1703" w:type="dxa"/>
            <w:tcBorders>
              <w:top w:val="nil"/>
              <w:left w:val="nil"/>
              <w:bottom w:val="single" w:sz="4" w:space="0" w:color="000000"/>
              <w:right w:val="single" w:sz="4" w:space="0" w:color="auto"/>
            </w:tcBorders>
            <w:shd w:val="clear" w:color="auto" w:fill="auto"/>
            <w:vAlign w:val="center"/>
          </w:tcPr>
          <w:p w14:paraId="7F40C781"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73329DF7"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77E3018A"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000000"/>
              <w:right w:val="single" w:sz="4" w:space="0" w:color="000000"/>
            </w:tcBorders>
            <w:shd w:val="clear" w:color="auto" w:fill="auto"/>
          </w:tcPr>
          <w:p w14:paraId="5ABF123A"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622" w:type="dxa"/>
            <w:tcBorders>
              <w:top w:val="nil"/>
              <w:left w:val="nil"/>
              <w:bottom w:val="single" w:sz="4" w:space="0" w:color="000000"/>
              <w:right w:val="single" w:sz="4" w:space="0" w:color="auto"/>
            </w:tcBorders>
          </w:tcPr>
          <w:p w14:paraId="6F2B2817"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33" w:type="dxa"/>
            <w:tcBorders>
              <w:top w:val="nil"/>
              <w:left w:val="nil"/>
              <w:bottom w:val="single" w:sz="4" w:space="0" w:color="000000"/>
              <w:right w:val="single" w:sz="4" w:space="0" w:color="000000"/>
            </w:tcBorders>
            <w:shd w:val="clear" w:color="auto" w:fill="auto"/>
          </w:tcPr>
          <w:p w14:paraId="65ADDF35" w14:textId="77777777" w:rsidR="00B42703" w:rsidRPr="00D13890" w:rsidRDefault="00B42703" w:rsidP="00C84497">
            <w:pPr>
              <w:jc w:val="center"/>
            </w:pPr>
            <w:r w:rsidRPr="00D13890">
              <w:t>Post</w:t>
            </w:r>
          </w:p>
        </w:tc>
      </w:tr>
      <w:tr w:rsidR="00B42703" w:rsidRPr="00D13890" w14:paraId="5539C42E" w14:textId="77777777" w:rsidTr="00B42703">
        <w:trPr>
          <w:gridAfter w:val="2"/>
          <w:wAfter w:w="1230" w:type="dxa"/>
          <w:trHeight w:val="251"/>
        </w:trPr>
        <w:tc>
          <w:tcPr>
            <w:tcW w:w="596" w:type="dxa"/>
            <w:tcBorders>
              <w:top w:val="single" w:sz="4" w:space="0" w:color="000000"/>
              <w:left w:val="single" w:sz="4" w:space="0" w:color="000000"/>
              <w:bottom w:val="single" w:sz="4" w:space="0" w:color="000000"/>
              <w:right w:val="single" w:sz="4" w:space="0" w:color="000000"/>
            </w:tcBorders>
          </w:tcPr>
          <w:p w14:paraId="1EBB9FCE" w14:textId="77777777" w:rsidR="00B42703" w:rsidRPr="00D13890" w:rsidRDefault="00B42703" w:rsidP="00B42703">
            <w:pPr>
              <w:rPr>
                <w:rFonts w:eastAsia="Times New Roman" w:cs="Calibri"/>
              </w:rPr>
            </w:pPr>
            <w:r w:rsidRPr="00D13890">
              <w:rPr>
                <w:rFonts w:eastAsia="Times New Roman" w:cs="Calibri"/>
              </w:rPr>
              <w:t>11</w:t>
            </w:r>
          </w:p>
        </w:tc>
        <w:tc>
          <w:tcPr>
            <w:tcW w:w="3134" w:type="dxa"/>
            <w:tcBorders>
              <w:top w:val="single" w:sz="4" w:space="0" w:color="000000"/>
              <w:left w:val="single" w:sz="4" w:space="0" w:color="000000"/>
              <w:bottom w:val="single" w:sz="4" w:space="0" w:color="000000"/>
              <w:right w:val="single" w:sz="4" w:space="0" w:color="000000"/>
            </w:tcBorders>
            <w:vAlign w:val="center"/>
          </w:tcPr>
          <w:p w14:paraId="1EEE522B" w14:textId="37127A14" w:rsidR="00B42703" w:rsidRPr="00D13890" w:rsidRDefault="003552B9" w:rsidP="00C84497">
            <w:pPr>
              <w:rPr>
                <w:rFonts w:eastAsia="Times New Roman" w:cs="Calibri"/>
              </w:rPr>
            </w:pPr>
            <w:r>
              <w:rPr>
                <w:rFonts w:eastAsia="Times New Roman" w:cs="Calibri"/>
              </w:rPr>
              <w:t>Ranger outpost</w:t>
            </w:r>
            <w:r w:rsidR="00B42703" w:rsidRPr="00D13890">
              <w:rPr>
                <w:rFonts w:eastAsia="Times New Roman" w:cs="Calibri"/>
              </w:rPr>
              <w:t xml:space="preserve"> costs – infrastructure DNP (Activity 2.2.4)</w:t>
            </w:r>
          </w:p>
        </w:tc>
        <w:tc>
          <w:tcPr>
            <w:tcW w:w="1297" w:type="dxa"/>
            <w:tcBorders>
              <w:top w:val="nil"/>
              <w:left w:val="single" w:sz="4" w:space="0" w:color="000000"/>
              <w:bottom w:val="single" w:sz="4" w:space="0" w:color="000000"/>
              <w:right w:val="single" w:sz="4" w:space="0" w:color="000000"/>
            </w:tcBorders>
            <w:shd w:val="clear" w:color="auto" w:fill="auto"/>
            <w:vAlign w:val="center"/>
          </w:tcPr>
          <w:p w14:paraId="37D2F52B" w14:textId="77777777" w:rsidR="00B42703" w:rsidRPr="00D13890" w:rsidRDefault="00B42703" w:rsidP="00C84497">
            <w:pPr>
              <w:jc w:val="center"/>
              <w:rPr>
                <w:rFonts w:eastAsia="Times New Roman" w:cs="Calibri"/>
              </w:rPr>
            </w:pPr>
            <w:r w:rsidRPr="00D13890">
              <w:rPr>
                <w:rFonts w:eastAsia="Times New Roman" w:cs="Calibri"/>
              </w:rPr>
              <w:t>145,000</w:t>
            </w:r>
          </w:p>
        </w:tc>
        <w:tc>
          <w:tcPr>
            <w:tcW w:w="1703" w:type="dxa"/>
            <w:tcBorders>
              <w:top w:val="nil"/>
              <w:left w:val="nil"/>
              <w:bottom w:val="single" w:sz="4" w:space="0" w:color="000000"/>
              <w:right w:val="single" w:sz="4" w:space="0" w:color="auto"/>
            </w:tcBorders>
            <w:shd w:val="clear" w:color="auto" w:fill="auto"/>
            <w:vAlign w:val="center"/>
          </w:tcPr>
          <w:p w14:paraId="33143948"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29E63DA6"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00D7CF84"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000000"/>
              <w:right w:val="single" w:sz="4" w:space="0" w:color="000000"/>
            </w:tcBorders>
            <w:shd w:val="clear" w:color="auto" w:fill="auto"/>
          </w:tcPr>
          <w:p w14:paraId="7240B5FE"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622" w:type="dxa"/>
            <w:tcBorders>
              <w:top w:val="nil"/>
              <w:left w:val="nil"/>
              <w:bottom w:val="single" w:sz="4" w:space="0" w:color="000000"/>
              <w:right w:val="single" w:sz="4" w:space="0" w:color="auto"/>
            </w:tcBorders>
          </w:tcPr>
          <w:p w14:paraId="3792D693"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33" w:type="dxa"/>
            <w:tcBorders>
              <w:top w:val="nil"/>
              <w:left w:val="nil"/>
              <w:bottom w:val="single" w:sz="4" w:space="0" w:color="000000"/>
              <w:right w:val="single" w:sz="4" w:space="0" w:color="000000"/>
            </w:tcBorders>
            <w:shd w:val="clear" w:color="auto" w:fill="auto"/>
          </w:tcPr>
          <w:p w14:paraId="173E89D1" w14:textId="77777777" w:rsidR="00B42703" w:rsidRPr="00D13890" w:rsidRDefault="00B42703" w:rsidP="00C84497">
            <w:pPr>
              <w:jc w:val="center"/>
            </w:pPr>
            <w:r w:rsidRPr="00D13890">
              <w:t>Post</w:t>
            </w:r>
          </w:p>
        </w:tc>
      </w:tr>
      <w:tr w:rsidR="00B42703" w:rsidRPr="00D13890" w14:paraId="4EE66025" w14:textId="77777777" w:rsidTr="00B42703">
        <w:trPr>
          <w:gridAfter w:val="2"/>
          <w:wAfter w:w="1230" w:type="dxa"/>
          <w:trHeight w:val="251"/>
        </w:trPr>
        <w:tc>
          <w:tcPr>
            <w:tcW w:w="596" w:type="dxa"/>
            <w:tcBorders>
              <w:top w:val="single" w:sz="4" w:space="0" w:color="000000"/>
              <w:left w:val="single" w:sz="4" w:space="0" w:color="000000"/>
              <w:bottom w:val="single" w:sz="4" w:space="0" w:color="000000"/>
              <w:right w:val="single" w:sz="4" w:space="0" w:color="000000"/>
            </w:tcBorders>
          </w:tcPr>
          <w:p w14:paraId="24280DD3" w14:textId="77777777" w:rsidR="00B42703" w:rsidRPr="00D13890" w:rsidRDefault="00B42703" w:rsidP="00B42703">
            <w:pPr>
              <w:rPr>
                <w:rFonts w:eastAsia="Times New Roman" w:cs="Calibri"/>
              </w:rPr>
            </w:pPr>
            <w:r w:rsidRPr="00D13890">
              <w:rPr>
                <w:rFonts w:eastAsia="Times New Roman" w:cs="Calibri"/>
              </w:rPr>
              <w:t>12</w:t>
            </w:r>
          </w:p>
        </w:tc>
        <w:tc>
          <w:tcPr>
            <w:tcW w:w="3134" w:type="dxa"/>
            <w:tcBorders>
              <w:top w:val="single" w:sz="4" w:space="0" w:color="000000"/>
              <w:left w:val="single" w:sz="4" w:space="0" w:color="000000"/>
              <w:bottom w:val="single" w:sz="4" w:space="0" w:color="000000"/>
              <w:right w:val="single" w:sz="4" w:space="0" w:color="000000"/>
            </w:tcBorders>
            <w:vAlign w:val="center"/>
          </w:tcPr>
          <w:p w14:paraId="2FA72DD2" w14:textId="77777777" w:rsidR="00B42703" w:rsidRPr="00D13890" w:rsidRDefault="00B42703" w:rsidP="00C84497">
            <w:pPr>
              <w:rPr>
                <w:rFonts w:eastAsia="Times New Roman" w:cs="Calibri"/>
              </w:rPr>
            </w:pPr>
            <w:r w:rsidRPr="00D13890">
              <w:rPr>
                <w:rFonts w:eastAsia="Times New Roman" w:cs="Calibri"/>
              </w:rPr>
              <w:t>Outboard motors and related equipment for boat rehab DMNP (Activity 2.2.6)</w:t>
            </w:r>
          </w:p>
        </w:tc>
        <w:tc>
          <w:tcPr>
            <w:tcW w:w="1297" w:type="dxa"/>
            <w:tcBorders>
              <w:top w:val="nil"/>
              <w:left w:val="single" w:sz="4" w:space="0" w:color="000000"/>
              <w:bottom w:val="single" w:sz="4" w:space="0" w:color="000000"/>
              <w:right w:val="single" w:sz="4" w:space="0" w:color="000000"/>
            </w:tcBorders>
            <w:shd w:val="clear" w:color="auto" w:fill="auto"/>
            <w:vAlign w:val="center"/>
          </w:tcPr>
          <w:p w14:paraId="3B95A6C8" w14:textId="77777777" w:rsidR="00B42703" w:rsidRPr="00D13890" w:rsidRDefault="00B42703" w:rsidP="00C84497">
            <w:pPr>
              <w:jc w:val="center"/>
              <w:rPr>
                <w:rFonts w:eastAsia="Times New Roman" w:cs="Calibri"/>
              </w:rPr>
            </w:pPr>
            <w:r w:rsidRPr="00D13890">
              <w:rPr>
                <w:rFonts w:eastAsia="Times New Roman" w:cs="Calibri"/>
              </w:rPr>
              <w:t>15,000</w:t>
            </w:r>
          </w:p>
        </w:tc>
        <w:tc>
          <w:tcPr>
            <w:tcW w:w="1703" w:type="dxa"/>
            <w:tcBorders>
              <w:top w:val="nil"/>
              <w:left w:val="nil"/>
              <w:bottom w:val="single" w:sz="4" w:space="0" w:color="000000"/>
              <w:right w:val="single" w:sz="4" w:space="0" w:color="auto"/>
            </w:tcBorders>
            <w:shd w:val="clear" w:color="auto" w:fill="auto"/>
            <w:vAlign w:val="center"/>
          </w:tcPr>
          <w:p w14:paraId="772C2A28"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745A491F"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46B42F8F"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000000"/>
              <w:right w:val="single" w:sz="4" w:space="0" w:color="000000"/>
            </w:tcBorders>
            <w:shd w:val="clear" w:color="auto" w:fill="auto"/>
          </w:tcPr>
          <w:p w14:paraId="09916030"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622" w:type="dxa"/>
            <w:tcBorders>
              <w:top w:val="nil"/>
              <w:left w:val="nil"/>
              <w:bottom w:val="single" w:sz="4" w:space="0" w:color="000000"/>
              <w:right w:val="single" w:sz="4" w:space="0" w:color="auto"/>
            </w:tcBorders>
          </w:tcPr>
          <w:p w14:paraId="2923BFBF"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33" w:type="dxa"/>
            <w:tcBorders>
              <w:top w:val="nil"/>
              <w:left w:val="nil"/>
              <w:bottom w:val="single" w:sz="4" w:space="0" w:color="000000"/>
              <w:right w:val="single" w:sz="4" w:space="0" w:color="000000"/>
            </w:tcBorders>
            <w:shd w:val="clear" w:color="auto" w:fill="auto"/>
          </w:tcPr>
          <w:p w14:paraId="5B7FBF9A" w14:textId="77777777" w:rsidR="00B42703" w:rsidRPr="00D13890" w:rsidRDefault="00B42703" w:rsidP="00C84497">
            <w:pPr>
              <w:jc w:val="center"/>
            </w:pPr>
            <w:r w:rsidRPr="00D13890">
              <w:t>Post</w:t>
            </w:r>
          </w:p>
        </w:tc>
      </w:tr>
      <w:tr w:rsidR="00B42703" w:rsidRPr="00D13890" w14:paraId="618151A2" w14:textId="77777777" w:rsidTr="00B42703">
        <w:trPr>
          <w:gridAfter w:val="1"/>
          <w:wAfter w:w="176" w:type="dxa"/>
          <w:trHeight w:val="251"/>
        </w:trPr>
        <w:tc>
          <w:tcPr>
            <w:tcW w:w="596" w:type="dxa"/>
            <w:tcBorders>
              <w:top w:val="single" w:sz="4" w:space="0" w:color="000000"/>
              <w:left w:val="single" w:sz="4" w:space="0" w:color="000000"/>
              <w:bottom w:val="single" w:sz="4" w:space="0" w:color="000000"/>
              <w:right w:val="single" w:sz="4" w:space="0" w:color="000000"/>
            </w:tcBorders>
          </w:tcPr>
          <w:p w14:paraId="7703462D" w14:textId="77777777" w:rsidR="00B42703" w:rsidRPr="00D13890" w:rsidRDefault="00B42703" w:rsidP="00B42703">
            <w:pPr>
              <w:rPr>
                <w:rFonts w:eastAsia="Times New Roman" w:cs="Calibri"/>
              </w:rPr>
            </w:pPr>
            <w:r w:rsidRPr="00D13890">
              <w:rPr>
                <w:rFonts w:eastAsia="Times New Roman" w:cs="Calibri"/>
              </w:rPr>
              <w:t>13</w:t>
            </w:r>
          </w:p>
        </w:tc>
        <w:tc>
          <w:tcPr>
            <w:tcW w:w="3134" w:type="dxa"/>
            <w:tcBorders>
              <w:top w:val="single" w:sz="4" w:space="0" w:color="000000"/>
              <w:left w:val="single" w:sz="4" w:space="0" w:color="000000"/>
              <w:bottom w:val="single" w:sz="4" w:space="0" w:color="auto"/>
              <w:right w:val="single" w:sz="4" w:space="0" w:color="000000"/>
            </w:tcBorders>
            <w:vAlign w:val="center"/>
          </w:tcPr>
          <w:p w14:paraId="53A82B46" w14:textId="77777777" w:rsidR="00B42703" w:rsidRPr="00D13890" w:rsidRDefault="00B42703" w:rsidP="00C84497">
            <w:pPr>
              <w:rPr>
                <w:rFonts w:eastAsia="Times New Roman" w:cs="Calibri"/>
              </w:rPr>
            </w:pPr>
            <w:r w:rsidRPr="00D13890">
              <w:rPr>
                <w:rFonts w:eastAsia="Times New Roman" w:cs="Calibri"/>
              </w:rPr>
              <w:t>Refurb of field station at DMNP (Activity 2.2.7)</w:t>
            </w:r>
          </w:p>
        </w:tc>
        <w:tc>
          <w:tcPr>
            <w:tcW w:w="1297" w:type="dxa"/>
            <w:tcBorders>
              <w:top w:val="nil"/>
              <w:left w:val="single" w:sz="4" w:space="0" w:color="000000"/>
              <w:bottom w:val="single" w:sz="4" w:space="0" w:color="auto"/>
              <w:right w:val="single" w:sz="4" w:space="0" w:color="000000"/>
            </w:tcBorders>
            <w:shd w:val="clear" w:color="auto" w:fill="auto"/>
            <w:vAlign w:val="center"/>
          </w:tcPr>
          <w:p w14:paraId="7591113D" w14:textId="77777777" w:rsidR="00B42703" w:rsidRPr="00D13890" w:rsidRDefault="00B42703" w:rsidP="00C84497">
            <w:pPr>
              <w:jc w:val="center"/>
              <w:rPr>
                <w:rFonts w:eastAsia="Times New Roman" w:cs="Calibri"/>
              </w:rPr>
            </w:pPr>
            <w:r w:rsidRPr="00D13890">
              <w:rPr>
                <w:rFonts w:eastAsia="Times New Roman" w:cs="Calibri"/>
              </w:rPr>
              <w:t>15,000</w:t>
            </w:r>
          </w:p>
        </w:tc>
        <w:tc>
          <w:tcPr>
            <w:tcW w:w="1703" w:type="dxa"/>
            <w:tcBorders>
              <w:top w:val="nil"/>
              <w:left w:val="nil"/>
              <w:bottom w:val="single" w:sz="4" w:space="0" w:color="auto"/>
              <w:right w:val="single" w:sz="4" w:space="0" w:color="auto"/>
            </w:tcBorders>
            <w:shd w:val="clear" w:color="auto" w:fill="auto"/>
            <w:vAlign w:val="center"/>
          </w:tcPr>
          <w:p w14:paraId="594F582E"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53F6C2D6"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3C9D7BB0"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auto"/>
              <w:right w:val="single" w:sz="4" w:space="0" w:color="000000"/>
            </w:tcBorders>
            <w:shd w:val="clear" w:color="auto" w:fill="auto"/>
          </w:tcPr>
          <w:p w14:paraId="009ED0A7" w14:textId="77777777" w:rsidR="00B42703" w:rsidRPr="00D13890" w:rsidRDefault="00B42703" w:rsidP="00C84497">
            <w:pPr>
              <w:jc w:val="center"/>
              <w:rPr>
                <w:rFonts w:eastAsia="Times New Roman" w:cs="Calibri"/>
                <w:lang w:val="en-GB"/>
              </w:rPr>
            </w:pPr>
            <w:r w:rsidRPr="00D13890">
              <w:rPr>
                <w:rFonts w:eastAsia="Times New Roman" w:cs="Calibri"/>
                <w:lang w:val="en-GB"/>
              </w:rPr>
              <w:t>Q1/2021</w:t>
            </w:r>
          </w:p>
        </w:tc>
        <w:tc>
          <w:tcPr>
            <w:tcW w:w="1622" w:type="dxa"/>
            <w:tcBorders>
              <w:top w:val="nil"/>
              <w:left w:val="nil"/>
              <w:bottom w:val="single" w:sz="4" w:space="0" w:color="auto"/>
              <w:right w:val="single" w:sz="4" w:space="0" w:color="auto"/>
            </w:tcBorders>
          </w:tcPr>
          <w:p w14:paraId="67B7559B" w14:textId="77777777" w:rsidR="00B42703" w:rsidRPr="00D13890" w:rsidRDefault="00B42703" w:rsidP="00C84497">
            <w:pPr>
              <w:jc w:val="center"/>
              <w:rPr>
                <w:rFonts w:eastAsia="Times New Roman" w:cs="Calibri"/>
                <w:lang w:val="en-GB"/>
              </w:rPr>
            </w:pPr>
            <w:r w:rsidRPr="00D13890">
              <w:rPr>
                <w:rFonts w:eastAsia="Times New Roman" w:cs="Calibri"/>
                <w:lang w:val="en-GB"/>
              </w:rPr>
              <w:t>Q1/2021</w:t>
            </w:r>
          </w:p>
        </w:tc>
        <w:tc>
          <w:tcPr>
            <w:tcW w:w="1233" w:type="dxa"/>
            <w:tcBorders>
              <w:top w:val="nil"/>
              <w:left w:val="nil"/>
              <w:bottom w:val="single" w:sz="4" w:space="0" w:color="auto"/>
              <w:right w:val="single" w:sz="4" w:space="0" w:color="000000"/>
            </w:tcBorders>
            <w:shd w:val="clear" w:color="auto" w:fill="auto"/>
          </w:tcPr>
          <w:p w14:paraId="7F5C0B53"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c>
          <w:tcPr>
            <w:tcW w:w="1054" w:type="dxa"/>
          </w:tcPr>
          <w:p w14:paraId="092B69AA" w14:textId="77777777" w:rsidR="00B42703" w:rsidRPr="00D13890" w:rsidRDefault="00B42703" w:rsidP="00C84497">
            <w:pPr>
              <w:jc w:val="center"/>
              <w:rPr>
                <w:rFonts w:eastAsia="Times New Roman" w:cs="Calibri"/>
                <w:lang w:val="en-GB"/>
              </w:rPr>
            </w:pPr>
          </w:p>
        </w:tc>
      </w:tr>
      <w:tr w:rsidR="00B42703" w:rsidRPr="00D13890" w14:paraId="0B54EB7E" w14:textId="77777777" w:rsidTr="00B42703">
        <w:trPr>
          <w:gridAfter w:val="2"/>
          <w:wAfter w:w="1230" w:type="dxa"/>
          <w:trHeight w:val="251"/>
        </w:trPr>
        <w:tc>
          <w:tcPr>
            <w:tcW w:w="596" w:type="dxa"/>
            <w:tcBorders>
              <w:top w:val="single" w:sz="4" w:space="0" w:color="000000"/>
              <w:left w:val="single" w:sz="4" w:space="0" w:color="000000"/>
              <w:bottom w:val="single" w:sz="4" w:space="0" w:color="000000"/>
              <w:right w:val="single" w:sz="4" w:space="0" w:color="auto"/>
            </w:tcBorders>
          </w:tcPr>
          <w:p w14:paraId="39259A81" w14:textId="77777777" w:rsidR="00B42703" w:rsidRPr="00D13890" w:rsidRDefault="00B42703" w:rsidP="00B42703">
            <w:pPr>
              <w:rPr>
                <w:rFonts w:eastAsia="Times New Roman" w:cs="Calibri"/>
              </w:rPr>
            </w:pPr>
            <w:r w:rsidRPr="00D13890">
              <w:rPr>
                <w:rFonts w:eastAsia="Times New Roman" w:cs="Calibri"/>
              </w:rPr>
              <w:t>14</w:t>
            </w:r>
          </w:p>
        </w:tc>
        <w:tc>
          <w:tcPr>
            <w:tcW w:w="3134" w:type="dxa"/>
            <w:tcBorders>
              <w:top w:val="single" w:sz="4" w:space="0" w:color="auto"/>
              <w:left w:val="single" w:sz="4" w:space="0" w:color="auto"/>
              <w:bottom w:val="single" w:sz="4" w:space="0" w:color="auto"/>
              <w:right w:val="single" w:sz="4" w:space="0" w:color="auto"/>
            </w:tcBorders>
            <w:vAlign w:val="center"/>
          </w:tcPr>
          <w:p w14:paraId="72A51ADB" w14:textId="77777777" w:rsidR="00B42703" w:rsidRPr="00D13890" w:rsidRDefault="00B42703" w:rsidP="00C84497">
            <w:pPr>
              <w:rPr>
                <w:rFonts w:eastAsia="Times New Roman" w:cs="Calibri"/>
              </w:rPr>
            </w:pPr>
            <w:r w:rsidRPr="00D13890">
              <w:rPr>
                <w:rFonts w:eastAsia="Times New Roman" w:cs="Calibri"/>
              </w:rPr>
              <w:t>Solar power units for DMNP (Activity 2.2.8)</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14:paraId="43043526" w14:textId="77777777" w:rsidR="00B42703" w:rsidRPr="00D13890" w:rsidRDefault="00B42703" w:rsidP="00C84497">
            <w:pPr>
              <w:jc w:val="center"/>
              <w:rPr>
                <w:rFonts w:eastAsia="Times New Roman" w:cs="Calibri"/>
              </w:rPr>
            </w:pPr>
            <w:r w:rsidRPr="00D13890">
              <w:rPr>
                <w:rFonts w:eastAsia="Times New Roman" w:cs="Calibri"/>
              </w:rPr>
              <w:t>35,000</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1377DABC"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780F0F4C"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74CACEDE"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single" w:sz="4" w:space="0" w:color="auto"/>
              <w:left w:val="single" w:sz="4" w:space="0" w:color="auto"/>
              <w:bottom w:val="single" w:sz="4" w:space="0" w:color="auto"/>
              <w:right w:val="single" w:sz="4" w:space="0" w:color="auto"/>
            </w:tcBorders>
            <w:shd w:val="clear" w:color="auto" w:fill="auto"/>
          </w:tcPr>
          <w:p w14:paraId="236F0905"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622" w:type="dxa"/>
            <w:tcBorders>
              <w:top w:val="single" w:sz="4" w:space="0" w:color="auto"/>
              <w:left w:val="single" w:sz="4" w:space="0" w:color="auto"/>
              <w:bottom w:val="single" w:sz="4" w:space="0" w:color="auto"/>
              <w:right w:val="single" w:sz="4" w:space="0" w:color="auto"/>
            </w:tcBorders>
          </w:tcPr>
          <w:p w14:paraId="75B9CDB8"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741601EE" w14:textId="77777777" w:rsidR="00B42703" w:rsidRPr="00D13890" w:rsidRDefault="00B42703" w:rsidP="00C84497">
            <w:pPr>
              <w:jc w:val="center"/>
            </w:pPr>
            <w:r w:rsidRPr="00D13890">
              <w:t>Post</w:t>
            </w:r>
          </w:p>
        </w:tc>
      </w:tr>
      <w:tr w:rsidR="00B42703" w:rsidRPr="00D13890" w14:paraId="5C2ADFBA" w14:textId="77777777" w:rsidTr="00B42703">
        <w:trPr>
          <w:gridAfter w:val="2"/>
          <w:wAfter w:w="1230" w:type="dxa"/>
          <w:trHeight w:val="251"/>
        </w:trPr>
        <w:tc>
          <w:tcPr>
            <w:tcW w:w="596" w:type="dxa"/>
            <w:tcBorders>
              <w:top w:val="single" w:sz="4" w:space="0" w:color="000000"/>
              <w:left w:val="single" w:sz="4" w:space="0" w:color="000000"/>
              <w:bottom w:val="single" w:sz="4" w:space="0" w:color="000000"/>
              <w:right w:val="single" w:sz="4" w:space="0" w:color="auto"/>
            </w:tcBorders>
          </w:tcPr>
          <w:p w14:paraId="53DB0721" w14:textId="77777777" w:rsidR="00B42703" w:rsidRPr="00D13890" w:rsidRDefault="00B42703" w:rsidP="00B42703">
            <w:pPr>
              <w:rPr>
                <w:rFonts w:eastAsia="Times New Roman" w:cs="Calibri"/>
              </w:rPr>
            </w:pPr>
            <w:r w:rsidRPr="00D13890">
              <w:rPr>
                <w:rFonts w:eastAsia="Times New Roman" w:cs="Calibri"/>
              </w:rPr>
              <w:lastRenderedPageBreak/>
              <w:t>15</w:t>
            </w:r>
          </w:p>
        </w:tc>
        <w:tc>
          <w:tcPr>
            <w:tcW w:w="3134" w:type="dxa"/>
            <w:tcBorders>
              <w:top w:val="single" w:sz="4" w:space="0" w:color="auto"/>
              <w:left w:val="single" w:sz="4" w:space="0" w:color="auto"/>
              <w:bottom w:val="single" w:sz="4" w:space="0" w:color="auto"/>
              <w:right w:val="single" w:sz="4" w:space="0" w:color="auto"/>
            </w:tcBorders>
            <w:vAlign w:val="center"/>
          </w:tcPr>
          <w:p w14:paraId="14AD6C56" w14:textId="77777777" w:rsidR="00B42703" w:rsidRPr="00D13890" w:rsidRDefault="00B42703" w:rsidP="00C84497">
            <w:pPr>
              <w:rPr>
                <w:rFonts w:eastAsia="Times New Roman" w:cs="Calibri"/>
              </w:rPr>
            </w:pPr>
            <w:r w:rsidRPr="00D13890">
              <w:rPr>
                <w:rFonts w:eastAsia="Times New Roman" w:cs="Calibri"/>
              </w:rPr>
              <w:t>Seasonal fly camps equipment (Activity 2.3.1)</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14:paraId="5C21CF92" w14:textId="77777777" w:rsidR="00B42703" w:rsidRPr="00D13890" w:rsidRDefault="00B42703" w:rsidP="00C84497">
            <w:pPr>
              <w:jc w:val="center"/>
              <w:rPr>
                <w:rFonts w:eastAsia="Times New Roman" w:cs="Calibri"/>
              </w:rPr>
            </w:pPr>
            <w:r w:rsidRPr="00D13890">
              <w:rPr>
                <w:rFonts w:eastAsia="Times New Roman" w:cs="Calibri"/>
              </w:rPr>
              <w:t>50,000</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1824F3F3"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5CAF77EF"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5298F0AD"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single" w:sz="4" w:space="0" w:color="auto"/>
              <w:left w:val="single" w:sz="4" w:space="0" w:color="auto"/>
              <w:bottom w:val="single" w:sz="4" w:space="0" w:color="auto"/>
              <w:right w:val="single" w:sz="4" w:space="0" w:color="auto"/>
            </w:tcBorders>
            <w:shd w:val="clear" w:color="auto" w:fill="auto"/>
          </w:tcPr>
          <w:p w14:paraId="5056096B" w14:textId="77777777" w:rsidR="00B42703" w:rsidRPr="00D13890" w:rsidRDefault="00B42703" w:rsidP="00C84497">
            <w:pPr>
              <w:jc w:val="center"/>
              <w:rPr>
                <w:rFonts w:eastAsia="Times New Roman" w:cs="Calibri"/>
                <w:lang w:val="en-GB"/>
              </w:rPr>
            </w:pPr>
            <w:r w:rsidRPr="00D13890">
              <w:rPr>
                <w:rFonts w:eastAsia="Times New Roman" w:cs="Calibri"/>
                <w:lang w:val="en-GB"/>
              </w:rPr>
              <w:t>Q1/2022</w:t>
            </w:r>
          </w:p>
        </w:tc>
        <w:tc>
          <w:tcPr>
            <w:tcW w:w="1622" w:type="dxa"/>
            <w:tcBorders>
              <w:top w:val="single" w:sz="4" w:space="0" w:color="auto"/>
              <w:left w:val="single" w:sz="4" w:space="0" w:color="auto"/>
              <w:bottom w:val="single" w:sz="4" w:space="0" w:color="auto"/>
              <w:right w:val="single" w:sz="4" w:space="0" w:color="auto"/>
            </w:tcBorders>
          </w:tcPr>
          <w:p w14:paraId="0FB42F48" w14:textId="77777777" w:rsidR="00B42703" w:rsidRPr="00D13890" w:rsidRDefault="00B42703" w:rsidP="00C84497">
            <w:pPr>
              <w:jc w:val="center"/>
              <w:rPr>
                <w:rFonts w:eastAsia="Times New Roman" w:cs="Calibri"/>
                <w:lang w:val="en-GB"/>
              </w:rPr>
            </w:pPr>
            <w:r w:rsidRPr="00D13890">
              <w:rPr>
                <w:rFonts w:eastAsia="Times New Roman" w:cs="Calibri"/>
                <w:lang w:val="en-GB"/>
              </w:rPr>
              <w:t>Q1/2022</w:t>
            </w: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0E8695BB" w14:textId="77777777" w:rsidR="00B42703" w:rsidRPr="00D13890" w:rsidRDefault="00B42703" w:rsidP="00C84497">
            <w:pPr>
              <w:jc w:val="center"/>
            </w:pPr>
            <w:r w:rsidRPr="00D13890">
              <w:t>Post</w:t>
            </w:r>
          </w:p>
        </w:tc>
      </w:tr>
      <w:tr w:rsidR="00B42703" w:rsidRPr="00D13890" w14:paraId="37993D7A" w14:textId="77777777" w:rsidTr="00B42703">
        <w:trPr>
          <w:gridAfter w:val="2"/>
          <w:wAfter w:w="1230" w:type="dxa"/>
          <w:trHeight w:val="251"/>
        </w:trPr>
        <w:tc>
          <w:tcPr>
            <w:tcW w:w="596" w:type="dxa"/>
            <w:tcBorders>
              <w:top w:val="single" w:sz="4" w:space="0" w:color="000000"/>
              <w:left w:val="single" w:sz="4" w:space="0" w:color="000000"/>
              <w:bottom w:val="single" w:sz="4" w:space="0" w:color="000000"/>
              <w:right w:val="single" w:sz="4" w:space="0" w:color="000000"/>
            </w:tcBorders>
          </w:tcPr>
          <w:p w14:paraId="73D5D6A2" w14:textId="77777777" w:rsidR="00B42703" w:rsidRPr="00D13890" w:rsidRDefault="00B42703" w:rsidP="00B42703">
            <w:pPr>
              <w:rPr>
                <w:rFonts w:eastAsia="Times New Roman" w:cs="Calibri"/>
              </w:rPr>
            </w:pPr>
            <w:r w:rsidRPr="00D13890">
              <w:rPr>
                <w:rFonts w:eastAsia="Times New Roman" w:cs="Calibri"/>
              </w:rPr>
              <w:t>16</w:t>
            </w:r>
          </w:p>
        </w:tc>
        <w:tc>
          <w:tcPr>
            <w:tcW w:w="3134" w:type="dxa"/>
            <w:tcBorders>
              <w:top w:val="single" w:sz="4" w:space="0" w:color="auto"/>
              <w:left w:val="single" w:sz="4" w:space="0" w:color="000000"/>
              <w:bottom w:val="single" w:sz="4" w:space="0" w:color="000000"/>
              <w:right w:val="single" w:sz="4" w:space="0" w:color="000000"/>
            </w:tcBorders>
            <w:vAlign w:val="center"/>
          </w:tcPr>
          <w:p w14:paraId="6D97EC8D" w14:textId="77777777" w:rsidR="00B42703" w:rsidRPr="00D13890" w:rsidRDefault="00B42703" w:rsidP="00C84497">
            <w:pPr>
              <w:rPr>
                <w:rFonts w:eastAsia="Times New Roman" w:cs="Calibri"/>
              </w:rPr>
            </w:pPr>
            <w:r w:rsidRPr="00D13890">
              <w:rPr>
                <w:rFonts w:eastAsia="Times New Roman" w:cs="Calibri"/>
              </w:rPr>
              <w:t>Walking and kayaking infrastructure DNP (Activity 2.3.2)</w:t>
            </w:r>
          </w:p>
        </w:tc>
        <w:tc>
          <w:tcPr>
            <w:tcW w:w="1297" w:type="dxa"/>
            <w:tcBorders>
              <w:top w:val="single" w:sz="4" w:space="0" w:color="auto"/>
              <w:left w:val="single" w:sz="4" w:space="0" w:color="000000"/>
              <w:bottom w:val="single" w:sz="4" w:space="0" w:color="000000"/>
              <w:right w:val="single" w:sz="4" w:space="0" w:color="000000"/>
            </w:tcBorders>
            <w:shd w:val="clear" w:color="auto" w:fill="auto"/>
            <w:vAlign w:val="center"/>
          </w:tcPr>
          <w:p w14:paraId="785AC60B" w14:textId="77777777" w:rsidR="00B42703" w:rsidRPr="00D13890" w:rsidRDefault="00B42703" w:rsidP="00C84497">
            <w:pPr>
              <w:jc w:val="center"/>
              <w:rPr>
                <w:rFonts w:eastAsia="Times New Roman" w:cs="Calibri"/>
              </w:rPr>
            </w:pPr>
            <w:r w:rsidRPr="00D13890">
              <w:rPr>
                <w:rFonts w:eastAsia="Times New Roman" w:cs="Calibri"/>
              </w:rPr>
              <w:t>25,000</w:t>
            </w:r>
          </w:p>
        </w:tc>
        <w:tc>
          <w:tcPr>
            <w:tcW w:w="1703" w:type="dxa"/>
            <w:tcBorders>
              <w:top w:val="single" w:sz="4" w:space="0" w:color="auto"/>
              <w:left w:val="nil"/>
              <w:bottom w:val="single" w:sz="4" w:space="0" w:color="000000"/>
              <w:right w:val="single" w:sz="4" w:space="0" w:color="auto"/>
            </w:tcBorders>
            <w:shd w:val="clear" w:color="auto" w:fill="auto"/>
            <w:vAlign w:val="center"/>
          </w:tcPr>
          <w:p w14:paraId="4D6C98B2"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5A2AB283"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330F413A"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single" w:sz="4" w:space="0" w:color="auto"/>
              <w:left w:val="nil"/>
              <w:bottom w:val="single" w:sz="4" w:space="0" w:color="000000"/>
              <w:right w:val="single" w:sz="4" w:space="0" w:color="000000"/>
            </w:tcBorders>
            <w:shd w:val="clear" w:color="auto" w:fill="auto"/>
          </w:tcPr>
          <w:p w14:paraId="6B462EA7" w14:textId="77777777" w:rsidR="00B42703" w:rsidRPr="00D13890" w:rsidRDefault="00B42703" w:rsidP="00C84497">
            <w:pPr>
              <w:jc w:val="center"/>
              <w:rPr>
                <w:rFonts w:eastAsia="Times New Roman" w:cs="Calibri"/>
                <w:lang w:val="en-GB"/>
              </w:rPr>
            </w:pPr>
            <w:r w:rsidRPr="00D13890">
              <w:rPr>
                <w:rFonts w:eastAsia="Times New Roman" w:cs="Calibri"/>
                <w:lang w:val="en-GB"/>
              </w:rPr>
              <w:t>Q1/2022</w:t>
            </w:r>
          </w:p>
        </w:tc>
        <w:tc>
          <w:tcPr>
            <w:tcW w:w="1622" w:type="dxa"/>
            <w:tcBorders>
              <w:top w:val="single" w:sz="4" w:space="0" w:color="auto"/>
              <w:left w:val="nil"/>
              <w:bottom w:val="single" w:sz="4" w:space="0" w:color="000000"/>
              <w:right w:val="single" w:sz="4" w:space="0" w:color="auto"/>
            </w:tcBorders>
          </w:tcPr>
          <w:p w14:paraId="7E789BAC" w14:textId="77777777" w:rsidR="00B42703" w:rsidRPr="00D13890" w:rsidRDefault="00B42703" w:rsidP="00C84497">
            <w:pPr>
              <w:jc w:val="center"/>
              <w:rPr>
                <w:rFonts w:eastAsia="Times New Roman" w:cs="Calibri"/>
                <w:lang w:val="en-GB"/>
              </w:rPr>
            </w:pPr>
            <w:r w:rsidRPr="00D13890">
              <w:rPr>
                <w:rFonts w:eastAsia="Times New Roman" w:cs="Calibri"/>
                <w:lang w:val="en-GB"/>
              </w:rPr>
              <w:t>Q1/2022</w:t>
            </w:r>
          </w:p>
        </w:tc>
        <w:tc>
          <w:tcPr>
            <w:tcW w:w="1233" w:type="dxa"/>
            <w:tcBorders>
              <w:top w:val="single" w:sz="4" w:space="0" w:color="auto"/>
              <w:left w:val="nil"/>
              <w:bottom w:val="single" w:sz="4" w:space="0" w:color="000000"/>
              <w:right w:val="single" w:sz="4" w:space="0" w:color="000000"/>
            </w:tcBorders>
            <w:shd w:val="clear" w:color="auto" w:fill="auto"/>
          </w:tcPr>
          <w:p w14:paraId="73F921F9" w14:textId="77777777" w:rsidR="00B42703" w:rsidRPr="00D13890" w:rsidRDefault="00B42703" w:rsidP="00C84497">
            <w:pPr>
              <w:jc w:val="center"/>
            </w:pPr>
            <w:r w:rsidRPr="00D13890">
              <w:t>Post</w:t>
            </w:r>
          </w:p>
        </w:tc>
      </w:tr>
      <w:tr w:rsidR="00B42703" w:rsidRPr="00D13890" w14:paraId="31BD1AAC" w14:textId="77777777" w:rsidTr="00B42703">
        <w:trPr>
          <w:gridAfter w:val="2"/>
          <w:wAfter w:w="1230" w:type="dxa"/>
          <w:trHeight w:val="251"/>
        </w:trPr>
        <w:tc>
          <w:tcPr>
            <w:tcW w:w="596" w:type="dxa"/>
            <w:tcBorders>
              <w:top w:val="single" w:sz="4" w:space="0" w:color="000000"/>
              <w:left w:val="single" w:sz="4" w:space="0" w:color="000000"/>
              <w:bottom w:val="single" w:sz="4" w:space="0" w:color="auto"/>
              <w:right w:val="single" w:sz="4" w:space="0" w:color="000000"/>
            </w:tcBorders>
          </w:tcPr>
          <w:p w14:paraId="0CD83A14" w14:textId="77777777" w:rsidR="00B42703" w:rsidRPr="00D13890" w:rsidRDefault="00B42703" w:rsidP="00B42703">
            <w:pPr>
              <w:rPr>
                <w:rFonts w:eastAsia="Times New Roman" w:cs="Calibri"/>
              </w:rPr>
            </w:pPr>
            <w:r w:rsidRPr="00D13890">
              <w:rPr>
                <w:rFonts w:eastAsia="Times New Roman" w:cs="Calibri"/>
              </w:rPr>
              <w:t>17</w:t>
            </w:r>
          </w:p>
        </w:tc>
        <w:tc>
          <w:tcPr>
            <w:tcW w:w="3134" w:type="dxa"/>
            <w:tcBorders>
              <w:top w:val="single" w:sz="4" w:space="0" w:color="000000"/>
              <w:left w:val="single" w:sz="4" w:space="0" w:color="000000"/>
              <w:bottom w:val="single" w:sz="4" w:space="0" w:color="auto"/>
              <w:right w:val="single" w:sz="4" w:space="0" w:color="000000"/>
            </w:tcBorders>
            <w:vAlign w:val="center"/>
          </w:tcPr>
          <w:p w14:paraId="5E38D30D" w14:textId="77777777" w:rsidR="00B42703" w:rsidRPr="00D13890" w:rsidRDefault="00B42703" w:rsidP="00C84497">
            <w:pPr>
              <w:rPr>
                <w:rFonts w:eastAsia="Times New Roman" w:cs="Calibri"/>
              </w:rPr>
            </w:pPr>
            <w:r w:rsidRPr="00D13890">
              <w:rPr>
                <w:rFonts w:eastAsia="Times New Roman" w:cs="Calibri"/>
              </w:rPr>
              <w:t>Hiking trails and simple fly camp infrastructure at JADNP (Activity 2.3.3.)</w:t>
            </w:r>
          </w:p>
        </w:tc>
        <w:tc>
          <w:tcPr>
            <w:tcW w:w="1297" w:type="dxa"/>
            <w:tcBorders>
              <w:top w:val="nil"/>
              <w:left w:val="single" w:sz="4" w:space="0" w:color="000000"/>
              <w:bottom w:val="single" w:sz="4" w:space="0" w:color="auto"/>
              <w:right w:val="single" w:sz="4" w:space="0" w:color="000000"/>
            </w:tcBorders>
            <w:shd w:val="clear" w:color="auto" w:fill="auto"/>
            <w:vAlign w:val="center"/>
          </w:tcPr>
          <w:p w14:paraId="450585FE" w14:textId="77777777" w:rsidR="00B42703" w:rsidRPr="00D13890" w:rsidRDefault="00B42703" w:rsidP="00C84497">
            <w:pPr>
              <w:jc w:val="center"/>
              <w:rPr>
                <w:rFonts w:eastAsia="Times New Roman" w:cs="Calibri"/>
              </w:rPr>
            </w:pPr>
            <w:r w:rsidRPr="00D13890">
              <w:rPr>
                <w:rFonts w:eastAsia="Times New Roman" w:cs="Calibri"/>
              </w:rPr>
              <w:t>39,000</w:t>
            </w:r>
          </w:p>
        </w:tc>
        <w:tc>
          <w:tcPr>
            <w:tcW w:w="1703" w:type="dxa"/>
            <w:tcBorders>
              <w:top w:val="nil"/>
              <w:left w:val="nil"/>
              <w:bottom w:val="single" w:sz="4" w:space="0" w:color="auto"/>
              <w:right w:val="single" w:sz="4" w:space="0" w:color="auto"/>
            </w:tcBorders>
            <w:shd w:val="clear" w:color="auto" w:fill="auto"/>
            <w:vAlign w:val="center"/>
          </w:tcPr>
          <w:p w14:paraId="7FF24D2B"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0D875A0B"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1C960F5F"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nil"/>
              <w:left w:val="nil"/>
              <w:bottom w:val="single" w:sz="4" w:space="0" w:color="auto"/>
              <w:right w:val="single" w:sz="4" w:space="0" w:color="000000"/>
            </w:tcBorders>
            <w:shd w:val="clear" w:color="auto" w:fill="auto"/>
          </w:tcPr>
          <w:p w14:paraId="43D86BE7" w14:textId="77777777" w:rsidR="00B42703" w:rsidRPr="00D13890" w:rsidRDefault="00B42703" w:rsidP="00C84497">
            <w:pPr>
              <w:jc w:val="center"/>
              <w:rPr>
                <w:rFonts w:eastAsia="Times New Roman" w:cs="Calibri"/>
                <w:lang w:val="en-GB"/>
              </w:rPr>
            </w:pPr>
            <w:r w:rsidRPr="00D13890">
              <w:rPr>
                <w:rFonts w:eastAsia="Times New Roman" w:cs="Calibri"/>
                <w:lang w:val="en-GB"/>
              </w:rPr>
              <w:t>Q1/2022</w:t>
            </w:r>
          </w:p>
        </w:tc>
        <w:tc>
          <w:tcPr>
            <w:tcW w:w="1622" w:type="dxa"/>
            <w:tcBorders>
              <w:top w:val="nil"/>
              <w:left w:val="nil"/>
              <w:bottom w:val="single" w:sz="4" w:space="0" w:color="auto"/>
              <w:right w:val="single" w:sz="4" w:space="0" w:color="auto"/>
            </w:tcBorders>
          </w:tcPr>
          <w:p w14:paraId="60B06631" w14:textId="77777777" w:rsidR="00B42703" w:rsidRPr="00D13890" w:rsidRDefault="00B42703" w:rsidP="00C84497">
            <w:pPr>
              <w:jc w:val="center"/>
              <w:rPr>
                <w:rFonts w:eastAsia="Times New Roman" w:cs="Calibri"/>
                <w:lang w:val="en-GB"/>
              </w:rPr>
            </w:pPr>
            <w:r w:rsidRPr="00D13890">
              <w:rPr>
                <w:rFonts w:eastAsia="Times New Roman" w:cs="Calibri"/>
                <w:lang w:val="en-GB"/>
              </w:rPr>
              <w:t>Q1/2022</w:t>
            </w:r>
          </w:p>
        </w:tc>
        <w:tc>
          <w:tcPr>
            <w:tcW w:w="1233" w:type="dxa"/>
            <w:tcBorders>
              <w:top w:val="nil"/>
              <w:left w:val="nil"/>
              <w:bottom w:val="single" w:sz="4" w:space="0" w:color="auto"/>
              <w:right w:val="single" w:sz="4" w:space="0" w:color="000000"/>
            </w:tcBorders>
            <w:shd w:val="clear" w:color="auto" w:fill="auto"/>
          </w:tcPr>
          <w:p w14:paraId="6A4D4781" w14:textId="77777777" w:rsidR="00B42703" w:rsidRPr="00D13890" w:rsidRDefault="00B42703" w:rsidP="00C84497">
            <w:pPr>
              <w:jc w:val="center"/>
            </w:pPr>
            <w:r w:rsidRPr="00D13890">
              <w:t>Post</w:t>
            </w:r>
          </w:p>
        </w:tc>
      </w:tr>
      <w:tr w:rsidR="00B42703" w:rsidRPr="00D13890" w14:paraId="734F6C3C" w14:textId="77777777" w:rsidTr="00B42703">
        <w:trPr>
          <w:gridAfter w:val="2"/>
          <w:wAfter w:w="1230" w:type="dxa"/>
          <w:trHeight w:val="251"/>
        </w:trPr>
        <w:tc>
          <w:tcPr>
            <w:tcW w:w="596" w:type="dxa"/>
            <w:tcBorders>
              <w:top w:val="single" w:sz="4" w:space="0" w:color="auto"/>
              <w:left w:val="single" w:sz="4" w:space="0" w:color="auto"/>
              <w:bottom w:val="single" w:sz="4" w:space="0" w:color="auto"/>
              <w:right w:val="single" w:sz="4" w:space="0" w:color="auto"/>
            </w:tcBorders>
          </w:tcPr>
          <w:p w14:paraId="3EB50729" w14:textId="77777777" w:rsidR="00B42703" w:rsidRPr="00D13890" w:rsidRDefault="00B42703" w:rsidP="00B42703">
            <w:pPr>
              <w:rPr>
                <w:rFonts w:eastAsia="Times New Roman" w:cs="Calibri"/>
              </w:rPr>
            </w:pPr>
            <w:r w:rsidRPr="00D13890">
              <w:rPr>
                <w:rFonts w:eastAsia="Times New Roman" w:cs="Calibri"/>
              </w:rPr>
              <w:t>18</w:t>
            </w:r>
          </w:p>
        </w:tc>
        <w:tc>
          <w:tcPr>
            <w:tcW w:w="3134" w:type="dxa"/>
            <w:tcBorders>
              <w:top w:val="single" w:sz="4" w:space="0" w:color="auto"/>
              <w:left w:val="single" w:sz="4" w:space="0" w:color="auto"/>
              <w:bottom w:val="single" w:sz="4" w:space="0" w:color="auto"/>
              <w:right w:val="single" w:sz="4" w:space="0" w:color="auto"/>
            </w:tcBorders>
            <w:vAlign w:val="center"/>
          </w:tcPr>
          <w:p w14:paraId="41E07F18" w14:textId="77777777" w:rsidR="00B42703" w:rsidRPr="00D13890" w:rsidRDefault="00B42703" w:rsidP="00C84497">
            <w:pPr>
              <w:rPr>
                <w:rFonts w:eastAsia="Times New Roman" w:cs="Calibri"/>
              </w:rPr>
            </w:pPr>
            <w:r w:rsidRPr="00D13890">
              <w:rPr>
                <w:rFonts w:eastAsia="Times New Roman" w:cs="Calibri"/>
              </w:rPr>
              <w:t>Tourism development infrastructure (seasonal fly camps, diving and snorkeling) (Activity 2.3.4)</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14:paraId="5C789555" w14:textId="77777777" w:rsidR="00B42703" w:rsidRPr="00D13890" w:rsidRDefault="00B42703" w:rsidP="00C84497">
            <w:pPr>
              <w:jc w:val="center"/>
              <w:rPr>
                <w:rFonts w:eastAsia="Times New Roman" w:cs="Calibri"/>
              </w:rPr>
            </w:pPr>
            <w:r w:rsidRPr="00D13890">
              <w:rPr>
                <w:rFonts w:eastAsia="Times New Roman" w:cs="Calibri"/>
              </w:rPr>
              <w:t>90,000</w:t>
            </w:r>
          </w:p>
        </w:tc>
        <w:tc>
          <w:tcPr>
            <w:tcW w:w="1703" w:type="dxa"/>
            <w:tcBorders>
              <w:top w:val="single" w:sz="4" w:space="0" w:color="auto"/>
              <w:left w:val="single" w:sz="4" w:space="0" w:color="auto"/>
              <w:bottom w:val="single" w:sz="4" w:space="0" w:color="auto"/>
              <w:right w:val="single" w:sz="4" w:space="0" w:color="auto"/>
            </w:tcBorders>
            <w:shd w:val="clear" w:color="auto" w:fill="auto"/>
            <w:vAlign w:val="center"/>
          </w:tcPr>
          <w:p w14:paraId="1905C103" w14:textId="77777777" w:rsidR="00B42703" w:rsidRPr="00D13890" w:rsidRDefault="00B42703" w:rsidP="00C84497">
            <w:pPr>
              <w:jc w:val="center"/>
              <w:rPr>
                <w:rFonts w:eastAsia="Times New Roman" w:cs="Calibri"/>
              </w:rPr>
            </w:pPr>
            <w:r w:rsidRPr="00D13890">
              <w:rPr>
                <w:rFonts w:eastAsia="Times New Roman" w:cs="Calibri"/>
              </w:rPr>
              <w:t>Request for quotation</w:t>
            </w:r>
          </w:p>
        </w:tc>
        <w:tc>
          <w:tcPr>
            <w:tcW w:w="1297" w:type="dxa"/>
            <w:tcBorders>
              <w:top w:val="single" w:sz="4" w:space="0" w:color="auto"/>
              <w:left w:val="single" w:sz="4" w:space="0" w:color="auto"/>
              <w:bottom w:val="single" w:sz="4" w:space="0" w:color="auto"/>
              <w:right w:val="single" w:sz="4" w:space="0" w:color="auto"/>
            </w:tcBorders>
          </w:tcPr>
          <w:p w14:paraId="0CCA4F7C"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4857EEC9"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single" w:sz="4" w:space="0" w:color="auto"/>
              <w:left w:val="single" w:sz="4" w:space="0" w:color="auto"/>
              <w:bottom w:val="single" w:sz="4" w:space="0" w:color="auto"/>
              <w:right w:val="single" w:sz="4" w:space="0" w:color="auto"/>
            </w:tcBorders>
            <w:shd w:val="clear" w:color="auto" w:fill="auto"/>
          </w:tcPr>
          <w:p w14:paraId="70706B56" w14:textId="77777777" w:rsidR="00B42703" w:rsidRPr="00D13890" w:rsidRDefault="00B42703" w:rsidP="00C84497">
            <w:pPr>
              <w:jc w:val="center"/>
              <w:rPr>
                <w:rFonts w:eastAsia="Times New Roman" w:cs="Calibri"/>
                <w:lang w:val="en-GB"/>
              </w:rPr>
            </w:pPr>
            <w:r w:rsidRPr="00D13890">
              <w:rPr>
                <w:rFonts w:eastAsia="Times New Roman" w:cs="Calibri"/>
                <w:lang w:val="en-GB"/>
              </w:rPr>
              <w:t>Q1/2022</w:t>
            </w:r>
          </w:p>
        </w:tc>
        <w:tc>
          <w:tcPr>
            <w:tcW w:w="1622" w:type="dxa"/>
            <w:tcBorders>
              <w:top w:val="single" w:sz="4" w:space="0" w:color="auto"/>
              <w:left w:val="single" w:sz="4" w:space="0" w:color="auto"/>
              <w:bottom w:val="single" w:sz="4" w:space="0" w:color="auto"/>
              <w:right w:val="single" w:sz="4" w:space="0" w:color="auto"/>
            </w:tcBorders>
          </w:tcPr>
          <w:p w14:paraId="23D2A5AD" w14:textId="77777777" w:rsidR="00B42703" w:rsidRPr="00D13890" w:rsidRDefault="00B42703" w:rsidP="00C84497">
            <w:pPr>
              <w:jc w:val="center"/>
              <w:rPr>
                <w:rFonts w:eastAsia="Times New Roman" w:cs="Calibri"/>
                <w:lang w:val="en-GB"/>
              </w:rPr>
            </w:pPr>
            <w:r w:rsidRPr="00D13890">
              <w:rPr>
                <w:rFonts w:eastAsia="Times New Roman" w:cs="Calibri"/>
                <w:lang w:val="en-GB"/>
              </w:rPr>
              <w:t>Q1/2022</w:t>
            </w: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632A92D2" w14:textId="77777777" w:rsidR="00B42703" w:rsidRPr="00D13890" w:rsidRDefault="00B42703" w:rsidP="00C84497">
            <w:pPr>
              <w:jc w:val="center"/>
            </w:pPr>
            <w:r w:rsidRPr="00D13890">
              <w:t>Post</w:t>
            </w:r>
          </w:p>
        </w:tc>
      </w:tr>
      <w:tr w:rsidR="00B42703" w:rsidRPr="00D13890" w14:paraId="42BB7E54" w14:textId="77777777" w:rsidTr="00B42703">
        <w:trPr>
          <w:gridAfter w:val="1"/>
          <w:wAfter w:w="176" w:type="dxa"/>
          <w:trHeight w:val="251"/>
        </w:trPr>
        <w:tc>
          <w:tcPr>
            <w:tcW w:w="596" w:type="dxa"/>
            <w:tcBorders>
              <w:top w:val="single" w:sz="4" w:space="0" w:color="auto"/>
              <w:left w:val="single" w:sz="4" w:space="0" w:color="auto"/>
              <w:bottom w:val="single" w:sz="4" w:space="0" w:color="auto"/>
              <w:right w:val="single" w:sz="4" w:space="0" w:color="auto"/>
            </w:tcBorders>
          </w:tcPr>
          <w:p w14:paraId="48F833DB" w14:textId="77777777" w:rsidR="00B42703" w:rsidRPr="00D13890" w:rsidRDefault="00B42703" w:rsidP="00B42703">
            <w:pPr>
              <w:rPr>
                <w:rFonts w:eastAsia="Times New Roman" w:cs="Calibri"/>
              </w:rPr>
            </w:pPr>
            <w:r w:rsidRPr="00D13890">
              <w:rPr>
                <w:rFonts w:eastAsia="Times New Roman" w:cs="Calibri"/>
              </w:rPr>
              <w:t>19</w:t>
            </w:r>
          </w:p>
        </w:tc>
        <w:tc>
          <w:tcPr>
            <w:tcW w:w="3134" w:type="dxa"/>
            <w:tcBorders>
              <w:top w:val="single" w:sz="4" w:space="0" w:color="auto"/>
              <w:left w:val="single" w:sz="4" w:space="0" w:color="auto"/>
              <w:bottom w:val="single" w:sz="4" w:space="0" w:color="auto"/>
              <w:right w:val="single" w:sz="4" w:space="0" w:color="auto"/>
            </w:tcBorders>
            <w:vAlign w:val="center"/>
          </w:tcPr>
          <w:p w14:paraId="74EA2E59" w14:textId="77777777" w:rsidR="00B42703" w:rsidRPr="00D13890" w:rsidRDefault="00B42703" w:rsidP="00C84497">
            <w:pPr>
              <w:rPr>
                <w:rFonts w:eastAsia="Times New Roman" w:cs="Calibri"/>
              </w:rPr>
            </w:pPr>
            <w:r w:rsidRPr="00D13890">
              <w:rPr>
                <w:rFonts w:eastAsia="Times New Roman" w:cs="Calibri"/>
              </w:rPr>
              <w:t xml:space="preserve">Fencing and other equipment for lead farmer demo plots in </w:t>
            </w:r>
            <w:proofErr w:type="spellStart"/>
            <w:r w:rsidRPr="00D13890">
              <w:rPr>
                <w:rFonts w:eastAsia="Times New Roman" w:cs="Calibri"/>
              </w:rPr>
              <w:t>Dinder</w:t>
            </w:r>
            <w:proofErr w:type="spellEnd"/>
            <w:r w:rsidRPr="00D13890">
              <w:rPr>
                <w:rFonts w:eastAsia="Times New Roman" w:cs="Calibri"/>
              </w:rPr>
              <w:t xml:space="preserve"> (Activity 3.2.1)</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14:paraId="57010BB6" w14:textId="77777777" w:rsidR="00B42703" w:rsidRPr="00D13890" w:rsidRDefault="00B42703" w:rsidP="00C84497">
            <w:pPr>
              <w:jc w:val="center"/>
              <w:rPr>
                <w:rFonts w:eastAsia="Times New Roman" w:cs="Calibri"/>
              </w:rPr>
            </w:pPr>
            <w:r w:rsidRPr="00D13890">
              <w:rPr>
                <w:rFonts w:eastAsia="Times New Roman" w:cs="Calibri"/>
              </w:rPr>
              <w:t>20,000</w:t>
            </w:r>
          </w:p>
        </w:tc>
        <w:tc>
          <w:tcPr>
            <w:tcW w:w="1703" w:type="dxa"/>
            <w:tcBorders>
              <w:top w:val="single" w:sz="4" w:space="0" w:color="auto"/>
              <w:left w:val="single" w:sz="4" w:space="0" w:color="auto"/>
              <w:bottom w:val="single" w:sz="4" w:space="0" w:color="auto"/>
              <w:right w:val="single" w:sz="4" w:space="0" w:color="auto"/>
            </w:tcBorders>
            <w:shd w:val="clear" w:color="auto" w:fill="auto"/>
          </w:tcPr>
          <w:p w14:paraId="5E2B16DD" w14:textId="77777777" w:rsidR="00B42703" w:rsidRPr="00D13890" w:rsidRDefault="00B42703" w:rsidP="00C84497">
            <w:pPr>
              <w:jc w:val="center"/>
            </w:pPr>
            <w:r w:rsidRPr="00D13890">
              <w:t>Request for quotation</w:t>
            </w:r>
          </w:p>
        </w:tc>
        <w:tc>
          <w:tcPr>
            <w:tcW w:w="1297" w:type="dxa"/>
            <w:tcBorders>
              <w:top w:val="single" w:sz="4" w:space="0" w:color="auto"/>
              <w:left w:val="single" w:sz="4" w:space="0" w:color="auto"/>
              <w:bottom w:val="single" w:sz="4" w:space="0" w:color="auto"/>
              <w:right w:val="single" w:sz="4" w:space="0" w:color="auto"/>
            </w:tcBorders>
          </w:tcPr>
          <w:p w14:paraId="3618FCA5" w14:textId="77777777" w:rsidR="00B42703" w:rsidRPr="00D13890" w:rsidRDefault="00B42703" w:rsidP="00C84497">
            <w:pPr>
              <w:jc w:val="center"/>
            </w:pPr>
            <w:r w:rsidRPr="00D13890">
              <w:t>UNDP</w:t>
            </w:r>
          </w:p>
        </w:tc>
        <w:tc>
          <w:tcPr>
            <w:tcW w:w="1054" w:type="dxa"/>
            <w:tcBorders>
              <w:top w:val="single" w:sz="4" w:space="0" w:color="auto"/>
              <w:left w:val="single" w:sz="4" w:space="0" w:color="auto"/>
              <w:bottom w:val="single" w:sz="4" w:space="0" w:color="auto"/>
              <w:right w:val="single" w:sz="4" w:space="0" w:color="auto"/>
            </w:tcBorders>
          </w:tcPr>
          <w:p w14:paraId="77A1100B" w14:textId="77777777" w:rsidR="00B42703" w:rsidRPr="00D13890" w:rsidRDefault="00B42703" w:rsidP="00C84497">
            <w:pPr>
              <w:jc w:val="center"/>
            </w:pPr>
            <w:r w:rsidRPr="00D13890">
              <w:t>1</w:t>
            </w:r>
          </w:p>
        </w:tc>
        <w:tc>
          <w:tcPr>
            <w:tcW w:w="1784" w:type="dxa"/>
            <w:tcBorders>
              <w:top w:val="single" w:sz="4" w:space="0" w:color="auto"/>
              <w:left w:val="single" w:sz="4" w:space="0" w:color="auto"/>
              <w:bottom w:val="single" w:sz="4" w:space="0" w:color="auto"/>
              <w:right w:val="single" w:sz="4" w:space="0" w:color="auto"/>
            </w:tcBorders>
            <w:shd w:val="clear" w:color="auto" w:fill="auto"/>
          </w:tcPr>
          <w:p w14:paraId="78F1687C" w14:textId="77777777" w:rsidR="00B42703" w:rsidRPr="00D13890" w:rsidRDefault="00B42703" w:rsidP="00C84497">
            <w:pPr>
              <w:jc w:val="center"/>
            </w:pPr>
            <w:r w:rsidRPr="00D13890">
              <w:t>Q4/2019</w:t>
            </w:r>
          </w:p>
        </w:tc>
        <w:tc>
          <w:tcPr>
            <w:tcW w:w="1622" w:type="dxa"/>
            <w:tcBorders>
              <w:top w:val="single" w:sz="4" w:space="0" w:color="auto"/>
              <w:left w:val="single" w:sz="4" w:space="0" w:color="auto"/>
              <w:bottom w:val="single" w:sz="4" w:space="0" w:color="auto"/>
              <w:right w:val="single" w:sz="4" w:space="0" w:color="auto"/>
            </w:tcBorders>
          </w:tcPr>
          <w:p w14:paraId="60424BDD" w14:textId="77777777" w:rsidR="00B42703" w:rsidRPr="00D13890" w:rsidRDefault="00B42703" w:rsidP="00C84497">
            <w:pPr>
              <w:jc w:val="center"/>
            </w:pPr>
            <w:r w:rsidRPr="00D13890">
              <w:t>Q4/2019</w:t>
            </w:r>
          </w:p>
        </w:tc>
        <w:tc>
          <w:tcPr>
            <w:tcW w:w="1233" w:type="dxa"/>
            <w:tcBorders>
              <w:top w:val="single" w:sz="4" w:space="0" w:color="auto"/>
              <w:left w:val="single" w:sz="4" w:space="0" w:color="auto"/>
              <w:bottom w:val="single" w:sz="4" w:space="0" w:color="auto"/>
              <w:right w:val="single" w:sz="4" w:space="0" w:color="auto"/>
            </w:tcBorders>
            <w:shd w:val="clear" w:color="auto" w:fill="auto"/>
          </w:tcPr>
          <w:tbl>
            <w:tblPr>
              <w:tblW w:w="14954" w:type="dxa"/>
              <w:tblLayout w:type="fixed"/>
              <w:tblLook w:val="04A0" w:firstRow="1" w:lastRow="0" w:firstColumn="1" w:lastColumn="0" w:noHBand="0" w:noVBand="1"/>
            </w:tblPr>
            <w:tblGrid>
              <w:gridCol w:w="14954"/>
            </w:tblGrid>
            <w:tr w:rsidR="00B42703" w:rsidRPr="00D13890" w14:paraId="4BBAED5C" w14:textId="77777777" w:rsidTr="00B42703">
              <w:trPr>
                <w:trHeight w:val="251"/>
              </w:trPr>
              <w:tc>
                <w:tcPr>
                  <w:tcW w:w="14954" w:type="dxa"/>
                </w:tcPr>
                <w:p w14:paraId="6A655000" w14:textId="77777777" w:rsidR="00B42703" w:rsidRPr="00D13890" w:rsidRDefault="00B42703" w:rsidP="00C84497">
                  <w:pPr>
                    <w:jc w:val="center"/>
                  </w:pPr>
                  <w:r w:rsidRPr="00D13890">
                    <w:t>Post</w:t>
                  </w:r>
                </w:p>
              </w:tc>
            </w:tr>
          </w:tbl>
          <w:p w14:paraId="5D30C8B3" w14:textId="77777777" w:rsidR="00B42703" w:rsidRPr="00D13890" w:rsidRDefault="00B42703" w:rsidP="00C84497">
            <w:pPr>
              <w:jc w:val="center"/>
            </w:pPr>
            <w:r w:rsidRPr="00D13890">
              <w:t>Post</w:t>
            </w:r>
          </w:p>
        </w:tc>
        <w:tc>
          <w:tcPr>
            <w:tcW w:w="1054" w:type="dxa"/>
            <w:tcBorders>
              <w:left w:val="single" w:sz="4" w:space="0" w:color="auto"/>
            </w:tcBorders>
          </w:tcPr>
          <w:p w14:paraId="3390528B" w14:textId="77777777" w:rsidR="00B42703" w:rsidRPr="00D13890" w:rsidRDefault="00B42703" w:rsidP="00C84497">
            <w:pPr>
              <w:jc w:val="center"/>
            </w:pPr>
          </w:p>
        </w:tc>
      </w:tr>
      <w:tr w:rsidR="00B42703" w:rsidRPr="00D13890" w14:paraId="429842EC" w14:textId="77777777" w:rsidTr="00B42703">
        <w:trPr>
          <w:gridAfter w:val="1"/>
          <w:wAfter w:w="176" w:type="dxa"/>
          <w:trHeight w:val="251"/>
        </w:trPr>
        <w:tc>
          <w:tcPr>
            <w:tcW w:w="596" w:type="dxa"/>
            <w:tcBorders>
              <w:top w:val="single" w:sz="4" w:space="0" w:color="auto"/>
              <w:left w:val="single" w:sz="4" w:space="0" w:color="auto"/>
              <w:bottom w:val="single" w:sz="4" w:space="0" w:color="auto"/>
              <w:right w:val="single" w:sz="4" w:space="0" w:color="auto"/>
            </w:tcBorders>
          </w:tcPr>
          <w:p w14:paraId="2DEA4292" w14:textId="77777777" w:rsidR="00B42703" w:rsidRPr="00D13890" w:rsidRDefault="00B42703" w:rsidP="00B42703">
            <w:pPr>
              <w:rPr>
                <w:rFonts w:eastAsia="Times New Roman" w:cs="Calibri"/>
              </w:rPr>
            </w:pPr>
            <w:r w:rsidRPr="00D13890">
              <w:rPr>
                <w:rFonts w:eastAsia="Times New Roman" w:cs="Calibri"/>
              </w:rPr>
              <w:t>20</w:t>
            </w:r>
          </w:p>
        </w:tc>
        <w:tc>
          <w:tcPr>
            <w:tcW w:w="3134" w:type="dxa"/>
            <w:tcBorders>
              <w:top w:val="single" w:sz="4" w:space="0" w:color="auto"/>
              <w:left w:val="single" w:sz="4" w:space="0" w:color="auto"/>
              <w:bottom w:val="single" w:sz="4" w:space="0" w:color="auto"/>
              <w:right w:val="single" w:sz="4" w:space="0" w:color="auto"/>
            </w:tcBorders>
            <w:vAlign w:val="center"/>
          </w:tcPr>
          <w:p w14:paraId="0F089DA7" w14:textId="77777777" w:rsidR="00B42703" w:rsidRPr="00D13890" w:rsidRDefault="00B42703" w:rsidP="00C84497">
            <w:pPr>
              <w:rPr>
                <w:rFonts w:eastAsia="Times New Roman" w:cs="Calibri"/>
              </w:rPr>
            </w:pPr>
            <w:r w:rsidRPr="00D13890">
              <w:rPr>
                <w:rFonts w:eastAsia="Times New Roman" w:cs="Calibri"/>
              </w:rPr>
              <w:t>Equipment and furniture e.g. tools, nursery infrastructure for range reserves DNP (Activity 3.3.1)</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14:paraId="5894D580" w14:textId="77777777" w:rsidR="00B42703" w:rsidRPr="00D13890" w:rsidRDefault="00B42703" w:rsidP="00C84497">
            <w:pPr>
              <w:jc w:val="center"/>
              <w:rPr>
                <w:rFonts w:eastAsia="Times New Roman" w:cs="Calibri"/>
              </w:rPr>
            </w:pPr>
            <w:r w:rsidRPr="00D13890">
              <w:rPr>
                <w:rFonts w:eastAsia="Times New Roman" w:cs="Calibri"/>
              </w:rPr>
              <w:t>20,000</w:t>
            </w:r>
          </w:p>
        </w:tc>
        <w:tc>
          <w:tcPr>
            <w:tcW w:w="1703" w:type="dxa"/>
            <w:tcBorders>
              <w:top w:val="single" w:sz="4" w:space="0" w:color="auto"/>
              <w:left w:val="single" w:sz="4" w:space="0" w:color="auto"/>
              <w:bottom w:val="single" w:sz="4" w:space="0" w:color="auto"/>
              <w:right w:val="single" w:sz="4" w:space="0" w:color="auto"/>
            </w:tcBorders>
            <w:shd w:val="clear" w:color="auto" w:fill="auto"/>
          </w:tcPr>
          <w:p w14:paraId="60CF746D" w14:textId="77777777" w:rsidR="00B42703" w:rsidRPr="00D13890" w:rsidRDefault="00B42703" w:rsidP="00C84497">
            <w:pPr>
              <w:jc w:val="center"/>
            </w:pPr>
            <w:r w:rsidRPr="00D13890">
              <w:t>Request for quotation</w:t>
            </w:r>
          </w:p>
        </w:tc>
        <w:tc>
          <w:tcPr>
            <w:tcW w:w="1297" w:type="dxa"/>
            <w:tcBorders>
              <w:top w:val="single" w:sz="4" w:space="0" w:color="auto"/>
              <w:left w:val="single" w:sz="4" w:space="0" w:color="auto"/>
              <w:bottom w:val="single" w:sz="4" w:space="0" w:color="auto"/>
              <w:right w:val="single" w:sz="4" w:space="0" w:color="auto"/>
            </w:tcBorders>
          </w:tcPr>
          <w:p w14:paraId="11B26D24" w14:textId="77777777" w:rsidR="00B42703" w:rsidRPr="00D13890" w:rsidRDefault="00B42703" w:rsidP="00C84497">
            <w:pPr>
              <w:jc w:val="center"/>
            </w:pPr>
            <w:r w:rsidRPr="00D13890">
              <w:t>UNDP</w:t>
            </w:r>
          </w:p>
        </w:tc>
        <w:tc>
          <w:tcPr>
            <w:tcW w:w="1054" w:type="dxa"/>
            <w:tcBorders>
              <w:top w:val="single" w:sz="4" w:space="0" w:color="auto"/>
              <w:left w:val="single" w:sz="4" w:space="0" w:color="auto"/>
              <w:bottom w:val="single" w:sz="4" w:space="0" w:color="auto"/>
              <w:right w:val="single" w:sz="4" w:space="0" w:color="auto"/>
            </w:tcBorders>
          </w:tcPr>
          <w:p w14:paraId="0511B501" w14:textId="77777777" w:rsidR="00B42703" w:rsidRPr="00D13890" w:rsidRDefault="00B42703" w:rsidP="00C84497">
            <w:pPr>
              <w:jc w:val="center"/>
            </w:pPr>
            <w:r w:rsidRPr="00D13890">
              <w:t>1</w:t>
            </w:r>
          </w:p>
        </w:tc>
        <w:tc>
          <w:tcPr>
            <w:tcW w:w="1784" w:type="dxa"/>
            <w:tcBorders>
              <w:top w:val="single" w:sz="4" w:space="0" w:color="auto"/>
              <w:left w:val="single" w:sz="4" w:space="0" w:color="auto"/>
              <w:bottom w:val="single" w:sz="4" w:space="0" w:color="auto"/>
              <w:right w:val="single" w:sz="4" w:space="0" w:color="auto"/>
            </w:tcBorders>
            <w:shd w:val="clear" w:color="auto" w:fill="auto"/>
          </w:tcPr>
          <w:p w14:paraId="1359A050" w14:textId="77777777" w:rsidR="00B42703" w:rsidRPr="00D13890" w:rsidRDefault="00B42703" w:rsidP="00C84497">
            <w:pPr>
              <w:jc w:val="center"/>
            </w:pPr>
            <w:r w:rsidRPr="00D13890">
              <w:t>Q4/2019</w:t>
            </w:r>
          </w:p>
        </w:tc>
        <w:tc>
          <w:tcPr>
            <w:tcW w:w="1622" w:type="dxa"/>
            <w:tcBorders>
              <w:top w:val="single" w:sz="4" w:space="0" w:color="auto"/>
              <w:left w:val="single" w:sz="4" w:space="0" w:color="auto"/>
              <w:bottom w:val="single" w:sz="4" w:space="0" w:color="auto"/>
              <w:right w:val="single" w:sz="4" w:space="0" w:color="auto"/>
            </w:tcBorders>
          </w:tcPr>
          <w:p w14:paraId="7067D255" w14:textId="77777777" w:rsidR="00B42703" w:rsidRPr="00D13890" w:rsidRDefault="00B42703" w:rsidP="00C84497">
            <w:pPr>
              <w:jc w:val="center"/>
            </w:pPr>
            <w:r w:rsidRPr="00D13890">
              <w:t>Q1/2020</w:t>
            </w:r>
          </w:p>
        </w:tc>
        <w:tc>
          <w:tcPr>
            <w:tcW w:w="1233" w:type="dxa"/>
            <w:tcBorders>
              <w:top w:val="single" w:sz="4" w:space="0" w:color="auto"/>
              <w:left w:val="single" w:sz="4" w:space="0" w:color="auto"/>
              <w:bottom w:val="single" w:sz="4" w:space="0" w:color="auto"/>
              <w:right w:val="single" w:sz="4" w:space="0" w:color="auto"/>
            </w:tcBorders>
            <w:shd w:val="clear" w:color="auto" w:fill="auto"/>
          </w:tcPr>
          <w:tbl>
            <w:tblPr>
              <w:tblW w:w="14954" w:type="dxa"/>
              <w:tblLayout w:type="fixed"/>
              <w:tblLook w:val="04A0" w:firstRow="1" w:lastRow="0" w:firstColumn="1" w:lastColumn="0" w:noHBand="0" w:noVBand="1"/>
            </w:tblPr>
            <w:tblGrid>
              <w:gridCol w:w="14954"/>
            </w:tblGrid>
            <w:tr w:rsidR="00B42703" w:rsidRPr="00D13890" w14:paraId="5BDD18C0" w14:textId="77777777" w:rsidTr="00B42703">
              <w:trPr>
                <w:trHeight w:val="251"/>
              </w:trPr>
              <w:tc>
                <w:tcPr>
                  <w:tcW w:w="14954" w:type="dxa"/>
                </w:tcPr>
                <w:p w14:paraId="59FD0CB3" w14:textId="77777777" w:rsidR="00B42703" w:rsidRPr="00D13890" w:rsidRDefault="00B42703" w:rsidP="00C84497">
                  <w:pPr>
                    <w:jc w:val="center"/>
                  </w:pPr>
                  <w:proofErr w:type="spellStart"/>
                  <w:r w:rsidRPr="00D13890">
                    <w:t>PosPost</w:t>
                  </w:r>
                  <w:proofErr w:type="spellEnd"/>
                </w:p>
              </w:tc>
            </w:tr>
          </w:tbl>
          <w:p w14:paraId="4C0B62E7" w14:textId="77777777" w:rsidR="00B42703" w:rsidRPr="00D13890" w:rsidRDefault="00B42703" w:rsidP="00C84497">
            <w:pPr>
              <w:jc w:val="center"/>
            </w:pPr>
            <w:r w:rsidRPr="00D13890">
              <w:t>Post</w:t>
            </w:r>
          </w:p>
        </w:tc>
        <w:tc>
          <w:tcPr>
            <w:tcW w:w="1054" w:type="dxa"/>
          </w:tcPr>
          <w:p w14:paraId="6BDE19FF" w14:textId="77777777" w:rsidR="00B42703" w:rsidRPr="00D13890" w:rsidRDefault="00B42703" w:rsidP="00C84497">
            <w:pPr>
              <w:jc w:val="center"/>
            </w:pPr>
          </w:p>
        </w:tc>
      </w:tr>
      <w:tr w:rsidR="00B42703" w:rsidRPr="00D13890" w14:paraId="262D11F3" w14:textId="77777777" w:rsidTr="00B42703">
        <w:trPr>
          <w:gridAfter w:val="1"/>
          <w:wAfter w:w="176" w:type="dxa"/>
          <w:trHeight w:val="251"/>
        </w:trPr>
        <w:tc>
          <w:tcPr>
            <w:tcW w:w="596" w:type="dxa"/>
            <w:tcBorders>
              <w:top w:val="single" w:sz="4" w:space="0" w:color="auto"/>
              <w:left w:val="single" w:sz="4" w:space="0" w:color="auto"/>
              <w:bottom w:val="single" w:sz="4" w:space="0" w:color="auto"/>
              <w:right w:val="single" w:sz="4" w:space="0" w:color="auto"/>
            </w:tcBorders>
          </w:tcPr>
          <w:p w14:paraId="664C382A" w14:textId="77777777" w:rsidR="00B42703" w:rsidRPr="00D13890" w:rsidRDefault="00B42703" w:rsidP="00B42703">
            <w:pPr>
              <w:rPr>
                <w:rFonts w:eastAsia="Times New Roman" w:cs="Calibri"/>
              </w:rPr>
            </w:pPr>
            <w:r w:rsidRPr="00D13890">
              <w:rPr>
                <w:rFonts w:eastAsia="Times New Roman" w:cs="Calibri"/>
              </w:rPr>
              <w:t>21</w:t>
            </w:r>
          </w:p>
        </w:tc>
        <w:tc>
          <w:tcPr>
            <w:tcW w:w="3134" w:type="dxa"/>
            <w:tcBorders>
              <w:top w:val="single" w:sz="4" w:space="0" w:color="auto"/>
              <w:left w:val="single" w:sz="4" w:space="0" w:color="auto"/>
              <w:bottom w:val="single" w:sz="4" w:space="0" w:color="auto"/>
              <w:right w:val="single" w:sz="4" w:space="0" w:color="auto"/>
            </w:tcBorders>
            <w:vAlign w:val="center"/>
          </w:tcPr>
          <w:p w14:paraId="15139AB2" w14:textId="77777777" w:rsidR="00B42703" w:rsidRPr="00D13890" w:rsidRDefault="00B42703" w:rsidP="00C84497">
            <w:pPr>
              <w:rPr>
                <w:rFonts w:eastAsia="Times New Roman" w:cs="Calibri"/>
              </w:rPr>
            </w:pPr>
            <w:r w:rsidRPr="00D13890">
              <w:rPr>
                <w:rFonts w:eastAsia="Times New Roman" w:cs="Calibri"/>
              </w:rPr>
              <w:t>Equipment and furniture costs, e.g. tools, nursery infrastructure for community forests DNP (Activity 3.3.2)</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14:paraId="2C2266AC" w14:textId="77777777" w:rsidR="00B42703" w:rsidRPr="00D13890" w:rsidRDefault="00B42703" w:rsidP="00C84497">
            <w:pPr>
              <w:jc w:val="center"/>
              <w:rPr>
                <w:rFonts w:eastAsia="Times New Roman" w:cs="Calibri"/>
              </w:rPr>
            </w:pPr>
            <w:r w:rsidRPr="00D13890">
              <w:rPr>
                <w:rFonts w:eastAsia="Times New Roman" w:cs="Calibri"/>
              </w:rPr>
              <w:t>30,000</w:t>
            </w:r>
          </w:p>
        </w:tc>
        <w:tc>
          <w:tcPr>
            <w:tcW w:w="1703" w:type="dxa"/>
            <w:tcBorders>
              <w:top w:val="single" w:sz="4" w:space="0" w:color="auto"/>
              <w:left w:val="single" w:sz="4" w:space="0" w:color="auto"/>
              <w:bottom w:val="single" w:sz="4" w:space="0" w:color="auto"/>
              <w:right w:val="single" w:sz="4" w:space="0" w:color="auto"/>
            </w:tcBorders>
            <w:shd w:val="clear" w:color="auto" w:fill="auto"/>
          </w:tcPr>
          <w:p w14:paraId="3EC99D51" w14:textId="77777777" w:rsidR="00B42703" w:rsidRPr="00D13890" w:rsidRDefault="00B42703" w:rsidP="00C84497">
            <w:pPr>
              <w:jc w:val="center"/>
            </w:pPr>
            <w:r w:rsidRPr="00D13890">
              <w:t>Request for quotation</w:t>
            </w:r>
          </w:p>
        </w:tc>
        <w:tc>
          <w:tcPr>
            <w:tcW w:w="1297" w:type="dxa"/>
            <w:tcBorders>
              <w:top w:val="single" w:sz="4" w:space="0" w:color="auto"/>
              <w:left w:val="single" w:sz="4" w:space="0" w:color="auto"/>
              <w:bottom w:val="single" w:sz="4" w:space="0" w:color="auto"/>
              <w:right w:val="single" w:sz="4" w:space="0" w:color="auto"/>
            </w:tcBorders>
          </w:tcPr>
          <w:p w14:paraId="57A4F52E" w14:textId="77777777" w:rsidR="00B42703" w:rsidRPr="00D13890" w:rsidRDefault="00B42703" w:rsidP="00C84497">
            <w:pPr>
              <w:jc w:val="center"/>
            </w:pPr>
            <w:r w:rsidRPr="00D13890">
              <w:t>UNDP</w:t>
            </w:r>
          </w:p>
        </w:tc>
        <w:tc>
          <w:tcPr>
            <w:tcW w:w="1054" w:type="dxa"/>
            <w:tcBorders>
              <w:top w:val="single" w:sz="4" w:space="0" w:color="auto"/>
              <w:left w:val="single" w:sz="4" w:space="0" w:color="auto"/>
              <w:bottom w:val="single" w:sz="4" w:space="0" w:color="auto"/>
              <w:right w:val="single" w:sz="4" w:space="0" w:color="auto"/>
            </w:tcBorders>
          </w:tcPr>
          <w:p w14:paraId="6E5ECDDC" w14:textId="77777777" w:rsidR="00B42703" w:rsidRPr="00D13890" w:rsidRDefault="00B42703" w:rsidP="00C84497">
            <w:pPr>
              <w:jc w:val="center"/>
            </w:pPr>
            <w:r w:rsidRPr="00D13890">
              <w:t>&lt;1</w:t>
            </w:r>
          </w:p>
        </w:tc>
        <w:tc>
          <w:tcPr>
            <w:tcW w:w="1784" w:type="dxa"/>
            <w:tcBorders>
              <w:top w:val="single" w:sz="4" w:space="0" w:color="auto"/>
              <w:left w:val="single" w:sz="4" w:space="0" w:color="auto"/>
              <w:bottom w:val="single" w:sz="4" w:space="0" w:color="auto"/>
              <w:right w:val="single" w:sz="4" w:space="0" w:color="auto"/>
            </w:tcBorders>
            <w:shd w:val="clear" w:color="auto" w:fill="auto"/>
          </w:tcPr>
          <w:p w14:paraId="460C5D31" w14:textId="77777777" w:rsidR="00B42703" w:rsidRPr="00D13890" w:rsidRDefault="00B42703" w:rsidP="00C84497">
            <w:pPr>
              <w:jc w:val="center"/>
            </w:pPr>
            <w:r w:rsidRPr="00D13890">
              <w:t>Q4/2019</w:t>
            </w:r>
          </w:p>
        </w:tc>
        <w:tc>
          <w:tcPr>
            <w:tcW w:w="1622" w:type="dxa"/>
            <w:tcBorders>
              <w:top w:val="single" w:sz="4" w:space="0" w:color="auto"/>
              <w:left w:val="single" w:sz="4" w:space="0" w:color="auto"/>
              <w:bottom w:val="single" w:sz="4" w:space="0" w:color="auto"/>
              <w:right w:val="single" w:sz="4" w:space="0" w:color="auto"/>
            </w:tcBorders>
          </w:tcPr>
          <w:p w14:paraId="63600CC5" w14:textId="77777777" w:rsidR="00B42703" w:rsidRPr="00D13890" w:rsidRDefault="00B42703" w:rsidP="00C84497">
            <w:pPr>
              <w:jc w:val="center"/>
            </w:pPr>
            <w:r w:rsidRPr="00D13890">
              <w:t>Q1/2020</w:t>
            </w: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76D6D7F3" w14:textId="77777777" w:rsidR="00B42703" w:rsidRPr="00D13890" w:rsidRDefault="00B42703" w:rsidP="00C84497">
            <w:pPr>
              <w:jc w:val="center"/>
            </w:pPr>
            <w:r w:rsidRPr="00D13890">
              <w:t>Post</w:t>
            </w:r>
          </w:p>
        </w:tc>
        <w:tc>
          <w:tcPr>
            <w:tcW w:w="1054" w:type="dxa"/>
          </w:tcPr>
          <w:p w14:paraId="2B27852E" w14:textId="77777777" w:rsidR="00B42703" w:rsidRPr="00D13890" w:rsidRDefault="00B42703" w:rsidP="00C84497">
            <w:pPr>
              <w:jc w:val="center"/>
            </w:pPr>
          </w:p>
        </w:tc>
      </w:tr>
      <w:tr w:rsidR="00B42703" w:rsidRPr="00D13890" w14:paraId="24EEA3A0" w14:textId="77777777" w:rsidTr="00B42703">
        <w:trPr>
          <w:gridAfter w:val="1"/>
          <w:wAfter w:w="176" w:type="dxa"/>
          <w:trHeight w:val="251"/>
        </w:trPr>
        <w:tc>
          <w:tcPr>
            <w:tcW w:w="596" w:type="dxa"/>
            <w:tcBorders>
              <w:top w:val="single" w:sz="4" w:space="0" w:color="auto"/>
              <w:left w:val="single" w:sz="4" w:space="0" w:color="auto"/>
              <w:bottom w:val="single" w:sz="4" w:space="0" w:color="auto"/>
              <w:right w:val="single" w:sz="4" w:space="0" w:color="auto"/>
            </w:tcBorders>
          </w:tcPr>
          <w:p w14:paraId="2A1661C2" w14:textId="77777777" w:rsidR="00B42703" w:rsidRPr="00D13890" w:rsidRDefault="00B42703" w:rsidP="00B42703">
            <w:pPr>
              <w:rPr>
                <w:rFonts w:eastAsia="Times New Roman" w:cs="Calibri"/>
              </w:rPr>
            </w:pPr>
            <w:r w:rsidRPr="00D13890">
              <w:rPr>
                <w:rFonts w:eastAsia="Times New Roman" w:cs="Calibri"/>
              </w:rPr>
              <w:t>22</w:t>
            </w:r>
          </w:p>
        </w:tc>
        <w:tc>
          <w:tcPr>
            <w:tcW w:w="3134" w:type="dxa"/>
            <w:tcBorders>
              <w:top w:val="single" w:sz="4" w:space="0" w:color="auto"/>
              <w:left w:val="single" w:sz="4" w:space="0" w:color="auto"/>
              <w:bottom w:val="single" w:sz="4" w:space="0" w:color="auto"/>
              <w:right w:val="single" w:sz="4" w:space="0" w:color="auto"/>
            </w:tcBorders>
            <w:vAlign w:val="center"/>
          </w:tcPr>
          <w:p w14:paraId="37B11815" w14:textId="77777777" w:rsidR="00B42703" w:rsidRPr="00D13890" w:rsidRDefault="00B42703" w:rsidP="00C84497">
            <w:pPr>
              <w:rPr>
                <w:rFonts w:eastAsia="Times New Roman" w:cs="Calibri"/>
              </w:rPr>
            </w:pPr>
            <w:r w:rsidRPr="00D13890">
              <w:rPr>
                <w:rFonts w:eastAsia="Times New Roman" w:cs="Calibri"/>
              </w:rPr>
              <w:t>Purchasing of two fishing vessels and related equipment (Activity 3.4.8)</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14:paraId="1FF5B7D8" w14:textId="77777777" w:rsidR="00B42703" w:rsidRPr="00D13890" w:rsidRDefault="00B42703" w:rsidP="00C84497">
            <w:pPr>
              <w:jc w:val="center"/>
              <w:rPr>
                <w:rFonts w:eastAsia="Times New Roman" w:cs="Calibri"/>
              </w:rPr>
            </w:pPr>
            <w:r w:rsidRPr="00D13890">
              <w:rPr>
                <w:rFonts w:eastAsia="Times New Roman" w:cs="Calibri"/>
              </w:rPr>
              <w:t>250,000</w:t>
            </w:r>
          </w:p>
        </w:tc>
        <w:tc>
          <w:tcPr>
            <w:tcW w:w="1703" w:type="dxa"/>
            <w:tcBorders>
              <w:top w:val="single" w:sz="4" w:space="0" w:color="auto"/>
              <w:left w:val="single" w:sz="4" w:space="0" w:color="auto"/>
              <w:bottom w:val="single" w:sz="4" w:space="0" w:color="auto"/>
              <w:right w:val="single" w:sz="4" w:space="0" w:color="auto"/>
            </w:tcBorders>
            <w:shd w:val="clear" w:color="auto" w:fill="auto"/>
          </w:tcPr>
          <w:p w14:paraId="309AA79F" w14:textId="77777777" w:rsidR="00B42703" w:rsidRPr="00D13890" w:rsidRDefault="00B42703" w:rsidP="00C84497">
            <w:pPr>
              <w:jc w:val="center"/>
            </w:pPr>
            <w:r w:rsidRPr="00D13890">
              <w:t>Request for quote</w:t>
            </w:r>
          </w:p>
        </w:tc>
        <w:tc>
          <w:tcPr>
            <w:tcW w:w="1297" w:type="dxa"/>
            <w:tcBorders>
              <w:top w:val="single" w:sz="4" w:space="0" w:color="auto"/>
              <w:left w:val="single" w:sz="4" w:space="0" w:color="auto"/>
              <w:bottom w:val="single" w:sz="4" w:space="0" w:color="auto"/>
              <w:right w:val="single" w:sz="4" w:space="0" w:color="auto"/>
            </w:tcBorders>
          </w:tcPr>
          <w:p w14:paraId="381D438C" w14:textId="77777777" w:rsidR="00B42703" w:rsidRPr="00D13890" w:rsidRDefault="00B42703" w:rsidP="00C84497">
            <w:pPr>
              <w:jc w:val="center"/>
            </w:pPr>
            <w:r w:rsidRPr="00D13890">
              <w:t>UNDP</w:t>
            </w:r>
          </w:p>
        </w:tc>
        <w:tc>
          <w:tcPr>
            <w:tcW w:w="1054" w:type="dxa"/>
            <w:tcBorders>
              <w:top w:val="single" w:sz="4" w:space="0" w:color="auto"/>
              <w:left w:val="single" w:sz="4" w:space="0" w:color="auto"/>
              <w:bottom w:val="single" w:sz="4" w:space="0" w:color="auto"/>
              <w:right w:val="single" w:sz="4" w:space="0" w:color="auto"/>
            </w:tcBorders>
          </w:tcPr>
          <w:p w14:paraId="55B521F5" w14:textId="77777777" w:rsidR="00B42703" w:rsidRPr="00D13890" w:rsidRDefault="00B42703" w:rsidP="00C84497">
            <w:pPr>
              <w:jc w:val="center"/>
            </w:pPr>
            <w:r w:rsidRPr="00D13890">
              <w:t>1</w:t>
            </w:r>
          </w:p>
        </w:tc>
        <w:tc>
          <w:tcPr>
            <w:tcW w:w="1784" w:type="dxa"/>
            <w:tcBorders>
              <w:top w:val="single" w:sz="4" w:space="0" w:color="auto"/>
              <w:left w:val="single" w:sz="4" w:space="0" w:color="auto"/>
              <w:bottom w:val="single" w:sz="4" w:space="0" w:color="auto"/>
              <w:right w:val="single" w:sz="4" w:space="0" w:color="auto"/>
            </w:tcBorders>
            <w:shd w:val="clear" w:color="auto" w:fill="auto"/>
          </w:tcPr>
          <w:p w14:paraId="20E49484" w14:textId="77777777" w:rsidR="00B42703" w:rsidRPr="00D13890" w:rsidRDefault="00B42703" w:rsidP="00C84497">
            <w:pPr>
              <w:jc w:val="center"/>
            </w:pPr>
            <w:r w:rsidRPr="00D13890">
              <w:t>Q4/2020</w:t>
            </w:r>
          </w:p>
        </w:tc>
        <w:tc>
          <w:tcPr>
            <w:tcW w:w="1622" w:type="dxa"/>
            <w:tcBorders>
              <w:top w:val="single" w:sz="4" w:space="0" w:color="auto"/>
              <w:left w:val="single" w:sz="4" w:space="0" w:color="auto"/>
              <w:bottom w:val="single" w:sz="4" w:space="0" w:color="auto"/>
              <w:right w:val="single" w:sz="4" w:space="0" w:color="auto"/>
            </w:tcBorders>
          </w:tcPr>
          <w:p w14:paraId="7C223DA1" w14:textId="77777777" w:rsidR="00B42703" w:rsidRPr="00D13890" w:rsidRDefault="00B42703" w:rsidP="00C84497">
            <w:pPr>
              <w:jc w:val="center"/>
            </w:pPr>
            <w:r w:rsidRPr="00D13890">
              <w:t>Q3/2021</w:t>
            </w: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48A333BD" w14:textId="77777777" w:rsidR="00B42703" w:rsidRPr="00D13890" w:rsidRDefault="00B42703" w:rsidP="00C84497">
            <w:pPr>
              <w:jc w:val="center"/>
            </w:pPr>
            <w:r w:rsidRPr="00D13890">
              <w:t>Post</w:t>
            </w:r>
          </w:p>
        </w:tc>
        <w:tc>
          <w:tcPr>
            <w:tcW w:w="1054" w:type="dxa"/>
          </w:tcPr>
          <w:p w14:paraId="3804A304" w14:textId="77777777" w:rsidR="00B42703" w:rsidRPr="00D13890" w:rsidRDefault="00B42703" w:rsidP="00C84497">
            <w:pPr>
              <w:jc w:val="center"/>
            </w:pPr>
          </w:p>
        </w:tc>
      </w:tr>
      <w:tr w:rsidR="00B42703" w:rsidRPr="00D13890" w14:paraId="721DE63A" w14:textId="77777777" w:rsidTr="00B42703">
        <w:trPr>
          <w:gridAfter w:val="1"/>
          <w:wAfter w:w="176" w:type="dxa"/>
          <w:trHeight w:val="251"/>
        </w:trPr>
        <w:tc>
          <w:tcPr>
            <w:tcW w:w="596" w:type="dxa"/>
            <w:tcBorders>
              <w:top w:val="single" w:sz="4" w:space="0" w:color="auto"/>
              <w:left w:val="single" w:sz="4" w:space="0" w:color="auto"/>
              <w:bottom w:val="single" w:sz="4" w:space="0" w:color="auto"/>
              <w:right w:val="single" w:sz="4" w:space="0" w:color="auto"/>
            </w:tcBorders>
          </w:tcPr>
          <w:p w14:paraId="7207FC6D" w14:textId="77777777" w:rsidR="00B42703" w:rsidRPr="00D13890" w:rsidRDefault="00B42703" w:rsidP="00B42703">
            <w:pPr>
              <w:rPr>
                <w:rFonts w:eastAsia="Times New Roman" w:cs="Calibri"/>
              </w:rPr>
            </w:pPr>
            <w:r w:rsidRPr="00D13890">
              <w:rPr>
                <w:rFonts w:eastAsia="Times New Roman" w:cs="Calibri"/>
              </w:rPr>
              <w:t>23</w:t>
            </w:r>
          </w:p>
        </w:tc>
        <w:tc>
          <w:tcPr>
            <w:tcW w:w="3134" w:type="dxa"/>
            <w:tcBorders>
              <w:top w:val="single" w:sz="4" w:space="0" w:color="auto"/>
              <w:left w:val="single" w:sz="4" w:space="0" w:color="auto"/>
              <w:bottom w:val="single" w:sz="4" w:space="0" w:color="auto"/>
              <w:right w:val="single" w:sz="4" w:space="0" w:color="auto"/>
            </w:tcBorders>
            <w:vAlign w:val="center"/>
          </w:tcPr>
          <w:p w14:paraId="376BD07E" w14:textId="77777777" w:rsidR="00B42703" w:rsidRPr="00D13890" w:rsidRDefault="00B42703" w:rsidP="00C84497">
            <w:pPr>
              <w:rPr>
                <w:rFonts w:eastAsia="Times New Roman" w:cs="Calibri"/>
              </w:rPr>
            </w:pPr>
            <w:r w:rsidRPr="00D13890">
              <w:rPr>
                <w:rFonts w:eastAsia="Times New Roman" w:cs="Calibri"/>
              </w:rPr>
              <w:t xml:space="preserve">Purchasing of three vehicles (two Hilux hardtops, one </w:t>
            </w:r>
            <w:proofErr w:type="spellStart"/>
            <w:r w:rsidRPr="00D13890">
              <w:rPr>
                <w:rFonts w:eastAsia="Times New Roman" w:cs="Calibri"/>
              </w:rPr>
              <w:t>landcruiser</w:t>
            </w:r>
            <w:proofErr w:type="spellEnd"/>
            <w:r w:rsidRPr="00D13890">
              <w:rPr>
                <w:rFonts w:eastAsia="Times New Roman" w:cs="Calibri"/>
              </w:rPr>
              <w:t>) for project management</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14:paraId="3E2A4505" w14:textId="77777777" w:rsidR="00B42703" w:rsidRPr="00D13890" w:rsidRDefault="00B42703" w:rsidP="00C84497">
            <w:pPr>
              <w:jc w:val="center"/>
              <w:rPr>
                <w:rFonts w:eastAsia="Times New Roman" w:cs="Calibri"/>
              </w:rPr>
            </w:pPr>
            <w:r w:rsidRPr="00D13890">
              <w:rPr>
                <w:rFonts w:eastAsia="Times New Roman" w:cs="Calibri"/>
              </w:rPr>
              <w:t>80,000</w:t>
            </w:r>
          </w:p>
        </w:tc>
        <w:tc>
          <w:tcPr>
            <w:tcW w:w="1703" w:type="dxa"/>
            <w:tcBorders>
              <w:top w:val="single" w:sz="4" w:space="0" w:color="auto"/>
              <w:left w:val="single" w:sz="4" w:space="0" w:color="auto"/>
              <w:bottom w:val="single" w:sz="4" w:space="0" w:color="auto"/>
              <w:right w:val="single" w:sz="4" w:space="0" w:color="auto"/>
            </w:tcBorders>
            <w:shd w:val="clear" w:color="auto" w:fill="auto"/>
          </w:tcPr>
          <w:p w14:paraId="76A6A316" w14:textId="77777777" w:rsidR="00B42703" w:rsidRPr="00D13890" w:rsidRDefault="00B42703" w:rsidP="00C84497">
            <w:pPr>
              <w:jc w:val="center"/>
            </w:pPr>
            <w:r w:rsidRPr="00D13890">
              <w:t>Request for quotation</w:t>
            </w:r>
          </w:p>
        </w:tc>
        <w:tc>
          <w:tcPr>
            <w:tcW w:w="1297" w:type="dxa"/>
            <w:tcBorders>
              <w:top w:val="single" w:sz="4" w:space="0" w:color="auto"/>
              <w:left w:val="single" w:sz="4" w:space="0" w:color="auto"/>
              <w:bottom w:val="single" w:sz="4" w:space="0" w:color="auto"/>
              <w:right w:val="single" w:sz="4" w:space="0" w:color="auto"/>
            </w:tcBorders>
          </w:tcPr>
          <w:p w14:paraId="71CB6DC3"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243ECBE6"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single" w:sz="4" w:space="0" w:color="auto"/>
              <w:left w:val="single" w:sz="4" w:space="0" w:color="auto"/>
              <w:bottom w:val="single" w:sz="4" w:space="0" w:color="auto"/>
              <w:right w:val="single" w:sz="4" w:space="0" w:color="auto"/>
            </w:tcBorders>
            <w:shd w:val="clear" w:color="auto" w:fill="auto"/>
          </w:tcPr>
          <w:p w14:paraId="18210C5A" w14:textId="77777777" w:rsidR="00B42703" w:rsidRPr="00D13890" w:rsidRDefault="00B42703" w:rsidP="00C84497">
            <w:pPr>
              <w:jc w:val="center"/>
            </w:pPr>
            <w:r w:rsidRPr="00D13890">
              <w:t>Q3/2019</w:t>
            </w:r>
          </w:p>
        </w:tc>
        <w:tc>
          <w:tcPr>
            <w:tcW w:w="1622" w:type="dxa"/>
            <w:tcBorders>
              <w:top w:val="single" w:sz="4" w:space="0" w:color="auto"/>
              <w:left w:val="single" w:sz="4" w:space="0" w:color="auto"/>
              <w:bottom w:val="single" w:sz="4" w:space="0" w:color="auto"/>
              <w:right w:val="single" w:sz="4" w:space="0" w:color="auto"/>
            </w:tcBorders>
          </w:tcPr>
          <w:p w14:paraId="46E38B59" w14:textId="77777777" w:rsidR="00B42703" w:rsidRPr="00D13890" w:rsidRDefault="00B42703" w:rsidP="00C84497">
            <w:pPr>
              <w:jc w:val="center"/>
            </w:pPr>
            <w:r w:rsidRPr="00D13890">
              <w:t>Q3/2019</w:t>
            </w: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2265A715" w14:textId="77777777" w:rsidR="00B42703" w:rsidRPr="00D13890" w:rsidRDefault="00B42703" w:rsidP="00C84497">
            <w:pPr>
              <w:jc w:val="center"/>
            </w:pPr>
            <w:r w:rsidRPr="00D13890">
              <w:t>Post</w:t>
            </w:r>
          </w:p>
        </w:tc>
        <w:tc>
          <w:tcPr>
            <w:tcW w:w="1054" w:type="dxa"/>
          </w:tcPr>
          <w:p w14:paraId="30C78AA0" w14:textId="77777777" w:rsidR="00B42703" w:rsidRPr="00D13890" w:rsidRDefault="00B42703" w:rsidP="00C84497">
            <w:pPr>
              <w:jc w:val="center"/>
            </w:pPr>
          </w:p>
        </w:tc>
      </w:tr>
      <w:tr w:rsidR="00B42703" w:rsidRPr="00D13890" w14:paraId="0CF25A47" w14:textId="77777777" w:rsidTr="00B42703">
        <w:trPr>
          <w:gridAfter w:val="1"/>
          <w:wAfter w:w="176" w:type="dxa"/>
          <w:trHeight w:val="251"/>
        </w:trPr>
        <w:tc>
          <w:tcPr>
            <w:tcW w:w="596" w:type="dxa"/>
            <w:tcBorders>
              <w:top w:val="single" w:sz="4" w:space="0" w:color="auto"/>
              <w:left w:val="single" w:sz="4" w:space="0" w:color="auto"/>
              <w:bottom w:val="single" w:sz="4" w:space="0" w:color="auto"/>
              <w:right w:val="single" w:sz="4" w:space="0" w:color="auto"/>
            </w:tcBorders>
          </w:tcPr>
          <w:p w14:paraId="00163191" w14:textId="77777777" w:rsidR="00B42703" w:rsidRPr="00D13890" w:rsidRDefault="00B42703" w:rsidP="00B42703">
            <w:pPr>
              <w:rPr>
                <w:rFonts w:eastAsia="Times New Roman" w:cs="Calibri"/>
              </w:rPr>
            </w:pPr>
            <w:r w:rsidRPr="00D13890">
              <w:rPr>
                <w:rFonts w:eastAsia="Times New Roman" w:cs="Calibri"/>
              </w:rPr>
              <w:t>24</w:t>
            </w:r>
          </w:p>
        </w:tc>
        <w:tc>
          <w:tcPr>
            <w:tcW w:w="3134" w:type="dxa"/>
            <w:tcBorders>
              <w:top w:val="single" w:sz="4" w:space="0" w:color="auto"/>
              <w:left w:val="single" w:sz="4" w:space="0" w:color="auto"/>
              <w:bottom w:val="single" w:sz="4" w:space="0" w:color="auto"/>
              <w:right w:val="single" w:sz="4" w:space="0" w:color="auto"/>
            </w:tcBorders>
            <w:vAlign w:val="center"/>
          </w:tcPr>
          <w:p w14:paraId="6E7829C4" w14:textId="77777777" w:rsidR="00B42703" w:rsidRPr="00D13890" w:rsidRDefault="00B42703" w:rsidP="00C84497">
            <w:pPr>
              <w:rPr>
                <w:rFonts w:eastAsia="Times New Roman" w:cs="Calibri"/>
              </w:rPr>
            </w:pPr>
            <w:r w:rsidRPr="00D13890">
              <w:rPr>
                <w:rFonts w:eastAsia="Times New Roman" w:cs="Calibri"/>
              </w:rPr>
              <w:t>Basic fuel operating costs (excluding activity-related, which is inclusive in travel budgets) for project</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14:paraId="12E736D9" w14:textId="77777777" w:rsidR="00B42703" w:rsidRPr="00D13890" w:rsidRDefault="00B42703" w:rsidP="00C84497">
            <w:pPr>
              <w:jc w:val="center"/>
              <w:rPr>
                <w:rFonts w:eastAsia="Times New Roman" w:cs="Calibri"/>
              </w:rPr>
            </w:pPr>
            <w:r w:rsidRPr="00D13890">
              <w:rPr>
                <w:rFonts w:eastAsia="Times New Roman" w:cs="Calibri"/>
              </w:rPr>
              <w:t>15,000</w:t>
            </w:r>
          </w:p>
        </w:tc>
        <w:tc>
          <w:tcPr>
            <w:tcW w:w="1703" w:type="dxa"/>
            <w:tcBorders>
              <w:top w:val="single" w:sz="4" w:space="0" w:color="auto"/>
              <w:left w:val="single" w:sz="4" w:space="0" w:color="auto"/>
              <w:bottom w:val="single" w:sz="4" w:space="0" w:color="auto"/>
              <w:right w:val="single" w:sz="4" w:space="0" w:color="auto"/>
            </w:tcBorders>
            <w:shd w:val="clear" w:color="auto" w:fill="auto"/>
          </w:tcPr>
          <w:p w14:paraId="4B2FE0A6" w14:textId="77777777" w:rsidR="00B42703" w:rsidRPr="00D13890" w:rsidRDefault="00B42703" w:rsidP="00C84497">
            <w:pPr>
              <w:jc w:val="center"/>
            </w:pPr>
            <w:r w:rsidRPr="00D13890">
              <w:t>Request for quotation</w:t>
            </w:r>
          </w:p>
        </w:tc>
        <w:tc>
          <w:tcPr>
            <w:tcW w:w="1297" w:type="dxa"/>
            <w:tcBorders>
              <w:top w:val="single" w:sz="4" w:space="0" w:color="auto"/>
              <w:left w:val="single" w:sz="4" w:space="0" w:color="auto"/>
              <w:bottom w:val="single" w:sz="4" w:space="0" w:color="auto"/>
              <w:right w:val="single" w:sz="4" w:space="0" w:color="auto"/>
            </w:tcBorders>
          </w:tcPr>
          <w:p w14:paraId="06CA1487" w14:textId="77777777" w:rsidR="00B42703" w:rsidRPr="00D13890" w:rsidRDefault="00B42703" w:rsidP="00C84497">
            <w:pPr>
              <w:jc w:val="center"/>
              <w:rPr>
                <w:rFonts w:eastAsia="Times New Roman" w:cs="Calibri"/>
              </w:rPr>
            </w:pPr>
            <w:r w:rsidRPr="00D13890">
              <w:rPr>
                <w:rFonts w:eastAsia="Times New Roman" w:cs="Calibri"/>
              </w:rPr>
              <w:t>UNDP</w:t>
            </w:r>
          </w:p>
        </w:tc>
        <w:tc>
          <w:tcPr>
            <w:tcW w:w="1054" w:type="dxa"/>
            <w:tcBorders>
              <w:top w:val="single" w:sz="4" w:space="0" w:color="auto"/>
              <w:left w:val="single" w:sz="4" w:space="0" w:color="auto"/>
              <w:bottom w:val="single" w:sz="4" w:space="0" w:color="auto"/>
              <w:right w:val="single" w:sz="4" w:space="0" w:color="auto"/>
            </w:tcBorders>
          </w:tcPr>
          <w:p w14:paraId="118238D1" w14:textId="77777777" w:rsidR="00B42703" w:rsidRPr="00D13890" w:rsidRDefault="00B42703" w:rsidP="00C84497">
            <w:pPr>
              <w:jc w:val="center"/>
              <w:rPr>
                <w:rFonts w:eastAsia="Times New Roman" w:cs="Calibri"/>
              </w:rPr>
            </w:pPr>
            <w:r w:rsidRPr="00D13890">
              <w:rPr>
                <w:rFonts w:eastAsia="Times New Roman" w:cs="Calibri"/>
              </w:rPr>
              <w:t>1</w:t>
            </w:r>
          </w:p>
        </w:tc>
        <w:tc>
          <w:tcPr>
            <w:tcW w:w="1784" w:type="dxa"/>
            <w:tcBorders>
              <w:top w:val="single" w:sz="4" w:space="0" w:color="auto"/>
              <w:left w:val="single" w:sz="4" w:space="0" w:color="auto"/>
              <w:bottom w:val="single" w:sz="4" w:space="0" w:color="auto"/>
              <w:right w:val="single" w:sz="4" w:space="0" w:color="auto"/>
            </w:tcBorders>
            <w:shd w:val="clear" w:color="auto" w:fill="auto"/>
          </w:tcPr>
          <w:p w14:paraId="4BCA5F20" w14:textId="77777777" w:rsidR="00B42703" w:rsidRPr="00D13890" w:rsidRDefault="00B42703" w:rsidP="00C84497">
            <w:pPr>
              <w:jc w:val="center"/>
            </w:pPr>
            <w:r w:rsidRPr="00D13890">
              <w:t>Q3/2019</w:t>
            </w:r>
          </w:p>
        </w:tc>
        <w:tc>
          <w:tcPr>
            <w:tcW w:w="1622" w:type="dxa"/>
            <w:tcBorders>
              <w:top w:val="single" w:sz="4" w:space="0" w:color="auto"/>
              <w:left w:val="single" w:sz="4" w:space="0" w:color="auto"/>
              <w:bottom w:val="single" w:sz="4" w:space="0" w:color="auto"/>
              <w:right w:val="single" w:sz="4" w:space="0" w:color="auto"/>
            </w:tcBorders>
          </w:tcPr>
          <w:p w14:paraId="2DB0271E" w14:textId="77777777" w:rsidR="00B42703" w:rsidRPr="00D13890" w:rsidRDefault="00B42703" w:rsidP="00C84497">
            <w:pPr>
              <w:jc w:val="center"/>
            </w:pPr>
            <w:r w:rsidRPr="00D13890">
              <w:t>Q3/2019</w:t>
            </w:r>
          </w:p>
        </w:tc>
        <w:tc>
          <w:tcPr>
            <w:tcW w:w="1233" w:type="dxa"/>
            <w:tcBorders>
              <w:top w:val="single" w:sz="4" w:space="0" w:color="auto"/>
              <w:left w:val="single" w:sz="4" w:space="0" w:color="auto"/>
              <w:bottom w:val="single" w:sz="4" w:space="0" w:color="auto"/>
              <w:right w:val="single" w:sz="4" w:space="0" w:color="auto"/>
            </w:tcBorders>
            <w:shd w:val="clear" w:color="auto" w:fill="auto"/>
          </w:tcPr>
          <w:p w14:paraId="59D9713B" w14:textId="77777777" w:rsidR="00B42703" w:rsidRPr="00D13890" w:rsidRDefault="00B42703" w:rsidP="00C84497">
            <w:pPr>
              <w:jc w:val="center"/>
            </w:pPr>
            <w:r w:rsidRPr="00D13890">
              <w:t>Post</w:t>
            </w:r>
          </w:p>
        </w:tc>
        <w:tc>
          <w:tcPr>
            <w:tcW w:w="1054" w:type="dxa"/>
          </w:tcPr>
          <w:p w14:paraId="05D9BB48" w14:textId="77777777" w:rsidR="00B42703" w:rsidRPr="00D13890" w:rsidRDefault="00B42703" w:rsidP="00C84497">
            <w:pPr>
              <w:jc w:val="center"/>
            </w:pPr>
          </w:p>
        </w:tc>
      </w:tr>
    </w:tbl>
    <w:p w14:paraId="79460F8C" w14:textId="6EBADBDB" w:rsidR="00B42703" w:rsidRPr="00D13890" w:rsidRDefault="00B42703" w:rsidP="00B42703">
      <w:pPr>
        <w:rPr>
          <w:rFonts w:eastAsia="Arial" w:cstheme="minorHAnsi"/>
          <w:b/>
          <w:lang w:val="en-GB"/>
        </w:rPr>
      </w:pPr>
      <w:r w:rsidRPr="00D13890">
        <w:rPr>
          <w:rFonts w:eastAsia="Arial" w:cstheme="minorHAnsi"/>
          <w:b/>
          <w:lang w:val="en-GB"/>
        </w:rPr>
        <w:t xml:space="preserve"> </w:t>
      </w:r>
      <w:r w:rsidRPr="00D13890">
        <w:rPr>
          <w:rFonts w:eastAsia="Arial" w:cstheme="minorHAnsi"/>
          <w:b/>
          <w:lang w:val="en-GB"/>
        </w:rPr>
        <w:br w:type="page"/>
      </w:r>
      <w:r w:rsidRPr="00D13890">
        <w:rPr>
          <w:rFonts w:eastAsia="Arial" w:cstheme="minorHAnsi"/>
          <w:b/>
          <w:lang w:val="en-GB"/>
        </w:rPr>
        <w:lastRenderedPageBreak/>
        <w:t>Procurement Plan Table 2: Expected Works Contracts under the GEF project “</w:t>
      </w:r>
      <w:r w:rsidRPr="00D13890">
        <w:rPr>
          <w:rFonts w:cstheme="minorHAnsi"/>
          <w:b/>
          <w:szCs w:val="20"/>
          <w:lang w:val="en-GB"/>
        </w:rPr>
        <w:t>Strengthened Protected Areas System and Integrated Ecosystem Management in Sudan</w:t>
      </w:r>
      <w:r w:rsidRPr="00D13890">
        <w:rPr>
          <w:rFonts w:eastAsia="Arial" w:cstheme="minorHAnsi"/>
          <w:b/>
          <w:lang w:val="en-GB"/>
        </w:rPr>
        <w:t>”</w:t>
      </w:r>
    </w:p>
    <w:tbl>
      <w:tblPr>
        <w:tblW w:w="14643" w:type="dxa"/>
        <w:jc w:val="center"/>
        <w:tblLayout w:type="fixed"/>
        <w:tblLook w:val="04A0" w:firstRow="1" w:lastRow="0" w:firstColumn="1" w:lastColumn="0" w:noHBand="0" w:noVBand="1"/>
      </w:tblPr>
      <w:tblGrid>
        <w:gridCol w:w="3475"/>
        <w:gridCol w:w="1579"/>
        <w:gridCol w:w="1426"/>
        <w:gridCol w:w="1440"/>
        <w:gridCol w:w="1170"/>
        <w:gridCol w:w="1472"/>
        <w:gridCol w:w="1560"/>
        <w:gridCol w:w="1134"/>
        <w:gridCol w:w="1387"/>
      </w:tblGrid>
      <w:tr w:rsidR="0087641B" w:rsidRPr="00D13890" w14:paraId="1A7845BD" w14:textId="77777777" w:rsidTr="0087641B">
        <w:trPr>
          <w:trHeight w:val="721"/>
          <w:tblHeader/>
          <w:jc w:val="center"/>
        </w:trPr>
        <w:tc>
          <w:tcPr>
            <w:tcW w:w="347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25171E0B" w14:textId="77777777" w:rsidR="0087641B" w:rsidRPr="00D13890" w:rsidRDefault="0087641B" w:rsidP="00C84497">
            <w:pPr>
              <w:jc w:val="center"/>
              <w:rPr>
                <w:rFonts w:eastAsia="Times New Roman" w:cs="Calibri"/>
                <w:b/>
                <w:bCs/>
              </w:rPr>
            </w:pPr>
            <w:r w:rsidRPr="00D13890">
              <w:rPr>
                <w:rFonts w:eastAsia="Times New Roman" w:cs="Calibri"/>
                <w:b/>
                <w:bCs/>
              </w:rPr>
              <w:t>General Description</w:t>
            </w:r>
          </w:p>
        </w:tc>
        <w:tc>
          <w:tcPr>
            <w:tcW w:w="1579"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02E84A31" w14:textId="77777777" w:rsidR="0087641B" w:rsidRPr="00D13890" w:rsidRDefault="0087641B" w:rsidP="00C84497">
            <w:pPr>
              <w:jc w:val="center"/>
              <w:rPr>
                <w:rFonts w:eastAsia="Times New Roman" w:cs="Calibri"/>
                <w:b/>
                <w:bCs/>
              </w:rPr>
            </w:pPr>
            <w:r w:rsidRPr="00D13890">
              <w:rPr>
                <w:rFonts w:eastAsia="Times New Roman" w:cs="Calibri"/>
                <w:b/>
                <w:bCs/>
              </w:rPr>
              <w:t xml:space="preserve">Contract Value USD </w:t>
            </w:r>
            <w:r w:rsidRPr="00D13890">
              <w:rPr>
                <w:rFonts w:eastAsia="Times New Roman" w:cs="Calibri"/>
              </w:rPr>
              <w:t>(cumulative)</w:t>
            </w:r>
          </w:p>
        </w:tc>
        <w:tc>
          <w:tcPr>
            <w:tcW w:w="1426" w:type="dxa"/>
            <w:tcBorders>
              <w:top w:val="single" w:sz="4" w:space="0" w:color="000000"/>
              <w:left w:val="nil"/>
              <w:bottom w:val="single" w:sz="4" w:space="0" w:color="000000"/>
              <w:right w:val="single" w:sz="4" w:space="0" w:color="auto"/>
            </w:tcBorders>
            <w:shd w:val="clear" w:color="auto" w:fill="E2EFD9" w:themeFill="accent6" w:themeFillTint="33"/>
            <w:vAlign w:val="center"/>
            <w:hideMark/>
          </w:tcPr>
          <w:p w14:paraId="2472E423" w14:textId="77777777" w:rsidR="0087641B" w:rsidRPr="00D13890" w:rsidRDefault="0087641B" w:rsidP="00C84497">
            <w:pPr>
              <w:jc w:val="center"/>
              <w:rPr>
                <w:rFonts w:eastAsia="Times New Roman" w:cs="Calibri"/>
                <w:b/>
                <w:bCs/>
              </w:rPr>
            </w:pPr>
            <w:r w:rsidRPr="00D13890">
              <w:rPr>
                <w:rFonts w:eastAsia="Times New Roman" w:cs="Calibri"/>
                <w:b/>
                <w:bCs/>
              </w:rPr>
              <w:t>Procurement Method</w:t>
            </w:r>
          </w:p>
        </w:tc>
        <w:tc>
          <w:tcPr>
            <w:tcW w:w="144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6A6DE3E" w14:textId="77777777" w:rsidR="0087641B" w:rsidRPr="00D13890" w:rsidRDefault="0087641B" w:rsidP="00C84497">
            <w:pPr>
              <w:jc w:val="center"/>
              <w:rPr>
                <w:rFonts w:eastAsia="Times New Roman" w:cs="Calibri"/>
                <w:b/>
                <w:bCs/>
              </w:rPr>
            </w:pPr>
          </w:p>
          <w:p w14:paraId="2AA8E4F7" w14:textId="77777777" w:rsidR="0087641B" w:rsidRPr="00D13890" w:rsidRDefault="0087641B" w:rsidP="00C84497">
            <w:pPr>
              <w:jc w:val="center"/>
              <w:rPr>
                <w:rFonts w:eastAsia="Times New Roman" w:cs="Calibri"/>
                <w:b/>
                <w:bCs/>
              </w:rPr>
            </w:pPr>
            <w:r w:rsidRPr="00D13890">
              <w:rPr>
                <w:rFonts w:eastAsia="Times New Roman" w:cs="Calibri"/>
                <w:b/>
                <w:bCs/>
              </w:rPr>
              <w:t>Procurement By</w:t>
            </w:r>
          </w:p>
        </w:tc>
        <w:tc>
          <w:tcPr>
            <w:tcW w:w="117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C64958C" w14:textId="77777777" w:rsidR="0087641B" w:rsidRPr="00D13890" w:rsidRDefault="0087641B" w:rsidP="00C84497">
            <w:pPr>
              <w:jc w:val="center"/>
              <w:rPr>
                <w:rFonts w:eastAsia="Times New Roman" w:cs="Calibri"/>
                <w:b/>
                <w:bCs/>
              </w:rPr>
            </w:pPr>
            <w:r w:rsidRPr="00D13890">
              <w:rPr>
                <w:rFonts w:eastAsia="Times New Roman" w:cs="Calibri"/>
                <w:b/>
                <w:bCs/>
              </w:rPr>
              <w:t>No of Contracts</w:t>
            </w:r>
          </w:p>
        </w:tc>
        <w:tc>
          <w:tcPr>
            <w:tcW w:w="1472" w:type="dxa"/>
            <w:tcBorders>
              <w:top w:val="single" w:sz="4" w:space="0" w:color="000000"/>
              <w:left w:val="nil"/>
              <w:bottom w:val="single" w:sz="4" w:space="0" w:color="000000"/>
              <w:right w:val="single" w:sz="4" w:space="0" w:color="000000"/>
            </w:tcBorders>
            <w:shd w:val="clear" w:color="auto" w:fill="E2EFD9" w:themeFill="accent6" w:themeFillTint="33"/>
            <w:vAlign w:val="center"/>
            <w:hideMark/>
          </w:tcPr>
          <w:p w14:paraId="29C9F015" w14:textId="77777777" w:rsidR="0087641B" w:rsidRPr="00D13890" w:rsidRDefault="0087641B" w:rsidP="00C84497">
            <w:pPr>
              <w:jc w:val="center"/>
              <w:rPr>
                <w:rFonts w:eastAsia="Times New Roman" w:cs="Calibri"/>
                <w:b/>
                <w:bCs/>
              </w:rPr>
            </w:pPr>
            <w:r w:rsidRPr="00D13890">
              <w:rPr>
                <w:rFonts w:eastAsia="Times New Roman" w:cs="Calibri"/>
                <w:b/>
                <w:bCs/>
              </w:rPr>
              <w:t xml:space="preserve">Advertisement Date </w:t>
            </w:r>
            <w:r w:rsidRPr="00D13890">
              <w:rPr>
                <w:rFonts w:eastAsia="Times New Roman" w:cs="Calibri"/>
              </w:rPr>
              <w:t>(quarter/year)</w:t>
            </w:r>
          </w:p>
        </w:tc>
        <w:tc>
          <w:tcPr>
            <w:tcW w:w="1560" w:type="dxa"/>
            <w:tcBorders>
              <w:top w:val="single" w:sz="4" w:space="0" w:color="000000"/>
              <w:left w:val="nil"/>
              <w:bottom w:val="single" w:sz="4" w:space="0" w:color="000000"/>
              <w:right w:val="single" w:sz="4" w:space="0" w:color="auto"/>
            </w:tcBorders>
            <w:shd w:val="clear" w:color="auto" w:fill="E2EFD9" w:themeFill="accent6" w:themeFillTint="33"/>
            <w:vAlign w:val="center"/>
          </w:tcPr>
          <w:p w14:paraId="430C0F66" w14:textId="77777777" w:rsidR="0087641B" w:rsidRPr="00D13890" w:rsidRDefault="0087641B" w:rsidP="00C84497">
            <w:pPr>
              <w:jc w:val="center"/>
              <w:rPr>
                <w:rFonts w:eastAsia="Times New Roman" w:cs="Calibri"/>
                <w:b/>
                <w:bCs/>
              </w:rPr>
            </w:pPr>
            <w:r w:rsidRPr="00D13890">
              <w:rPr>
                <w:rFonts w:eastAsia="Times New Roman" w:cs="Calibri"/>
                <w:b/>
                <w:bCs/>
              </w:rPr>
              <w:t>Implementation Start date</w:t>
            </w:r>
          </w:p>
          <w:p w14:paraId="40B7979E" w14:textId="77777777" w:rsidR="0087641B" w:rsidRPr="00D13890" w:rsidRDefault="0087641B" w:rsidP="00C84497">
            <w:pPr>
              <w:jc w:val="center"/>
              <w:rPr>
                <w:rFonts w:eastAsia="Times New Roman" w:cs="Calibri"/>
                <w:b/>
                <w:bCs/>
              </w:rPr>
            </w:pPr>
            <w:r w:rsidRPr="00D13890">
              <w:rPr>
                <w:rFonts w:eastAsia="Times New Roman" w:cs="Calibri"/>
              </w:rPr>
              <w:t>(quarter/year)</w:t>
            </w:r>
          </w:p>
        </w:tc>
        <w:tc>
          <w:tcPr>
            <w:tcW w:w="1134" w:type="dxa"/>
            <w:tcBorders>
              <w:top w:val="single" w:sz="4" w:space="0" w:color="000000"/>
              <w:left w:val="nil"/>
              <w:bottom w:val="single" w:sz="4" w:space="0" w:color="000000"/>
              <w:right w:val="single" w:sz="4" w:space="0" w:color="000000"/>
            </w:tcBorders>
            <w:shd w:val="clear" w:color="auto" w:fill="E2EFD9" w:themeFill="accent6" w:themeFillTint="33"/>
            <w:vAlign w:val="center"/>
            <w:hideMark/>
          </w:tcPr>
          <w:p w14:paraId="5E4060E3" w14:textId="77777777" w:rsidR="0087641B" w:rsidRPr="00D13890" w:rsidRDefault="0087641B" w:rsidP="00C84497">
            <w:pPr>
              <w:jc w:val="center"/>
              <w:rPr>
                <w:rFonts w:eastAsia="Times New Roman" w:cs="Calibri"/>
                <w:b/>
                <w:bCs/>
              </w:rPr>
            </w:pPr>
            <w:r w:rsidRPr="00D13890">
              <w:rPr>
                <w:rFonts w:eastAsia="Times New Roman" w:cs="Calibri"/>
                <w:b/>
                <w:bCs/>
              </w:rPr>
              <w:t>Comments</w:t>
            </w:r>
          </w:p>
        </w:tc>
        <w:tc>
          <w:tcPr>
            <w:tcW w:w="1387" w:type="dxa"/>
            <w:tcBorders>
              <w:top w:val="single" w:sz="4" w:space="0" w:color="000000"/>
              <w:left w:val="nil"/>
              <w:bottom w:val="single" w:sz="4" w:space="0" w:color="000000"/>
              <w:right w:val="single" w:sz="4" w:space="0" w:color="000000"/>
            </w:tcBorders>
            <w:shd w:val="clear" w:color="auto" w:fill="E2EFD9" w:themeFill="accent6" w:themeFillTint="33"/>
            <w:vAlign w:val="center"/>
          </w:tcPr>
          <w:p w14:paraId="66D1D228" w14:textId="77777777" w:rsidR="0087641B" w:rsidRPr="00D13890" w:rsidRDefault="0087641B" w:rsidP="00C84497">
            <w:pPr>
              <w:jc w:val="center"/>
              <w:rPr>
                <w:rFonts w:eastAsia="Times New Roman" w:cs="Calibri"/>
                <w:b/>
                <w:bCs/>
              </w:rPr>
            </w:pPr>
            <w:r w:rsidRPr="00D13890">
              <w:rPr>
                <w:rFonts w:eastAsia="Times New Roman" w:cs="Calibri"/>
                <w:b/>
                <w:bCs/>
              </w:rPr>
              <w:t>Prior or Post review</w:t>
            </w:r>
          </w:p>
        </w:tc>
      </w:tr>
      <w:tr w:rsidR="0087641B" w:rsidRPr="00D13890" w14:paraId="33D0D5E8"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213BE8DC" w14:textId="77777777" w:rsidR="0087641B" w:rsidRPr="00D13890" w:rsidRDefault="0087641B" w:rsidP="00C84497">
            <w:pPr>
              <w:rPr>
                <w:rFonts w:eastAsia="Times New Roman" w:cs="Calibri"/>
              </w:rPr>
            </w:pPr>
            <w:r w:rsidRPr="00D13890">
              <w:rPr>
                <w:rFonts w:eastAsia="Times New Roman" w:cs="Calibri"/>
              </w:rPr>
              <w:t>Costs of national and state inception workshops</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1260FF2A"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nil"/>
              <w:left w:val="nil"/>
              <w:bottom w:val="single" w:sz="4" w:space="0" w:color="000000"/>
              <w:right w:val="single" w:sz="4" w:space="0" w:color="auto"/>
            </w:tcBorders>
            <w:shd w:val="clear" w:color="auto" w:fill="auto"/>
            <w:vAlign w:val="center"/>
          </w:tcPr>
          <w:p w14:paraId="2E29AD6C"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0FEEE6CC" w14:textId="77777777" w:rsidR="0087641B" w:rsidRPr="00D13890" w:rsidRDefault="0087641B" w:rsidP="00C84497">
            <w:pPr>
              <w:jc w:val="center"/>
              <w:rPr>
                <w:rFonts w:eastAsia="Times New Roman" w:cs="Calibri"/>
              </w:rPr>
            </w:pPr>
            <w:r w:rsidRPr="00D13890">
              <w:rPr>
                <w:rFonts w:eastAsia="Times New Roman" w:cs="Calibri"/>
              </w:rPr>
              <w:t>UNDP/HCENR?</w:t>
            </w:r>
          </w:p>
        </w:tc>
        <w:tc>
          <w:tcPr>
            <w:tcW w:w="1170" w:type="dxa"/>
            <w:tcBorders>
              <w:top w:val="single" w:sz="4" w:space="0" w:color="auto"/>
              <w:left w:val="single" w:sz="4" w:space="0" w:color="auto"/>
              <w:bottom w:val="single" w:sz="4" w:space="0" w:color="auto"/>
              <w:right w:val="single" w:sz="4" w:space="0" w:color="auto"/>
            </w:tcBorders>
            <w:vAlign w:val="center"/>
          </w:tcPr>
          <w:p w14:paraId="5B18DC6D"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vAlign w:val="center"/>
          </w:tcPr>
          <w:p w14:paraId="63CD23E7" w14:textId="77777777" w:rsidR="0087641B" w:rsidRPr="00D13890" w:rsidRDefault="0087641B" w:rsidP="00C84497">
            <w:pPr>
              <w:jc w:val="center"/>
              <w:rPr>
                <w:rFonts w:eastAsia="Times New Roman" w:cs="Calibri"/>
              </w:rPr>
            </w:pPr>
            <w:r w:rsidRPr="00D13890">
              <w:rPr>
                <w:rFonts w:eastAsia="Times New Roman" w:cs="Calibri"/>
              </w:rPr>
              <w:t>Q3/2019</w:t>
            </w:r>
          </w:p>
        </w:tc>
        <w:tc>
          <w:tcPr>
            <w:tcW w:w="1560" w:type="dxa"/>
            <w:tcBorders>
              <w:top w:val="nil"/>
              <w:left w:val="nil"/>
              <w:bottom w:val="single" w:sz="4" w:space="0" w:color="000000"/>
              <w:right w:val="single" w:sz="4" w:space="0" w:color="auto"/>
            </w:tcBorders>
            <w:vAlign w:val="center"/>
          </w:tcPr>
          <w:p w14:paraId="4FE73ABF" w14:textId="77777777" w:rsidR="0087641B" w:rsidRPr="00D13890" w:rsidRDefault="0087641B" w:rsidP="00C84497">
            <w:pPr>
              <w:jc w:val="center"/>
              <w:rPr>
                <w:rFonts w:eastAsia="Times New Roman" w:cs="Calibri"/>
              </w:rPr>
            </w:pPr>
            <w:r w:rsidRPr="00D13890">
              <w:rPr>
                <w:rFonts w:eastAsia="Times New Roman" w:cs="Calibri"/>
              </w:rPr>
              <w:t>Q4/2019</w:t>
            </w:r>
          </w:p>
        </w:tc>
        <w:tc>
          <w:tcPr>
            <w:tcW w:w="1134" w:type="dxa"/>
            <w:tcBorders>
              <w:top w:val="nil"/>
              <w:left w:val="nil"/>
              <w:bottom w:val="single" w:sz="4" w:space="0" w:color="000000"/>
              <w:right w:val="single" w:sz="4" w:space="0" w:color="000000"/>
            </w:tcBorders>
            <w:shd w:val="clear" w:color="auto" w:fill="auto"/>
            <w:vAlign w:val="center"/>
          </w:tcPr>
          <w:p w14:paraId="74C58574" w14:textId="77777777" w:rsidR="0087641B" w:rsidRPr="00D13890" w:rsidRDefault="0087641B" w:rsidP="00C84497">
            <w:pPr>
              <w:jc w:val="center"/>
              <w:rPr>
                <w:rFonts w:eastAsia="Times New Roman" w:cs="Calibri"/>
              </w:rPr>
            </w:pPr>
            <w:r w:rsidRPr="00D13890">
              <w:rPr>
                <w:rFonts w:eastAsia="Times New Roman" w:cs="Calibri"/>
              </w:rPr>
              <w:t>National</w:t>
            </w:r>
          </w:p>
        </w:tc>
        <w:tc>
          <w:tcPr>
            <w:tcW w:w="1387" w:type="dxa"/>
            <w:tcBorders>
              <w:top w:val="nil"/>
              <w:left w:val="nil"/>
              <w:bottom w:val="single" w:sz="4" w:space="0" w:color="000000"/>
              <w:right w:val="single" w:sz="4" w:space="0" w:color="000000"/>
            </w:tcBorders>
            <w:vAlign w:val="center"/>
          </w:tcPr>
          <w:p w14:paraId="589DABB3" w14:textId="77777777" w:rsidR="0087641B" w:rsidRPr="00D13890" w:rsidRDefault="0087641B" w:rsidP="00C84497">
            <w:pPr>
              <w:jc w:val="center"/>
              <w:rPr>
                <w:rFonts w:eastAsia="Times New Roman" w:cs="Calibri"/>
              </w:rPr>
            </w:pPr>
            <w:r w:rsidRPr="00D13890">
              <w:rPr>
                <w:rFonts w:eastAsia="Times New Roman" w:cs="Calibri"/>
              </w:rPr>
              <w:t xml:space="preserve">Post </w:t>
            </w:r>
          </w:p>
        </w:tc>
      </w:tr>
      <w:tr w:rsidR="0087641B" w:rsidRPr="00D13890" w14:paraId="57C1BA9E"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54C4F187" w14:textId="77777777" w:rsidR="0087641B" w:rsidRPr="00D13890" w:rsidRDefault="0087641B" w:rsidP="00C84497">
            <w:pPr>
              <w:rPr>
                <w:rFonts w:eastAsia="Times New Roman" w:cs="Calibri"/>
              </w:rPr>
            </w:pPr>
            <w:r w:rsidRPr="00D13890">
              <w:rPr>
                <w:rFonts w:eastAsia="Times New Roman" w:cs="Calibri"/>
              </w:rPr>
              <w:t xml:space="preserve">Training </w:t>
            </w:r>
            <w:proofErr w:type="spellStart"/>
            <w:r w:rsidRPr="00D13890">
              <w:rPr>
                <w:rFonts w:eastAsia="Times New Roman" w:cs="Calibri"/>
              </w:rPr>
              <w:t>programme</w:t>
            </w:r>
            <w:proofErr w:type="spellEnd"/>
            <w:r w:rsidRPr="00D13890">
              <w:rPr>
                <w:rFonts w:eastAsia="Times New Roman" w:cs="Calibri"/>
              </w:rPr>
              <w:t xml:space="preserve"> on protected areas at oversees course venue (location to be evaluated against procurement policies during implementation) (Activity 1.1.1)</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2272A22F" w14:textId="77777777" w:rsidR="0087641B" w:rsidRPr="00D13890" w:rsidRDefault="0087641B" w:rsidP="00C84497">
            <w:pPr>
              <w:jc w:val="center"/>
              <w:rPr>
                <w:rFonts w:eastAsia="Times New Roman" w:cs="Calibri"/>
              </w:rPr>
            </w:pPr>
            <w:r w:rsidRPr="00D13890">
              <w:rPr>
                <w:rFonts w:eastAsia="Times New Roman" w:cs="Calibri"/>
              </w:rPr>
              <w:t>32,000</w:t>
            </w:r>
          </w:p>
        </w:tc>
        <w:tc>
          <w:tcPr>
            <w:tcW w:w="1426" w:type="dxa"/>
            <w:tcBorders>
              <w:top w:val="nil"/>
              <w:left w:val="nil"/>
              <w:bottom w:val="single" w:sz="4" w:space="0" w:color="000000"/>
              <w:right w:val="single" w:sz="4" w:space="0" w:color="auto"/>
            </w:tcBorders>
            <w:shd w:val="clear" w:color="auto" w:fill="auto"/>
            <w:vAlign w:val="center"/>
          </w:tcPr>
          <w:p w14:paraId="22C4AC42"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6E1128E1"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vAlign w:val="center"/>
          </w:tcPr>
          <w:p w14:paraId="235A35D4"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vAlign w:val="center"/>
          </w:tcPr>
          <w:p w14:paraId="56CFC3AE" w14:textId="77777777" w:rsidR="0087641B" w:rsidRPr="00D13890" w:rsidRDefault="0087641B" w:rsidP="00C84497">
            <w:pPr>
              <w:jc w:val="center"/>
              <w:rPr>
                <w:rFonts w:eastAsia="Times New Roman" w:cs="Calibri"/>
              </w:rPr>
            </w:pPr>
            <w:r w:rsidRPr="00D13890">
              <w:rPr>
                <w:rFonts w:eastAsia="Times New Roman" w:cs="Calibri"/>
              </w:rPr>
              <w:t>Q3/2019</w:t>
            </w:r>
          </w:p>
        </w:tc>
        <w:tc>
          <w:tcPr>
            <w:tcW w:w="1560" w:type="dxa"/>
            <w:tcBorders>
              <w:top w:val="nil"/>
              <w:left w:val="nil"/>
              <w:bottom w:val="single" w:sz="4" w:space="0" w:color="000000"/>
              <w:right w:val="single" w:sz="4" w:space="0" w:color="auto"/>
            </w:tcBorders>
            <w:vAlign w:val="center"/>
          </w:tcPr>
          <w:p w14:paraId="7B92D6DB" w14:textId="77777777" w:rsidR="0087641B" w:rsidRPr="00D13890" w:rsidRDefault="0087641B" w:rsidP="00C84497">
            <w:pPr>
              <w:jc w:val="center"/>
              <w:rPr>
                <w:rFonts w:eastAsia="Times New Roman" w:cs="Calibri"/>
              </w:rPr>
            </w:pPr>
            <w:r w:rsidRPr="00D13890">
              <w:rPr>
                <w:rFonts w:eastAsia="Times New Roman" w:cs="Calibri"/>
              </w:rPr>
              <w:t>Q4/2019</w:t>
            </w:r>
          </w:p>
        </w:tc>
        <w:tc>
          <w:tcPr>
            <w:tcW w:w="1134" w:type="dxa"/>
            <w:tcBorders>
              <w:top w:val="nil"/>
              <w:left w:val="nil"/>
              <w:bottom w:val="single" w:sz="4" w:space="0" w:color="000000"/>
              <w:right w:val="single" w:sz="4" w:space="0" w:color="000000"/>
            </w:tcBorders>
            <w:shd w:val="clear" w:color="auto" w:fill="auto"/>
            <w:vAlign w:val="center"/>
          </w:tcPr>
          <w:p w14:paraId="4B4977EF" w14:textId="77777777" w:rsidR="0087641B" w:rsidRPr="00D13890" w:rsidRDefault="0087641B" w:rsidP="00C84497">
            <w:pPr>
              <w:jc w:val="center"/>
              <w:rPr>
                <w:rFonts w:eastAsia="Times New Roman" w:cs="Calibri"/>
              </w:rPr>
            </w:pPr>
            <w:r w:rsidRPr="00D13890">
              <w:rPr>
                <w:rFonts w:eastAsia="Times New Roman" w:cs="Calibri"/>
              </w:rPr>
              <w:t>International</w:t>
            </w:r>
          </w:p>
        </w:tc>
        <w:tc>
          <w:tcPr>
            <w:tcW w:w="1387" w:type="dxa"/>
            <w:tcBorders>
              <w:top w:val="nil"/>
              <w:left w:val="nil"/>
              <w:bottom w:val="single" w:sz="4" w:space="0" w:color="000000"/>
              <w:right w:val="single" w:sz="4" w:space="0" w:color="000000"/>
            </w:tcBorders>
            <w:vAlign w:val="center"/>
          </w:tcPr>
          <w:p w14:paraId="5C8AE6B6" w14:textId="77777777" w:rsidR="0087641B" w:rsidRPr="00D13890" w:rsidRDefault="0087641B" w:rsidP="00C84497">
            <w:pPr>
              <w:jc w:val="center"/>
              <w:rPr>
                <w:rFonts w:eastAsia="Times New Roman" w:cs="Calibri"/>
              </w:rPr>
            </w:pPr>
            <w:r w:rsidRPr="00D13890">
              <w:rPr>
                <w:rFonts w:eastAsia="Times New Roman" w:cs="Calibri"/>
              </w:rPr>
              <w:t>Post</w:t>
            </w:r>
          </w:p>
        </w:tc>
      </w:tr>
      <w:tr w:rsidR="0087641B" w:rsidRPr="00D13890" w14:paraId="576E1595"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199AEAC3" w14:textId="77777777" w:rsidR="0087641B" w:rsidRPr="00D13890" w:rsidRDefault="0087641B" w:rsidP="00C84497">
            <w:pPr>
              <w:rPr>
                <w:rFonts w:eastAsia="Times New Roman" w:cs="Calibri"/>
              </w:rPr>
            </w:pPr>
            <w:r w:rsidRPr="00D13890">
              <w:rPr>
                <w:rFonts w:eastAsia="Times New Roman" w:cs="Calibri"/>
              </w:rPr>
              <w:t xml:space="preserve">Travel and per diem, and other costs related to participation of training </w:t>
            </w:r>
            <w:proofErr w:type="spellStart"/>
            <w:r w:rsidRPr="00D13890">
              <w:rPr>
                <w:rFonts w:eastAsia="Times New Roman" w:cs="Calibri"/>
              </w:rPr>
              <w:t>programme</w:t>
            </w:r>
            <w:proofErr w:type="spellEnd"/>
            <w:r w:rsidRPr="00D13890">
              <w:rPr>
                <w:rFonts w:eastAsia="Times New Roman" w:cs="Calibri"/>
              </w:rPr>
              <w:t xml:space="preserve"> above (Activity 1.1.1)</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672CFBA7" w14:textId="77777777" w:rsidR="0087641B" w:rsidRPr="00D13890" w:rsidRDefault="0087641B" w:rsidP="00C84497">
            <w:pPr>
              <w:jc w:val="center"/>
              <w:rPr>
                <w:rFonts w:eastAsia="Times New Roman" w:cs="Calibri"/>
              </w:rPr>
            </w:pPr>
            <w:r w:rsidRPr="00D13890">
              <w:rPr>
                <w:rFonts w:eastAsia="Times New Roman" w:cs="Calibri"/>
              </w:rPr>
              <w:t>3,000</w:t>
            </w:r>
          </w:p>
        </w:tc>
        <w:tc>
          <w:tcPr>
            <w:tcW w:w="1426" w:type="dxa"/>
            <w:tcBorders>
              <w:top w:val="nil"/>
              <w:left w:val="nil"/>
              <w:bottom w:val="single" w:sz="4" w:space="0" w:color="000000"/>
              <w:right w:val="single" w:sz="4" w:space="0" w:color="auto"/>
            </w:tcBorders>
            <w:shd w:val="clear" w:color="auto" w:fill="auto"/>
            <w:vAlign w:val="center"/>
          </w:tcPr>
          <w:p w14:paraId="43BF1414"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14721803"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vAlign w:val="center"/>
          </w:tcPr>
          <w:p w14:paraId="780FEF46"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vAlign w:val="center"/>
          </w:tcPr>
          <w:p w14:paraId="165B3583" w14:textId="77777777" w:rsidR="0087641B" w:rsidRPr="00D13890" w:rsidRDefault="0087641B" w:rsidP="00C84497">
            <w:pPr>
              <w:jc w:val="center"/>
              <w:rPr>
                <w:rFonts w:eastAsia="Times New Roman" w:cs="Calibri"/>
              </w:rPr>
            </w:pPr>
            <w:r w:rsidRPr="00D13890">
              <w:rPr>
                <w:rFonts w:eastAsia="Times New Roman" w:cs="Calibri"/>
              </w:rPr>
              <w:t>Q3/2019</w:t>
            </w:r>
          </w:p>
        </w:tc>
        <w:tc>
          <w:tcPr>
            <w:tcW w:w="1560" w:type="dxa"/>
            <w:tcBorders>
              <w:top w:val="nil"/>
              <w:left w:val="nil"/>
              <w:bottom w:val="single" w:sz="4" w:space="0" w:color="000000"/>
              <w:right w:val="single" w:sz="4" w:space="0" w:color="auto"/>
            </w:tcBorders>
            <w:vAlign w:val="center"/>
          </w:tcPr>
          <w:p w14:paraId="4420976A" w14:textId="77777777" w:rsidR="0087641B" w:rsidRPr="00D13890" w:rsidRDefault="0087641B" w:rsidP="00C84497">
            <w:pPr>
              <w:jc w:val="center"/>
              <w:rPr>
                <w:rFonts w:eastAsia="Times New Roman" w:cs="Calibri"/>
              </w:rPr>
            </w:pPr>
            <w:r w:rsidRPr="00D13890">
              <w:rPr>
                <w:rFonts w:eastAsia="Times New Roman" w:cs="Calibri"/>
              </w:rPr>
              <w:t>Q4/2019</w:t>
            </w:r>
          </w:p>
        </w:tc>
        <w:tc>
          <w:tcPr>
            <w:tcW w:w="1134" w:type="dxa"/>
            <w:tcBorders>
              <w:top w:val="nil"/>
              <w:left w:val="nil"/>
              <w:bottom w:val="single" w:sz="4" w:space="0" w:color="000000"/>
              <w:right w:val="single" w:sz="4" w:space="0" w:color="000000"/>
            </w:tcBorders>
            <w:shd w:val="clear" w:color="auto" w:fill="auto"/>
            <w:vAlign w:val="center"/>
          </w:tcPr>
          <w:p w14:paraId="315D9985" w14:textId="77777777" w:rsidR="0087641B" w:rsidRPr="00D13890" w:rsidRDefault="0087641B" w:rsidP="00C84497">
            <w:pPr>
              <w:jc w:val="center"/>
              <w:rPr>
                <w:rFonts w:eastAsia="Times New Roman" w:cs="Calibri"/>
              </w:rPr>
            </w:pPr>
            <w:r w:rsidRPr="00D13890">
              <w:rPr>
                <w:rFonts w:eastAsia="Times New Roman" w:cs="Calibri"/>
              </w:rPr>
              <w:t>International</w:t>
            </w:r>
          </w:p>
        </w:tc>
        <w:tc>
          <w:tcPr>
            <w:tcW w:w="1387" w:type="dxa"/>
            <w:tcBorders>
              <w:top w:val="nil"/>
              <w:left w:val="nil"/>
              <w:bottom w:val="single" w:sz="4" w:space="0" w:color="000000"/>
              <w:right w:val="single" w:sz="4" w:space="0" w:color="000000"/>
            </w:tcBorders>
            <w:vAlign w:val="center"/>
          </w:tcPr>
          <w:p w14:paraId="6ED75F40" w14:textId="77777777" w:rsidR="0087641B" w:rsidRPr="00D13890" w:rsidRDefault="0087641B" w:rsidP="00C84497">
            <w:pPr>
              <w:jc w:val="center"/>
              <w:rPr>
                <w:rFonts w:eastAsia="Times New Roman" w:cs="Calibri"/>
              </w:rPr>
            </w:pPr>
            <w:r w:rsidRPr="00D13890">
              <w:rPr>
                <w:rFonts w:eastAsia="Times New Roman" w:cs="Calibri"/>
              </w:rPr>
              <w:t>Post</w:t>
            </w:r>
          </w:p>
        </w:tc>
      </w:tr>
      <w:tr w:rsidR="0087641B" w:rsidRPr="00D13890" w14:paraId="4383AE60"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457FD2CD" w14:textId="77777777" w:rsidR="0087641B" w:rsidRPr="00D13890" w:rsidRDefault="0087641B" w:rsidP="00C84497">
            <w:pPr>
              <w:rPr>
                <w:rFonts w:eastAsia="Times New Roman" w:cs="Calibri"/>
              </w:rPr>
            </w:pPr>
            <w:r w:rsidRPr="00D13890">
              <w:rPr>
                <w:rFonts w:eastAsia="Times New Roman" w:cs="Calibri"/>
              </w:rPr>
              <w:t>Travel and workshop costs associated with training of Activity 1.2.1.</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53C6D677" w14:textId="77777777" w:rsidR="0087641B" w:rsidRPr="00D13890" w:rsidRDefault="0087641B" w:rsidP="00C84497">
            <w:pPr>
              <w:jc w:val="center"/>
              <w:rPr>
                <w:rFonts w:eastAsia="Times New Roman" w:cs="Calibri"/>
              </w:rPr>
            </w:pPr>
            <w:r w:rsidRPr="00D13890">
              <w:rPr>
                <w:rFonts w:eastAsia="Times New Roman" w:cs="Calibri"/>
              </w:rPr>
              <w:t>15,000</w:t>
            </w:r>
          </w:p>
        </w:tc>
        <w:tc>
          <w:tcPr>
            <w:tcW w:w="1426" w:type="dxa"/>
            <w:tcBorders>
              <w:top w:val="nil"/>
              <w:left w:val="nil"/>
              <w:bottom w:val="single" w:sz="4" w:space="0" w:color="000000"/>
              <w:right w:val="single" w:sz="4" w:space="0" w:color="auto"/>
            </w:tcBorders>
            <w:shd w:val="clear" w:color="auto" w:fill="auto"/>
            <w:vAlign w:val="center"/>
          </w:tcPr>
          <w:p w14:paraId="0E1E84D3"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43DA5437"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vAlign w:val="center"/>
          </w:tcPr>
          <w:p w14:paraId="29DD9959"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vAlign w:val="center"/>
          </w:tcPr>
          <w:p w14:paraId="3550BD3B" w14:textId="77777777" w:rsidR="0087641B" w:rsidRPr="00D13890" w:rsidRDefault="0087641B" w:rsidP="00C84497">
            <w:pPr>
              <w:jc w:val="center"/>
              <w:rPr>
                <w:rFonts w:eastAsia="Times New Roman" w:cs="Calibri"/>
              </w:rPr>
            </w:pPr>
            <w:r w:rsidRPr="00D13890">
              <w:rPr>
                <w:rFonts w:eastAsia="Times New Roman" w:cs="Calibri"/>
              </w:rPr>
              <w:t>Q4/2019</w:t>
            </w:r>
          </w:p>
        </w:tc>
        <w:tc>
          <w:tcPr>
            <w:tcW w:w="1560" w:type="dxa"/>
            <w:tcBorders>
              <w:top w:val="nil"/>
              <w:left w:val="nil"/>
              <w:bottom w:val="single" w:sz="4" w:space="0" w:color="000000"/>
              <w:right w:val="single" w:sz="4" w:space="0" w:color="auto"/>
            </w:tcBorders>
            <w:vAlign w:val="center"/>
          </w:tcPr>
          <w:p w14:paraId="7578485D" w14:textId="77777777" w:rsidR="0087641B" w:rsidRPr="00D13890" w:rsidRDefault="0087641B" w:rsidP="00C84497">
            <w:pPr>
              <w:jc w:val="center"/>
              <w:rPr>
                <w:rFonts w:eastAsia="Times New Roman" w:cs="Calibri"/>
              </w:rPr>
            </w:pPr>
            <w:r w:rsidRPr="00D13890">
              <w:rPr>
                <w:rFonts w:eastAsia="Times New Roman" w:cs="Calibri"/>
              </w:rPr>
              <w:t>Q4/2019</w:t>
            </w:r>
          </w:p>
        </w:tc>
        <w:tc>
          <w:tcPr>
            <w:tcW w:w="1134" w:type="dxa"/>
            <w:tcBorders>
              <w:top w:val="nil"/>
              <w:left w:val="nil"/>
              <w:bottom w:val="single" w:sz="4" w:space="0" w:color="000000"/>
              <w:right w:val="single" w:sz="4" w:space="0" w:color="000000"/>
            </w:tcBorders>
            <w:shd w:val="clear" w:color="auto" w:fill="auto"/>
            <w:vAlign w:val="center"/>
          </w:tcPr>
          <w:p w14:paraId="227D0003" w14:textId="77777777" w:rsidR="0087641B" w:rsidRPr="00D13890" w:rsidRDefault="0087641B" w:rsidP="00C84497">
            <w:pPr>
              <w:jc w:val="center"/>
              <w:rPr>
                <w:rFonts w:eastAsia="Times New Roman" w:cs="Calibri"/>
              </w:rPr>
            </w:pPr>
            <w:r w:rsidRPr="00D13890">
              <w:rPr>
                <w:rFonts w:eastAsia="Times New Roman" w:cs="Calibri"/>
              </w:rPr>
              <w:t>International</w:t>
            </w:r>
          </w:p>
        </w:tc>
        <w:tc>
          <w:tcPr>
            <w:tcW w:w="1387" w:type="dxa"/>
            <w:tcBorders>
              <w:top w:val="nil"/>
              <w:left w:val="nil"/>
              <w:bottom w:val="single" w:sz="4" w:space="0" w:color="000000"/>
              <w:right w:val="single" w:sz="4" w:space="0" w:color="000000"/>
            </w:tcBorders>
            <w:vAlign w:val="center"/>
          </w:tcPr>
          <w:p w14:paraId="3076400B" w14:textId="77777777" w:rsidR="0087641B" w:rsidRPr="00D13890" w:rsidRDefault="0087641B" w:rsidP="00C84497">
            <w:pPr>
              <w:jc w:val="center"/>
              <w:rPr>
                <w:rFonts w:eastAsia="Times New Roman" w:cs="Calibri"/>
              </w:rPr>
            </w:pPr>
            <w:r w:rsidRPr="00D13890">
              <w:rPr>
                <w:rFonts w:eastAsia="Times New Roman" w:cs="Calibri"/>
              </w:rPr>
              <w:t>Post</w:t>
            </w:r>
          </w:p>
        </w:tc>
      </w:tr>
      <w:tr w:rsidR="0087641B" w:rsidRPr="00D13890" w14:paraId="5F7D6652"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0D7AC960" w14:textId="77777777" w:rsidR="0087641B" w:rsidRPr="00D13890" w:rsidRDefault="0087641B" w:rsidP="00C84497">
            <w:pPr>
              <w:rPr>
                <w:rFonts w:eastAsia="Times New Roman" w:cs="Calibri"/>
              </w:rPr>
            </w:pPr>
            <w:r w:rsidRPr="00D13890">
              <w:rPr>
                <w:rFonts w:eastAsia="Times New Roman" w:cs="Calibri"/>
              </w:rPr>
              <w:t>Sudan reviewed and brought in line with IUCN categories and UNESCO MAB guidelines, IUCN-standard PA categories put in place and staff trained, for entire protected system of Sudan (Activity 1.2.1)</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3A8C2B89" w14:textId="77777777" w:rsidR="0087641B" w:rsidRPr="00D13890" w:rsidRDefault="0087641B" w:rsidP="00C84497">
            <w:pPr>
              <w:jc w:val="center"/>
              <w:rPr>
                <w:rFonts w:eastAsia="Times New Roman" w:cs="Calibri"/>
              </w:rPr>
            </w:pPr>
            <w:r w:rsidRPr="00D13890">
              <w:rPr>
                <w:rFonts w:eastAsia="Times New Roman" w:cs="Calibri"/>
              </w:rPr>
              <w:t>24,000</w:t>
            </w:r>
          </w:p>
        </w:tc>
        <w:tc>
          <w:tcPr>
            <w:tcW w:w="1426" w:type="dxa"/>
            <w:tcBorders>
              <w:top w:val="nil"/>
              <w:left w:val="nil"/>
              <w:bottom w:val="single" w:sz="4" w:space="0" w:color="000000"/>
              <w:right w:val="single" w:sz="4" w:space="0" w:color="auto"/>
            </w:tcBorders>
            <w:shd w:val="clear" w:color="auto" w:fill="auto"/>
            <w:vAlign w:val="center"/>
          </w:tcPr>
          <w:p w14:paraId="2E6F016F" w14:textId="77777777" w:rsidR="0087641B" w:rsidRPr="00D13890" w:rsidRDefault="0087641B" w:rsidP="00C84497">
            <w:pPr>
              <w:jc w:val="center"/>
              <w:rPr>
                <w:rFonts w:eastAsia="Times New Roman" w:cs="Calibri"/>
              </w:rPr>
            </w:pPr>
            <w:r w:rsidRPr="00D13890">
              <w:rPr>
                <w:rFonts w:eastAsia="Times New Roman" w:cs="Calibri"/>
              </w:rPr>
              <w:t>UNESCO/IUCN experts</w:t>
            </w:r>
          </w:p>
        </w:tc>
        <w:tc>
          <w:tcPr>
            <w:tcW w:w="1440" w:type="dxa"/>
            <w:tcBorders>
              <w:top w:val="single" w:sz="4" w:space="0" w:color="auto"/>
              <w:left w:val="single" w:sz="4" w:space="0" w:color="auto"/>
              <w:bottom w:val="single" w:sz="4" w:space="0" w:color="auto"/>
              <w:right w:val="single" w:sz="4" w:space="0" w:color="auto"/>
            </w:tcBorders>
          </w:tcPr>
          <w:p w14:paraId="7396D0EB"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7BD9C027" w14:textId="77777777" w:rsidR="0087641B" w:rsidRPr="00D13890" w:rsidRDefault="0087641B" w:rsidP="00C84497">
            <w:pPr>
              <w:jc w:val="center"/>
              <w:rPr>
                <w:rFonts w:eastAsia="Times New Roman" w:cs="Calibri"/>
              </w:rPr>
            </w:pPr>
            <w:r w:rsidRPr="00D13890">
              <w:rPr>
                <w:rFonts w:eastAsia="Times New Roman" w:cs="Calibri"/>
              </w:rPr>
              <w:t>&lt;2</w:t>
            </w:r>
          </w:p>
        </w:tc>
        <w:tc>
          <w:tcPr>
            <w:tcW w:w="1472" w:type="dxa"/>
            <w:tcBorders>
              <w:top w:val="nil"/>
              <w:left w:val="nil"/>
              <w:bottom w:val="single" w:sz="4" w:space="0" w:color="000000"/>
              <w:right w:val="single" w:sz="4" w:space="0" w:color="000000"/>
            </w:tcBorders>
            <w:shd w:val="clear" w:color="auto" w:fill="auto"/>
          </w:tcPr>
          <w:p w14:paraId="6BAD90E0"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560" w:type="dxa"/>
            <w:tcBorders>
              <w:top w:val="nil"/>
              <w:left w:val="nil"/>
              <w:bottom w:val="single" w:sz="4" w:space="0" w:color="000000"/>
              <w:right w:val="single" w:sz="4" w:space="0" w:color="auto"/>
            </w:tcBorders>
          </w:tcPr>
          <w:p w14:paraId="7C9BD330"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000000"/>
              <w:right w:val="single" w:sz="4" w:space="0" w:color="000000"/>
            </w:tcBorders>
            <w:shd w:val="clear" w:color="auto" w:fill="auto"/>
          </w:tcPr>
          <w:p w14:paraId="0101D559" w14:textId="77777777" w:rsidR="0087641B" w:rsidRPr="00D13890" w:rsidRDefault="0087641B" w:rsidP="00C84497">
            <w:pPr>
              <w:jc w:val="center"/>
              <w:rPr>
                <w:rFonts w:eastAsia="Times New Roman" w:cs="Calibri"/>
                <w:lang w:val="en-GB"/>
              </w:rPr>
            </w:pPr>
            <w:r w:rsidRPr="00D13890">
              <w:rPr>
                <w:rFonts w:eastAsia="Times New Roman" w:cs="Calibri"/>
                <w:lang w:val="en-GB"/>
              </w:rPr>
              <w:t>International</w:t>
            </w:r>
          </w:p>
        </w:tc>
        <w:tc>
          <w:tcPr>
            <w:tcW w:w="1387" w:type="dxa"/>
            <w:tcBorders>
              <w:top w:val="nil"/>
              <w:left w:val="nil"/>
              <w:bottom w:val="single" w:sz="4" w:space="0" w:color="000000"/>
              <w:right w:val="single" w:sz="4" w:space="0" w:color="000000"/>
            </w:tcBorders>
          </w:tcPr>
          <w:p w14:paraId="3E626304"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42D12D51"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58DF40C4" w14:textId="77777777" w:rsidR="0087641B" w:rsidRPr="00D13890" w:rsidRDefault="0087641B" w:rsidP="00C84497">
            <w:pPr>
              <w:rPr>
                <w:rFonts w:eastAsia="Times New Roman" w:cs="Calibri"/>
              </w:rPr>
            </w:pPr>
            <w:r w:rsidRPr="00D13890">
              <w:rPr>
                <w:rFonts w:eastAsia="Times New Roman" w:cs="Calibri"/>
              </w:rPr>
              <w:t>Certification peer-review and finalization (Activity 1.2.2)</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07C49598" w14:textId="77777777" w:rsidR="0087641B" w:rsidRPr="00D13890" w:rsidRDefault="0087641B" w:rsidP="00C84497">
            <w:pPr>
              <w:jc w:val="center"/>
              <w:rPr>
                <w:rFonts w:eastAsia="Times New Roman" w:cs="Calibri"/>
              </w:rPr>
            </w:pPr>
            <w:r w:rsidRPr="00D13890">
              <w:rPr>
                <w:rFonts w:eastAsia="Times New Roman" w:cs="Calibri"/>
              </w:rPr>
              <w:t>35,000</w:t>
            </w:r>
          </w:p>
        </w:tc>
        <w:tc>
          <w:tcPr>
            <w:tcW w:w="1426" w:type="dxa"/>
            <w:tcBorders>
              <w:top w:val="nil"/>
              <w:left w:val="nil"/>
              <w:bottom w:val="single" w:sz="4" w:space="0" w:color="000000"/>
              <w:right w:val="single" w:sz="4" w:space="0" w:color="auto"/>
            </w:tcBorders>
            <w:shd w:val="clear" w:color="auto" w:fill="auto"/>
            <w:vAlign w:val="center"/>
          </w:tcPr>
          <w:p w14:paraId="1BAB9B66" w14:textId="77777777" w:rsidR="0087641B" w:rsidRPr="00D13890" w:rsidRDefault="0087641B" w:rsidP="00C84497">
            <w:pPr>
              <w:jc w:val="center"/>
              <w:rPr>
                <w:rFonts w:eastAsia="Times New Roman" w:cs="Calibri"/>
              </w:rPr>
            </w:pPr>
            <w:r w:rsidRPr="00D13890">
              <w:rPr>
                <w:rFonts w:eastAsia="Times New Roman" w:cs="Calibri"/>
              </w:rPr>
              <w:t>UNESCO/IUCN experts</w:t>
            </w:r>
          </w:p>
        </w:tc>
        <w:tc>
          <w:tcPr>
            <w:tcW w:w="1440" w:type="dxa"/>
            <w:tcBorders>
              <w:top w:val="single" w:sz="4" w:space="0" w:color="auto"/>
              <w:left w:val="single" w:sz="4" w:space="0" w:color="auto"/>
              <w:bottom w:val="single" w:sz="4" w:space="0" w:color="auto"/>
              <w:right w:val="single" w:sz="4" w:space="0" w:color="auto"/>
            </w:tcBorders>
          </w:tcPr>
          <w:p w14:paraId="21754DDB"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2C388E12" w14:textId="77777777" w:rsidR="0087641B" w:rsidRPr="00D13890" w:rsidRDefault="0087641B" w:rsidP="00C84497">
            <w:pPr>
              <w:jc w:val="center"/>
              <w:rPr>
                <w:rFonts w:eastAsia="Times New Roman" w:cs="Calibri"/>
              </w:rPr>
            </w:pPr>
            <w:r w:rsidRPr="00D13890">
              <w:rPr>
                <w:rFonts w:eastAsia="Times New Roman" w:cs="Calibri"/>
              </w:rPr>
              <w:t>&lt;2</w:t>
            </w:r>
          </w:p>
        </w:tc>
        <w:tc>
          <w:tcPr>
            <w:tcW w:w="1472" w:type="dxa"/>
            <w:tcBorders>
              <w:top w:val="nil"/>
              <w:left w:val="nil"/>
              <w:bottom w:val="single" w:sz="4" w:space="0" w:color="000000"/>
              <w:right w:val="single" w:sz="4" w:space="0" w:color="000000"/>
            </w:tcBorders>
            <w:shd w:val="clear" w:color="auto" w:fill="auto"/>
          </w:tcPr>
          <w:p w14:paraId="10AF1545" w14:textId="77777777" w:rsidR="0087641B" w:rsidRPr="00D13890" w:rsidRDefault="0087641B" w:rsidP="00C84497">
            <w:pPr>
              <w:jc w:val="center"/>
              <w:rPr>
                <w:rFonts w:eastAsia="Times New Roman" w:cs="Calibri"/>
                <w:lang w:val="en-GB"/>
              </w:rPr>
            </w:pPr>
            <w:r w:rsidRPr="00D13890">
              <w:rPr>
                <w:rFonts w:eastAsia="Times New Roman" w:cs="Calibri"/>
                <w:lang w:val="en-GB"/>
              </w:rPr>
              <w:t>Q1/2020</w:t>
            </w:r>
          </w:p>
        </w:tc>
        <w:tc>
          <w:tcPr>
            <w:tcW w:w="1560" w:type="dxa"/>
            <w:tcBorders>
              <w:top w:val="nil"/>
              <w:left w:val="nil"/>
              <w:bottom w:val="single" w:sz="4" w:space="0" w:color="000000"/>
              <w:right w:val="single" w:sz="4" w:space="0" w:color="auto"/>
            </w:tcBorders>
          </w:tcPr>
          <w:p w14:paraId="27CFAB8B" w14:textId="77777777" w:rsidR="0087641B" w:rsidRPr="00D13890" w:rsidRDefault="0087641B" w:rsidP="00C84497">
            <w:pPr>
              <w:jc w:val="center"/>
              <w:rPr>
                <w:rFonts w:eastAsia="Times New Roman" w:cs="Calibri"/>
                <w:lang w:val="en-GB"/>
              </w:rPr>
            </w:pPr>
            <w:r w:rsidRPr="00D13890">
              <w:rPr>
                <w:rFonts w:eastAsia="Times New Roman" w:cs="Calibri"/>
                <w:lang w:val="en-GB"/>
              </w:rPr>
              <w:t>Q1/2020</w:t>
            </w:r>
          </w:p>
        </w:tc>
        <w:tc>
          <w:tcPr>
            <w:tcW w:w="1134" w:type="dxa"/>
            <w:tcBorders>
              <w:top w:val="nil"/>
              <w:left w:val="nil"/>
              <w:bottom w:val="single" w:sz="4" w:space="0" w:color="000000"/>
              <w:right w:val="single" w:sz="4" w:space="0" w:color="000000"/>
            </w:tcBorders>
            <w:shd w:val="clear" w:color="auto" w:fill="auto"/>
          </w:tcPr>
          <w:p w14:paraId="64F4C52A" w14:textId="77777777" w:rsidR="0087641B" w:rsidRPr="00D13890" w:rsidRDefault="0087641B" w:rsidP="00C84497">
            <w:pPr>
              <w:jc w:val="center"/>
              <w:rPr>
                <w:rFonts w:eastAsia="Times New Roman" w:cs="Calibri"/>
                <w:lang w:val="en-GB"/>
              </w:rPr>
            </w:pPr>
            <w:r w:rsidRPr="00D13890">
              <w:rPr>
                <w:rFonts w:eastAsia="Times New Roman" w:cs="Calibri"/>
                <w:lang w:val="en-GB"/>
              </w:rPr>
              <w:t>International</w:t>
            </w:r>
          </w:p>
        </w:tc>
        <w:tc>
          <w:tcPr>
            <w:tcW w:w="1387" w:type="dxa"/>
            <w:tcBorders>
              <w:top w:val="nil"/>
              <w:left w:val="nil"/>
              <w:bottom w:val="single" w:sz="4" w:space="0" w:color="000000"/>
              <w:right w:val="single" w:sz="4" w:space="0" w:color="000000"/>
            </w:tcBorders>
          </w:tcPr>
          <w:p w14:paraId="1D3CDC03"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7EBDF771"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1E11D8B1" w14:textId="77777777" w:rsidR="0087641B" w:rsidRPr="00D13890" w:rsidRDefault="0087641B" w:rsidP="00C84497">
            <w:pPr>
              <w:rPr>
                <w:rFonts w:eastAsia="Times New Roman" w:cs="Calibri"/>
              </w:rPr>
            </w:pPr>
            <w:r w:rsidRPr="00D13890">
              <w:rPr>
                <w:rFonts w:eastAsia="Times New Roman" w:cs="Calibri"/>
              </w:rPr>
              <w:t>Travel and workshop costs associated with Activity 1.2.2</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2DB2B8F9" w14:textId="77777777" w:rsidR="0087641B" w:rsidRPr="00D13890" w:rsidRDefault="0087641B" w:rsidP="00C84497">
            <w:pPr>
              <w:jc w:val="center"/>
              <w:rPr>
                <w:rFonts w:eastAsia="Times New Roman" w:cs="Calibri"/>
              </w:rPr>
            </w:pPr>
            <w:r w:rsidRPr="00D13890">
              <w:rPr>
                <w:rFonts w:eastAsia="Times New Roman" w:cs="Calibri"/>
              </w:rPr>
              <w:t>7,000</w:t>
            </w:r>
          </w:p>
        </w:tc>
        <w:tc>
          <w:tcPr>
            <w:tcW w:w="1426" w:type="dxa"/>
            <w:tcBorders>
              <w:top w:val="nil"/>
              <w:left w:val="nil"/>
              <w:bottom w:val="single" w:sz="4" w:space="0" w:color="000000"/>
              <w:right w:val="single" w:sz="4" w:space="0" w:color="auto"/>
            </w:tcBorders>
            <w:shd w:val="clear" w:color="auto" w:fill="auto"/>
          </w:tcPr>
          <w:p w14:paraId="3C6EE48D"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0542C2A1"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6D313FF3"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156F4697" w14:textId="77777777" w:rsidR="0087641B" w:rsidRPr="00D13890" w:rsidRDefault="0087641B" w:rsidP="00C84497">
            <w:pPr>
              <w:jc w:val="center"/>
              <w:rPr>
                <w:rFonts w:eastAsia="Times New Roman" w:cs="Calibri"/>
                <w:lang w:val="en-GB"/>
              </w:rPr>
            </w:pPr>
            <w:r w:rsidRPr="00D13890">
              <w:rPr>
                <w:rFonts w:eastAsia="Times New Roman" w:cs="Calibri"/>
                <w:lang w:val="en-GB"/>
              </w:rPr>
              <w:t>Q1/2020</w:t>
            </w:r>
          </w:p>
        </w:tc>
        <w:tc>
          <w:tcPr>
            <w:tcW w:w="1560" w:type="dxa"/>
            <w:tcBorders>
              <w:top w:val="nil"/>
              <w:left w:val="nil"/>
              <w:bottom w:val="single" w:sz="4" w:space="0" w:color="000000"/>
              <w:right w:val="single" w:sz="4" w:space="0" w:color="auto"/>
            </w:tcBorders>
          </w:tcPr>
          <w:p w14:paraId="68F3C553" w14:textId="77777777" w:rsidR="0087641B" w:rsidRPr="00D13890" w:rsidRDefault="0087641B" w:rsidP="00C84497">
            <w:pPr>
              <w:jc w:val="center"/>
              <w:rPr>
                <w:rFonts w:eastAsia="Times New Roman" w:cs="Calibri"/>
                <w:lang w:val="en-GB"/>
              </w:rPr>
            </w:pPr>
            <w:r w:rsidRPr="00D13890">
              <w:rPr>
                <w:rFonts w:eastAsia="Times New Roman" w:cs="Calibri"/>
                <w:lang w:val="en-GB"/>
              </w:rPr>
              <w:t>Q1/2020</w:t>
            </w:r>
          </w:p>
        </w:tc>
        <w:tc>
          <w:tcPr>
            <w:tcW w:w="1134" w:type="dxa"/>
            <w:tcBorders>
              <w:top w:val="nil"/>
              <w:left w:val="nil"/>
              <w:bottom w:val="single" w:sz="4" w:space="0" w:color="000000"/>
              <w:right w:val="single" w:sz="4" w:space="0" w:color="000000"/>
            </w:tcBorders>
            <w:shd w:val="clear" w:color="auto" w:fill="auto"/>
          </w:tcPr>
          <w:p w14:paraId="6AE60360" w14:textId="77777777" w:rsidR="0087641B" w:rsidRPr="00D13890" w:rsidRDefault="0087641B" w:rsidP="00C84497">
            <w:pPr>
              <w:jc w:val="center"/>
              <w:rPr>
                <w:rFonts w:eastAsia="Times New Roman" w:cs="Calibri"/>
                <w:lang w:val="en-GB"/>
              </w:rPr>
            </w:pPr>
            <w:r w:rsidRPr="00D13890">
              <w:rPr>
                <w:rFonts w:eastAsia="Times New Roman" w:cs="Calibri"/>
                <w:lang w:val="en-GB"/>
              </w:rPr>
              <w:t>International</w:t>
            </w:r>
          </w:p>
        </w:tc>
        <w:tc>
          <w:tcPr>
            <w:tcW w:w="1387" w:type="dxa"/>
            <w:tcBorders>
              <w:top w:val="nil"/>
              <w:left w:val="nil"/>
              <w:bottom w:val="single" w:sz="4" w:space="0" w:color="000000"/>
              <w:right w:val="single" w:sz="4" w:space="0" w:color="000000"/>
            </w:tcBorders>
          </w:tcPr>
          <w:p w14:paraId="151C6E3E"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78BA8DCA"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72C427D7" w14:textId="77777777" w:rsidR="0087641B" w:rsidRPr="00D13890" w:rsidRDefault="0087641B" w:rsidP="00C84497">
            <w:pPr>
              <w:rPr>
                <w:rFonts w:eastAsia="Times New Roman" w:cs="Calibri"/>
              </w:rPr>
            </w:pPr>
            <w:r w:rsidRPr="00D13890">
              <w:rPr>
                <w:rFonts w:eastAsia="Times New Roman" w:cs="Calibri"/>
              </w:rPr>
              <w:t>Boundary demarcations for JADNP, DNP and DMNP, as well as recommendations land use for buffer zones of DNP costs of workshops (Activity 1.3.1)</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6A3968ED"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nil"/>
              <w:left w:val="nil"/>
              <w:bottom w:val="single" w:sz="4" w:space="0" w:color="000000"/>
              <w:right w:val="single" w:sz="4" w:space="0" w:color="auto"/>
            </w:tcBorders>
            <w:shd w:val="clear" w:color="auto" w:fill="auto"/>
          </w:tcPr>
          <w:p w14:paraId="377B35D3"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0CCC9E72"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20E73722" w14:textId="77777777" w:rsidR="0087641B" w:rsidRPr="00D13890" w:rsidRDefault="0087641B" w:rsidP="00C84497">
            <w:pPr>
              <w:jc w:val="center"/>
              <w:rPr>
                <w:rFonts w:eastAsia="Times New Roman" w:cs="Calibri"/>
              </w:rPr>
            </w:pPr>
            <w:r w:rsidRPr="00D13890">
              <w:rPr>
                <w:rFonts w:eastAsia="Times New Roman" w:cs="Calibri"/>
              </w:rPr>
              <w:t>&lt;1</w:t>
            </w:r>
          </w:p>
        </w:tc>
        <w:tc>
          <w:tcPr>
            <w:tcW w:w="1472" w:type="dxa"/>
            <w:tcBorders>
              <w:top w:val="nil"/>
              <w:left w:val="nil"/>
              <w:bottom w:val="single" w:sz="4" w:space="0" w:color="000000"/>
              <w:right w:val="single" w:sz="4" w:space="0" w:color="000000"/>
            </w:tcBorders>
            <w:shd w:val="clear" w:color="auto" w:fill="auto"/>
          </w:tcPr>
          <w:p w14:paraId="613AE446"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560" w:type="dxa"/>
            <w:tcBorders>
              <w:top w:val="nil"/>
              <w:left w:val="nil"/>
              <w:bottom w:val="single" w:sz="4" w:space="0" w:color="000000"/>
              <w:right w:val="single" w:sz="4" w:space="0" w:color="auto"/>
            </w:tcBorders>
          </w:tcPr>
          <w:p w14:paraId="2B5431DD"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000000"/>
              <w:right w:val="single" w:sz="4" w:space="0" w:color="000000"/>
            </w:tcBorders>
            <w:shd w:val="clear" w:color="auto" w:fill="auto"/>
          </w:tcPr>
          <w:p w14:paraId="5809BC5B"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088BDD6F"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0CDEF6CF"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1B1BAFBA" w14:textId="77777777" w:rsidR="0087641B" w:rsidRPr="00D13890" w:rsidRDefault="0087641B" w:rsidP="00C84497">
            <w:pPr>
              <w:rPr>
                <w:rFonts w:eastAsia="Times New Roman" w:cs="Calibri"/>
              </w:rPr>
            </w:pPr>
            <w:r w:rsidRPr="00D13890">
              <w:rPr>
                <w:rFonts w:eastAsia="Times New Roman" w:cs="Calibri"/>
              </w:rPr>
              <w:t>Completion of ongoing assessment of PAs to be expanded work (Activity 1.4.3)</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10313F73"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000000"/>
              <w:right w:val="single" w:sz="4" w:space="0" w:color="auto"/>
            </w:tcBorders>
            <w:shd w:val="clear" w:color="auto" w:fill="auto"/>
            <w:vAlign w:val="center"/>
          </w:tcPr>
          <w:p w14:paraId="4C5BE030"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7BB4813A"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56CE8E92"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4D4064A9" w14:textId="77777777" w:rsidR="0087641B" w:rsidRPr="00D13890" w:rsidRDefault="0087641B" w:rsidP="00C84497">
            <w:pPr>
              <w:jc w:val="center"/>
              <w:rPr>
                <w:rFonts w:eastAsia="Times New Roman" w:cs="Calibri"/>
                <w:lang w:val="en-GB"/>
              </w:rPr>
            </w:pPr>
            <w:r w:rsidRPr="00D13890">
              <w:rPr>
                <w:rFonts w:eastAsia="Times New Roman" w:cs="Calibri"/>
                <w:lang w:val="en-GB"/>
              </w:rPr>
              <w:t>Q4/2020</w:t>
            </w:r>
          </w:p>
        </w:tc>
        <w:tc>
          <w:tcPr>
            <w:tcW w:w="1560" w:type="dxa"/>
            <w:tcBorders>
              <w:top w:val="nil"/>
              <w:left w:val="nil"/>
              <w:bottom w:val="single" w:sz="4" w:space="0" w:color="000000"/>
              <w:right w:val="single" w:sz="4" w:space="0" w:color="auto"/>
            </w:tcBorders>
          </w:tcPr>
          <w:p w14:paraId="3A627745" w14:textId="77777777" w:rsidR="0087641B" w:rsidRPr="00D13890" w:rsidRDefault="0087641B" w:rsidP="00C84497">
            <w:pPr>
              <w:jc w:val="center"/>
              <w:rPr>
                <w:rFonts w:eastAsia="Times New Roman" w:cs="Calibri"/>
                <w:lang w:val="en-GB"/>
              </w:rPr>
            </w:pPr>
            <w:r w:rsidRPr="00D13890">
              <w:rPr>
                <w:rFonts w:eastAsia="Times New Roman" w:cs="Calibri"/>
                <w:lang w:val="en-GB"/>
              </w:rPr>
              <w:t>Q4/2020</w:t>
            </w:r>
          </w:p>
        </w:tc>
        <w:tc>
          <w:tcPr>
            <w:tcW w:w="1134" w:type="dxa"/>
            <w:tcBorders>
              <w:top w:val="nil"/>
              <w:left w:val="nil"/>
              <w:bottom w:val="single" w:sz="4" w:space="0" w:color="000000"/>
              <w:right w:val="single" w:sz="4" w:space="0" w:color="000000"/>
            </w:tcBorders>
            <w:shd w:val="clear" w:color="auto" w:fill="auto"/>
          </w:tcPr>
          <w:p w14:paraId="6E865DAB"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33C44D87"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6C876573"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371CE6FF" w14:textId="77777777" w:rsidR="0087641B" w:rsidRPr="00D13890" w:rsidRDefault="0087641B" w:rsidP="00C84497">
            <w:pPr>
              <w:spacing w:before="240"/>
              <w:rPr>
                <w:rFonts w:eastAsia="Times New Roman" w:cs="Calibri"/>
              </w:rPr>
            </w:pPr>
            <w:r w:rsidRPr="00D13890">
              <w:rPr>
                <w:rFonts w:eastAsia="Times New Roman" w:cs="Calibri"/>
              </w:rPr>
              <w:t>Travel and workshop costs associated with assessment of protected areas (Activity 1.4.3)</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6AD6928F" w14:textId="77777777" w:rsidR="0087641B" w:rsidRPr="00D13890" w:rsidRDefault="0087641B" w:rsidP="00C84497">
            <w:pPr>
              <w:jc w:val="center"/>
              <w:rPr>
                <w:rFonts w:eastAsia="Times New Roman" w:cs="Calibri"/>
              </w:rPr>
            </w:pPr>
            <w:r w:rsidRPr="00D13890">
              <w:rPr>
                <w:rFonts w:eastAsia="Times New Roman" w:cs="Calibri"/>
              </w:rPr>
              <w:t>8,000</w:t>
            </w:r>
          </w:p>
        </w:tc>
        <w:tc>
          <w:tcPr>
            <w:tcW w:w="1426" w:type="dxa"/>
            <w:tcBorders>
              <w:top w:val="nil"/>
              <w:left w:val="nil"/>
              <w:bottom w:val="single" w:sz="4" w:space="0" w:color="000000"/>
              <w:right w:val="single" w:sz="4" w:space="0" w:color="auto"/>
            </w:tcBorders>
            <w:shd w:val="clear" w:color="auto" w:fill="auto"/>
            <w:vAlign w:val="center"/>
          </w:tcPr>
          <w:p w14:paraId="44C1748E"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4CA1481F"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6258B39D"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7FEF6C84" w14:textId="77777777" w:rsidR="0087641B" w:rsidRPr="00D13890" w:rsidRDefault="0087641B" w:rsidP="00C84497">
            <w:pPr>
              <w:jc w:val="center"/>
              <w:rPr>
                <w:rFonts w:eastAsia="Times New Roman" w:cs="Calibri"/>
                <w:lang w:val="en-GB"/>
              </w:rPr>
            </w:pPr>
            <w:r w:rsidRPr="00D13890">
              <w:rPr>
                <w:rFonts w:eastAsia="Times New Roman" w:cs="Calibri"/>
                <w:lang w:val="en-GB"/>
              </w:rPr>
              <w:t>Q4/2020</w:t>
            </w:r>
          </w:p>
        </w:tc>
        <w:tc>
          <w:tcPr>
            <w:tcW w:w="1560" w:type="dxa"/>
            <w:tcBorders>
              <w:top w:val="nil"/>
              <w:left w:val="nil"/>
              <w:bottom w:val="single" w:sz="4" w:space="0" w:color="000000"/>
              <w:right w:val="single" w:sz="4" w:space="0" w:color="auto"/>
            </w:tcBorders>
          </w:tcPr>
          <w:p w14:paraId="1F230608" w14:textId="77777777" w:rsidR="0087641B" w:rsidRPr="00D13890" w:rsidRDefault="0087641B" w:rsidP="00C84497">
            <w:pPr>
              <w:jc w:val="center"/>
              <w:rPr>
                <w:rFonts w:eastAsia="Times New Roman" w:cs="Calibri"/>
                <w:lang w:val="en-GB"/>
              </w:rPr>
            </w:pPr>
            <w:r w:rsidRPr="00D13890">
              <w:rPr>
                <w:rFonts w:eastAsia="Times New Roman" w:cs="Calibri"/>
                <w:lang w:val="en-GB"/>
              </w:rPr>
              <w:t>Q4/2020</w:t>
            </w:r>
          </w:p>
        </w:tc>
        <w:tc>
          <w:tcPr>
            <w:tcW w:w="1134" w:type="dxa"/>
            <w:tcBorders>
              <w:top w:val="nil"/>
              <w:left w:val="nil"/>
              <w:bottom w:val="single" w:sz="4" w:space="0" w:color="000000"/>
              <w:right w:val="single" w:sz="4" w:space="0" w:color="000000"/>
            </w:tcBorders>
            <w:shd w:val="clear" w:color="auto" w:fill="auto"/>
          </w:tcPr>
          <w:p w14:paraId="1DAB20F9"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491CAF8C"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65E23B8C"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7500B6B2" w14:textId="77777777" w:rsidR="0087641B" w:rsidRPr="00D13890" w:rsidRDefault="0087641B" w:rsidP="00C84497">
            <w:pPr>
              <w:rPr>
                <w:rFonts w:eastAsia="Times New Roman" w:cs="Calibri"/>
              </w:rPr>
            </w:pPr>
            <w:r w:rsidRPr="00D13890">
              <w:rPr>
                <w:rFonts w:eastAsia="Times New Roman" w:cs="Calibri"/>
              </w:rPr>
              <w:lastRenderedPageBreak/>
              <w:t xml:space="preserve">Professional and institutional fees associated with </w:t>
            </w:r>
            <w:proofErr w:type="spellStart"/>
            <w:r w:rsidRPr="00D13890">
              <w:rPr>
                <w:rFonts w:eastAsia="Times New Roman" w:cs="Calibri"/>
              </w:rPr>
              <w:t>gazetting</w:t>
            </w:r>
            <w:proofErr w:type="spellEnd"/>
            <w:r w:rsidRPr="00D13890">
              <w:rPr>
                <w:rFonts w:eastAsia="Times New Roman" w:cs="Calibri"/>
              </w:rPr>
              <w:t xml:space="preserve"> of two new parks (Activity 1.5.1)</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376DB404" w14:textId="77777777" w:rsidR="0087641B" w:rsidRPr="00D13890" w:rsidRDefault="0087641B" w:rsidP="00C84497">
            <w:pPr>
              <w:jc w:val="center"/>
              <w:rPr>
                <w:rFonts w:eastAsia="Times New Roman" w:cs="Calibri"/>
              </w:rPr>
            </w:pPr>
            <w:r w:rsidRPr="00D13890">
              <w:rPr>
                <w:rFonts w:eastAsia="Times New Roman" w:cs="Calibri"/>
              </w:rPr>
              <w:t>60,000</w:t>
            </w:r>
          </w:p>
        </w:tc>
        <w:tc>
          <w:tcPr>
            <w:tcW w:w="1426" w:type="dxa"/>
            <w:tcBorders>
              <w:top w:val="nil"/>
              <w:left w:val="nil"/>
              <w:bottom w:val="single" w:sz="4" w:space="0" w:color="000000"/>
              <w:right w:val="single" w:sz="4" w:space="0" w:color="auto"/>
            </w:tcBorders>
            <w:shd w:val="clear" w:color="auto" w:fill="auto"/>
          </w:tcPr>
          <w:p w14:paraId="069FBFEB"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39925245"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3D6AE7E0" w14:textId="77777777" w:rsidR="0087641B" w:rsidRPr="00D13890" w:rsidRDefault="0087641B" w:rsidP="00C84497">
            <w:pP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494E48CD" w14:textId="77777777" w:rsidR="0087641B" w:rsidRPr="00D13890" w:rsidRDefault="0087641B" w:rsidP="00C84497">
            <w:pPr>
              <w:jc w:val="center"/>
              <w:rPr>
                <w:rFonts w:eastAsia="Times New Roman" w:cs="Calibri"/>
              </w:rPr>
            </w:pPr>
            <w:r w:rsidRPr="00D13890">
              <w:rPr>
                <w:rFonts w:eastAsia="Times New Roman" w:cs="Calibri"/>
              </w:rPr>
              <w:t>Q3/2021</w:t>
            </w:r>
          </w:p>
        </w:tc>
        <w:tc>
          <w:tcPr>
            <w:tcW w:w="1560" w:type="dxa"/>
            <w:tcBorders>
              <w:top w:val="nil"/>
              <w:left w:val="nil"/>
              <w:bottom w:val="single" w:sz="4" w:space="0" w:color="000000"/>
              <w:right w:val="single" w:sz="4" w:space="0" w:color="auto"/>
            </w:tcBorders>
          </w:tcPr>
          <w:p w14:paraId="5B4BC4CD" w14:textId="77777777" w:rsidR="0087641B" w:rsidRPr="00D13890" w:rsidRDefault="0087641B" w:rsidP="00C84497">
            <w:pPr>
              <w:jc w:val="center"/>
              <w:rPr>
                <w:rFonts w:eastAsia="Times New Roman" w:cs="Calibri"/>
              </w:rPr>
            </w:pPr>
            <w:r w:rsidRPr="00D13890">
              <w:rPr>
                <w:rFonts w:eastAsia="Times New Roman" w:cs="Calibri"/>
              </w:rPr>
              <w:t>Q3/2021</w:t>
            </w:r>
          </w:p>
        </w:tc>
        <w:tc>
          <w:tcPr>
            <w:tcW w:w="1134" w:type="dxa"/>
            <w:tcBorders>
              <w:top w:val="nil"/>
              <w:left w:val="nil"/>
              <w:bottom w:val="single" w:sz="4" w:space="0" w:color="000000"/>
              <w:right w:val="single" w:sz="4" w:space="0" w:color="000000"/>
            </w:tcBorders>
            <w:shd w:val="clear" w:color="auto" w:fill="auto"/>
          </w:tcPr>
          <w:p w14:paraId="04C9CEA2" w14:textId="77777777" w:rsidR="0087641B" w:rsidRPr="00D13890" w:rsidRDefault="0087641B" w:rsidP="00C84497">
            <w:pPr>
              <w:jc w:val="center"/>
              <w:rPr>
                <w:rFonts w:eastAsia="Times New Roman" w:cs="Calibri"/>
              </w:rPr>
            </w:pPr>
            <w:r w:rsidRPr="00D13890">
              <w:rPr>
                <w:rFonts w:eastAsia="Times New Roman" w:cs="Calibri"/>
              </w:rPr>
              <w:t xml:space="preserve">National </w:t>
            </w:r>
          </w:p>
        </w:tc>
        <w:tc>
          <w:tcPr>
            <w:tcW w:w="1387" w:type="dxa"/>
            <w:tcBorders>
              <w:top w:val="nil"/>
              <w:left w:val="nil"/>
              <w:bottom w:val="single" w:sz="4" w:space="0" w:color="000000"/>
              <w:right w:val="single" w:sz="4" w:space="0" w:color="000000"/>
            </w:tcBorders>
          </w:tcPr>
          <w:p w14:paraId="4D08CE61" w14:textId="77777777" w:rsidR="0087641B" w:rsidRPr="00D13890" w:rsidRDefault="0087641B" w:rsidP="00C84497">
            <w:pPr>
              <w:jc w:val="center"/>
              <w:rPr>
                <w:rFonts w:eastAsia="Times New Roman" w:cs="Calibri"/>
              </w:rPr>
            </w:pPr>
            <w:r w:rsidRPr="00D13890">
              <w:rPr>
                <w:rFonts w:eastAsia="Times New Roman" w:cs="Calibri"/>
              </w:rPr>
              <w:t>Post</w:t>
            </w:r>
          </w:p>
        </w:tc>
      </w:tr>
      <w:tr w:rsidR="0087641B" w:rsidRPr="00D13890" w14:paraId="00500AB7"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0996C7F9" w14:textId="77777777" w:rsidR="0087641B" w:rsidRPr="00D13890" w:rsidRDefault="0087641B" w:rsidP="00C84497">
            <w:pPr>
              <w:rPr>
                <w:rFonts w:eastAsia="Times New Roman" w:cs="Calibri"/>
              </w:rPr>
            </w:pPr>
            <w:r w:rsidRPr="00D13890">
              <w:rPr>
                <w:rFonts w:eastAsia="Times New Roman" w:cs="Calibri"/>
              </w:rPr>
              <w:t>Travel and workshop costs associated with two new parks gazette (Activity 1.5.1)</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78824FAE" w14:textId="77777777" w:rsidR="0087641B" w:rsidRPr="00D13890" w:rsidRDefault="0087641B" w:rsidP="00C84497">
            <w:pPr>
              <w:jc w:val="center"/>
              <w:rPr>
                <w:rFonts w:eastAsia="Times New Roman" w:cs="Calibri"/>
              </w:rPr>
            </w:pPr>
            <w:r w:rsidRPr="00D13890">
              <w:rPr>
                <w:rFonts w:eastAsia="Times New Roman" w:cs="Calibri"/>
              </w:rPr>
              <w:t>35,000</w:t>
            </w:r>
          </w:p>
        </w:tc>
        <w:tc>
          <w:tcPr>
            <w:tcW w:w="1426" w:type="dxa"/>
            <w:tcBorders>
              <w:top w:val="nil"/>
              <w:left w:val="nil"/>
              <w:bottom w:val="single" w:sz="4" w:space="0" w:color="000000"/>
              <w:right w:val="single" w:sz="4" w:space="0" w:color="auto"/>
            </w:tcBorders>
            <w:shd w:val="clear" w:color="auto" w:fill="auto"/>
            <w:vAlign w:val="center"/>
          </w:tcPr>
          <w:p w14:paraId="3A37B734"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067C1C70"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625BA04B"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70215282" w14:textId="77777777" w:rsidR="0087641B" w:rsidRPr="00D13890" w:rsidRDefault="0087641B" w:rsidP="00C84497">
            <w:pPr>
              <w:jc w:val="center"/>
              <w:rPr>
                <w:rFonts w:eastAsia="Times New Roman" w:cs="Calibri"/>
              </w:rPr>
            </w:pPr>
            <w:r w:rsidRPr="00D13890">
              <w:rPr>
                <w:rFonts w:eastAsia="Times New Roman" w:cs="Calibri"/>
              </w:rPr>
              <w:t>Q3/2021</w:t>
            </w:r>
          </w:p>
        </w:tc>
        <w:tc>
          <w:tcPr>
            <w:tcW w:w="1560" w:type="dxa"/>
            <w:tcBorders>
              <w:top w:val="nil"/>
              <w:left w:val="nil"/>
              <w:bottom w:val="single" w:sz="4" w:space="0" w:color="000000"/>
              <w:right w:val="single" w:sz="4" w:space="0" w:color="auto"/>
            </w:tcBorders>
          </w:tcPr>
          <w:p w14:paraId="49672955" w14:textId="77777777" w:rsidR="0087641B" w:rsidRPr="00D13890" w:rsidRDefault="0087641B" w:rsidP="00C84497">
            <w:pPr>
              <w:jc w:val="center"/>
              <w:rPr>
                <w:rFonts w:eastAsia="Times New Roman" w:cs="Calibri"/>
              </w:rPr>
            </w:pPr>
            <w:r w:rsidRPr="00D13890">
              <w:rPr>
                <w:rFonts w:eastAsia="Times New Roman" w:cs="Calibri"/>
              </w:rPr>
              <w:t>Q3/2021</w:t>
            </w:r>
          </w:p>
        </w:tc>
        <w:tc>
          <w:tcPr>
            <w:tcW w:w="1134" w:type="dxa"/>
            <w:tcBorders>
              <w:top w:val="nil"/>
              <w:left w:val="nil"/>
              <w:bottom w:val="single" w:sz="4" w:space="0" w:color="000000"/>
              <w:right w:val="single" w:sz="4" w:space="0" w:color="000000"/>
            </w:tcBorders>
            <w:shd w:val="clear" w:color="auto" w:fill="auto"/>
          </w:tcPr>
          <w:p w14:paraId="15A96F22"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2019293F"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05BF8779"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39EC01ED" w14:textId="77777777" w:rsidR="0087641B" w:rsidRPr="00D13890" w:rsidRDefault="0087641B" w:rsidP="00C84497">
            <w:pPr>
              <w:rPr>
                <w:rFonts w:eastAsia="Times New Roman" w:cs="Calibri"/>
              </w:rPr>
            </w:pPr>
            <w:r w:rsidRPr="00D13890">
              <w:rPr>
                <w:rFonts w:eastAsia="Times New Roman" w:cs="Calibri"/>
              </w:rPr>
              <w:t>Travel and workshop costs associated with PA financing strategy (Activity 1.6.1)</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2E12C46F"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000000"/>
              <w:right w:val="single" w:sz="4" w:space="0" w:color="auto"/>
            </w:tcBorders>
            <w:shd w:val="clear" w:color="auto" w:fill="auto"/>
            <w:vAlign w:val="center"/>
          </w:tcPr>
          <w:p w14:paraId="2106B27D"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18FA28EC"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5000B276"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45CB32B5"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560" w:type="dxa"/>
            <w:tcBorders>
              <w:top w:val="nil"/>
              <w:left w:val="nil"/>
              <w:bottom w:val="single" w:sz="4" w:space="0" w:color="000000"/>
              <w:right w:val="single" w:sz="4" w:space="0" w:color="auto"/>
            </w:tcBorders>
          </w:tcPr>
          <w:p w14:paraId="1F651B6E"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000000"/>
              <w:right w:val="single" w:sz="4" w:space="0" w:color="000000"/>
            </w:tcBorders>
            <w:shd w:val="clear" w:color="auto" w:fill="auto"/>
          </w:tcPr>
          <w:p w14:paraId="04D9FDFE"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39F1A123"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77951A77"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29E70BEC" w14:textId="77777777" w:rsidR="0087641B" w:rsidRPr="00D13890" w:rsidRDefault="0087641B" w:rsidP="00C84497">
            <w:pPr>
              <w:rPr>
                <w:rFonts w:eastAsia="Times New Roman" w:cs="Calibri"/>
              </w:rPr>
            </w:pPr>
            <w:r w:rsidRPr="00D13890">
              <w:rPr>
                <w:rFonts w:eastAsia="Times New Roman" w:cs="Calibri"/>
              </w:rPr>
              <w:t>Travel and workshop costs associated with national tourism strategy development (Activity 1.7.1)</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1FC13141"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000000"/>
              <w:right w:val="single" w:sz="4" w:space="0" w:color="auto"/>
            </w:tcBorders>
            <w:shd w:val="clear" w:color="auto" w:fill="auto"/>
            <w:vAlign w:val="center"/>
          </w:tcPr>
          <w:p w14:paraId="518B6041"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6AF88F0D"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5C94E613"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574B4696" w14:textId="77777777" w:rsidR="0087641B" w:rsidRPr="00D13890" w:rsidRDefault="0087641B" w:rsidP="00C84497">
            <w:pPr>
              <w:jc w:val="center"/>
              <w:rPr>
                <w:rFonts w:eastAsia="Times New Roman" w:cs="Calibri"/>
                <w:lang w:val="en-GB"/>
              </w:rPr>
            </w:pPr>
            <w:r w:rsidRPr="00D13890">
              <w:rPr>
                <w:rFonts w:eastAsia="Times New Roman" w:cs="Calibri"/>
                <w:lang w:val="en-GB"/>
              </w:rPr>
              <w:t>Q3/2020</w:t>
            </w:r>
          </w:p>
        </w:tc>
        <w:tc>
          <w:tcPr>
            <w:tcW w:w="1560" w:type="dxa"/>
            <w:tcBorders>
              <w:top w:val="nil"/>
              <w:left w:val="nil"/>
              <w:bottom w:val="single" w:sz="4" w:space="0" w:color="000000"/>
              <w:right w:val="single" w:sz="4" w:space="0" w:color="auto"/>
            </w:tcBorders>
          </w:tcPr>
          <w:p w14:paraId="7DDFC09B" w14:textId="77777777" w:rsidR="0087641B" w:rsidRPr="00D13890" w:rsidRDefault="0087641B" w:rsidP="00C84497">
            <w:pPr>
              <w:jc w:val="center"/>
              <w:rPr>
                <w:rFonts w:eastAsia="Times New Roman" w:cs="Calibri"/>
                <w:lang w:val="en-GB"/>
              </w:rPr>
            </w:pPr>
            <w:r w:rsidRPr="00D13890">
              <w:rPr>
                <w:rFonts w:eastAsia="Times New Roman" w:cs="Calibri"/>
                <w:lang w:val="en-GB"/>
              </w:rPr>
              <w:t>Q3/2020</w:t>
            </w:r>
          </w:p>
        </w:tc>
        <w:tc>
          <w:tcPr>
            <w:tcW w:w="1134" w:type="dxa"/>
            <w:tcBorders>
              <w:top w:val="nil"/>
              <w:left w:val="nil"/>
              <w:bottom w:val="single" w:sz="4" w:space="0" w:color="000000"/>
              <w:right w:val="single" w:sz="4" w:space="0" w:color="000000"/>
            </w:tcBorders>
            <w:shd w:val="clear" w:color="auto" w:fill="auto"/>
          </w:tcPr>
          <w:p w14:paraId="0BECEB87" w14:textId="77777777" w:rsidR="0087641B" w:rsidRPr="00D13890" w:rsidRDefault="0087641B" w:rsidP="00C84497">
            <w:pPr>
              <w:jc w:val="center"/>
              <w:rPr>
                <w:rFonts w:eastAsia="Times New Roman" w:cs="Calibri"/>
                <w:lang w:val="en-GB"/>
              </w:rPr>
            </w:pPr>
            <w:r w:rsidRPr="00D13890">
              <w:rPr>
                <w:rFonts w:eastAsia="Times New Roman" w:cs="Calibri"/>
                <w:lang w:val="en-GB"/>
              </w:rPr>
              <w:t>Int/National</w:t>
            </w:r>
          </w:p>
        </w:tc>
        <w:tc>
          <w:tcPr>
            <w:tcW w:w="1387" w:type="dxa"/>
            <w:tcBorders>
              <w:top w:val="nil"/>
              <w:left w:val="nil"/>
              <w:bottom w:val="single" w:sz="4" w:space="0" w:color="000000"/>
              <w:right w:val="single" w:sz="4" w:space="0" w:color="000000"/>
            </w:tcBorders>
          </w:tcPr>
          <w:p w14:paraId="1B145F34"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5BAC18C2"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651B9720" w14:textId="77777777" w:rsidR="0087641B" w:rsidRPr="00D13890" w:rsidRDefault="0087641B" w:rsidP="00C84497">
            <w:pPr>
              <w:rPr>
                <w:rFonts w:eastAsia="Times New Roman" w:cs="Calibri"/>
              </w:rPr>
            </w:pPr>
            <w:r w:rsidRPr="00D13890">
              <w:rPr>
                <w:rFonts w:eastAsia="Times New Roman" w:cs="Calibri"/>
              </w:rPr>
              <w:t>Travel and workshop costs associated with marketing campaign for tourism Sudan (Activity 1.7.2)</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6E81863B" w14:textId="77777777" w:rsidR="0087641B" w:rsidRPr="00D13890" w:rsidRDefault="0087641B" w:rsidP="00C84497">
            <w:pPr>
              <w:jc w:val="center"/>
              <w:rPr>
                <w:rFonts w:eastAsia="Times New Roman" w:cs="Calibri"/>
              </w:rPr>
            </w:pPr>
            <w:r w:rsidRPr="00D13890">
              <w:rPr>
                <w:rFonts w:eastAsia="Times New Roman" w:cs="Calibri"/>
              </w:rPr>
              <w:t>20,000</w:t>
            </w:r>
          </w:p>
        </w:tc>
        <w:tc>
          <w:tcPr>
            <w:tcW w:w="1426" w:type="dxa"/>
            <w:tcBorders>
              <w:top w:val="nil"/>
              <w:left w:val="nil"/>
              <w:bottom w:val="single" w:sz="4" w:space="0" w:color="000000"/>
              <w:right w:val="single" w:sz="4" w:space="0" w:color="auto"/>
            </w:tcBorders>
            <w:shd w:val="clear" w:color="auto" w:fill="auto"/>
            <w:vAlign w:val="center"/>
          </w:tcPr>
          <w:p w14:paraId="7A077CF1"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0C511EF8"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1F1DB57C"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51C82206" w14:textId="77777777" w:rsidR="0087641B" w:rsidRPr="00D13890" w:rsidRDefault="0087641B" w:rsidP="00C84497">
            <w:pPr>
              <w:jc w:val="center"/>
              <w:rPr>
                <w:rFonts w:eastAsia="Times New Roman" w:cs="Calibri"/>
                <w:lang w:val="en-GB"/>
              </w:rPr>
            </w:pPr>
            <w:r w:rsidRPr="00D13890">
              <w:rPr>
                <w:rFonts w:eastAsia="Times New Roman" w:cs="Calibri"/>
                <w:lang w:val="en-GB"/>
              </w:rPr>
              <w:t>Q1/2021</w:t>
            </w:r>
          </w:p>
        </w:tc>
        <w:tc>
          <w:tcPr>
            <w:tcW w:w="1560" w:type="dxa"/>
            <w:tcBorders>
              <w:top w:val="nil"/>
              <w:left w:val="nil"/>
              <w:bottom w:val="single" w:sz="4" w:space="0" w:color="000000"/>
              <w:right w:val="single" w:sz="4" w:space="0" w:color="auto"/>
            </w:tcBorders>
          </w:tcPr>
          <w:p w14:paraId="05CE2111" w14:textId="77777777" w:rsidR="0087641B" w:rsidRPr="00D13890" w:rsidRDefault="0087641B" w:rsidP="00C84497">
            <w:pPr>
              <w:jc w:val="center"/>
              <w:rPr>
                <w:rFonts w:eastAsia="Times New Roman" w:cs="Calibri"/>
                <w:lang w:val="en-GB"/>
              </w:rPr>
            </w:pPr>
            <w:r w:rsidRPr="00D13890">
              <w:rPr>
                <w:rFonts w:eastAsia="Times New Roman" w:cs="Calibri"/>
                <w:lang w:val="en-GB"/>
              </w:rPr>
              <w:t>Q1/2021</w:t>
            </w:r>
          </w:p>
        </w:tc>
        <w:tc>
          <w:tcPr>
            <w:tcW w:w="1134" w:type="dxa"/>
            <w:tcBorders>
              <w:top w:val="nil"/>
              <w:left w:val="nil"/>
              <w:bottom w:val="single" w:sz="4" w:space="0" w:color="000000"/>
              <w:right w:val="single" w:sz="4" w:space="0" w:color="000000"/>
            </w:tcBorders>
            <w:shd w:val="clear" w:color="auto" w:fill="auto"/>
          </w:tcPr>
          <w:p w14:paraId="4FD73755" w14:textId="77777777" w:rsidR="0087641B" w:rsidRPr="00D13890" w:rsidRDefault="0087641B" w:rsidP="00C84497">
            <w:pPr>
              <w:jc w:val="center"/>
              <w:rPr>
                <w:rFonts w:eastAsia="Times New Roman" w:cs="Calibri"/>
                <w:lang w:val="en-GB"/>
              </w:rPr>
            </w:pPr>
            <w:r w:rsidRPr="00D13890">
              <w:rPr>
                <w:rFonts w:eastAsia="Times New Roman" w:cs="Calibri"/>
                <w:lang w:val="en-GB"/>
              </w:rPr>
              <w:t>International</w:t>
            </w:r>
          </w:p>
        </w:tc>
        <w:tc>
          <w:tcPr>
            <w:tcW w:w="1387" w:type="dxa"/>
            <w:tcBorders>
              <w:top w:val="nil"/>
              <w:left w:val="nil"/>
              <w:bottom w:val="single" w:sz="4" w:space="0" w:color="000000"/>
              <w:right w:val="single" w:sz="4" w:space="0" w:color="000000"/>
            </w:tcBorders>
          </w:tcPr>
          <w:p w14:paraId="0E728D86"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45CF24F1"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223848D7" w14:textId="77777777" w:rsidR="0087641B" w:rsidRPr="00D13890" w:rsidRDefault="0087641B" w:rsidP="00C84497">
            <w:pPr>
              <w:rPr>
                <w:rFonts w:eastAsia="Times New Roman" w:cs="Calibri"/>
              </w:rPr>
            </w:pPr>
            <w:r w:rsidRPr="00D13890">
              <w:rPr>
                <w:rFonts w:eastAsia="Times New Roman" w:cs="Calibri"/>
              </w:rPr>
              <w:t>Costs of services for targeted marketing campaign (one company/tourism agency)</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644F3140" w14:textId="77777777" w:rsidR="0087641B" w:rsidRPr="00D13890" w:rsidRDefault="0087641B" w:rsidP="00C84497">
            <w:pPr>
              <w:jc w:val="center"/>
              <w:rPr>
                <w:rFonts w:eastAsia="Times New Roman" w:cs="Calibri"/>
              </w:rPr>
            </w:pPr>
            <w:r w:rsidRPr="00D13890">
              <w:rPr>
                <w:rFonts w:eastAsia="Times New Roman" w:cs="Calibri"/>
              </w:rPr>
              <w:t>40,000</w:t>
            </w:r>
          </w:p>
        </w:tc>
        <w:tc>
          <w:tcPr>
            <w:tcW w:w="1426" w:type="dxa"/>
            <w:tcBorders>
              <w:top w:val="nil"/>
              <w:left w:val="nil"/>
              <w:bottom w:val="single" w:sz="4" w:space="0" w:color="000000"/>
              <w:right w:val="single" w:sz="4" w:space="0" w:color="auto"/>
            </w:tcBorders>
            <w:shd w:val="clear" w:color="auto" w:fill="auto"/>
            <w:vAlign w:val="center"/>
          </w:tcPr>
          <w:p w14:paraId="4D215996"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1376BA91"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4CE015CE"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4BB16477" w14:textId="77777777" w:rsidR="0087641B" w:rsidRPr="00D13890" w:rsidRDefault="0087641B" w:rsidP="00C84497">
            <w:pPr>
              <w:jc w:val="center"/>
              <w:rPr>
                <w:rFonts w:eastAsia="Times New Roman" w:cs="Calibri"/>
                <w:lang w:val="en-GB"/>
              </w:rPr>
            </w:pPr>
            <w:r w:rsidRPr="00D13890">
              <w:rPr>
                <w:rFonts w:eastAsia="Times New Roman" w:cs="Calibri"/>
                <w:lang w:val="en-GB"/>
              </w:rPr>
              <w:t>Q3/2020</w:t>
            </w:r>
          </w:p>
        </w:tc>
        <w:tc>
          <w:tcPr>
            <w:tcW w:w="1560" w:type="dxa"/>
            <w:tcBorders>
              <w:top w:val="nil"/>
              <w:left w:val="nil"/>
              <w:bottom w:val="single" w:sz="4" w:space="0" w:color="000000"/>
              <w:right w:val="single" w:sz="4" w:space="0" w:color="auto"/>
            </w:tcBorders>
          </w:tcPr>
          <w:p w14:paraId="6F6800E5" w14:textId="77777777" w:rsidR="0087641B" w:rsidRPr="00D13890" w:rsidRDefault="0087641B" w:rsidP="00C84497">
            <w:pPr>
              <w:jc w:val="center"/>
              <w:rPr>
                <w:rFonts w:eastAsia="Times New Roman" w:cs="Calibri"/>
                <w:lang w:val="en-GB"/>
              </w:rPr>
            </w:pPr>
            <w:r w:rsidRPr="00D13890">
              <w:rPr>
                <w:rFonts w:eastAsia="Times New Roman" w:cs="Calibri"/>
                <w:lang w:val="en-GB"/>
              </w:rPr>
              <w:t>Q1/2021</w:t>
            </w:r>
          </w:p>
        </w:tc>
        <w:tc>
          <w:tcPr>
            <w:tcW w:w="1134" w:type="dxa"/>
            <w:tcBorders>
              <w:top w:val="nil"/>
              <w:left w:val="nil"/>
              <w:bottom w:val="single" w:sz="4" w:space="0" w:color="000000"/>
              <w:right w:val="single" w:sz="4" w:space="0" w:color="000000"/>
            </w:tcBorders>
            <w:shd w:val="clear" w:color="auto" w:fill="auto"/>
          </w:tcPr>
          <w:p w14:paraId="03F73EF7" w14:textId="77777777" w:rsidR="0087641B" w:rsidRPr="00D13890" w:rsidRDefault="0087641B" w:rsidP="00C84497">
            <w:pPr>
              <w:jc w:val="center"/>
              <w:rPr>
                <w:rFonts w:eastAsia="Times New Roman" w:cs="Calibri"/>
                <w:lang w:val="en-GB"/>
              </w:rPr>
            </w:pPr>
            <w:r w:rsidRPr="00D13890">
              <w:rPr>
                <w:rFonts w:eastAsia="Times New Roman" w:cs="Calibri"/>
                <w:lang w:val="en-GB"/>
              </w:rPr>
              <w:t>International</w:t>
            </w:r>
          </w:p>
        </w:tc>
        <w:tc>
          <w:tcPr>
            <w:tcW w:w="1387" w:type="dxa"/>
            <w:tcBorders>
              <w:top w:val="nil"/>
              <w:left w:val="nil"/>
              <w:bottom w:val="single" w:sz="4" w:space="0" w:color="000000"/>
              <w:right w:val="single" w:sz="4" w:space="0" w:color="000000"/>
            </w:tcBorders>
          </w:tcPr>
          <w:p w14:paraId="3F374141"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5BFB3FE0"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5ADAC095" w14:textId="77777777" w:rsidR="0087641B" w:rsidRPr="00D13890" w:rsidRDefault="0087641B" w:rsidP="00C84497">
            <w:pPr>
              <w:rPr>
                <w:rFonts w:eastAsia="Times New Roman" w:cs="Calibri"/>
              </w:rPr>
            </w:pPr>
            <w:r w:rsidRPr="00D13890">
              <w:rPr>
                <w:rFonts w:eastAsia="Times New Roman" w:cs="Calibri"/>
              </w:rPr>
              <w:t>Training costs and travel costs associated with information unit set up (Activity 1.8.1)</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151B07E5" w14:textId="77777777" w:rsidR="0087641B" w:rsidRPr="00D13890" w:rsidRDefault="0087641B" w:rsidP="00C84497">
            <w:pPr>
              <w:jc w:val="center"/>
              <w:rPr>
                <w:rFonts w:eastAsia="Times New Roman" w:cs="Calibri"/>
              </w:rPr>
            </w:pPr>
            <w:r w:rsidRPr="00D13890">
              <w:rPr>
                <w:rFonts w:eastAsia="Times New Roman" w:cs="Calibri"/>
              </w:rPr>
              <w:t>15,000</w:t>
            </w:r>
          </w:p>
        </w:tc>
        <w:tc>
          <w:tcPr>
            <w:tcW w:w="1426" w:type="dxa"/>
            <w:tcBorders>
              <w:top w:val="nil"/>
              <w:left w:val="nil"/>
              <w:bottom w:val="single" w:sz="4" w:space="0" w:color="000000"/>
              <w:right w:val="single" w:sz="4" w:space="0" w:color="auto"/>
            </w:tcBorders>
            <w:shd w:val="clear" w:color="auto" w:fill="auto"/>
            <w:vAlign w:val="center"/>
          </w:tcPr>
          <w:p w14:paraId="490AA805"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38DC9AC3"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022A079B"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217273D7" w14:textId="77777777" w:rsidR="0087641B" w:rsidRPr="00D13890" w:rsidRDefault="0087641B" w:rsidP="00C84497">
            <w:pPr>
              <w:jc w:val="center"/>
              <w:rPr>
                <w:rFonts w:eastAsia="Times New Roman" w:cs="Calibri"/>
                <w:lang w:val="en-GB"/>
              </w:rPr>
            </w:pPr>
            <w:r w:rsidRPr="00D13890">
              <w:rPr>
                <w:rFonts w:eastAsia="Times New Roman" w:cs="Calibri"/>
                <w:lang w:val="en-GB"/>
              </w:rPr>
              <w:t>Q1/2020</w:t>
            </w:r>
          </w:p>
        </w:tc>
        <w:tc>
          <w:tcPr>
            <w:tcW w:w="1560" w:type="dxa"/>
            <w:tcBorders>
              <w:top w:val="nil"/>
              <w:left w:val="nil"/>
              <w:bottom w:val="single" w:sz="4" w:space="0" w:color="000000"/>
              <w:right w:val="single" w:sz="4" w:space="0" w:color="auto"/>
            </w:tcBorders>
          </w:tcPr>
          <w:p w14:paraId="3ED2D13B" w14:textId="77777777" w:rsidR="0087641B" w:rsidRPr="00D13890" w:rsidRDefault="0087641B" w:rsidP="00C84497">
            <w:pPr>
              <w:jc w:val="center"/>
              <w:rPr>
                <w:rFonts w:eastAsia="Times New Roman" w:cs="Calibri"/>
                <w:lang w:val="en-GB"/>
              </w:rPr>
            </w:pPr>
            <w:r w:rsidRPr="00D13890">
              <w:rPr>
                <w:rFonts w:eastAsia="Times New Roman" w:cs="Calibri"/>
                <w:lang w:val="en-GB"/>
              </w:rPr>
              <w:t>Q1/2020</w:t>
            </w:r>
          </w:p>
        </w:tc>
        <w:tc>
          <w:tcPr>
            <w:tcW w:w="1134" w:type="dxa"/>
            <w:tcBorders>
              <w:top w:val="nil"/>
              <w:left w:val="nil"/>
              <w:bottom w:val="single" w:sz="4" w:space="0" w:color="000000"/>
              <w:right w:val="single" w:sz="4" w:space="0" w:color="000000"/>
            </w:tcBorders>
            <w:shd w:val="clear" w:color="auto" w:fill="auto"/>
          </w:tcPr>
          <w:p w14:paraId="38B191E9"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0F376A72"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53FDC089"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1619DFF7" w14:textId="77777777" w:rsidR="0087641B" w:rsidRPr="00D13890" w:rsidRDefault="0087641B" w:rsidP="00C84497">
            <w:pPr>
              <w:rPr>
                <w:rFonts w:eastAsia="Times New Roman" w:cs="Calibri"/>
              </w:rPr>
            </w:pPr>
            <w:r w:rsidRPr="00D13890">
              <w:rPr>
                <w:rFonts w:eastAsia="Times New Roman" w:cs="Calibri"/>
              </w:rPr>
              <w:t>Rehabilitation works costs for maya wetlands in DNP (Activity 2.1.2)</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79B1C43E" w14:textId="77777777" w:rsidR="0087641B" w:rsidRPr="00D13890" w:rsidRDefault="0087641B" w:rsidP="00C84497">
            <w:pPr>
              <w:jc w:val="center"/>
              <w:rPr>
                <w:rFonts w:eastAsia="Times New Roman" w:cs="Calibri"/>
              </w:rPr>
            </w:pPr>
            <w:r w:rsidRPr="00D13890">
              <w:rPr>
                <w:rFonts w:eastAsia="Times New Roman" w:cs="Calibri"/>
              </w:rPr>
              <w:t>20,000</w:t>
            </w:r>
          </w:p>
        </w:tc>
        <w:tc>
          <w:tcPr>
            <w:tcW w:w="1426" w:type="dxa"/>
            <w:tcBorders>
              <w:top w:val="nil"/>
              <w:left w:val="nil"/>
              <w:bottom w:val="single" w:sz="4" w:space="0" w:color="000000"/>
              <w:right w:val="single" w:sz="4" w:space="0" w:color="auto"/>
            </w:tcBorders>
            <w:shd w:val="clear" w:color="auto" w:fill="auto"/>
            <w:vAlign w:val="center"/>
          </w:tcPr>
          <w:p w14:paraId="33C28399"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483F4ED6"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3FC041CE"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4DA9626A"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560" w:type="dxa"/>
            <w:tcBorders>
              <w:top w:val="nil"/>
              <w:left w:val="nil"/>
              <w:bottom w:val="single" w:sz="4" w:space="0" w:color="000000"/>
              <w:right w:val="single" w:sz="4" w:space="0" w:color="auto"/>
            </w:tcBorders>
          </w:tcPr>
          <w:p w14:paraId="76314988"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000000"/>
              <w:right w:val="single" w:sz="4" w:space="0" w:color="000000"/>
            </w:tcBorders>
            <w:shd w:val="clear" w:color="auto" w:fill="auto"/>
          </w:tcPr>
          <w:p w14:paraId="5BDEDC1E"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0FAF5287"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70BBE155"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74EDE099" w14:textId="77777777" w:rsidR="0087641B" w:rsidRPr="00D13890" w:rsidRDefault="0087641B" w:rsidP="00C84497">
            <w:pPr>
              <w:rPr>
                <w:rFonts w:eastAsia="Times New Roman" w:cs="Calibri"/>
              </w:rPr>
            </w:pPr>
            <w:r w:rsidRPr="00D13890">
              <w:rPr>
                <w:rFonts w:eastAsia="Times New Roman" w:cs="Calibri"/>
              </w:rPr>
              <w:t>Travel and workshop costs associated with maya rehab (Activity 2.1.2)</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64CE43E4"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nil"/>
              <w:left w:val="nil"/>
              <w:bottom w:val="single" w:sz="4" w:space="0" w:color="000000"/>
              <w:right w:val="single" w:sz="4" w:space="0" w:color="auto"/>
            </w:tcBorders>
            <w:shd w:val="clear" w:color="auto" w:fill="auto"/>
            <w:vAlign w:val="center"/>
          </w:tcPr>
          <w:p w14:paraId="580F7AD6"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64E84AFE"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3E91D7A7"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7C0AF24A"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560" w:type="dxa"/>
            <w:tcBorders>
              <w:top w:val="nil"/>
              <w:left w:val="nil"/>
              <w:bottom w:val="single" w:sz="4" w:space="0" w:color="000000"/>
              <w:right w:val="single" w:sz="4" w:space="0" w:color="auto"/>
            </w:tcBorders>
          </w:tcPr>
          <w:p w14:paraId="4AFDEBCE"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000000"/>
              <w:right w:val="single" w:sz="4" w:space="0" w:color="000000"/>
            </w:tcBorders>
            <w:shd w:val="clear" w:color="auto" w:fill="auto"/>
          </w:tcPr>
          <w:p w14:paraId="0A4C1F79"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25600C12"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36D01659"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5B71BC4F" w14:textId="77777777" w:rsidR="0087641B" w:rsidRPr="00D13890" w:rsidRDefault="0087641B" w:rsidP="00C84497">
            <w:pPr>
              <w:rPr>
                <w:rFonts w:eastAsia="Times New Roman" w:cs="Calibri"/>
              </w:rPr>
            </w:pPr>
            <w:r w:rsidRPr="00D13890">
              <w:rPr>
                <w:rFonts w:eastAsia="Times New Roman" w:cs="Calibri"/>
              </w:rPr>
              <w:t xml:space="preserve">Alien invasive </w:t>
            </w:r>
            <w:proofErr w:type="spellStart"/>
            <w:r w:rsidRPr="00D13890">
              <w:rPr>
                <w:rFonts w:eastAsia="Times New Roman" w:cs="Calibri"/>
              </w:rPr>
              <w:t>spp</w:t>
            </w:r>
            <w:proofErr w:type="spellEnd"/>
            <w:r w:rsidRPr="00D13890">
              <w:rPr>
                <w:rFonts w:eastAsia="Times New Roman" w:cs="Calibri"/>
              </w:rPr>
              <w:t xml:space="preserve"> control works contracts cost (Activity 2.1.3)</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35521A83"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000000"/>
              <w:right w:val="single" w:sz="4" w:space="0" w:color="auto"/>
            </w:tcBorders>
            <w:shd w:val="clear" w:color="auto" w:fill="auto"/>
            <w:vAlign w:val="center"/>
          </w:tcPr>
          <w:p w14:paraId="29CFD813"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25A12B7E"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330E4B67"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466F84F6"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560" w:type="dxa"/>
            <w:tcBorders>
              <w:top w:val="nil"/>
              <w:left w:val="nil"/>
              <w:bottom w:val="single" w:sz="4" w:space="0" w:color="000000"/>
              <w:right w:val="single" w:sz="4" w:space="0" w:color="auto"/>
            </w:tcBorders>
          </w:tcPr>
          <w:p w14:paraId="3F4CA357"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000000"/>
              <w:right w:val="single" w:sz="4" w:space="0" w:color="000000"/>
            </w:tcBorders>
            <w:shd w:val="clear" w:color="auto" w:fill="auto"/>
          </w:tcPr>
          <w:p w14:paraId="7A230F80"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2E16ABF8"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64EDE613"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6625EFE5" w14:textId="77777777" w:rsidR="0087641B" w:rsidRPr="00D13890" w:rsidRDefault="0087641B" w:rsidP="00C84497">
            <w:pPr>
              <w:rPr>
                <w:rFonts w:eastAsia="Times New Roman" w:cs="Calibri"/>
              </w:rPr>
            </w:pPr>
            <w:r w:rsidRPr="00D13890">
              <w:rPr>
                <w:rFonts w:eastAsia="Times New Roman" w:cs="Calibri"/>
              </w:rPr>
              <w:t>Travel costs associated with alien invasives in DNP (Activity 2.1.3)</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58710034" w14:textId="77777777" w:rsidR="0087641B" w:rsidRPr="00D13890" w:rsidRDefault="0087641B" w:rsidP="00C84497">
            <w:pPr>
              <w:jc w:val="center"/>
              <w:rPr>
                <w:rFonts w:eastAsia="Times New Roman" w:cs="Calibri"/>
              </w:rPr>
            </w:pPr>
            <w:r w:rsidRPr="00D13890">
              <w:rPr>
                <w:rFonts w:eastAsia="Times New Roman" w:cs="Calibri"/>
              </w:rPr>
              <w:t>2,000</w:t>
            </w:r>
          </w:p>
        </w:tc>
        <w:tc>
          <w:tcPr>
            <w:tcW w:w="1426" w:type="dxa"/>
            <w:tcBorders>
              <w:top w:val="nil"/>
              <w:left w:val="nil"/>
              <w:bottom w:val="single" w:sz="4" w:space="0" w:color="000000"/>
              <w:right w:val="single" w:sz="4" w:space="0" w:color="auto"/>
            </w:tcBorders>
            <w:shd w:val="clear" w:color="auto" w:fill="auto"/>
            <w:vAlign w:val="center"/>
          </w:tcPr>
          <w:p w14:paraId="0221A6D5"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6009E7FC"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771587A3"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100167F0"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560" w:type="dxa"/>
            <w:tcBorders>
              <w:top w:val="nil"/>
              <w:left w:val="nil"/>
              <w:bottom w:val="single" w:sz="4" w:space="0" w:color="000000"/>
              <w:right w:val="single" w:sz="4" w:space="0" w:color="auto"/>
            </w:tcBorders>
          </w:tcPr>
          <w:p w14:paraId="20FD0F12"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000000"/>
              <w:right w:val="single" w:sz="4" w:space="0" w:color="000000"/>
            </w:tcBorders>
            <w:shd w:val="clear" w:color="auto" w:fill="auto"/>
          </w:tcPr>
          <w:p w14:paraId="2737F7D0"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292AAAF9"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65E66FBD"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43F6DB9F" w14:textId="77777777" w:rsidR="0087641B" w:rsidRPr="00D13890" w:rsidRDefault="0087641B" w:rsidP="00C84497">
            <w:pPr>
              <w:rPr>
                <w:rFonts w:eastAsia="Times New Roman" w:cs="Calibri"/>
              </w:rPr>
            </w:pPr>
            <w:r w:rsidRPr="00D13890">
              <w:rPr>
                <w:rFonts w:eastAsia="Times New Roman" w:cs="Calibri"/>
              </w:rPr>
              <w:t>Fire management costs contract (Activity 2.1.4)</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70543841"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000000"/>
              <w:right w:val="single" w:sz="4" w:space="0" w:color="auto"/>
            </w:tcBorders>
            <w:shd w:val="clear" w:color="auto" w:fill="auto"/>
            <w:vAlign w:val="center"/>
          </w:tcPr>
          <w:p w14:paraId="69FEF91E"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75A7D620"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42CE8ED9"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094AF32D" w14:textId="77777777" w:rsidR="0087641B" w:rsidRPr="00D13890" w:rsidRDefault="0087641B" w:rsidP="00C84497">
            <w:pPr>
              <w:jc w:val="center"/>
              <w:rPr>
                <w:rFonts w:eastAsia="Times New Roman" w:cs="Calibri"/>
                <w:lang w:val="en-GB"/>
              </w:rPr>
            </w:pPr>
            <w:r w:rsidRPr="00D13890">
              <w:rPr>
                <w:rFonts w:eastAsia="Times New Roman" w:cs="Calibri"/>
                <w:lang w:val="en-GB"/>
              </w:rPr>
              <w:t>Q1/2020</w:t>
            </w:r>
          </w:p>
        </w:tc>
        <w:tc>
          <w:tcPr>
            <w:tcW w:w="1560" w:type="dxa"/>
            <w:tcBorders>
              <w:top w:val="nil"/>
              <w:left w:val="nil"/>
              <w:bottom w:val="single" w:sz="4" w:space="0" w:color="000000"/>
              <w:right w:val="single" w:sz="4" w:space="0" w:color="auto"/>
            </w:tcBorders>
          </w:tcPr>
          <w:p w14:paraId="1B5FBEBF" w14:textId="77777777" w:rsidR="0087641B" w:rsidRPr="00D13890" w:rsidRDefault="0087641B" w:rsidP="00C84497">
            <w:pPr>
              <w:jc w:val="center"/>
              <w:rPr>
                <w:rFonts w:eastAsia="Times New Roman" w:cs="Calibri"/>
                <w:lang w:val="en-GB"/>
              </w:rPr>
            </w:pPr>
            <w:r w:rsidRPr="00D13890">
              <w:rPr>
                <w:rFonts w:eastAsia="Times New Roman" w:cs="Calibri"/>
                <w:lang w:val="en-GB"/>
              </w:rPr>
              <w:t>Q2/2020</w:t>
            </w:r>
          </w:p>
        </w:tc>
        <w:tc>
          <w:tcPr>
            <w:tcW w:w="1134" w:type="dxa"/>
            <w:tcBorders>
              <w:top w:val="nil"/>
              <w:left w:val="nil"/>
              <w:bottom w:val="single" w:sz="4" w:space="0" w:color="000000"/>
              <w:right w:val="single" w:sz="4" w:space="0" w:color="000000"/>
            </w:tcBorders>
            <w:shd w:val="clear" w:color="auto" w:fill="auto"/>
          </w:tcPr>
          <w:p w14:paraId="43255E1C"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0B981EE8"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72E8EA31"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0AADA9F5" w14:textId="77777777" w:rsidR="0087641B" w:rsidRPr="00D13890" w:rsidRDefault="0087641B" w:rsidP="00C84497">
            <w:pPr>
              <w:rPr>
                <w:rFonts w:eastAsia="Times New Roman" w:cs="Calibri"/>
              </w:rPr>
            </w:pPr>
            <w:r w:rsidRPr="00D13890">
              <w:rPr>
                <w:rFonts w:eastAsia="Times New Roman" w:cs="Calibri"/>
              </w:rPr>
              <w:t>Travel costs associated with fire management in DNP (Activity 2.1.4)</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435DD10E" w14:textId="77777777" w:rsidR="0087641B" w:rsidRPr="00D13890" w:rsidRDefault="0087641B" w:rsidP="00C84497">
            <w:pPr>
              <w:jc w:val="center"/>
              <w:rPr>
                <w:rFonts w:eastAsia="Times New Roman" w:cs="Calibri"/>
              </w:rPr>
            </w:pPr>
            <w:r w:rsidRPr="00D13890">
              <w:rPr>
                <w:rFonts w:eastAsia="Times New Roman" w:cs="Calibri"/>
              </w:rPr>
              <w:t>3,000</w:t>
            </w:r>
          </w:p>
        </w:tc>
        <w:tc>
          <w:tcPr>
            <w:tcW w:w="1426" w:type="dxa"/>
            <w:tcBorders>
              <w:top w:val="nil"/>
              <w:left w:val="nil"/>
              <w:bottom w:val="single" w:sz="4" w:space="0" w:color="000000"/>
              <w:right w:val="single" w:sz="4" w:space="0" w:color="auto"/>
            </w:tcBorders>
            <w:shd w:val="clear" w:color="auto" w:fill="auto"/>
            <w:vAlign w:val="center"/>
          </w:tcPr>
          <w:p w14:paraId="0129D0A5"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3C35F327"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7CBDF542"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1E76E555"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560" w:type="dxa"/>
            <w:tcBorders>
              <w:top w:val="nil"/>
              <w:left w:val="nil"/>
              <w:bottom w:val="single" w:sz="4" w:space="0" w:color="000000"/>
              <w:right w:val="single" w:sz="4" w:space="0" w:color="auto"/>
            </w:tcBorders>
          </w:tcPr>
          <w:p w14:paraId="5248A733"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000000"/>
              <w:right w:val="single" w:sz="4" w:space="0" w:color="000000"/>
            </w:tcBorders>
            <w:shd w:val="clear" w:color="auto" w:fill="auto"/>
          </w:tcPr>
          <w:p w14:paraId="484327A5"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5354AFCB"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3AD6A99A"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371A8D07" w14:textId="77777777" w:rsidR="0087641B" w:rsidRPr="00D13890" w:rsidRDefault="0087641B" w:rsidP="00C84497">
            <w:pPr>
              <w:rPr>
                <w:rFonts w:eastAsia="Times New Roman" w:cs="Calibri"/>
              </w:rPr>
            </w:pPr>
            <w:r w:rsidRPr="00D13890">
              <w:rPr>
                <w:rFonts w:eastAsia="Times New Roman" w:cs="Calibri"/>
              </w:rPr>
              <w:lastRenderedPageBreak/>
              <w:t xml:space="preserve">Keystone </w:t>
            </w:r>
            <w:proofErr w:type="spellStart"/>
            <w:r w:rsidRPr="00D13890">
              <w:rPr>
                <w:rFonts w:eastAsia="Times New Roman" w:cs="Calibri"/>
              </w:rPr>
              <w:t>spp</w:t>
            </w:r>
            <w:proofErr w:type="spellEnd"/>
            <w:r w:rsidRPr="00D13890">
              <w:rPr>
                <w:rFonts w:eastAsia="Times New Roman" w:cs="Calibri"/>
              </w:rPr>
              <w:t xml:space="preserve"> monitoring </w:t>
            </w:r>
            <w:proofErr w:type="spellStart"/>
            <w:r w:rsidRPr="00D13890">
              <w:rPr>
                <w:rFonts w:eastAsia="Times New Roman" w:cs="Calibri"/>
              </w:rPr>
              <w:t>programme</w:t>
            </w:r>
            <w:proofErr w:type="spellEnd"/>
            <w:r w:rsidRPr="00D13890">
              <w:rPr>
                <w:rFonts w:eastAsia="Times New Roman" w:cs="Calibri"/>
              </w:rPr>
              <w:t xml:space="preserve"> contractual costs (Activity 2.1.5)</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10A12621" w14:textId="77777777" w:rsidR="0087641B" w:rsidRPr="00D13890" w:rsidRDefault="0087641B" w:rsidP="00C84497">
            <w:pPr>
              <w:jc w:val="center"/>
              <w:rPr>
                <w:rFonts w:eastAsia="Times New Roman" w:cs="Calibri"/>
              </w:rPr>
            </w:pPr>
            <w:r w:rsidRPr="00D13890">
              <w:rPr>
                <w:rFonts w:eastAsia="Times New Roman" w:cs="Calibri"/>
              </w:rPr>
              <w:t>30,000</w:t>
            </w:r>
          </w:p>
        </w:tc>
        <w:tc>
          <w:tcPr>
            <w:tcW w:w="1426" w:type="dxa"/>
            <w:tcBorders>
              <w:top w:val="nil"/>
              <w:left w:val="nil"/>
              <w:bottom w:val="single" w:sz="4" w:space="0" w:color="000000"/>
              <w:right w:val="single" w:sz="4" w:space="0" w:color="auto"/>
            </w:tcBorders>
            <w:shd w:val="clear" w:color="auto" w:fill="auto"/>
            <w:vAlign w:val="center"/>
          </w:tcPr>
          <w:p w14:paraId="114078A3" w14:textId="77777777" w:rsidR="0087641B" w:rsidRPr="00D13890" w:rsidRDefault="0087641B" w:rsidP="00C84497">
            <w:pPr>
              <w:jc w:val="center"/>
              <w:rPr>
                <w:rFonts w:eastAsia="Times New Roman" w:cs="Calibri"/>
              </w:rPr>
            </w:pPr>
            <w:r w:rsidRPr="00D13890">
              <w:rPr>
                <w:rFonts w:eastAsia="Times New Roman" w:cs="Calibri"/>
              </w:rPr>
              <w:t xml:space="preserve">University of Oxford </w:t>
            </w:r>
            <w:proofErr w:type="spellStart"/>
            <w:r w:rsidRPr="00D13890">
              <w:rPr>
                <w:rFonts w:eastAsia="Times New Roman" w:cs="Calibri"/>
              </w:rPr>
              <w:t>WildCru</w:t>
            </w:r>
            <w:proofErr w:type="spellEnd"/>
            <w:r w:rsidRPr="00D13890">
              <w:rPr>
                <w:rFonts w:eastAsia="Times New Roman" w:cs="Calibri"/>
              </w:rPr>
              <w:t xml:space="preserve"> with Government (Wildlife Research Centre)</w:t>
            </w:r>
          </w:p>
        </w:tc>
        <w:tc>
          <w:tcPr>
            <w:tcW w:w="1440" w:type="dxa"/>
            <w:tcBorders>
              <w:top w:val="single" w:sz="4" w:space="0" w:color="auto"/>
              <w:left w:val="single" w:sz="4" w:space="0" w:color="auto"/>
              <w:bottom w:val="single" w:sz="4" w:space="0" w:color="auto"/>
              <w:right w:val="single" w:sz="4" w:space="0" w:color="auto"/>
            </w:tcBorders>
          </w:tcPr>
          <w:p w14:paraId="7160C4FA"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28719AC4"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294B1311"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000000"/>
              <w:right w:val="single" w:sz="4" w:space="0" w:color="auto"/>
            </w:tcBorders>
          </w:tcPr>
          <w:p w14:paraId="4027400D"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000000"/>
              <w:right w:val="single" w:sz="4" w:space="0" w:color="000000"/>
            </w:tcBorders>
            <w:shd w:val="clear" w:color="auto" w:fill="auto"/>
          </w:tcPr>
          <w:p w14:paraId="3CD11A80"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3CF269EE"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5D7D77BF"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0DE9FAE6" w14:textId="77777777" w:rsidR="0087641B" w:rsidRPr="00D13890" w:rsidRDefault="0087641B" w:rsidP="00C84497">
            <w:pPr>
              <w:rPr>
                <w:rFonts w:eastAsia="Times New Roman" w:cs="Calibri"/>
              </w:rPr>
            </w:pPr>
            <w:r w:rsidRPr="00D13890">
              <w:rPr>
                <w:rFonts w:eastAsia="Times New Roman" w:cs="Calibri"/>
              </w:rPr>
              <w:t xml:space="preserve">Travel costs and workshops associated with keystone </w:t>
            </w:r>
            <w:proofErr w:type="spellStart"/>
            <w:r w:rsidRPr="00D13890">
              <w:rPr>
                <w:rFonts w:eastAsia="Times New Roman" w:cs="Calibri"/>
              </w:rPr>
              <w:t>spp</w:t>
            </w:r>
            <w:proofErr w:type="spellEnd"/>
            <w:r w:rsidRPr="00D13890">
              <w:rPr>
                <w:rFonts w:eastAsia="Times New Roman" w:cs="Calibri"/>
              </w:rPr>
              <w:t xml:space="preserve"> monitoring </w:t>
            </w:r>
            <w:proofErr w:type="spellStart"/>
            <w:r w:rsidRPr="00D13890">
              <w:rPr>
                <w:rFonts w:eastAsia="Times New Roman" w:cs="Calibri"/>
              </w:rPr>
              <w:t>programme</w:t>
            </w:r>
            <w:proofErr w:type="spellEnd"/>
            <w:r w:rsidRPr="00D13890">
              <w:rPr>
                <w:rFonts w:eastAsia="Times New Roman" w:cs="Calibri"/>
              </w:rPr>
              <w:t xml:space="preserve"> (Activity 2.1.5)</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644AF2EA" w14:textId="77777777" w:rsidR="0087641B" w:rsidRPr="00D13890" w:rsidRDefault="0087641B" w:rsidP="00C84497">
            <w:pPr>
              <w:jc w:val="center"/>
              <w:rPr>
                <w:rFonts w:eastAsia="Times New Roman" w:cs="Calibri"/>
              </w:rPr>
            </w:pPr>
            <w:r w:rsidRPr="00D13890">
              <w:rPr>
                <w:rFonts w:eastAsia="Times New Roman" w:cs="Calibri"/>
              </w:rPr>
              <w:t>15,000</w:t>
            </w:r>
          </w:p>
        </w:tc>
        <w:tc>
          <w:tcPr>
            <w:tcW w:w="1426" w:type="dxa"/>
            <w:tcBorders>
              <w:top w:val="nil"/>
              <w:left w:val="nil"/>
              <w:bottom w:val="single" w:sz="4" w:space="0" w:color="000000"/>
              <w:right w:val="single" w:sz="4" w:space="0" w:color="auto"/>
            </w:tcBorders>
            <w:shd w:val="clear" w:color="auto" w:fill="auto"/>
            <w:vAlign w:val="center"/>
          </w:tcPr>
          <w:p w14:paraId="2A55DF0A" w14:textId="77777777" w:rsidR="0087641B" w:rsidRPr="00D13890" w:rsidRDefault="0087641B" w:rsidP="00C84497">
            <w:pPr>
              <w:jc w:val="center"/>
              <w:rPr>
                <w:rFonts w:eastAsia="Times New Roman" w:cs="Calibri"/>
              </w:rPr>
            </w:pPr>
            <w:r w:rsidRPr="00D13890">
              <w:rPr>
                <w:rFonts w:eastAsia="Times New Roman" w:cs="Calibri"/>
              </w:rPr>
              <w:t xml:space="preserve">University of Oxford </w:t>
            </w:r>
            <w:proofErr w:type="spellStart"/>
            <w:r w:rsidRPr="00D13890">
              <w:rPr>
                <w:rFonts w:eastAsia="Times New Roman" w:cs="Calibri"/>
              </w:rPr>
              <w:t>WildCru</w:t>
            </w:r>
            <w:proofErr w:type="spellEnd"/>
            <w:r w:rsidRPr="00D13890">
              <w:rPr>
                <w:rFonts w:eastAsia="Times New Roman" w:cs="Calibri"/>
              </w:rPr>
              <w:t xml:space="preserve"> with Government (Wildlife Research Centre)</w:t>
            </w:r>
          </w:p>
        </w:tc>
        <w:tc>
          <w:tcPr>
            <w:tcW w:w="1440" w:type="dxa"/>
            <w:tcBorders>
              <w:top w:val="single" w:sz="4" w:space="0" w:color="auto"/>
              <w:left w:val="single" w:sz="4" w:space="0" w:color="auto"/>
              <w:bottom w:val="single" w:sz="4" w:space="0" w:color="auto"/>
              <w:right w:val="single" w:sz="4" w:space="0" w:color="auto"/>
            </w:tcBorders>
          </w:tcPr>
          <w:p w14:paraId="3B5A48EB"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11AC2163"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1389876B"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000000"/>
              <w:right w:val="single" w:sz="4" w:space="0" w:color="auto"/>
            </w:tcBorders>
          </w:tcPr>
          <w:p w14:paraId="1E1CCD0B"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000000"/>
              <w:right w:val="single" w:sz="4" w:space="0" w:color="000000"/>
            </w:tcBorders>
            <w:shd w:val="clear" w:color="auto" w:fill="auto"/>
          </w:tcPr>
          <w:p w14:paraId="51F2E92D"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6EE83671"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5110EB2F"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763FBB49" w14:textId="77777777" w:rsidR="0087641B" w:rsidRPr="00D13890" w:rsidRDefault="0087641B" w:rsidP="00C84497">
            <w:pPr>
              <w:rPr>
                <w:rFonts w:eastAsia="Times New Roman" w:cs="Calibri"/>
              </w:rPr>
            </w:pPr>
            <w:r w:rsidRPr="00D13890">
              <w:rPr>
                <w:rFonts w:eastAsia="Times New Roman" w:cs="Calibri"/>
              </w:rPr>
              <w:t xml:space="preserve">Ecological and </w:t>
            </w:r>
            <w:proofErr w:type="spellStart"/>
            <w:r w:rsidRPr="00D13890">
              <w:rPr>
                <w:rFonts w:eastAsia="Times New Roman" w:cs="Calibri"/>
              </w:rPr>
              <w:t>spp</w:t>
            </w:r>
            <w:proofErr w:type="spellEnd"/>
            <w:r w:rsidRPr="00D13890">
              <w:rPr>
                <w:rFonts w:eastAsia="Times New Roman" w:cs="Calibri"/>
              </w:rPr>
              <w:t xml:space="preserve"> monitoring JADNP contractual costs (Activity 2.1.6)</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0600DBAE"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000000"/>
              <w:right w:val="single" w:sz="4" w:space="0" w:color="auto"/>
            </w:tcBorders>
            <w:shd w:val="clear" w:color="auto" w:fill="auto"/>
            <w:vAlign w:val="center"/>
          </w:tcPr>
          <w:p w14:paraId="69F854EF"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76DF53E6"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70A2A127"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2A0D4616"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000000"/>
              <w:right w:val="single" w:sz="4" w:space="0" w:color="auto"/>
            </w:tcBorders>
          </w:tcPr>
          <w:p w14:paraId="5A4689A4"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000000"/>
              <w:right w:val="single" w:sz="4" w:space="0" w:color="000000"/>
            </w:tcBorders>
            <w:shd w:val="clear" w:color="auto" w:fill="auto"/>
          </w:tcPr>
          <w:p w14:paraId="5F1B35A3"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31E59EFC"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1883CEEC"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5EB5B1EB" w14:textId="77777777" w:rsidR="0087641B" w:rsidRPr="00D13890" w:rsidRDefault="0087641B" w:rsidP="00C84497">
            <w:pPr>
              <w:rPr>
                <w:rFonts w:eastAsia="Times New Roman" w:cs="Calibri"/>
              </w:rPr>
            </w:pPr>
            <w:r w:rsidRPr="00D13890">
              <w:rPr>
                <w:rFonts w:eastAsia="Times New Roman" w:cs="Calibri"/>
              </w:rPr>
              <w:t>Travel and workshop costs associated with ecological monitoring JADNP (Activity 2.1.6)</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7B777309"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nil"/>
              <w:left w:val="nil"/>
              <w:bottom w:val="single" w:sz="4" w:space="0" w:color="000000"/>
              <w:right w:val="single" w:sz="4" w:space="0" w:color="auto"/>
            </w:tcBorders>
            <w:shd w:val="clear" w:color="auto" w:fill="auto"/>
            <w:vAlign w:val="center"/>
          </w:tcPr>
          <w:p w14:paraId="30852B56"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7FDC60E0"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447D5B06"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1819D384"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000000"/>
              <w:right w:val="single" w:sz="4" w:space="0" w:color="auto"/>
            </w:tcBorders>
          </w:tcPr>
          <w:p w14:paraId="31D43CBB"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134" w:type="dxa"/>
            <w:tcBorders>
              <w:top w:val="nil"/>
              <w:left w:val="nil"/>
              <w:bottom w:val="single" w:sz="4" w:space="0" w:color="000000"/>
              <w:right w:val="single" w:sz="4" w:space="0" w:color="000000"/>
            </w:tcBorders>
            <w:shd w:val="clear" w:color="auto" w:fill="auto"/>
          </w:tcPr>
          <w:p w14:paraId="362A9A3E"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1B6BFADE"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0FBD4FBF"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61025900" w14:textId="77777777" w:rsidR="0087641B" w:rsidRPr="00D13890" w:rsidRDefault="0087641B" w:rsidP="00C84497">
            <w:pPr>
              <w:rPr>
                <w:rFonts w:eastAsia="Times New Roman" w:cs="Calibri"/>
              </w:rPr>
            </w:pPr>
            <w:r w:rsidRPr="00D13890">
              <w:rPr>
                <w:rFonts w:eastAsia="Times New Roman" w:cs="Calibri"/>
              </w:rPr>
              <w:t>Fire management contract costs JADNP (Activity 2.1.7)</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321D3B34" w14:textId="77777777" w:rsidR="0087641B" w:rsidRPr="00D13890" w:rsidRDefault="0087641B" w:rsidP="00C84497">
            <w:pPr>
              <w:jc w:val="center"/>
              <w:rPr>
                <w:rFonts w:eastAsia="Times New Roman" w:cs="Calibri"/>
              </w:rPr>
            </w:pPr>
            <w:r w:rsidRPr="00D13890">
              <w:rPr>
                <w:rFonts w:eastAsia="Times New Roman" w:cs="Calibri"/>
              </w:rPr>
              <w:t>8,000</w:t>
            </w:r>
          </w:p>
        </w:tc>
        <w:tc>
          <w:tcPr>
            <w:tcW w:w="1426" w:type="dxa"/>
            <w:tcBorders>
              <w:top w:val="nil"/>
              <w:left w:val="nil"/>
              <w:bottom w:val="single" w:sz="4" w:space="0" w:color="000000"/>
              <w:right w:val="single" w:sz="4" w:space="0" w:color="auto"/>
            </w:tcBorders>
            <w:shd w:val="clear" w:color="auto" w:fill="auto"/>
            <w:vAlign w:val="center"/>
          </w:tcPr>
          <w:p w14:paraId="26750A71"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731E4EA4"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6CBBCF41"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7C0ADD2E" w14:textId="77777777" w:rsidR="0087641B" w:rsidRPr="00D13890" w:rsidRDefault="0087641B" w:rsidP="00C84497">
            <w:pPr>
              <w:jc w:val="center"/>
              <w:rPr>
                <w:rFonts w:eastAsia="Times New Roman" w:cs="Calibri"/>
                <w:lang w:val="en-GB"/>
              </w:rPr>
            </w:pPr>
            <w:r w:rsidRPr="00D13890">
              <w:rPr>
                <w:rFonts w:eastAsia="Times New Roman" w:cs="Calibri"/>
                <w:lang w:val="en-GB"/>
              </w:rPr>
              <w:t>Q2/2020</w:t>
            </w:r>
          </w:p>
        </w:tc>
        <w:tc>
          <w:tcPr>
            <w:tcW w:w="1560" w:type="dxa"/>
            <w:tcBorders>
              <w:top w:val="nil"/>
              <w:left w:val="nil"/>
              <w:bottom w:val="single" w:sz="4" w:space="0" w:color="000000"/>
              <w:right w:val="single" w:sz="4" w:space="0" w:color="auto"/>
            </w:tcBorders>
          </w:tcPr>
          <w:p w14:paraId="47D4358E" w14:textId="77777777" w:rsidR="0087641B" w:rsidRPr="00D13890" w:rsidRDefault="0087641B" w:rsidP="00C84497">
            <w:pPr>
              <w:jc w:val="center"/>
              <w:rPr>
                <w:rFonts w:eastAsia="Times New Roman" w:cs="Calibri"/>
                <w:lang w:val="en-GB"/>
              </w:rPr>
            </w:pPr>
            <w:r w:rsidRPr="00D13890">
              <w:rPr>
                <w:rFonts w:eastAsia="Times New Roman" w:cs="Calibri"/>
                <w:lang w:val="en-GB"/>
              </w:rPr>
              <w:t>Q2/2020</w:t>
            </w:r>
          </w:p>
        </w:tc>
        <w:tc>
          <w:tcPr>
            <w:tcW w:w="1134" w:type="dxa"/>
            <w:tcBorders>
              <w:top w:val="nil"/>
              <w:left w:val="nil"/>
              <w:bottom w:val="single" w:sz="4" w:space="0" w:color="000000"/>
              <w:right w:val="single" w:sz="4" w:space="0" w:color="000000"/>
            </w:tcBorders>
            <w:shd w:val="clear" w:color="auto" w:fill="auto"/>
          </w:tcPr>
          <w:p w14:paraId="33176E91"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24F96C52"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52CDF707"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2CEDCE77" w14:textId="77777777" w:rsidR="0087641B" w:rsidRPr="00D13890" w:rsidRDefault="0087641B" w:rsidP="00C84497">
            <w:pPr>
              <w:rPr>
                <w:rFonts w:eastAsia="Times New Roman" w:cs="Calibri"/>
              </w:rPr>
            </w:pPr>
            <w:r w:rsidRPr="00D13890">
              <w:rPr>
                <w:rFonts w:eastAsia="Times New Roman" w:cs="Calibri"/>
              </w:rPr>
              <w:t>Travel and workshop costs associated with fire management JADNP (Activity 2.1.7)</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3A1676D5" w14:textId="77777777" w:rsidR="0087641B" w:rsidRPr="00D13890" w:rsidRDefault="0087641B" w:rsidP="00C84497">
            <w:pPr>
              <w:jc w:val="center"/>
              <w:rPr>
                <w:rFonts w:eastAsia="Times New Roman" w:cs="Calibri"/>
              </w:rPr>
            </w:pPr>
            <w:r w:rsidRPr="00D13890">
              <w:rPr>
                <w:rFonts w:eastAsia="Times New Roman" w:cs="Calibri"/>
              </w:rPr>
              <w:t>4,000</w:t>
            </w:r>
          </w:p>
        </w:tc>
        <w:tc>
          <w:tcPr>
            <w:tcW w:w="1426" w:type="dxa"/>
            <w:tcBorders>
              <w:top w:val="nil"/>
              <w:left w:val="nil"/>
              <w:bottom w:val="single" w:sz="4" w:space="0" w:color="000000"/>
              <w:right w:val="single" w:sz="4" w:space="0" w:color="auto"/>
            </w:tcBorders>
            <w:shd w:val="clear" w:color="auto" w:fill="auto"/>
            <w:vAlign w:val="center"/>
          </w:tcPr>
          <w:p w14:paraId="0AD9ADC9"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5BECBAC7"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23C65E6E"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0C21584A" w14:textId="77777777" w:rsidR="0087641B" w:rsidRPr="00D13890" w:rsidRDefault="0087641B" w:rsidP="00C84497">
            <w:pPr>
              <w:jc w:val="center"/>
              <w:rPr>
                <w:rFonts w:eastAsia="Times New Roman" w:cs="Calibri"/>
                <w:lang w:val="en-GB"/>
              </w:rPr>
            </w:pPr>
            <w:r w:rsidRPr="00D13890">
              <w:rPr>
                <w:rFonts w:eastAsia="Times New Roman" w:cs="Calibri"/>
                <w:lang w:val="en-GB"/>
              </w:rPr>
              <w:t>Q2/2020</w:t>
            </w:r>
          </w:p>
        </w:tc>
        <w:tc>
          <w:tcPr>
            <w:tcW w:w="1560" w:type="dxa"/>
            <w:tcBorders>
              <w:top w:val="nil"/>
              <w:left w:val="nil"/>
              <w:bottom w:val="single" w:sz="4" w:space="0" w:color="000000"/>
              <w:right w:val="single" w:sz="4" w:space="0" w:color="auto"/>
            </w:tcBorders>
          </w:tcPr>
          <w:p w14:paraId="7644B671" w14:textId="77777777" w:rsidR="0087641B" w:rsidRPr="00D13890" w:rsidRDefault="0087641B" w:rsidP="00C84497">
            <w:pPr>
              <w:jc w:val="center"/>
              <w:rPr>
                <w:rFonts w:eastAsia="Times New Roman" w:cs="Calibri"/>
                <w:lang w:val="en-GB"/>
              </w:rPr>
            </w:pPr>
            <w:r w:rsidRPr="00D13890">
              <w:rPr>
                <w:rFonts w:eastAsia="Times New Roman" w:cs="Calibri"/>
                <w:lang w:val="en-GB"/>
              </w:rPr>
              <w:t>Q2/2020</w:t>
            </w:r>
          </w:p>
        </w:tc>
        <w:tc>
          <w:tcPr>
            <w:tcW w:w="1134" w:type="dxa"/>
            <w:tcBorders>
              <w:top w:val="nil"/>
              <w:left w:val="nil"/>
              <w:bottom w:val="single" w:sz="4" w:space="0" w:color="000000"/>
              <w:right w:val="single" w:sz="4" w:space="0" w:color="000000"/>
            </w:tcBorders>
            <w:shd w:val="clear" w:color="auto" w:fill="auto"/>
          </w:tcPr>
          <w:p w14:paraId="451809A8"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46374E91"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137890B9" w14:textId="77777777" w:rsidTr="0087641B">
        <w:trPr>
          <w:trHeight w:val="238"/>
          <w:jc w:val="center"/>
        </w:trPr>
        <w:tc>
          <w:tcPr>
            <w:tcW w:w="3475" w:type="dxa"/>
            <w:tcBorders>
              <w:top w:val="single" w:sz="4" w:space="0" w:color="000000"/>
              <w:left w:val="single" w:sz="4" w:space="0" w:color="000000"/>
              <w:bottom w:val="single" w:sz="4" w:space="0" w:color="000000"/>
              <w:right w:val="single" w:sz="4" w:space="0" w:color="000000"/>
            </w:tcBorders>
            <w:vAlign w:val="center"/>
          </w:tcPr>
          <w:p w14:paraId="5C103641" w14:textId="77777777" w:rsidR="0087641B" w:rsidRPr="00D13890" w:rsidRDefault="0087641B" w:rsidP="00C84497">
            <w:pPr>
              <w:rPr>
                <w:rFonts w:eastAsia="Times New Roman" w:cs="Calibri"/>
              </w:rPr>
            </w:pPr>
            <w:r w:rsidRPr="00D13890">
              <w:rPr>
                <w:rFonts w:eastAsia="Times New Roman" w:cs="Calibri"/>
              </w:rPr>
              <w:t>Wildlife corridors secured in JADNP – contractual services (Activity 2.1.8)</w:t>
            </w:r>
          </w:p>
        </w:tc>
        <w:tc>
          <w:tcPr>
            <w:tcW w:w="1579" w:type="dxa"/>
            <w:tcBorders>
              <w:top w:val="nil"/>
              <w:left w:val="single" w:sz="4" w:space="0" w:color="000000"/>
              <w:bottom w:val="single" w:sz="4" w:space="0" w:color="000000"/>
              <w:right w:val="single" w:sz="4" w:space="0" w:color="000000"/>
            </w:tcBorders>
            <w:shd w:val="clear" w:color="auto" w:fill="auto"/>
            <w:vAlign w:val="center"/>
          </w:tcPr>
          <w:p w14:paraId="74FE420A" w14:textId="77777777" w:rsidR="0087641B" w:rsidRPr="00D13890" w:rsidRDefault="0087641B" w:rsidP="00C84497">
            <w:pPr>
              <w:jc w:val="center"/>
              <w:rPr>
                <w:rFonts w:eastAsia="Times New Roman" w:cs="Calibri"/>
              </w:rPr>
            </w:pPr>
            <w:r w:rsidRPr="00D13890">
              <w:rPr>
                <w:rFonts w:eastAsia="Times New Roman" w:cs="Calibri"/>
              </w:rPr>
              <w:t>7,000</w:t>
            </w:r>
          </w:p>
        </w:tc>
        <w:tc>
          <w:tcPr>
            <w:tcW w:w="1426" w:type="dxa"/>
            <w:tcBorders>
              <w:top w:val="nil"/>
              <w:left w:val="nil"/>
              <w:bottom w:val="single" w:sz="4" w:space="0" w:color="000000"/>
              <w:right w:val="single" w:sz="4" w:space="0" w:color="auto"/>
            </w:tcBorders>
            <w:shd w:val="clear" w:color="auto" w:fill="auto"/>
            <w:vAlign w:val="center"/>
          </w:tcPr>
          <w:p w14:paraId="59385F16"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62A4A6BB"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619D48AC"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000000"/>
              <w:right w:val="single" w:sz="4" w:space="0" w:color="000000"/>
            </w:tcBorders>
            <w:shd w:val="clear" w:color="auto" w:fill="auto"/>
          </w:tcPr>
          <w:p w14:paraId="69F9C82C" w14:textId="77777777" w:rsidR="0087641B" w:rsidRPr="00D13890" w:rsidRDefault="0087641B" w:rsidP="00C84497">
            <w:pPr>
              <w:jc w:val="center"/>
              <w:rPr>
                <w:rFonts w:eastAsia="Times New Roman" w:cs="Calibri"/>
                <w:lang w:val="en-GB"/>
              </w:rPr>
            </w:pPr>
            <w:r w:rsidRPr="00D13890">
              <w:rPr>
                <w:rFonts w:eastAsia="Times New Roman" w:cs="Calibri"/>
                <w:lang w:val="en-GB"/>
              </w:rPr>
              <w:t>Q4/2020</w:t>
            </w:r>
          </w:p>
        </w:tc>
        <w:tc>
          <w:tcPr>
            <w:tcW w:w="1560" w:type="dxa"/>
            <w:tcBorders>
              <w:top w:val="nil"/>
              <w:left w:val="nil"/>
              <w:bottom w:val="single" w:sz="4" w:space="0" w:color="000000"/>
              <w:right w:val="single" w:sz="4" w:space="0" w:color="auto"/>
            </w:tcBorders>
          </w:tcPr>
          <w:p w14:paraId="2E812A16" w14:textId="77777777" w:rsidR="0087641B" w:rsidRPr="00D13890" w:rsidRDefault="0087641B" w:rsidP="00C84497">
            <w:pPr>
              <w:jc w:val="center"/>
              <w:rPr>
                <w:rFonts w:eastAsia="Times New Roman" w:cs="Calibri"/>
                <w:lang w:val="en-GB"/>
              </w:rPr>
            </w:pPr>
            <w:r w:rsidRPr="00D13890">
              <w:rPr>
                <w:rFonts w:eastAsia="Times New Roman" w:cs="Calibri"/>
                <w:lang w:val="en-GB"/>
              </w:rPr>
              <w:t>Q4/2020</w:t>
            </w:r>
          </w:p>
        </w:tc>
        <w:tc>
          <w:tcPr>
            <w:tcW w:w="1134" w:type="dxa"/>
            <w:tcBorders>
              <w:top w:val="nil"/>
              <w:left w:val="nil"/>
              <w:bottom w:val="single" w:sz="4" w:space="0" w:color="000000"/>
              <w:right w:val="single" w:sz="4" w:space="0" w:color="000000"/>
            </w:tcBorders>
            <w:shd w:val="clear" w:color="auto" w:fill="auto"/>
          </w:tcPr>
          <w:p w14:paraId="2C384943"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000000"/>
              <w:right w:val="single" w:sz="4" w:space="0" w:color="000000"/>
            </w:tcBorders>
          </w:tcPr>
          <w:p w14:paraId="065F5CD2"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39B452E2"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38F0880B" w14:textId="77777777" w:rsidR="0087641B" w:rsidRPr="00D13890" w:rsidRDefault="0087641B" w:rsidP="00C84497">
            <w:pPr>
              <w:rPr>
                <w:rFonts w:eastAsia="Times New Roman" w:cs="Calibri"/>
              </w:rPr>
            </w:pPr>
            <w:r w:rsidRPr="00D13890">
              <w:rPr>
                <w:rFonts w:eastAsia="Times New Roman" w:cs="Calibri"/>
              </w:rPr>
              <w:t>Travel and consultation workshop costs associated with wildlife corridors JADNP (Activity 2.1.8)</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7E9FDF5D" w14:textId="77777777" w:rsidR="0087641B" w:rsidRPr="00D13890" w:rsidRDefault="0087641B" w:rsidP="00C84497">
            <w:pPr>
              <w:jc w:val="center"/>
              <w:rPr>
                <w:rFonts w:eastAsia="Times New Roman" w:cs="Calibri"/>
              </w:rPr>
            </w:pPr>
            <w:r w:rsidRPr="00D13890">
              <w:rPr>
                <w:rFonts w:eastAsia="Times New Roman" w:cs="Calibri"/>
              </w:rPr>
              <w:t>13,000</w:t>
            </w:r>
          </w:p>
        </w:tc>
        <w:tc>
          <w:tcPr>
            <w:tcW w:w="1426" w:type="dxa"/>
            <w:tcBorders>
              <w:top w:val="nil"/>
              <w:left w:val="nil"/>
              <w:bottom w:val="single" w:sz="4" w:space="0" w:color="auto"/>
              <w:right w:val="single" w:sz="4" w:space="0" w:color="auto"/>
            </w:tcBorders>
            <w:shd w:val="clear" w:color="auto" w:fill="auto"/>
            <w:vAlign w:val="center"/>
          </w:tcPr>
          <w:p w14:paraId="5648FD07"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491FD454"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65216BBC"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4E2F079A" w14:textId="77777777" w:rsidR="0087641B" w:rsidRPr="00D13890" w:rsidRDefault="0087641B" w:rsidP="00C84497">
            <w:pPr>
              <w:jc w:val="center"/>
              <w:rPr>
                <w:rFonts w:eastAsia="Times New Roman" w:cs="Calibri"/>
                <w:lang w:val="en-GB"/>
              </w:rPr>
            </w:pPr>
            <w:r w:rsidRPr="00D13890">
              <w:rPr>
                <w:rFonts w:eastAsia="Times New Roman" w:cs="Calibri"/>
                <w:lang w:val="en-GB"/>
              </w:rPr>
              <w:t>Q4/2020</w:t>
            </w:r>
          </w:p>
        </w:tc>
        <w:tc>
          <w:tcPr>
            <w:tcW w:w="1560" w:type="dxa"/>
            <w:tcBorders>
              <w:top w:val="nil"/>
              <w:left w:val="nil"/>
              <w:bottom w:val="single" w:sz="4" w:space="0" w:color="auto"/>
              <w:right w:val="single" w:sz="4" w:space="0" w:color="auto"/>
            </w:tcBorders>
          </w:tcPr>
          <w:p w14:paraId="7D4385E5" w14:textId="77777777" w:rsidR="0087641B" w:rsidRPr="00D13890" w:rsidRDefault="0087641B" w:rsidP="00C84497">
            <w:pPr>
              <w:jc w:val="center"/>
              <w:rPr>
                <w:rFonts w:eastAsia="Times New Roman" w:cs="Calibri"/>
                <w:lang w:val="en-GB"/>
              </w:rPr>
            </w:pPr>
            <w:r w:rsidRPr="00D13890">
              <w:rPr>
                <w:rFonts w:eastAsia="Times New Roman" w:cs="Calibri"/>
                <w:lang w:val="en-GB"/>
              </w:rPr>
              <w:t>Q4/2020</w:t>
            </w:r>
          </w:p>
        </w:tc>
        <w:tc>
          <w:tcPr>
            <w:tcW w:w="1134" w:type="dxa"/>
            <w:tcBorders>
              <w:top w:val="nil"/>
              <w:left w:val="nil"/>
              <w:bottom w:val="single" w:sz="4" w:space="0" w:color="auto"/>
              <w:right w:val="single" w:sz="4" w:space="0" w:color="000000"/>
            </w:tcBorders>
            <w:shd w:val="clear" w:color="auto" w:fill="auto"/>
          </w:tcPr>
          <w:p w14:paraId="22749210"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6D142AA1"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0E2863FE"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04586FEC" w14:textId="77777777" w:rsidR="0087641B" w:rsidRPr="00D13890" w:rsidRDefault="0087641B" w:rsidP="00C84497">
            <w:pPr>
              <w:rPr>
                <w:rFonts w:eastAsia="Times New Roman" w:cs="Calibri"/>
              </w:rPr>
            </w:pPr>
            <w:r w:rsidRPr="00D13890">
              <w:rPr>
                <w:rFonts w:eastAsia="Times New Roman" w:cs="Calibri"/>
              </w:rPr>
              <w:t>Travel and workshop costs associated with increase of transitional zone JADNP (Activity 2.1.9)</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4FCA5646" w14:textId="77777777" w:rsidR="0087641B" w:rsidRPr="00D13890" w:rsidRDefault="0087641B" w:rsidP="00C84497">
            <w:pPr>
              <w:jc w:val="center"/>
              <w:rPr>
                <w:rFonts w:eastAsia="Times New Roman" w:cs="Calibri"/>
              </w:rPr>
            </w:pPr>
            <w:r w:rsidRPr="00D13890">
              <w:rPr>
                <w:rFonts w:eastAsia="Times New Roman" w:cs="Calibri"/>
              </w:rPr>
              <w:t>8,000</w:t>
            </w:r>
          </w:p>
        </w:tc>
        <w:tc>
          <w:tcPr>
            <w:tcW w:w="1426" w:type="dxa"/>
            <w:tcBorders>
              <w:top w:val="nil"/>
              <w:left w:val="nil"/>
              <w:bottom w:val="single" w:sz="4" w:space="0" w:color="auto"/>
              <w:right w:val="single" w:sz="4" w:space="0" w:color="auto"/>
            </w:tcBorders>
            <w:shd w:val="clear" w:color="auto" w:fill="auto"/>
            <w:vAlign w:val="center"/>
          </w:tcPr>
          <w:p w14:paraId="205C9559"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1ADA299D"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3E7B1AF1"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13C55E27"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560" w:type="dxa"/>
            <w:tcBorders>
              <w:top w:val="nil"/>
              <w:left w:val="nil"/>
              <w:bottom w:val="single" w:sz="4" w:space="0" w:color="auto"/>
              <w:right w:val="single" w:sz="4" w:space="0" w:color="auto"/>
            </w:tcBorders>
          </w:tcPr>
          <w:p w14:paraId="15B9C667"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auto"/>
              <w:right w:val="single" w:sz="4" w:space="0" w:color="000000"/>
            </w:tcBorders>
            <w:shd w:val="clear" w:color="auto" w:fill="auto"/>
          </w:tcPr>
          <w:p w14:paraId="12FD14CB"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12136C24"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55BA47B8"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2FDCD1DB" w14:textId="77777777" w:rsidR="0087641B" w:rsidRPr="00D13890" w:rsidRDefault="0087641B" w:rsidP="00C84497">
            <w:pPr>
              <w:rPr>
                <w:rFonts w:eastAsia="Times New Roman" w:cs="Calibri"/>
              </w:rPr>
            </w:pPr>
            <w:r w:rsidRPr="00D13890">
              <w:rPr>
                <w:rFonts w:eastAsia="Times New Roman" w:cs="Calibri"/>
              </w:rPr>
              <w:t>Digital VHF radio communications contract DNP (Activity 2.2.1)</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456B92B4" w14:textId="77777777" w:rsidR="0087641B" w:rsidRPr="00D13890" w:rsidRDefault="0087641B" w:rsidP="00C84497">
            <w:pPr>
              <w:jc w:val="center"/>
              <w:rPr>
                <w:rFonts w:eastAsia="Times New Roman" w:cs="Calibri"/>
              </w:rPr>
            </w:pPr>
            <w:r w:rsidRPr="00D13890">
              <w:rPr>
                <w:rFonts w:eastAsia="Times New Roman" w:cs="Calibri"/>
              </w:rPr>
              <w:t>145,000</w:t>
            </w:r>
          </w:p>
        </w:tc>
        <w:tc>
          <w:tcPr>
            <w:tcW w:w="1426" w:type="dxa"/>
            <w:tcBorders>
              <w:top w:val="nil"/>
              <w:left w:val="nil"/>
              <w:bottom w:val="single" w:sz="4" w:space="0" w:color="auto"/>
              <w:right w:val="single" w:sz="4" w:space="0" w:color="auto"/>
            </w:tcBorders>
            <w:shd w:val="clear" w:color="auto" w:fill="auto"/>
            <w:vAlign w:val="center"/>
          </w:tcPr>
          <w:p w14:paraId="4AE7DC8E"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3C051345"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29C1162F"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6F7CD3ED"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auto"/>
              <w:right w:val="single" w:sz="4" w:space="0" w:color="auto"/>
            </w:tcBorders>
          </w:tcPr>
          <w:p w14:paraId="22DB168C"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auto"/>
              <w:right w:val="single" w:sz="4" w:space="0" w:color="000000"/>
            </w:tcBorders>
            <w:shd w:val="clear" w:color="auto" w:fill="auto"/>
          </w:tcPr>
          <w:p w14:paraId="49FCBE9E"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0029915D"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1D1DDB26"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4800EF54" w14:textId="77777777" w:rsidR="0087641B" w:rsidRPr="00D13890" w:rsidRDefault="0087641B" w:rsidP="00C84497">
            <w:pPr>
              <w:rPr>
                <w:rFonts w:eastAsia="Times New Roman" w:cs="Calibri"/>
              </w:rPr>
            </w:pPr>
            <w:r w:rsidRPr="00D13890">
              <w:rPr>
                <w:rFonts w:eastAsia="Times New Roman" w:cs="Calibri"/>
              </w:rPr>
              <w:lastRenderedPageBreak/>
              <w:t>Travel associated with Activity 2.2.1</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66EA54F6"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nil"/>
              <w:left w:val="nil"/>
              <w:bottom w:val="single" w:sz="4" w:space="0" w:color="auto"/>
              <w:right w:val="single" w:sz="4" w:space="0" w:color="auto"/>
            </w:tcBorders>
            <w:shd w:val="clear" w:color="auto" w:fill="auto"/>
            <w:vAlign w:val="center"/>
          </w:tcPr>
          <w:p w14:paraId="46CA4D57"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5A05D2A1"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2C6E4407"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1D349CB5"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auto"/>
              <w:right w:val="single" w:sz="4" w:space="0" w:color="auto"/>
            </w:tcBorders>
          </w:tcPr>
          <w:p w14:paraId="066C8F45"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auto"/>
              <w:right w:val="single" w:sz="4" w:space="0" w:color="000000"/>
            </w:tcBorders>
            <w:shd w:val="clear" w:color="auto" w:fill="auto"/>
          </w:tcPr>
          <w:p w14:paraId="0DC0F06F"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3DD485CD"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37E42B69"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77D3009A" w14:textId="77777777" w:rsidR="0087641B" w:rsidRPr="00D13890" w:rsidRDefault="0087641B" w:rsidP="00C84497">
            <w:pPr>
              <w:rPr>
                <w:rFonts w:eastAsia="Times New Roman" w:cs="Calibri"/>
              </w:rPr>
            </w:pPr>
            <w:r w:rsidRPr="00D13890">
              <w:rPr>
                <w:rFonts w:eastAsia="Times New Roman" w:cs="Calibri"/>
              </w:rPr>
              <w:t>Solar power system installation costs (Activity 2.2.3)</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74CB060F" w14:textId="77777777" w:rsidR="0087641B" w:rsidRPr="00D13890" w:rsidRDefault="0087641B" w:rsidP="00C84497">
            <w:pPr>
              <w:jc w:val="center"/>
              <w:rPr>
                <w:rFonts w:eastAsia="Times New Roman" w:cs="Calibri"/>
              </w:rPr>
            </w:pPr>
            <w:r w:rsidRPr="00D13890">
              <w:rPr>
                <w:rFonts w:eastAsia="Times New Roman" w:cs="Calibri"/>
              </w:rPr>
              <w:t>13,000</w:t>
            </w:r>
          </w:p>
        </w:tc>
        <w:tc>
          <w:tcPr>
            <w:tcW w:w="1426" w:type="dxa"/>
            <w:tcBorders>
              <w:top w:val="nil"/>
              <w:left w:val="nil"/>
              <w:bottom w:val="single" w:sz="4" w:space="0" w:color="auto"/>
              <w:right w:val="single" w:sz="4" w:space="0" w:color="auto"/>
            </w:tcBorders>
            <w:shd w:val="clear" w:color="auto" w:fill="auto"/>
            <w:vAlign w:val="center"/>
          </w:tcPr>
          <w:p w14:paraId="2BB45FDE"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41CE8936"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2B72B3FC"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6A6F9C71"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auto"/>
              <w:right w:val="single" w:sz="4" w:space="0" w:color="auto"/>
            </w:tcBorders>
          </w:tcPr>
          <w:p w14:paraId="56D18958"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auto"/>
              <w:right w:val="single" w:sz="4" w:space="0" w:color="000000"/>
            </w:tcBorders>
            <w:shd w:val="clear" w:color="auto" w:fill="auto"/>
          </w:tcPr>
          <w:p w14:paraId="3F8EDD32"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66C8940A"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3CB84AD3"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1B21F58B" w14:textId="77777777" w:rsidR="0087641B" w:rsidRPr="00D13890" w:rsidRDefault="0087641B" w:rsidP="00C84497">
            <w:pPr>
              <w:rPr>
                <w:rFonts w:eastAsia="Times New Roman" w:cs="Calibri"/>
              </w:rPr>
            </w:pPr>
            <w:r w:rsidRPr="00D13890">
              <w:rPr>
                <w:rFonts w:eastAsia="Times New Roman" w:cs="Calibri"/>
              </w:rPr>
              <w:t>Travel and training costs associated with Activity 2.2.3</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00D59CAF" w14:textId="77777777" w:rsidR="0087641B" w:rsidRPr="00D13890" w:rsidRDefault="0087641B" w:rsidP="00C84497">
            <w:pPr>
              <w:jc w:val="center"/>
              <w:rPr>
                <w:rFonts w:eastAsia="Times New Roman" w:cs="Calibri"/>
              </w:rPr>
            </w:pPr>
            <w:r w:rsidRPr="00D13890">
              <w:rPr>
                <w:rFonts w:eastAsia="Times New Roman" w:cs="Calibri"/>
              </w:rPr>
              <w:t>2,000</w:t>
            </w:r>
          </w:p>
        </w:tc>
        <w:tc>
          <w:tcPr>
            <w:tcW w:w="1426" w:type="dxa"/>
            <w:tcBorders>
              <w:top w:val="nil"/>
              <w:left w:val="nil"/>
              <w:bottom w:val="single" w:sz="4" w:space="0" w:color="auto"/>
              <w:right w:val="single" w:sz="4" w:space="0" w:color="auto"/>
            </w:tcBorders>
            <w:shd w:val="clear" w:color="auto" w:fill="auto"/>
            <w:vAlign w:val="center"/>
          </w:tcPr>
          <w:p w14:paraId="1DE8881E"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7CBAB69F"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21FCE14B"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7D5BCF49"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auto"/>
              <w:right w:val="single" w:sz="4" w:space="0" w:color="auto"/>
            </w:tcBorders>
          </w:tcPr>
          <w:p w14:paraId="462C29F1"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auto"/>
              <w:right w:val="single" w:sz="4" w:space="0" w:color="000000"/>
            </w:tcBorders>
            <w:shd w:val="clear" w:color="auto" w:fill="auto"/>
          </w:tcPr>
          <w:p w14:paraId="2751D74C"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09BD42CC"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47D8F5EB"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059C4340" w14:textId="77777777" w:rsidR="0087641B" w:rsidRPr="00D13890" w:rsidRDefault="0087641B" w:rsidP="00C84497">
            <w:pPr>
              <w:rPr>
                <w:rFonts w:eastAsia="Times New Roman" w:cs="Calibri"/>
              </w:rPr>
            </w:pPr>
            <w:r w:rsidRPr="00D13890">
              <w:rPr>
                <w:rFonts w:eastAsia="Times New Roman" w:cs="Calibri"/>
              </w:rPr>
              <w:t>Contract for HQ development DNP (Activity 2.2.4)</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56CCA7F2" w14:textId="77777777" w:rsidR="0087641B" w:rsidRPr="00D13890" w:rsidRDefault="0087641B" w:rsidP="00C84497">
            <w:pPr>
              <w:jc w:val="center"/>
              <w:rPr>
                <w:rFonts w:eastAsia="Times New Roman" w:cs="Calibri"/>
              </w:rPr>
            </w:pPr>
            <w:r w:rsidRPr="00D13890">
              <w:rPr>
                <w:rFonts w:eastAsia="Times New Roman" w:cs="Calibri"/>
              </w:rPr>
              <w:t>50,000</w:t>
            </w:r>
          </w:p>
        </w:tc>
        <w:tc>
          <w:tcPr>
            <w:tcW w:w="1426" w:type="dxa"/>
            <w:tcBorders>
              <w:top w:val="nil"/>
              <w:left w:val="nil"/>
              <w:bottom w:val="single" w:sz="4" w:space="0" w:color="auto"/>
              <w:right w:val="single" w:sz="4" w:space="0" w:color="auto"/>
            </w:tcBorders>
            <w:shd w:val="clear" w:color="auto" w:fill="auto"/>
            <w:vAlign w:val="center"/>
          </w:tcPr>
          <w:p w14:paraId="0453C383"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1C802ED7"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7C91B50F"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7CDC012C"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auto"/>
              <w:right w:val="single" w:sz="4" w:space="0" w:color="auto"/>
            </w:tcBorders>
          </w:tcPr>
          <w:p w14:paraId="1F25F796"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auto"/>
              <w:right w:val="single" w:sz="4" w:space="0" w:color="000000"/>
            </w:tcBorders>
            <w:shd w:val="clear" w:color="auto" w:fill="auto"/>
          </w:tcPr>
          <w:p w14:paraId="0E98000D"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78469BEE"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1695625C"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7D9B46AF" w14:textId="77777777" w:rsidR="0087641B" w:rsidRPr="00D13890" w:rsidRDefault="0087641B" w:rsidP="00C84497">
            <w:pPr>
              <w:rPr>
                <w:rFonts w:eastAsia="Times New Roman" w:cs="Calibri"/>
              </w:rPr>
            </w:pPr>
            <w:r w:rsidRPr="00D13890">
              <w:rPr>
                <w:rFonts w:eastAsia="Times New Roman" w:cs="Calibri"/>
              </w:rPr>
              <w:t>Travel associated with Activity 2.2.4</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48F3ABAC"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nil"/>
              <w:left w:val="nil"/>
              <w:bottom w:val="single" w:sz="4" w:space="0" w:color="auto"/>
              <w:right w:val="single" w:sz="4" w:space="0" w:color="auto"/>
            </w:tcBorders>
            <w:shd w:val="clear" w:color="auto" w:fill="auto"/>
            <w:vAlign w:val="center"/>
          </w:tcPr>
          <w:p w14:paraId="470DC851"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76CA954D"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54CEAEEC"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181968A2"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auto"/>
              <w:right w:val="single" w:sz="4" w:space="0" w:color="auto"/>
            </w:tcBorders>
          </w:tcPr>
          <w:p w14:paraId="21CFBA9D"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auto"/>
              <w:right w:val="single" w:sz="4" w:space="0" w:color="000000"/>
            </w:tcBorders>
            <w:shd w:val="clear" w:color="auto" w:fill="auto"/>
          </w:tcPr>
          <w:p w14:paraId="3936CF82"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06C38A18"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590BDC73"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055BA169" w14:textId="77777777" w:rsidR="0087641B" w:rsidRPr="00D13890" w:rsidRDefault="0087641B" w:rsidP="00C84497">
            <w:pPr>
              <w:rPr>
                <w:rFonts w:eastAsia="Times New Roman" w:cs="Calibri"/>
              </w:rPr>
            </w:pPr>
            <w:r w:rsidRPr="00D13890">
              <w:rPr>
                <w:rFonts w:eastAsia="Times New Roman" w:cs="Calibri"/>
              </w:rPr>
              <w:t>VHF radio communications contract at DMNP (Activity 2.2.5)</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274BF29E" w14:textId="77777777" w:rsidR="0087641B" w:rsidRPr="00D13890" w:rsidRDefault="0087641B" w:rsidP="00C84497">
            <w:pPr>
              <w:jc w:val="center"/>
              <w:rPr>
                <w:rFonts w:eastAsia="Times New Roman" w:cs="Calibri"/>
              </w:rPr>
            </w:pPr>
            <w:r w:rsidRPr="00D13890">
              <w:rPr>
                <w:rFonts w:eastAsia="Times New Roman" w:cs="Calibri"/>
              </w:rPr>
              <w:t>40,000</w:t>
            </w:r>
          </w:p>
        </w:tc>
        <w:tc>
          <w:tcPr>
            <w:tcW w:w="1426" w:type="dxa"/>
            <w:tcBorders>
              <w:top w:val="nil"/>
              <w:left w:val="nil"/>
              <w:bottom w:val="single" w:sz="4" w:space="0" w:color="auto"/>
              <w:right w:val="single" w:sz="4" w:space="0" w:color="auto"/>
            </w:tcBorders>
            <w:shd w:val="clear" w:color="auto" w:fill="auto"/>
            <w:vAlign w:val="center"/>
          </w:tcPr>
          <w:p w14:paraId="27A75717"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59C4CFF7"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6E6B22ED"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1F27C307"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auto"/>
              <w:right w:val="single" w:sz="4" w:space="0" w:color="auto"/>
            </w:tcBorders>
          </w:tcPr>
          <w:p w14:paraId="5371B0CB"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auto"/>
              <w:right w:val="single" w:sz="4" w:space="0" w:color="000000"/>
            </w:tcBorders>
            <w:shd w:val="clear" w:color="auto" w:fill="auto"/>
          </w:tcPr>
          <w:p w14:paraId="4B984000"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2ADC1B30"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65368E20"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3C3C5873" w14:textId="77777777" w:rsidR="0087641B" w:rsidRPr="00D13890" w:rsidRDefault="0087641B" w:rsidP="00C84497">
            <w:pPr>
              <w:rPr>
                <w:rFonts w:eastAsia="Times New Roman" w:cs="Calibri"/>
              </w:rPr>
            </w:pPr>
            <w:r w:rsidRPr="00D13890">
              <w:rPr>
                <w:rFonts w:eastAsia="Times New Roman" w:cs="Calibri"/>
              </w:rPr>
              <w:t>Travel associated with Activity 2.2.5</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721A0CDD"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nil"/>
              <w:left w:val="nil"/>
              <w:bottom w:val="single" w:sz="4" w:space="0" w:color="auto"/>
              <w:right w:val="single" w:sz="4" w:space="0" w:color="auto"/>
            </w:tcBorders>
            <w:shd w:val="clear" w:color="auto" w:fill="auto"/>
            <w:vAlign w:val="center"/>
          </w:tcPr>
          <w:p w14:paraId="6C6C795C"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1878C106"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6B91CDBB"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538E74DF"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auto"/>
              <w:right w:val="single" w:sz="4" w:space="0" w:color="auto"/>
            </w:tcBorders>
          </w:tcPr>
          <w:p w14:paraId="1B266542"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auto"/>
              <w:right w:val="single" w:sz="4" w:space="0" w:color="000000"/>
            </w:tcBorders>
            <w:shd w:val="clear" w:color="auto" w:fill="auto"/>
          </w:tcPr>
          <w:p w14:paraId="2B074B14"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51D7F749"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47E1635D"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3FEA9351" w14:textId="77777777" w:rsidR="0087641B" w:rsidRPr="00D13890" w:rsidRDefault="0087641B" w:rsidP="00C84497">
            <w:pPr>
              <w:rPr>
                <w:rFonts w:eastAsia="Times New Roman" w:cs="Calibri"/>
              </w:rPr>
            </w:pPr>
            <w:r w:rsidRPr="00D13890">
              <w:rPr>
                <w:rFonts w:eastAsia="Times New Roman" w:cs="Calibri"/>
              </w:rPr>
              <w:t>Rehabilitation of boats contract for DMNP (Activity 2.2.6)</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25225E46"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auto"/>
              <w:right w:val="single" w:sz="4" w:space="0" w:color="auto"/>
            </w:tcBorders>
            <w:shd w:val="clear" w:color="auto" w:fill="auto"/>
            <w:vAlign w:val="center"/>
          </w:tcPr>
          <w:p w14:paraId="328760B9"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0E966304"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3A6140B5"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3FFC38B2"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auto"/>
              <w:right w:val="single" w:sz="4" w:space="0" w:color="auto"/>
            </w:tcBorders>
          </w:tcPr>
          <w:p w14:paraId="4A17CF71"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auto"/>
              <w:right w:val="single" w:sz="4" w:space="0" w:color="000000"/>
            </w:tcBorders>
            <w:shd w:val="clear" w:color="auto" w:fill="auto"/>
          </w:tcPr>
          <w:p w14:paraId="0E7E0688"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13CD5924"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60A5899D"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213F263D" w14:textId="77777777" w:rsidR="0087641B" w:rsidRPr="00D13890" w:rsidRDefault="0087641B" w:rsidP="00C84497">
            <w:pPr>
              <w:rPr>
                <w:rFonts w:eastAsia="Times New Roman" w:cs="Calibri"/>
              </w:rPr>
            </w:pPr>
            <w:r w:rsidRPr="00D13890">
              <w:rPr>
                <w:rFonts w:eastAsia="Times New Roman" w:cs="Calibri"/>
              </w:rPr>
              <w:t>Travel and training costs associated with Activity 2.2.6</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0EAAB3CD" w14:textId="77777777" w:rsidR="0087641B" w:rsidRPr="00D13890" w:rsidRDefault="0087641B" w:rsidP="00C84497">
            <w:pPr>
              <w:jc w:val="center"/>
              <w:rPr>
                <w:rFonts w:eastAsia="Times New Roman" w:cs="Calibri"/>
              </w:rPr>
            </w:pPr>
            <w:r w:rsidRPr="00D13890">
              <w:rPr>
                <w:rFonts w:eastAsia="Times New Roman" w:cs="Calibri"/>
              </w:rPr>
              <w:t>4,000</w:t>
            </w:r>
          </w:p>
        </w:tc>
        <w:tc>
          <w:tcPr>
            <w:tcW w:w="1426" w:type="dxa"/>
            <w:tcBorders>
              <w:top w:val="nil"/>
              <w:left w:val="nil"/>
              <w:bottom w:val="single" w:sz="4" w:space="0" w:color="auto"/>
              <w:right w:val="single" w:sz="4" w:space="0" w:color="auto"/>
            </w:tcBorders>
            <w:shd w:val="clear" w:color="auto" w:fill="auto"/>
            <w:vAlign w:val="center"/>
          </w:tcPr>
          <w:p w14:paraId="45C07772"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03B31E32"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099A061C"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74E91E82"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auto"/>
              <w:right w:val="single" w:sz="4" w:space="0" w:color="auto"/>
            </w:tcBorders>
          </w:tcPr>
          <w:p w14:paraId="2E44663A"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auto"/>
              <w:right w:val="single" w:sz="4" w:space="0" w:color="000000"/>
            </w:tcBorders>
            <w:shd w:val="clear" w:color="auto" w:fill="auto"/>
          </w:tcPr>
          <w:p w14:paraId="1112826F"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0E229B1E"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03DF1722"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312C8139" w14:textId="77777777" w:rsidR="0087641B" w:rsidRPr="00D13890" w:rsidRDefault="0087641B" w:rsidP="00C84497">
            <w:pPr>
              <w:rPr>
                <w:rFonts w:eastAsia="Times New Roman" w:cs="Calibri"/>
              </w:rPr>
            </w:pPr>
            <w:r w:rsidRPr="00D13890">
              <w:rPr>
                <w:rFonts w:eastAsia="Times New Roman" w:cs="Calibri"/>
              </w:rPr>
              <w:t>Refurbing of field station and staff quarters at DMNP (Activity 2.2.7)</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136638C8"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auto"/>
              <w:right w:val="single" w:sz="4" w:space="0" w:color="auto"/>
            </w:tcBorders>
            <w:shd w:val="clear" w:color="auto" w:fill="auto"/>
            <w:vAlign w:val="center"/>
          </w:tcPr>
          <w:p w14:paraId="539D18A9"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4CC7FA96"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2EE53B9D"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2B2CB7D3" w14:textId="77777777" w:rsidR="0087641B" w:rsidRPr="00D13890" w:rsidRDefault="0087641B" w:rsidP="00C84497">
            <w:pPr>
              <w:jc w:val="center"/>
              <w:rPr>
                <w:rFonts w:eastAsia="Times New Roman" w:cs="Calibri"/>
                <w:lang w:val="en-GB"/>
              </w:rPr>
            </w:pPr>
            <w:r w:rsidRPr="00D13890">
              <w:rPr>
                <w:rFonts w:eastAsia="Times New Roman" w:cs="Calibri"/>
                <w:lang w:val="en-GB"/>
              </w:rPr>
              <w:t>Q1/2021</w:t>
            </w:r>
          </w:p>
        </w:tc>
        <w:tc>
          <w:tcPr>
            <w:tcW w:w="1560" w:type="dxa"/>
            <w:tcBorders>
              <w:top w:val="nil"/>
              <w:left w:val="nil"/>
              <w:bottom w:val="single" w:sz="4" w:space="0" w:color="auto"/>
              <w:right w:val="single" w:sz="4" w:space="0" w:color="auto"/>
            </w:tcBorders>
          </w:tcPr>
          <w:p w14:paraId="6D94DF8F" w14:textId="77777777" w:rsidR="0087641B" w:rsidRPr="00D13890" w:rsidRDefault="0087641B" w:rsidP="00C84497">
            <w:pPr>
              <w:jc w:val="center"/>
              <w:rPr>
                <w:rFonts w:eastAsia="Times New Roman" w:cs="Calibri"/>
                <w:lang w:val="en-GB"/>
              </w:rPr>
            </w:pPr>
            <w:r w:rsidRPr="00D13890">
              <w:rPr>
                <w:rFonts w:eastAsia="Times New Roman" w:cs="Calibri"/>
                <w:lang w:val="en-GB"/>
              </w:rPr>
              <w:t>Q1/2021</w:t>
            </w:r>
          </w:p>
        </w:tc>
        <w:tc>
          <w:tcPr>
            <w:tcW w:w="1134" w:type="dxa"/>
            <w:tcBorders>
              <w:top w:val="nil"/>
              <w:left w:val="nil"/>
              <w:bottom w:val="single" w:sz="4" w:space="0" w:color="auto"/>
              <w:right w:val="single" w:sz="4" w:space="0" w:color="000000"/>
            </w:tcBorders>
            <w:shd w:val="clear" w:color="auto" w:fill="auto"/>
          </w:tcPr>
          <w:p w14:paraId="03515CDA"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6363B9E3"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45059189"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79E6DBD5" w14:textId="77777777" w:rsidR="0087641B" w:rsidRPr="00D13890" w:rsidRDefault="0087641B" w:rsidP="00C84497">
            <w:pPr>
              <w:rPr>
                <w:rFonts w:eastAsia="Times New Roman" w:cs="Calibri"/>
              </w:rPr>
            </w:pPr>
            <w:r w:rsidRPr="00D13890">
              <w:rPr>
                <w:rFonts w:eastAsia="Times New Roman" w:cs="Calibri"/>
              </w:rPr>
              <w:t>Travel and training associated with Activity 2.2.7</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288C82E6"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nil"/>
              <w:left w:val="nil"/>
              <w:bottom w:val="single" w:sz="4" w:space="0" w:color="auto"/>
              <w:right w:val="single" w:sz="4" w:space="0" w:color="auto"/>
            </w:tcBorders>
            <w:shd w:val="clear" w:color="auto" w:fill="auto"/>
            <w:vAlign w:val="center"/>
          </w:tcPr>
          <w:p w14:paraId="31868999"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11597678"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3022A2CD"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3BCC57B5" w14:textId="77777777" w:rsidR="0087641B" w:rsidRPr="00D13890" w:rsidRDefault="0087641B" w:rsidP="00C84497">
            <w:pPr>
              <w:jc w:val="center"/>
              <w:rPr>
                <w:rFonts w:eastAsia="Times New Roman" w:cs="Calibri"/>
                <w:lang w:val="en-GB"/>
              </w:rPr>
            </w:pPr>
            <w:r w:rsidRPr="00D13890">
              <w:rPr>
                <w:rFonts w:eastAsia="Times New Roman" w:cs="Calibri"/>
                <w:lang w:val="en-GB"/>
              </w:rPr>
              <w:t>Q1/2021</w:t>
            </w:r>
          </w:p>
        </w:tc>
        <w:tc>
          <w:tcPr>
            <w:tcW w:w="1560" w:type="dxa"/>
            <w:tcBorders>
              <w:top w:val="nil"/>
              <w:left w:val="nil"/>
              <w:bottom w:val="single" w:sz="4" w:space="0" w:color="auto"/>
              <w:right w:val="single" w:sz="4" w:space="0" w:color="auto"/>
            </w:tcBorders>
          </w:tcPr>
          <w:p w14:paraId="294D8E4D" w14:textId="77777777" w:rsidR="0087641B" w:rsidRPr="00D13890" w:rsidRDefault="0087641B" w:rsidP="00C84497">
            <w:pPr>
              <w:jc w:val="center"/>
              <w:rPr>
                <w:rFonts w:eastAsia="Times New Roman" w:cs="Calibri"/>
                <w:lang w:val="en-GB"/>
              </w:rPr>
            </w:pPr>
            <w:r w:rsidRPr="00D13890">
              <w:rPr>
                <w:rFonts w:eastAsia="Times New Roman" w:cs="Calibri"/>
                <w:lang w:val="en-GB"/>
              </w:rPr>
              <w:t>Q1/2021</w:t>
            </w:r>
          </w:p>
        </w:tc>
        <w:tc>
          <w:tcPr>
            <w:tcW w:w="1134" w:type="dxa"/>
            <w:tcBorders>
              <w:top w:val="nil"/>
              <w:left w:val="nil"/>
              <w:bottom w:val="single" w:sz="4" w:space="0" w:color="auto"/>
              <w:right w:val="single" w:sz="4" w:space="0" w:color="000000"/>
            </w:tcBorders>
            <w:shd w:val="clear" w:color="auto" w:fill="auto"/>
          </w:tcPr>
          <w:p w14:paraId="1F58E7C2"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30BFB167"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7FD6C4CF"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69103195" w14:textId="77777777" w:rsidR="0087641B" w:rsidRPr="00D13890" w:rsidRDefault="0087641B" w:rsidP="00C84497">
            <w:pPr>
              <w:rPr>
                <w:rFonts w:eastAsia="Times New Roman" w:cs="Calibri"/>
              </w:rPr>
            </w:pPr>
            <w:r w:rsidRPr="00D13890">
              <w:rPr>
                <w:rFonts w:eastAsia="Times New Roman" w:cs="Calibri"/>
              </w:rPr>
              <w:t>Solar power system installation DMNP (Activity 2.2.8)</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2D4AFE1E"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auto"/>
              <w:right w:val="single" w:sz="4" w:space="0" w:color="auto"/>
            </w:tcBorders>
            <w:shd w:val="clear" w:color="auto" w:fill="auto"/>
            <w:vAlign w:val="center"/>
          </w:tcPr>
          <w:p w14:paraId="31039F57"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7304894B"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10140766"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6B6C7EFC" w14:textId="77777777" w:rsidR="0087641B" w:rsidRPr="00D13890" w:rsidRDefault="0087641B" w:rsidP="00C84497">
            <w:pPr>
              <w:jc w:val="center"/>
              <w:rPr>
                <w:rFonts w:eastAsia="Times New Roman" w:cs="Calibri"/>
                <w:lang w:val="en-GB"/>
              </w:rPr>
            </w:pPr>
            <w:r w:rsidRPr="00D13890">
              <w:rPr>
                <w:rFonts w:eastAsia="Times New Roman" w:cs="Calibri"/>
                <w:lang w:val="en-GB"/>
              </w:rPr>
              <w:t>Q3/2019</w:t>
            </w:r>
          </w:p>
        </w:tc>
        <w:tc>
          <w:tcPr>
            <w:tcW w:w="1560" w:type="dxa"/>
            <w:tcBorders>
              <w:top w:val="nil"/>
              <w:left w:val="nil"/>
              <w:bottom w:val="single" w:sz="4" w:space="0" w:color="auto"/>
              <w:right w:val="single" w:sz="4" w:space="0" w:color="auto"/>
            </w:tcBorders>
          </w:tcPr>
          <w:p w14:paraId="3C508CD2" w14:textId="77777777" w:rsidR="0087641B" w:rsidRPr="00D13890" w:rsidRDefault="0087641B" w:rsidP="00C84497">
            <w:pPr>
              <w:jc w:val="center"/>
              <w:rPr>
                <w:rFonts w:eastAsia="Times New Roman" w:cs="Calibri"/>
                <w:lang w:val="en-GB"/>
              </w:rPr>
            </w:pPr>
            <w:r w:rsidRPr="00D13890">
              <w:rPr>
                <w:rFonts w:eastAsia="Times New Roman" w:cs="Calibri"/>
                <w:lang w:val="en-GB"/>
              </w:rPr>
              <w:t>Q4/2019</w:t>
            </w:r>
          </w:p>
        </w:tc>
        <w:tc>
          <w:tcPr>
            <w:tcW w:w="1134" w:type="dxa"/>
            <w:tcBorders>
              <w:top w:val="nil"/>
              <w:left w:val="nil"/>
              <w:bottom w:val="single" w:sz="4" w:space="0" w:color="auto"/>
              <w:right w:val="single" w:sz="4" w:space="0" w:color="000000"/>
            </w:tcBorders>
            <w:shd w:val="clear" w:color="auto" w:fill="auto"/>
          </w:tcPr>
          <w:p w14:paraId="7937371E"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564A6A24"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00437991"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2E8206DA" w14:textId="77777777" w:rsidR="0087641B" w:rsidRPr="00D13890" w:rsidRDefault="0087641B" w:rsidP="00C84497">
            <w:pPr>
              <w:rPr>
                <w:rFonts w:eastAsia="Times New Roman" w:cs="Calibri"/>
              </w:rPr>
            </w:pPr>
            <w:r w:rsidRPr="00D13890">
              <w:rPr>
                <w:rFonts w:eastAsia="Times New Roman" w:cs="Calibri"/>
              </w:rPr>
              <w:t>Travel and training associated with Activity 2.2.8</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4D4DA28D" w14:textId="77777777" w:rsidR="0087641B" w:rsidRPr="00D13890" w:rsidRDefault="0087641B" w:rsidP="00C84497">
            <w:pPr>
              <w:jc w:val="center"/>
              <w:rPr>
                <w:rFonts w:eastAsia="Times New Roman" w:cs="Calibri"/>
              </w:rPr>
            </w:pPr>
            <w:r w:rsidRPr="00D13890">
              <w:rPr>
                <w:rFonts w:eastAsia="Times New Roman" w:cs="Calibri"/>
              </w:rPr>
              <w:t>2,000</w:t>
            </w:r>
          </w:p>
        </w:tc>
        <w:tc>
          <w:tcPr>
            <w:tcW w:w="1426" w:type="dxa"/>
            <w:tcBorders>
              <w:top w:val="nil"/>
              <w:left w:val="nil"/>
              <w:bottom w:val="single" w:sz="4" w:space="0" w:color="auto"/>
              <w:right w:val="single" w:sz="4" w:space="0" w:color="auto"/>
            </w:tcBorders>
            <w:shd w:val="clear" w:color="auto" w:fill="auto"/>
            <w:vAlign w:val="center"/>
          </w:tcPr>
          <w:p w14:paraId="3661CE65"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6137C3FE"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3366D62B"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0B3302DF" w14:textId="77777777" w:rsidR="0087641B" w:rsidRPr="00D13890" w:rsidRDefault="0087641B" w:rsidP="00C84497">
            <w:pPr>
              <w:jc w:val="center"/>
              <w:rPr>
                <w:rFonts w:eastAsia="Times New Roman" w:cs="Calibri"/>
                <w:lang w:val="en-GB"/>
              </w:rPr>
            </w:pPr>
            <w:r w:rsidRPr="00D13890">
              <w:rPr>
                <w:rFonts w:eastAsia="Times New Roman" w:cs="Calibri"/>
                <w:lang w:val="en-GB"/>
              </w:rPr>
              <w:t>Q1/2021</w:t>
            </w:r>
          </w:p>
        </w:tc>
        <w:tc>
          <w:tcPr>
            <w:tcW w:w="1560" w:type="dxa"/>
            <w:tcBorders>
              <w:top w:val="nil"/>
              <w:left w:val="nil"/>
              <w:bottom w:val="single" w:sz="4" w:space="0" w:color="auto"/>
              <w:right w:val="single" w:sz="4" w:space="0" w:color="auto"/>
            </w:tcBorders>
          </w:tcPr>
          <w:p w14:paraId="3F01D0EC" w14:textId="77777777" w:rsidR="0087641B" w:rsidRPr="00D13890" w:rsidRDefault="0087641B" w:rsidP="00C84497">
            <w:pPr>
              <w:jc w:val="center"/>
              <w:rPr>
                <w:rFonts w:eastAsia="Times New Roman" w:cs="Calibri"/>
                <w:lang w:val="en-GB"/>
              </w:rPr>
            </w:pPr>
            <w:r w:rsidRPr="00D13890">
              <w:rPr>
                <w:rFonts w:eastAsia="Times New Roman" w:cs="Calibri"/>
                <w:lang w:val="en-GB"/>
              </w:rPr>
              <w:t>Q1/2021</w:t>
            </w:r>
          </w:p>
        </w:tc>
        <w:tc>
          <w:tcPr>
            <w:tcW w:w="1134" w:type="dxa"/>
            <w:tcBorders>
              <w:top w:val="nil"/>
              <w:left w:val="nil"/>
              <w:bottom w:val="single" w:sz="4" w:space="0" w:color="auto"/>
              <w:right w:val="single" w:sz="4" w:space="0" w:color="000000"/>
            </w:tcBorders>
            <w:shd w:val="clear" w:color="auto" w:fill="auto"/>
          </w:tcPr>
          <w:p w14:paraId="43B8B225"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1F970910"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2F7D4AB7"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5EAAC72D" w14:textId="77777777" w:rsidR="0087641B" w:rsidRPr="00D13890" w:rsidRDefault="0087641B" w:rsidP="00C84497">
            <w:pPr>
              <w:rPr>
                <w:rFonts w:eastAsia="Times New Roman" w:cs="Calibri"/>
              </w:rPr>
            </w:pPr>
            <w:r w:rsidRPr="00D13890">
              <w:rPr>
                <w:rFonts w:eastAsia="Times New Roman" w:cs="Calibri"/>
              </w:rPr>
              <w:t>Two seasonal fly camps setting up contract DNP (Activity 2.3.1)</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58A7FB3D" w14:textId="77777777" w:rsidR="0087641B" w:rsidRPr="00D13890" w:rsidRDefault="0087641B" w:rsidP="00C84497">
            <w:pPr>
              <w:jc w:val="center"/>
              <w:rPr>
                <w:rFonts w:eastAsia="Times New Roman" w:cs="Calibri"/>
              </w:rPr>
            </w:pPr>
            <w:r w:rsidRPr="00D13890">
              <w:rPr>
                <w:rFonts w:eastAsia="Times New Roman" w:cs="Calibri"/>
              </w:rPr>
              <w:t>24,000</w:t>
            </w:r>
          </w:p>
        </w:tc>
        <w:tc>
          <w:tcPr>
            <w:tcW w:w="1426" w:type="dxa"/>
            <w:tcBorders>
              <w:top w:val="nil"/>
              <w:left w:val="nil"/>
              <w:bottom w:val="single" w:sz="4" w:space="0" w:color="auto"/>
              <w:right w:val="single" w:sz="4" w:space="0" w:color="auto"/>
            </w:tcBorders>
            <w:shd w:val="clear" w:color="auto" w:fill="auto"/>
            <w:vAlign w:val="center"/>
          </w:tcPr>
          <w:p w14:paraId="3F5E3099"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1B7B2477"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5E32BCA0"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5B7B2655"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560" w:type="dxa"/>
            <w:tcBorders>
              <w:top w:val="nil"/>
              <w:left w:val="nil"/>
              <w:bottom w:val="single" w:sz="4" w:space="0" w:color="auto"/>
              <w:right w:val="single" w:sz="4" w:space="0" w:color="auto"/>
            </w:tcBorders>
          </w:tcPr>
          <w:p w14:paraId="1E7A6D69"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134" w:type="dxa"/>
            <w:tcBorders>
              <w:top w:val="nil"/>
              <w:left w:val="nil"/>
              <w:bottom w:val="single" w:sz="4" w:space="0" w:color="auto"/>
              <w:right w:val="single" w:sz="4" w:space="0" w:color="000000"/>
            </w:tcBorders>
            <w:shd w:val="clear" w:color="auto" w:fill="auto"/>
          </w:tcPr>
          <w:p w14:paraId="59C42983"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557974A9"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358CE0C1"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7208A47E" w14:textId="77777777" w:rsidR="0087641B" w:rsidRPr="00D13890" w:rsidRDefault="0087641B" w:rsidP="00C84497">
            <w:pPr>
              <w:rPr>
                <w:rFonts w:eastAsia="Times New Roman" w:cs="Calibri"/>
              </w:rPr>
            </w:pPr>
            <w:r w:rsidRPr="00D13890">
              <w:rPr>
                <w:rFonts w:eastAsia="Times New Roman" w:cs="Calibri"/>
              </w:rPr>
              <w:t>Travel associated with Activity 2.3.1</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509B7048" w14:textId="77777777" w:rsidR="0087641B" w:rsidRPr="00D13890" w:rsidRDefault="0087641B" w:rsidP="00C84497">
            <w:pPr>
              <w:jc w:val="center"/>
              <w:rPr>
                <w:rFonts w:eastAsia="Times New Roman" w:cs="Calibri"/>
              </w:rPr>
            </w:pPr>
            <w:r w:rsidRPr="00D13890">
              <w:rPr>
                <w:rFonts w:eastAsia="Times New Roman" w:cs="Calibri"/>
              </w:rPr>
              <w:t>1,000</w:t>
            </w:r>
          </w:p>
        </w:tc>
        <w:tc>
          <w:tcPr>
            <w:tcW w:w="1426" w:type="dxa"/>
            <w:tcBorders>
              <w:top w:val="nil"/>
              <w:left w:val="nil"/>
              <w:bottom w:val="single" w:sz="4" w:space="0" w:color="auto"/>
              <w:right w:val="single" w:sz="4" w:space="0" w:color="auto"/>
            </w:tcBorders>
            <w:shd w:val="clear" w:color="auto" w:fill="auto"/>
            <w:vAlign w:val="center"/>
          </w:tcPr>
          <w:p w14:paraId="762F5365"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109F3059"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460E741D"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338955B3"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560" w:type="dxa"/>
            <w:tcBorders>
              <w:top w:val="nil"/>
              <w:left w:val="nil"/>
              <w:bottom w:val="single" w:sz="4" w:space="0" w:color="auto"/>
              <w:right w:val="single" w:sz="4" w:space="0" w:color="auto"/>
            </w:tcBorders>
          </w:tcPr>
          <w:p w14:paraId="36A993B6"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134" w:type="dxa"/>
            <w:tcBorders>
              <w:top w:val="nil"/>
              <w:left w:val="nil"/>
              <w:bottom w:val="single" w:sz="4" w:space="0" w:color="auto"/>
              <w:right w:val="single" w:sz="4" w:space="0" w:color="000000"/>
            </w:tcBorders>
            <w:shd w:val="clear" w:color="auto" w:fill="auto"/>
          </w:tcPr>
          <w:p w14:paraId="2294853C"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36C819A7"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68609841"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568FB63B" w14:textId="77777777" w:rsidR="0087641B" w:rsidRPr="00D13890" w:rsidRDefault="0087641B" w:rsidP="00C84497">
            <w:pPr>
              <w:rPr>
                <w:rFonts w:eastAsia="Times New Roman" w:cs="Calibri"/>
              </w:rPr>
            </w:pPr>
            <w:r w:rsidRPr="00D13890">
              <w:rPr>
                <w:rFonts w:eastAsia="Times New Roman" w:cs="Calibri"/>
              </w:rPr>
              <w:t>Walking and kayaking infrastructure building contract DNP (Activity 2.3.2)</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624ECEF9" w14:textId="77777777" w:rsidR="0087641B" w:rsidRPr="00D13890" w:rsidRDefault="0087641B" w:rsidP="00C84497">
            <w:pPr>
              <w:jc w:val="center"/>
              <w:rPr>
                <w:rFonts w:eastAsia="Times New Roman" w:cs="Calibri"/>
              </w:rPr>
            </w:pPr>
            <w:r w:rsidRPr="00D13890">
              <w:rPr>
                <w:rFonts w:eastAsia="Times New Roman" w:cs="Calibri"/>
              </w:rPr>
              <w:t>25,000</w:t>
            </w:r>
          </w:p>
        </w:tc>
        <w:tc>
          <w:tcPr>
            <w:tcW w:w="1426" w:type="dxa"/>
            <w:tcBorders>
              <w:top w:val="nil"/>
              <w:left w:val="nil"/>
              <w:bottom w:val="single" w:sz="4" w:space="0" w:color="auto"/>
              <w:right w:val="single" w:sz="4" w:space="0" w:color="auto"/>
            </w:tcBorders>
            <w:shd w:val="clear" w:color="auto" w:fill="auto"/>
            <w:vAlign w:val="center"/>
          </w:tcPr>
          <w:p w14:paraId="0467029F"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7EDC5145"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6526B728"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194D535F"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560" w:type="dxa"/>
            <w:tcBorders>
              <w:top w:val="nil"/>
              <w:left w:val="nil"/>
              <w:bottom w:val="single" w:sz="4" w:space="0" w:color="auto"/>
              <w:right w:val="single" w:sz="4" w:space="0" w:color="auto"/>
            </w:tcBorders>
          </w:tcPr>
          <w:p w14:paraId="4684352F"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134" w:type="dxa"/>
            <w:tcBorders>
              <w:top w:val="nil"/>
              <w:left w:val="nil"/>
              <w:bottom w:val="single" w:sz="4" w:space="0" w:color="auto"/>
              <w:right w:val="single" w:sz="4" w:space="0" w:color="000000"/>
            </w:tcBorders>
            <w:shd w:val="clear" w:color="auto" w:fill="auto"/>
          </w:tcPr>
          <w:p w14:paraId="58F92576"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691F1474"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3DDF2E6C"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7C785C85" w14:textId="77777777" w:rsidR="0087641B" w:rsidRPr="00D13890" w:rsidRDefault="0087641B" w:rsidP="00C84497">
            <w:pPr>
              <w:rPr>
                <w:rFonts w:eastAsia="Times New Roman" w:cs="Calibri"/>
              </w:rPr>
            </w:pPr>
            <w:r w:rsidRPr="00D13890">
              <w:rPr>
                <w:rFonts w:eastAsia="Times New Roman" w:cs="Calibri"/>
              </w:rPr>
              <w:lastRenderedPageBreak/>
              <w:t>Travel associated with Activity 2.3.2</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30825533" w14:textId="77777777" w:rsidR="0087641B" w:rsidRPr="00D13890" w:rsidRDefault="0087641B" w:rsidP="00C84497">
            <w:pPr>
              <w:jc w:val="center"/>
              <w:rPr>
                <w:rFonts w:eastAsia="Times New Roman" w:cs="Calibri"/>
              </w:rPr>
            </w:pPr>
            <w:r w:rsidRPr="00D13890">
              <w:rPr>
                <w:rFonts w:eastAsia="Times New Roman" w:cs="Calibri"/>
              </w:rPr>
              <w:t>1,000</w:t>
            </w:r>
          </w:p>
        </w:tc>
        <w:tc>
          <w:tcPr>
            <w:tcW w:w="1426" w:type="dxa"/>
            <w:tcBorders>
              <w:top w:val="nil"/>
              <w:left w:val="nil"/>
              <w:bottom w:val="single" w:sz="4" w:space="0" w:color="auto"/>
              <w:right w:val="single" w:sz="4" w:space="0" w:color="auto"/>
            </w:tcBorders>
            <w:shd w:val="clear" w:color="auto" w:fill="auto"/>
            <w:vAlign w:val="center"/>
          </w:tcPr>
          <w:p w14:paraId="130B5B2C"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35B57210"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0CE5A9CE"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61AFFD14"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560" w:type="dxa"/>
            <w:tcBorders>
              <w:top w:val="nil"/>
              <w:left w:val="nil"/>
              <w:bottom w:val="single" w:sz="4" w:space="0" w:color="auto"/>
              <w:right w:val="single" w:sz="4" w:space="0" w:color="auto"/>
            </w:tcBorders>
          </w:tcPr>
          <w:p w14:paraId="378CDFC7"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134" w:type="dxa"/>
            <w:tcBorders>
              <w:top w:val="nil"/>
              <w:left w:val="nil"/>
              <w:bottom w:val="single" w:sz="4" w:space="0" w:color="auto"/>
              <w:right w:val="single" w:sz="4" w:space="0" w:color="000000"/>
            </w:tcBorders>
            <w:shd w:val="clear" w:color="auto" w:fill="auto"/>
          </w:tcPr>
          <w:p w14:paraId="3271A445"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4CB7AFC6"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5474DA54"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70C0FAF3" w14:textId="77777777" w:rsidR="0087641B" w:rsidRPr="00D13890" w:rsidRDefault="0087641B" w:rsidP="00C84497">
            <w:pPr>
              <w:rPr>
                <w:rFonts w:eastAsia="Times New Roman" w:cs="Calibri"/>
              </w:rPr>
            </w:pPr>
            <w:r w:rsidRPr="00D13890">
              <w:rPr>
                <w:rFonts w:eastAsia="Times New Roman" w:cs="Calibri"/>
              </w:rPr>
              <w:t>Hiking trails and fly camps building contract JADNP (Activity 2.3.3)</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36682A0C"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auto"/>
              <w:right w:val="single" w:sz="4" w:space="0" w:color="auto"/>
            </w:tcBorders>
            <w:shd w:val="clear" w:color="auto" w:fill="auto"/>
            <w:vAlign w:val="center"/>
          </w:tcPr>
          <w:p w14:paraId="5521EC3E"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1170F738"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35C8DA03"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7560878B"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560" w:type="dxa"/>
            <w:tcBorders>
              <w:top w:val="nil"/>
              <w:left w:val="nil"/>
              <w:bottom w:val="single" w:sz="4" w:space="0" w:color="auto"/>
              <w:right w:val="single" w:sz="4" w:space="0" w:color="auto"/>
            </w:tcBorders>
          </w:tcPr>
          <w:p w14:paraId="133CD343"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134" w:type="dxa"/>
            <w:tcBorders>
              <w:top w:val="nil"/>
              <w:left w:val="nil"/>
              <w:bottom w:val="single" w:sz="4" w:space="0" w:color="auto"/>
              <w:right w:val="single" w:sz="4" w:space="0" w:color="000000"/>
            </w:tcBorders>
            <w:shd w:val="clear" w:color="auto" w:fill="auto"/>
          </w:tcPr>
          <w:p w14:paraId="1F817D3F"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45AE8D70"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32F60DCA"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73F9F69E" w14:textId="77777777" w:rsidR="0087641B" w:rsidRPr="00D13890" w:rsidRDefault="0087641B" w:rsidP="00C84497">
            <w:pPr>
              <w:rPr>
                <w:rFonts w:eastAsia="Times New Roman" w:cs="Calibri"/>
              </w:rPr>
            </w:pPr>
            <w:r w:rsidRPr="00D13890">
              <w:rPr>
                <w:rFonts w:eastAsia="Times New Roman" w:cs="Calibri"/>
              </w:rPr>
              <w:t>Travel associated with Activity 2.3.3</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5776F9FE" w14:textId="77777777" w:rsidR="0087641B" w:rsidRPr="00D13890" w:rsidRDefault="0087641B" w:rsidP="00C84497">
            <w:pPr>
              <w:jc w:val="center"/>
              <w:rPr>
                <w:rFonts w:eastAsia="Times New Roman" w:cs="Calibri"/>
              </w:rPr>
            </w:pPr>
            <w:r w:rsidRPr="00D13890">
              <w:rPr>
                <w:rFonts w:eastAsia="Times New Roman" w:cs="Calibri"/>
              </w:rPr>
              <w:t>1,000</w:t>
            </w:r>
          </w:p>
        </w:tc>
        <w:tc>
          <w:tcPr>
            <w:tcW w:w="1426" w:type="dxa"/>
            <w:tcBorders>
              <w:top w:val="nil"/>
              <w:left w:val="nil"/>
              <w:bottom w:val="single" w:sz="4" w:space="0" w:color="auto"/>
              <w:right w:val="single" w:sz="4" w:space="0" w:color="auto"/>
            </w:tcBorders>
            <w:shd w:val="clear" w:color="auto" w:fill="auto"/>
            <w:vAlign w:val="center"/>
          </w:tcPr>
          <w:p w14:paraId="0A616303"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5520267B"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4D7125F5"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08CA09B7"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560" w:type="dxa"/>
            <w:tcBorders>
              <w:top w:val="nil"/>
              <w:left w:val="nil"/>
              <w:bottom w:val="single" w:sz="4" w:space="0" w:color="auto"/>
              <w:right w:val="single" w:sz="4" w:space="0" w:color="auto"/>
            </w:tcBorders>
          </w:tcPr>
          <w:p w14:paraId="49E35F90"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134" w:type="dxa"/>
            <w:tcBorders>
              <w:top w:val="nil"/>
              <w:left w:val="nil"/>
              <w:bottom w:val="single" w:sz="4" w:space="0" w:color="auto"/>
              <w:right w:val="single" w:sz="4" w:space="0" w:color="000000"/>
            </w:tcBorders>
            <w:shd w:val="clear" w:color="auto" w:fill="auto"/>
          </w:tcPr>
          <w:p w14:paraId="32D5E5FD"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52E4EA1C"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18B22ED6"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39C7868F" w14:textId="77777777" w:rsidR="0087641B" w:rsidRPr="00D13890" w:rsidRDefault="0087641B" w:rsidP="00C84497">
            <w:pPr>
              <w:rPr>
                <w:rFonts w:eastAsia="Times New Roman" w:cs="Calibri"/>
              </w:rPr>
            </w:pPr>
            <w:r w:rsidRPr="00D13890">
              <w:rPr>
                <w:rFonts w:eastAsia="Times New Roman" w:cs="Calibri"/>
              </w:rPr>
              <w:t>Tourism infrastructure contract DMNP (Activity 2.3.4)</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3681E90D" w14:textId="77777777" w:rsidR="0087641B" w:rsidRPr="00D13890" w:rsidRDefault="0087641B" w:rsidP="00C84497">
            <w:pPr>
              <w:rPr>
                <w:rFonts w:eastAsia="Times New Roman" w:cs="Calibri"/>
              </w:rPr>
            </w:pPr>
            <w:r w:rsidRPr="00D13890">
              <w:rPr>
                <w:rFonts w:eastAsia="Times New Roman" w:cs="Calibri"/>
              </w:rPr>
              <w:t>30,000</w:t>
            </w:r>
          </w:p>
        </w:tc>
        <w:tc>
          <w:tcPr>
            <w:tcW w:w="1426" w:type="dxa"/>
            <w:tcBorders>
              <w:top w:val="nil"/>
              <w:left w:val="nil"/>
              <w:bottom w:val="single" w:sz="4" w:space="0" w:color="auto"/>
              <w:right w:val="single" w:sz="4" w:space="0" w:color="auto"/>
            </w:tcBorders>
            <w:shd w:val="clear" w:color="auto" w:fill="auto"/>
            <w:vAlign w:val="center"/>
          </w:tcPr>
          <w:p w14:paraId="30D66E0B"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2D485910"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4B8D9613" w14:textId="77777777" w:rsidR="0087641B" w:rsidRPr="00D13890" w:rsidRDefault="0087641B" w:rsidP="00C84497">
            <w:pPr>
              <w:jc w:val="center"/>
              <w:rPr>
                <w:rFonts w:eastAsia="Times New Roman" w:cs="Calibri"/>
              </w:rPr>
            </w:pPr>
            <w:r w:rsidRPr="00D13890">
              <w:rPr>
                <w:rFonts w:eastAsia="Times New Roman" w:cs="Calibri"/>
              </w:rPr>
              <w:t>&lt;1</w:t>
            </w:r>
          </w:p>
        </w:tc>
        <w:tc>
          <w:tcPr>
            <w:tcW w:w="1472" w:type="dxa"/>
            <w:tcBorders>
              <w:top w:val="nil"/>
              <w:left w:val="nil"/>
              <w:bottom w:val="single" w:sz="4" w:space="0" w:color="auto"/>
              <w:right w:val="single" w:sz="4" w:space="0" w:color="000000"/>
            </w:tcBorders>
            <w:shd w:val="clear" w:color="auto" w:fill="auto"/>
          </w:tcPr>
          <w:p w14:paraId="11C339E3"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560" w:type="dxa"/>
            <w:tcBorders>
              <w:top w:val="nil"/>
              <w:left w:val="nil"/>
              <w:bottom w:val="single" w:sz="4" w:space="0" w:color="auto"/>
              <w:right w:val="single" w:sz="4" w:space="0" w:color="auto"/>
            </w:tcBorders>
          </w:tcPr>
          <w:p w14:paraId="09906AEC"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134" w:type="dxa"/>
            <w:tcBorders>
              <w:top w:val="nil"/>
              <w:left w:val="nil"/>
              <w:bottom w:val="single" w:sz="4" w:space="0" w:color="auto"/>
              <w:right w:val="single" w:sz="4" w:space="0" w:color="000000"/>
            </w:tcBorders>
            <w:shd w:val="clear" w:color="auto" w:fill="auto"/>
          </w:tcPr>
          <w:p w14:paraId="04628EB8"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5409D80C"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012DCE29"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6216BDA4" w14:textId="77777777" w:rsidR="0087641B" w:rsidRPr="00D13890" w:rsidRDefault="0087641B" w:rsidP="00C84497">
            <w:pPr>
              <w:rPr>
                <w:rFonts w:eastAsia="Times New Roman" w:cs="Calibri"/>
              </w:rPr>
            </w:pPr>
            <w:r w:rsidRPr="00D13890">
              <w:rPr>
                <w:rFonts w:eastAsia="Times New Roman" w:cs="Calibri"/>
              </w:rPr>
              <w:t>Travel associated with Activity 2.3.4</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1D76379D"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nil"/>
              <w:left w:val="nil"/>
              <w:bottom w:val="single" w:sz="4" w:space="0" w:color="auto"/>
              <w:right w:val="single" w:sz="4" w:space="0" w:color="auto"/>
            </w:tcBorders>
            <w:shd w:val="clear" w:color="auto" w:fill="auto"/>
            <w:vAlign w:val="center"/>
          </w:tcPr>
          <w:p w14:paraId="5B403F40"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4AC76373"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5E3F0D84"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33F65985"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560" w:type="dxa"/>
            <w:tcBorders>
              <w:top w:val="nil"/>
              <w:left w:val="nil"/>
              <w:bottom w:val="single" w:sz="4" w:space="0" w:color="auto"/>
              <w:right w:val="single" w:sz="4" w:space="0" w:color="auto"/>
            </w:tcBorders>
          </w:tcPr>
          <w:p w14:paraId="0CD5119F"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134" w:type="dxa"/>
            <w:tcBorders>
              <w:top w:val="nil"/>
              <w:left w:val="nil"/>
              <w:bottom w:val="single" w:sz="4" w:space="0" w:color="auto"/>
              <w:right w:val="single" w:sz="4" w:space="0" w:color="000000"/>
            </w:tcBorders>
            <w:shd w:val="clear" w:color="auto" w:fill="auto"/>
          </w:tcPr>
          <w:p w14:paraId="6511AD1E"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722B461D"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77D30F83"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2BC2D330" w14:textId="77777777" w:rsidR="0087641B" w:rsidRPr="00D13890" w:rsidRDefault="0087641B" w:rsidP="00C84497">
            <w:pPr>
              <w:rPr>
                <w:rFonts w:eastAsia="Times New Roman" w:cs="Calibri"/>
              </w:rPr>
            </w:pPr>
            <w:r w:rsidRPr="00D13890">
              <w:rPr>
                <w:rFonts w:eastAsia="Times New Roman" w:cs="Calibri"/>
              </w:rPr>
              <w:t>Situational analysis and needs assessment for Radom NP contractual services (Activity 2.4.1)</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6C2CA89C"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auto"/>
              <w:right w:val="single" w:sz="4" w:space="0" w:color="auto"/>
            </w:tcBorders>
            <w:shd w:val="clear" w:color="auto" w:fill="auto"/>
            <w:vAlign w:val="center"/>
          </w:tcPr>
          <w:p w14:paraId="084D5027"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190895CD"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7967A4B3"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18264EF5"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560" w:type="dxa"/>
            <w:tcBorders>
              <w:top w:val="nil"/>
              <w:left w:val="nil"/>
              <w:bottom w:val="single" w:sz="4" w:space="0" w:color="auto"/>
              <w:right w:val="single" w:sz="4" w:space="0" w:color="auto"/>
            </w:tcBorders>
          </w:tcPr>
          <w:p w14:paraId="10AFBE16"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134" w:type="dxa"/>
            <w:tcBorders>
              <w:top w:val="nil"/>
              <w:left w:val="nil"/>
              <w:bottom w:val="single" w:sz="4" w:space="0" w:color="auto"/>
              <w:right w:val="single" w:sz="4" w:space="0" w:color="000000"/>
            </w:tcBorders>
            <w:shd w:val="clear" w:color="auto" w:fill="auto"/>
          </w:tcPr>
          <w:p w14:paraId="411C047E"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6AE53FF2"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37EED24C"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633D1DF1" w14:textId="77777777" w:rsidR="0087641B" w:rsidRPr="00D13890" w:rsidRDefault="0087641B" w:rsidP="00C84497">
            <w:pPr>
              <w:rPr>
                <w:rFonts w:eastAsia="Times New Roman" w:cs="Calibri"/>
              </w:rPr>
            </w:pPr>
            <w:r w:rsidRPr="00D13890">
              <w:rPr>
                <w:rFonts w:eastAsia="Times New Roman" w:cs="Calibri"/>
              </w:rPr>
              <w:t>Travel and workshops associated with Activity 2.4.1</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3AB29F43"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auto"/>
              <w:right w:val="single" w:sz="4" w:space="0" w:color="auto"/>
            </w:tcBorders>
            <w:shd w:val="clear" w:color="auto" w:fill="auto"/>
            <w:vAlign w:val="center"/>
          </w:tcPr>
          <w:p w14:paraId="719498B7"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6CB39A57"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4134F12B"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2714D850"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560" w:type="dxa"/>
            <w:tcBorders>
              <w:top w:val="nil"/>
              <w:left w:val="nil"/>
              <w:bottom w:val="single" w:sz="4" w:space="0" w:color="auto"/>
              <w:right w:val="single" w:sz="4" w:space="0" w:color="auto"/>
            </w:tcBorders>
          </w:tcPr>
          <w:p w14:paraId="65BB38CC"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134" w:type="dxa"/>
            <w:tcBorders>
              <w:top w:val="nil"/>
              <w:left w:val="nil"/>
              <w:bottom w:val="single" w:sz="4" w:space="0" w:color="auto"/>
              <w:right w:val="single" w:sz="4" w:space="0" w:color="000000"/>
            </w:tcBorders>
            <w:shd w:val="clear" w:color="auto" w:fill="auto"/>
          </w:tcPr>
          <w:p w14:paraId="5A7ECBBD"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4D5B0580"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379AC5D6"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73E08B75" w14:textId="77777777" w:rsidR="0087641B" w:rsidRPr="00D13890" w:rsidRDefault="0087641B" w:rsidP="00C84497">
            <w:pPr>
              <w:rPr>
                <w:rFonts w:eastAsia="Times New Roman" w:cs="Calibri"/>
              </w:rPr>
            </w:pPr>
            <w:r w:rsidRPr="00D13890">
              <w:rPr>
                <w:rFonts w:eastAsia="Times New Roman" w:cs="Calibri"/>
              </w:rPr>
              <w:t>Situational analysis and needs assessment for Wadi Hawar NP contractual services (Activity 2.4.2)</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0852FF3E"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auto"/>
              <w:right w:val="single" w:sz="4" w:space="0" w:color="auto"/>
            </w:tcBorders>
            <w:shd w:val="clear" w:color="auto" w:fill="auto"/>
            <w:vAlign w:val="center"/>
          </w:tcPr>
          <w:p w14:paraId="7316AB30" w14:textId="77777777" w:rsidR="0087641B" w:rsidRPr="00D13890" w:rsidRDefault="0087641B" w:rsidP="00C84497">
            <w:pPr>
              <w:jc w:val="center"/>
              <w:rPr>
                <w:rFonts w:eastAsia="Times New Roman" w:cs="Calibri"/>
              </w:rPr>
            </w:pPr>
            <w:r w:rsidRPr="00D13890">
              <w:rPr>
                <w:rFonts w:eastAsia="Times New Roman" w:cs="Calibri"/>
              </w:rPr>
              <w:t>Invitation to bid</w:t>
            </w:r>
          </w:p>
        </w:tc>
        <w:tc>
          <w:tcPr>
            <w:tcW w:w="1440" w:type="dxa"/>
            <w:tcBorders>
              <w:top w:val="single" w:sz="4" w:space="0" w:color="auto"/>
              <w:left w:val="single" w:sz="4" w:space="0" w:color="auto"/>
              <w:bottom w:val="single" w:sz="4" w:space="0" w:color="auto"/>
              <w:right w:val="single" w:sz="4" w:space="0" w:color="auto"/>
            </w:tcBorders>
          </w:tcPr>
          <w:p w14:paraId="47B23D15"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1BDE3728"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36F6BBEB"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560" w:type="dxa"/>
            <w:tcBorders>
              <w:top w:val="nil"/>
              <w:left w:val="nil"/>
              <w:bottom w:val="single" w:sz="4" w:space="0" w:color="auto"/>
              <w:right w:val="single" w:sz="4" w:space="0" w:color="auto"/>
            </w:tcBorders>
          </w:tcPr>
          <w:p w14:paraId="3293FDAA"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134" w:type="dxa"/>
            <w:tcBorders>
              <w:top w:val="nil"/>
              <w:left w:val="nil"/>
              <w:bottom w:val="single" w:sz="4" w:space="0" w:color="auto"/>
              <w:right w:val="single" w:sz="4" w:space="0" w:color="000000"/>
            </w:tcBorders>
            <w:shd w:val="clear" w:color="auto" w:fill="auto"/>
          </w:tcPr>
          <w:p w14:paraId="72772DAF"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612084FD"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6001DF90" w14:textId="77777777" w:rsidTr="0087641B">
        <w:trPr>
          <w:trHeight w:val="238"/>
          <w:jc w:val="center"/>
        </w:trPr>
        <w:tc>
          <w:tcPr>
            <w:tcW w:w="3475" w:type="dxa"/>
            <w:tcBorders>
              <w:top w:val="single" w:sz="4" w:space="0" w:color="000000"/>
              <w:left w:val="single" w:sz="4" w:space="0" w:color="000000"/>
              <w:bottom w:val="single" w:sz="4" w:space="0" w:color="auto"/>
              <w:right w:val="single" w:sz="4" w:space="0" w:color="000000"/>
            </w:tcBorders>
            <w:vAlign w:val="center"/>
          </w:tcPr>
          <w:p w14:paraId="0BED5612" w14:textId="77777777" w:rsidR="0087641B" w:rsidRPr="00D13890" w:rsidRDefault="0087641B" w:rsidP="00C84497">
            <w:pPr>
              <w:rPr>
                <w:rFonts w:eastAsia="Times New Roman" w:cs="Calibri"/>
              </w:rPr>
            </w:pPr>
            <w:r w:rsidRPr="00D13890">
              <w:rPr>
                <w:rFonts w:eastAsia="Times New Roman" w:cs="Calibri"/>
              </w:rPr>
              <w:t>Travel and workshops associated with Activity 2.4.2</w:t>
            </w:r>
          </w:p>
        </w:tc>
        <w:tc>
          <w:tcPr>
            <w:tcW w:w="1579" w:type="dxa"/>
            <w:tcBorders>
              <w:top w:val="nil"/>
              <w:left w:val="single" w:sz="4" w:space="0" w:color="000000"/>
              <w:bottom w:val="single" w:sz="4" w:space="0" w:color="auto"/>
              <w:right w:val="single" w:sz="4" w:space="0" w:color="000000"/>
            </w:tcBorders>
            <w:shd w:val="clear" w:color="auto" w:fill="auto"/>
            <w:vAlign w:val="center"/>
          </w:tcPr>
          <w:p w14:paraId="2B0BB879"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nil"/>
              <w:left w:val="nil"/>
              <w:bottom w:val="single" w:sz="4" w:space="0" w:color="auto"/>
              <w:right w:val="single" w:sz="4" w:space="0" w:color="auto"/>
            </w:tcBorders>
            <w:shd w:val="clear" w:color="auto" w:fill="auto"/>
            <w:vAlign w:val="center"/>
          </w:tcPr>
          <w:p w14:paraId="7BB0BBD1" w14:textId="77777777" w:rsidR="0087641B" w:rsidRPr="00D13890" w:rsidRDefault="0087641B" w:rsidP="00C84497">
            <w:pPr>
              <w:jc w:val="center"/>
              <w:rPr>
                <w:rFonts w:eastAsia="Times New Roman" w:cs="Calibri"/>
              </w:rPr>
            </w:pPr>
            <w:r w:rsidRPr="00D13890">
              <w:rPr>
                <w:rFonts w:eastAsia="Times New Roman" w:cs="Calibri"/>
              </w:rPr>
              <w:t>Request for quotation</w:t>
            </w:r>
          </w:p>
        </w:tc>
        <w:tc>
          <w:tcPr>
            <w:tcW w:w="1440" w:type="dxa"/>
            <w:tcBorders>
              <w:top w:val="single" w:sz="4" w:space="0" w:color="auto"/>
              <w:left w:val="single" w:sz="4" w:space="0" w:color="auto"/>
              <w:bottom w:val="single" w:sz="4" w:space="0" w:color="auto"/>
              <w:right w:val="single" w:sz="4" w:space="0" w:color="auto"/>
            </w:tcBorders>
          </w:tcPr>
          <w:p w14:paraId="4622342A" w14:textId="77777777" w:rsidR="0087641B" w:rsidRPr="00D13890" w:rsidRDefault="0087641B" w:rsidP="00C84497">
            <w:pPr>
              <w:jc w:val="center"/>
              <w:rPr>
                <w:rFonts w:eastAsia="Times New Roman" w:cs="Calibri"/>
              </w:rPr>
            </w:pPr>
            <w:r w:rsidRPr="00D13890">
              <w:rPr>
                <w:rFonts w:eastAsia="Times New Roman" w:cs="Calibri"/>
              </w:rPr>
              <w:t>UNDP</w:t>
            </w:r>
          </w:p>
        </w:tc>
        <w:tc>
          <w:tcPr>
            <w:tcW w:w="1170" w:type="dxa"/>
            <w:tcBorders>
              <w:top w:val="single" w:sz="4" w:space="0" w:color="auto"/>
              <w:left w:val="single" w:sz="4" w:space="0" w:color="auto"/>
              <w:bottom w:val="single" w:sz="4" w:space="0" w:color="auto"/>
              <w:right w:val="single" w:sz="4" w:space="0" w:color="auto"/>
            </w:tcBorders>
          </w:tcPr>
          <w:p w14:paraId="2938172F" w14:textId="77777777" w:rsidR="0087641B" w:rsidRPr="00D13890" w:rsidRDefault="0087641B" w:rsidP="00C84497">
            <w:pPr>
              <w:jc w:val="center"/>
              <w:rPr>
                <w:rFonts w:eastAsia="Times New Roman" w:cs="Calibri"/>
              </w:rPr>
            </w:pPr>
            <w:r w:rsidRPr="00D13890">
              <w:rPr>
                <w:rFonts w:eastAsia="Times New Roman" w:cs="Calibri"/>
              </w:rPr>
              <w:t>1</w:t>
            </w:r>
          </w:p>
        </w:tc>
        <w:tc>
          <w:tcPr>
            <w:tcW w:w="1472" w:type="dxa"/>
            <w:tcBorders>
              <w:top w:val="nil"/>
              <w:left w:val="nil"/>
              <w:bottom w:val="single" w:sz="4" w:space="0" w:color="auto"/>
              <w:right w:val="single" w:sz="4" w:space="0" w:color="000000"/>
            </w:tcBorders>
            <w:shd w:val="clear" w:color="auto" w:fill="auto"/>
          </w:tcPr>
          <w:p w14:paraId="67DE3D70"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560" w:type="dxa"/>
            <w:tcBorders>
              <w:top w:val="nil"/>
              <w:left w:val="nil"/>
              <w:bottom w:val="single" w:sz="4" w:space="0" w:color="auto"/>
              <w:right w:val="single" w:sz="4" w:space="0" w:color="auto"/>
            </w:tcBorders>
          </w:tcPr>
          <w:p w14:paraId="53E7E9F2" w14:textId="77777777" w:rsidR="0087641B" w:rsidRPr="00D13890" w:rsidRDefault="0087641B" w:rsidP="00C84497">
            <w:pPr>
              <w:jc w:val="center"/>
              <w:rPr>
                <w:rFonts w:eastAsia="Times New Roman" w:cs="Calibri"/>
                <w:lang w:val="en-GB"/>
              </w:rPr>
            </w:pPr>
            <w:r w:rsidRPr="00D13890">
              <w:rPr>
                <w:rFonts w:eastAsia="Times New Roman" w:cs="Calibri"/>
                <w:lang w:val="en-GB"/>
              </w:rPr>
              <w:t>Q1/2022</w:t>
            </w:r>
          </w:p>
        </w:tc>
        <w:tc>
          <w:tcPr>
            <w:tcW w:w="1134" w:type="dxa"/>
            <w:tcBorders>
              <w:top w:val="nil"/>
              <w:left w:val="nil"/>
              <w:bottom w:val="single" w:sz="4" w:space="0" w:color="auto"/>
              <w:right w:val="single" w:sz="4" w:space="0" w:color="000000"/>
            </w:tcBorders>
            <w:shd w:val="clear" w:color="auto" w:fill="auto"/>
          </w:tcPr>
          <w:p w14:paraId="0306D736" w14:textId="77777777" w:rsidR="0087641B" w:rsidRPr="00D13890" w:rsidRDefault="0087641B" w:rsidP="00C84497">
            <w:pPr>
              <w:jc w:val="center"/>
              <w:rPr>
                <w:rFonts w:eastAsia="Times New Roman" w:cs="Calibri"/>
                <w:lang w:val="en-GB"/>
              </w:rPr>
            </w:pPr>
            <w:r w:rsidRPr="00D13890">
              <w:rPr>
                <w:rFonts w:eastAsia="Times New Roman" w:cs="Calibri"/>
                <w:lang w:val="en-GB"/>
              </w:rPr>
              <w:t>National</w:t>
            </w:r>
          </w:p>
        </w:tc>
        <w:tc>
          <w:tcPr>
            <w:tcW w:w="1387" w:type="dxa"/>
            <w:tcBorders>
              <w:top w:val="nil"/>
              <w:left w:val="nil"/>
              <w:bottom w:val="single" w:sz="4" w:space="0" w:color="auto"/>
              <w:right w:val="single" w:sz="4" w:space="0" w:color="000000"/>
            </w:tcBorders>
          </w:tcPr>
          <w:p w14:paraId="387AF47B" w14:textId="77777777" w:rsidR="0087641B" w:rsidRPr="00D13890" w:rsidRDefault="0087641B" w:rsidP="00C84497">
            <w:pPr>
              <w:jc w:val="center"/>
              <w:rPr>
                <w:rFonts w:eastAsia="Times New Roman" w:cs="Calibri"/>
                <w:lang w:val="en-GB"/>
              </w:rPr>
            </w:pPr>
            <w:r w:rsidRPr="00D13890">
              <w:rPr>
                <w:rFonts w:eastAsia="Times New Roman" w:cs="Calibri"/>
                <w:lang w:val="en-GB"/>
              </w:rPr>
              <w:t>Post</w:t>
            </w:r>
          </w:p>
        </w:tc>
      </w:tr>
      <w:tr w:rsidR="0087641B" w:rsidRPr="00D13890" w14:paraId="7DF2EDD0"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36CD194C" w14:textId="77777777" w:rsidR="0087641B" w:rsidRPr="00D13890" w:rsidRDefault="0087641B" w:rsidP="00C84497">
            <w:pPr>
              <w:rPr>
                <w:rFonts w:eastAsia="Times New Roman" w:cs="Calibri"/>
              </w:rPr>
            </w:pPr>
            <w:r w:rsidRPr="00D13890">
              <w:rPr>
                <w:rFonts w:eastAsia="Times New Roman" w:cs="Calibri"/>
              </w:rPr>
              <w:t>Travel costs associated with the land condition assessments (Output 3.1)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5505392" w14:textId="77777777" w:rsidR="0087641B" w:rsidRPr="00D13890" w:rsidRDefault="0087641B" w:rsidP="00C84497">
            <w:pPr>
              <w:jc w:val="center"/>
              <w:rPr>
                <w:rFonts w:eastAsia="Times New Roman" w:cs="Calibri"/>
              </w:rPr>
            </w:pPr>
            <w:r w:rsidRPr="00D13890">
              <w:rPr>
                <w:rFonts w:eastAsia="Times New Roman" w:cs="Calibri"/>
              </w:rPr>
              <w:t>27,000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25A2F583"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77B16499"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6B6D42C2"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59A6EC02"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73B8F957"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A427F09"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04103CA3" w14:textId="77777777" w:rsidR="0087641B" w:rsidRPr="00D13890" w:rsidRDefault="0087641B" w:rsidP="00C84497">
            <w:pPr>
              <w:jc w:val="center"/>
            </w:pPr>
            <w:r w:rsidRPr="00D13890">
              <w:t xml:space="preserve">Post </w:t>
            </w:r>
          </w:p>
        </w:tc>
      </w:tr>
      <w:tr w:rsidR="0087641B" w:rsidRPr="00D13890" w14:paraId="52A351F7"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57E4549" w14:textId="77777777" w:rsidR="0087641B" w:rsidRPr="00D13890" w:rsidRDefault="0087641B" w:rsidP="00C84497">
            <w:pPr>
              <w:rPr>
                <w:rFonts w:eastAsia="Times New Roman" w:cs="Calibri"/>
              </w:rPr>
            </w:pPr>
            <w:r w:rsidRPr="00D13890">
              <w:rPr>
                <w:rFonts w:eastAsia="Times New Roman" w:cs="Calibri"/>
              </w:rPr>
              <w:t>Capacity development workshops on land condition assessments (Output 3.1)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2834B60C" w14:textId="77777777" w:rsidR="0087641B" w:rsidRPr="00D13890" w:rsidRDefault="0087641B" w:rsidP="00C84497">
            <w:pPr>
              <w:jc w:val="center"/>
              <w:rPr>
                <w:rFonts w:eastAsia="Times New Roman" w:cs="Calibri"/>
              </w:rPr>
            </w:pPr>
            <w:r w:rsidRPr="00D13890">
              <w:rPr>
                <w:rFonts w:eastAsia="Times New Roman" w:cs="Calibri"/>
              </w:rPr>
              <w:t>17,000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0938AA80"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5DF1B68E"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1CF55F6C"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0C5A730D"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04FC71C6"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A5674F"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5B792C3F" w14:textId="77777777" w:rsidR="0087641B" w:rsidRPr="00D13890" w:rsidRDefault="0087641B" w:rsidP="00C84497">
            <w:pPr>
              <w:jc w:val="center"/>
            </w:pPr>
            <w:r w:rsidRPr="00D13890">
              <w:t xml:space="preserve">Post </w:t>
            </w:r>
          </w:p>
        </w:tc>
      </w:tr>
      <w:tr w:rsidR="0087641B" w:rsidRPr="00D13890" w14:paraId="0C707030"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47467283" w14:textId="77777777" w:rsidR="0087641B" w:rsidRPr="00D13890" w:rsidRDefault="0087641B" w:rsidP="00C84497">
            <w:pPr>
              <w:rPr>
                <w:rFonts w:eastAsia="Times New Roman" w:cs="Calibri"/>
              </w:rPr>
            </w:pPr>
            <w:r w:rsidRPr="00D13890">
              <w:rPr>
                <w:rFonts w:eastAsia="Times New Roman" w:cs="Calibri"/>
              </w:rPr>
              <w:t>Travel costs of lead farmers and other (Activity 3.2.1)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4A3EBA5" w14:textId="77777777" w:rsidR="0087641B" w:rsidRPr="00D13890" w:rsidRDefault="0087641B" w:rsidP="00C84497">
            <w:pPr>
              <w:jc w:val="center"/>
              <w:rPr>
                <w:rFonts w:eastAsia="Times New Roman" w:cs="Calibri"/>
              </w:rPr>
            </w:pPr>
            <w:r w:rsidRPr="00D13890">
              <w:rPr>
                <w:rFonts w:eastAsia="Times New Roman" w:cs="Calibri"/>
              </w:rPr>
              <w:t>13,000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F9413E6"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7ECC3B3D"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7C098772"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149E1D06"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10CC255B"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2C1D40D"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60F0AED8" w14:textId="77777777" w:rsidR="0087641B" w:rsidRPr="00D13890" w:rsidRDefault="0087641B" w:rsidP="00C84497">
            <w:pPr>
              <w:jc w:val="center"/>
            </w:pPr>
            <w:r w:rsidRPr="00D13890">
              <w:t>Post</w:t>
            </w:r>
          </w:p>
        </w:tc>
      </w:tr>
      <w:tr w:rsidR="0087641B" w:rsidRPr="00D13890" w14:paraId="511D1AE9"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3BCF4B77" w14:textId="77777777" w:rsidR="0087641B" w:rsidRPr="00D13890" w:rsidRDefault="0087641B" w:rsidP="00C84497">
            <w:pPr>
              <w:rPr>
                <w:rFonts w:eastAsia="Times New Roman" w:cs="Calibri"/>
              </w:rPr>
            </w:pPr>
            <w:r w:rsidRPr="00D13890">
              <w:rPr>
                <w:rFonts w:eastAsia="Times New Roman" w:cs="Calibri"/>
              </w:rPr>
              <w:t>Workshops and training for lead farmers (Activity 3.2.1)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1A8EECA6" w14:textId="77777777" w:rsidR="0087641B" w:rsidRPr="00D13890" w:rsidRDefault="0087641B" w:rsidP="00C84497">
            <w:pPr>
              <w:jc w:val="center"/>
              <w:rPr>
                <w:rFonts w:eastAsia="Times New Roman" w:cs="Calibri"/>
              </w:rPr>
            </w:pPr>
            <w:r w:rsidRPr="00D13890">
              <w:rPr>
                <w:rFonts w:eastAsia="Times New Roman" w:cs="Calibri"/>
              </w:rPr>
              <w:t>30,000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78195CAA"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0004E717"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5721FE3F"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4E23AD20"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49B57E17"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B30D8C"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3A1BA1DB" w14:textId="77777777" w:rsidR="0087641B" w:rsidRPr="00D13890" w:rsidRDefault="0087641B" w:rsidP="00C84497">
            <w:pPr>
              <w:jc w:val="center"/>
            </w:pPr>
            <w:r w:rsidRPr="00D13890">
              <w:t>Post</w:t>
            </w:r>
          </w:p>
        </w:tc>
      </w:tr>
      <w:tr w:rsidR="0087641B" w:rsidRPr="00D13890" w14:paraId="38D26B93"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25241EA4" w14:textId="77777777" w:rsidR="0087641B" w:rsidRPr="00D13890" w:rsidRDefault="0087641B" w:rsidP="00C84497">
            <w:pPr>
              <w:rPr>
                <w:rFonts w:eastAsia="Times New Roman" w:cs="Calibri"/>
              </w:rPr>
            </w:pPr>
            <w:r w:rsidRPr="00D13890">
              <w:rPr>
                <w:rFonts w:eastAsia="Times New Roman" w:cs="Calibri"/>
              </w:rPr>
              <w:t>Miscellaneous costs for e.g. seed storage, seed acquisition, demo site development (Activity 3.2.1)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5B85117" w14:textId="77777777" w:rsidR="0087641B" w:rsidRPr="00D13890" w:rsidRDefault="0087641B" w:rsidP="00C84497">
            <w:pPr>
              <w:jc w:val="center"/>
              <w:rPr>
                <w:rFonts w:eastAsia="Times New Roman" w:cs="Calibri"/>
              </w:rPr>
            </w:pPr>
            <w:r w:rsidRPr="00D13890">
              <w:rPr>
                <w:rFonts w:eastAsia="Times New Roman" w:cs="Calibri"/>
              </w:rPr>
              <w:t>21,000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3B0BE58D"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52723859"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02E89E47"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310CCB82"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52E7F92B"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84EC748"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713FD4C5" w14:textId="77777777" w:rsidR="0087641B" w:rsidRPr="00D13890" w:rsidRDefault="0087641B" w:rsidP="00C84497">
            <w:pPr>
              <w:jc w:val="center"/>
            </w:pPr>
            <w:r w:rsidRPr="00D13890">
              <w:t>Post</w:t>
            </w:r>
          </w:p>
        </w:tc>
      </w:tr>
      <w:tr w:rsidR="0087641B" w:rsidRPr="00D13890" w14:paraId="417DC17C"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6CFB779C" w14:textId="77777777" w:rsidR="0087641B" w:rsidRPr="00D13890" w:rsidRDefault="0087641B" w:rsidP="00C84497">
            <w:pPr>
              <w:rPr>
                <w:rFonts w:eastAsia="Times New Roman" w:cs="Calibri"/>
              </w:rPr>
            </w:pPr>
            <w:r w:rsidRPr="00D13890">
              <w:rPr>
                <w:rFonts w:eastAsia="Times New Roman" w:cs="Calibri"/>
              </w:rPr>
              <w:lastRenderedPageBreak/>
              <w:t xml:space="preserve">Travel for experts to conduct resource inventories in DNP (Activity 3.3.2) </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062892E3"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D97C1A4"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21EC8CBE"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0AE0188A"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521A0C7F"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4C5E3DFA"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7C717E"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7F1AC829" w14:textId="77777777" w:rsidR="0087641B" w:rsidRPr="00D13890" w:rsidRDefault="0087641B" w:rsidP="00C84497">
            <w:pPr>
              <w:jc w:val="center"/>
            </w:pPr>
            <w:r w:rsidRPr="00D13890">
              <w:t>Post</w:t>
            </w:r>
          </w:p>
        </w:tc>
      </w:tr>
      <w:tr w:rsidR="0087641B" w:rsidRPr="00D13890" w14:paraId="474BC6CA"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600AED73" w14:textId="77777777" w:rsidR="0087641B" w:rsidRPr="00D13890" w:rsidRDefault="0087641B" w:rsidP="00C84497">
            <w:pPr>
              <w:rPr>
                <w:rFonts w:eastAsia="Times New Roman" w:cs="Calibri"/>
              </w:rPr>
            </w:pPr>
            <w:r w:rsidRPr="00D13890">
              <w:rPr>
                <w:rFonts w:eastAsia="Times New Roman" w:cs="Calibri"/>
              </w:rPr>
              <w:t>Land use workshops in DNP (Activity 3.2.3)</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1E4435A9" w14:textId="77777777" w:rsidR="0087641B" w:rsidRPr="00D13890" w:rsidRDefault="0087641B" w:rsidP="00C84497">
            <w:pPr>
              <w:jc w:val="center"/>
              <w:rPr>
                <w:rFonts w:eastAsia="Times New Roman" w:cs="Calibri"/>
              </w:rPr>
            </w:pPr>
            <w:r w:rsidRPr="00D13890">
              <w:rPr>
                <w:rFonts w:eastAsia="Times New Roman" w:cs="Calibri"/>
              </w:rPr>
              <w:t>15,000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39CB68EA"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4B84AEA7"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C2D07BF"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268F0461"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57A7B67B" w14:textId="77777777" w:rsidR="0087641B" w:rsidRPr="00D13890" w:rsidRDefault="0087641B" w:rsidP="00C84497">
            <w:pPr>
              <w:jc w:val="center"/>
            </w:pPr>
            <w:r w:rsidRPr="00D13890">
              <w:t>Q4/2020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8108431"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0CAC4124" w14:textId="77777777" w:rsidR="0087641B" w:rsidRPr="00D13890" w:rsidRDefault="0087641B" w:rsidP="00C84497">
            <w:pPr>
              <w:jc w:val="center"/>
            </w:pPr>
            <w:r w:rsidRPr="00D13890">
              <w:t>Post</w:t>
            </w:r>
          </w:p>
        </w:tc>
      </w:tr>
      <w:tr w:rsidR="0087641B" w:rsidRPr="00D13890" w14:paraId="76FA2136"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03851239" w14:textId="77777777" w:rsidR="0087641B" w:rsidRPr="00D13890" w:rsidRDefault="0087641B" w:rsidP="00C84497">
            <w:pPr>
              <w:rPr>
                <w:rFonts w:eastAsia="Times New Roman" w:cs="Calibri"/>
              </w:rPr>
            </w:pPr>
            <w:r w:rsidRPr="00D13890">
              <w:rPr>
                <w:rFonts w:eastAsia="Times New Roman" w:cs="Calibri"/>
              </w:rPr>
              <w:t>Training of trainers on holistic livestock management in JADNP (Activity 3.2.4)</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2318C603"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08712880"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782B6DF2"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525C6A4"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05424072"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59AF1819"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3C6A40"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01C4D3B3" w14:textId="77777777" w:rsidR="0087641B" w:rsidRPr="00D13890" w:rsidRDefault="0087641B" w:rsidP="00C84497">
            <w:pPr>
              <w:jc w:val="center"/>
            </w:pPr>
            <w:r w:rsidRPr="00D13890">
              <w:t>Post</w:t>
            </w:r>
          </w:p>
        </w:tc>
      </w:tr>
      <w:tr w:rsidR="0087641B" w:rsidRPr="00D13890" w14:paraId="75FD68EC"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46FDC52B" w14:textId="77777777" w:rsidR="0087641B" w:rsidRPr="00D13890" w:rsidRDefault="0087641B" w:rsidP="00C84497">
            <w:pPr>
              <w:rPr>
                <w:rFonts w:eastAsia="Times New Roman" w:cs="Calibri"/>
              </w:rPr>
            </w:pPr>
            <w:r w:rsidRPr="00D13890">
              <w:rPr>
                <w:rFonts w:eastAsia="Times New Roman" w:cs="Calibri"/>
              </w:rPr>
              <w:t xml:space="preserve">Travel costs associated with </w:t>
            </w:r>
            <w:proofErr w:type="spellStart"/>
            <w:r w:rsidRPr="00D13890">
              <w:rPr>
                <w:rFonts w:eastAsia="Times New Roman" w:cs="Calibri"/>
              </w:rPr>
              <w:t>ToT</w:t>
            </w:r>
            <w:proofErr w:type="spellEnd"/>
            <w:r w:rsidRPr="00D13890">
              <w:rPr>
                <w:rFonts w:eastAsia="Times New Roman" w:cs="Calibri"/>
              </w:rPr>
              <w:t xml:space="preserve"> above (Activity 3.2.4)</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1081DE1D"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6132A9B1"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6FA4DD1D"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22C39E5E"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459F474D"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0A7F35EF"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44C6F3"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629129CC" w14:textId="77777777" w:rsidR="0087641B" w:rsidRPr="00D13890" w:rsidRDefault="0087641B" w:rsidP="00C84497">
            <w:pPr>
              <w:jc w:val="center"/>
            </w:pPr>
            <w:r w:rsidRPr="00D13890">
              <w:t>Post</w:t>
            </w:r>
          </w:p>
        </w:tc>
      </w:tr>
      <w:tr w:rsidR="0087641B" w:rsidRPr="00D13890" w14:paraId="163F7018"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7ACDDFD3" w14:textId="77777777" w:rsidR="0087641B" w:rsidRPr="00D13890" w:rsidRDefault="0087641B" w:rsidP="00C84497">
            <w:pPr>
              <w:rPr>
                <w:rFonts w:eastAsia="Times New Roman" w:cs="Calibri"/>
              </w:rPr>
            </w:pPr>
            <w:r w:rsidRPr="00D13890">
              <w:rPr>
                <w:rFonts w:eastAsia="Times New Roman" w:cs="Calibri"/>
              </w:rPr>
              <w:t>CBNRM training JADNP (Activity 3.2.5)</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4710A8F9" w14:textId="77777777" w:rsidR="0087641B" w:rsidRPr="00D13890" w:rsidRDefault="0087641B" w:rsidP="00C84497">
            <w:pPr>
              <w:jc w:val="center"/>
              <w:rPr>
                <w:rFonts w:eastAsia="Times New Roman" w:cs="Calibri"/>
              </w:rPr>
            </w:pPr>
            <w:r w:rsidRPr="00D13890">
              <w:rPr>
                <w:rFonts w:eastAsia="Times New Roman" w:cs="Calibri"/>
              </w:rPr>
              <w:t>25,000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652F3418"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5EEE5C2D"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795313EB"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03301BF4"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67AD2399"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3B9B1E"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21BACC61" w14:textId="77777777" w:rsidR="0087641B" w:rsidRPr="00D13890" w:rsidRDefault="0087641B" w:rsidP="00C84497">
            <w:pPr>
              <w:jc w:val="center"/>
            </w:pPr>
            <w:r w:rsidRPr="00D13890">
              <w:t>Post</w:t>
            </w:r>
          </w:p>
        </w:tc>
      </w:tr>
      <w:tr w:rsidR="0087641B" w:rsidRPr="00D13890" w14:paraId="060FD74D"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3B6A5D72" w14:textId="77777777" w:rsidR="0087641B" w:rsidRPr="00D13890" w:rsidRDefault="0087641B" w:rsidP="00C84497">
            <w:pPr>
              <w:rPr>
                <w:rFonts w:eastAsia="Times New Roman" w:cs="Calibri"/>
              </w:rPr>
            </w:pPr>
            <w:r w:rsidRPr="00D13890">
              <w:rPr>
                <w:rFonts w:eastAsia="Times New Roman" w:cs="Calibri"/>
              </w:rPr>
              <w:t xml:space="preserve">Travel costs associated with training above (Activity 3.2.5) </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A8FAE6F"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7523D839"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7B2B054E"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C777241"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4D66F743"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0228A268"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BEB13D2"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3464474B" w14:textId="77777777" w:rsidR="0087641B" w:rsidRPr="00D13890" w:rsidRDefault="0087641B" w:rsidP="00C84497">
            <w:pPr>
              <w:jc w:val="center"/>
            </w:pPr>
            <w:r w:rsidRPr="00D13890">
              <w:t>Post</w:t>
            </w:r>
          </w:p>
        </w:tc>
      </w:tr>
      <w:tr w:rsidR="0087641B" w:rsidRPr="00D13890" w14:paraId="4A1704D8"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6705BDE4" w14:textId="77777777" w:rsidR="0087641B" w:rsidRPr="00D13890" w:rsidRDefault="0087641B" w:rsidP="00C84497">
            <w:pPr>
              <w:rPr>
                <w:rFonts w:eastAsia="Times New Roman" w:cs="Calibri"/>
              </w:rPr>
            </w:pPr>
            <w:r w:rsidRPr="00D13890">
              <w:rPr>
                <w:rFonts w:eastAsia="Times New Roman" w:cs="Calibri"/>
              </w:rPr>
              <w:t>Travel costs associated with setting up two range reserves around DNP (Activity 3.3.1)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6252B8D4"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1A899787"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2B86C8D9"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6CD3E626"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18313E49"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342F4160"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EBC4F6"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56EFD6F9" w14:textId="77777777" w:rsidR="0087641B" w:rsidRPr="00D13890" w:rsidRDefault="0087641B" w:rsidP="00C84497">
            <w:pPr>
              <w:jc w:val="center"/>
            </w:pPr>
            <w:r w:rsidRPr="00D13890">
              <w:t>Post</w:t>
            </w:r>
          </w:p>
        </w:tc>
      </w:tr>
      <w:tr w:rsidR="0087641B" w:rsidRPr="00D13890" w14:paraId="6B39F741"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56D0A4E3" w14:textId="77777777" w:rsidR="0087641B" w:rsidRPr="00D13890" w:rsidRDefault="0087641B" w:rsidP="00C84497">
            <w:pPr>
              <w:rPr>
                <w:rFonts w:eastAsia="Times New Roman" w:cs="Calibri"/>
              </w:rPr>
            </w:pPr>
            <w:r w:rsidRPr="00D13890">
              <w:rPr>
                <w:rFonts w:eastAsia="Times New Roman" w:cs="Calibri"/>
              </w:rPr>
              <w:t>Costs of land preparation and nursery development for two range reserves around DNP (Activity 3.3.1)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1D52827E" w14:textId="77777777" w:rsidR="0087641B" w:rsidRPr="00D13890" w:rsidRDefault="0087641B" w:rsidP="00C84497">
            <w:pPr>
              <w:jc w:val="center"/>
              <w:rPr>
                <w:rFonts w:eastAsia="Times New Roman" w:cs="Calibri"/>
              </w:rPr>
            </w:pPr>
            <w:r w:rsidRPr="00D13890">
              <w:rPr>
                <w:rFonts w:eastAsia="Times New Roman" w:cs="Calibri"/>
              </w:rPr>
              <w:t>88,000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0164D014"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138F3A81"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78C412EB"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1516C596"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25A6BF45"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048141"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0CDF3D29" w14:textId="77777777" w:rsidR="0087641B" w:rsidRPr="00D13890" w:rsidRDefault="0087641B" w:rsidP="00C84497">
            <w:pPr>
              <w:jc w:val="center"/>
            </w:pPr>
            <w:r w:rsidRPr="00D13890">
              <w:t>Post</w:t>
            </w:r>
          </w:p>
        </w:tc>
      </w:tr>
      <w:tr w:rsidR="0087641B" w:rsidRPr="00D13890" w14:paraId="25F34DBA"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321EC4D" w14:textId="77777777" w:rsidR="0087641B" w:rsidRPr="00D13890" w:rsidRDefault="0087641B" w:rsidP="00C84497">
            <w:pPr>
              <w:rPr>
                <w:rFonts w:eastAsia="Times New Roman" w:cs="Calibri"/>
              </w:rPr>
            </w:pPr>
            <w:r w:rsidRPr="00D13890">
              <w:rPr>
                <w:rFonts w:eastAsia="Times New Roman" w:cs="Calibri"/>
              </w:rPr>
              <w:t>Travel associated with setting up two community forests in DNP (Activity 3.3.2)</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17730EF5"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34117D55"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1E0205CA"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4EA4DD0A"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25C0AD7D"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6BCC5A9E"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BD40CF"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0C6BFDC6" w14:textId="77777777" w:rsidR="0087641B" w:rsidRPr="00D13890" w:rsidRDefault="0087641B" w:rsidP="00C84497">
            <w:pPr>
              <w:jc w:val="center"/>
            </w:pPr>
            <w:r w:rsidRPr="00D13890">
              <w:t>Post</w:t>
            </w:r>
          </w:p>
        </w:tc>
      </w:tr>
      <w:tr w:rsidR="0087641B" w:rsidRPr="00D13890" w14:paraId="630D2F60"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616C8CC4" w14:textId="77777777" w:rsidR="0087641B" w:rsidRPr="00D13890" w:rsidRDefault="0087641B" w:rsidP="00C84497">
            <w:pPr>
              <w:rPr>
                <w:rFonts w:eastAsia="Times New Roman" w:cs="Calibri"/>
              </w:rPr>
            </w:pPr>
            <w:r w:rsidRPr="00D13890">
              <w:rPr>
                <w:rFonts w:eastAsia="Times New Roman" w:cs="Calibri"/>
              </w:rPr>
              <w:t xml:space="preserve">Costs of land preparation, registration, seeding, nursery development </w:t>
            </w:r>
            <w:proofErr w:type="spellStart"/>
            <w:r w:rsidRPr="00D13890">
              <w:rPr>
                <w:rFonts w:eastAsia="Times New Roman" w:cs="Calibri"/>
              </w:rPr>
              <w:t>etc</w:t>
            </w:r>
            <w:proofErr w:type="spellEnd"/>
            <w:r w:rsidRPr="00D13890">
              <w:rPr>
                <w:rFonts w:eastAsia="Times New Roman" w:cs="Calibri"/>
              </w:rPr>
              <w:t xml:space="preserve"> (Activity 3.3.2)</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1C612408" w14:textId="77777777" w:rsidR="0087641B" w:rsidRPr="00D13890" w:rsidRDefault="0087641B" w:rsidP="00C84497">
            <w:pPr>
              <w:jc w:val="center"/>
              <w:rPr>
                <w:rFonts w:eastAsia="Times New Roman" w:cs="Calibri"/>
              </w:rPr>
            </w:pPr>
            <w:r w:rsidRPr="00D13890">
              <w:rPr>
                <w:rFonts w:eastAsia="Times New Roman" w:cs="Calibri"/>
              </w:rPr>
              <w:t>68,000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5B015CE"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5F4163F0"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6AA3E1CD"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2C1A59BA"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09F10FC3"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FF6617C"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2A06D459" w14:textId="77777777" w:rsidR="0087641B" w:rsidRPr="00D13890" w:rsidRDefault="0087641B" w:rsidP="00C84497">
            <w:pPr>
              <w:jc w:val="center"/>
            </w:pPr>
            <w:r w:rsidRPr="00D13890">
              <w:t>Post</w:t>
            </w:r>
          </w:p>
        </w:tc>
      </w:tr>
      <w:tr w:rsidR="0087641B" w:rsidRPr="00D13890" w14:paraId="7D79F74B"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1F0866C" w14:textId="77777777" w:rsidR="0087641B" w:rsidRPr="00D13890" w:rsidRDefault="0087641B" w:rsidP="00C84497">
            <w:pPr>
              <w:rPr>
                <w:rFonts w:eastAsia="Times New Roman" w:cs="Calibri"/>
              </w:rPr>
            </w:pPr>
            <w:r w:rsidRPr="00D13890">
              <w:rPr>
                <w:rFonts w:eastAsia="Times New Roman" w:cs="Calibri"/>
              </w:rPr>
              <w:t>Travel costs for WCGA staff and VDCs to go to meetings for communications framework (Activity 3.3.3)</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5361937B"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6163C301"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4B3CD7BA"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782CD6A7"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6B33CDEF"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3D704109"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7BCFD0"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26E0145D" w14:textId="77777777" w:rsidR="0087641B" w:rsidRPr="00D13890" w:rsidRDefault="0087641B" w:rsidP="00C84497">
            <w:pPr>
              <w:jc w:val="center"/>
            </w:pPr>
            <w:r w:rsidRPr="00D13890">
              <w:t>Post</w:t>
            </w:r>
          </w:p>
        </w:tc>
      </w:tr>
      <w:tr w:rsidR="0087641B" w:rsidRPr="00D13890" w14:paraId="2F9C82EE"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63211C14" w14:textId="77777777" w:rsidR="0087641B" w:rsidRPr="00D13890" w:rsidRDefault="0087641B" w:rsidP="00C84497">
            <w:pPr>
              <w:rPr>
                <w:rFonts w:eastAsia="Times New Roman" w:cs="Calibri"/>
              </w:rPr>
            </w:pPr>
            <w:r w:rsidRPr="00D13890">
              <w:rPr>
                <w:rFonts w:eastAsia="Times New Roman" w:cs="Calibri"/>
              </w:rPr>
              <w:t>Meeting costs for effective communications between WDGA and VDC in DNP (Activity 3.3.3)</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083F234E"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793A1A5C"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45123003"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65C8AED7"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5EE86072"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13C8D64D"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AD1F622"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03DC25A3" w14:textId="77777777" w:rsidR="0087641B" w:rsidRPr="00D13890" w:rsidRDefault="0087641B" w:rsidP="00C84497">
            <w:pPr>
              <w:jc w:val="center"/>
            </w:pPr>
            <w:r w:rsidRPr="00D13890">
              <w:t>Post</w:t>
            </w:r>
          </w:p>
        </w:tc>
      </w:tr>
      <w:tr w:rsidR="0087641B" w:rsidRPr="00D13890" w14:paraId="098BA1BE"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B322163" w14:textId="77777777" w:rsidR="0087641B" w:rsidRPr="00D13890" w:rsidRDefault="0087641B" w:rsidP="00C84497">
            <w:pPr>
              <w:rPr>
                <w:rFonts w:eastAsia="Times New Roman" w:cs="Calibri"/>
              </w:rPr>
            </w:pPr>
            <w:r w:rsidRPr="00D13890">
              <w:rPr>
                <w:rFonts w:eastAsia="Times New Roman" w:cs="Calibri"/>
              </w:rPr>
              <w:t xml:space="preserve">Workshop costs associated with the piloting of a CBNRM </w:t>
            </w:r>
            <w:proofErr w:type="spellStart"/>
            <w:r w:rsidRPr="00D13890">
              <w:rPr>
                <w:rFonts w:eastAsia="Times New Roman" w:cs="Calibri"/>
              </w:rPr>
              <w:t>programme</w:t>
            </w:r>
            <w:proofErr w:type="spellEnd"/>
            <w:r w:rsidRPr="00D13890">
              <w:rPr>
                <w:rFonts w:eastAsia="Times New Roman" w:cs="Calibri"/>
              </w:rPr>
              <w:t xml:space="preserve"> in two villages in JADNP (Activity 3.3.4)</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6D37A41C" w14:textId="77777777" w:rsidR="0087641B" w:rsidRPr="00D13890" w:rsidRDefault="0087641B" w:rsidP="00C84497">
            <w:pPr>
              <w:jc w:val="center"/>
              <w:rPr>
                <w:rFonts w:eastAsia="Times New Roman" w:cs="Calibri"/>
              </w:rPr>
            </w:pPr>
            <w:r w:rsidRPr="00D13890">
              <w:rPr>
                <w:rFonts w:eastAsia="Times New Roman" w:cs="Calibri"/>
              </w:rPr>
              <w:t>16,000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0A9FBB83"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2CE95573"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0E7FF3D9"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5DBA81DB"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571486F9" w14:textId="77777777" w:rsidR="0087641B" w:rsidRPr="00D13890" w:rsidRDefault="0087641B" w:rsidP="00C84497">
            <w:pPr>
              <w:jc w:val="center"/>
            </w:pPr>
            <w:r w:rsidRPr="00D13890">
              <w:t>Q2/2020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98AE52F"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70871709" w14:textId="77777777" w:rsidR="0087641B" w:rsidRPr="00D13890" w:rsidRDefault="0087641B" w:rsidP="00C84497">
            <w:pPr>
              <w:jc w:val="center"/>
            </w:pPr>
            <w:r w:rsidRPr="00D13890">
              <w:t>Post</w:t>
            </w:r>
          </w:p>
        </w:tc>
      </w:tr>
      <w:tr w:rsidR="0087641B" w:rsidRPr="00D13890" w14:paraId="2142F1DB"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4B490C15" w14:textId="77777777" w:rsidR="0087641B" w:rsidRPr="00D13890" w:rsidRDefault="0087641B" w:rsidP="00C84497">
            <w:pPr>
              <w:rPr>
                <w:rFonts w:eastAsia="Times New Roman" w:cs="Calibri"/>
              </w:rPr>
            </w:pPr>
            <w:r w:rsidRPr="00D13890">
              <w:rPr>
                <w:rFonts w:eastAsia="Times New Roman" w:cs="Calibri"/>
              </w:rPr>
              <w:lastRenderedPageBreak/>
              <w:t xml:space="preserve">Travel associated with workshop costs for CBNRM </w:t>
            </w:r>
            <w:proofErr w:type="spellStart"/>
            <w:r w:rsidRPr="00D13890">
              <w:rPr>
                <w:rFonts w:eastAsia="Times New Roman" w:cs="Calibri"/>
              </w:rPr>
              <w:t>programme</w:t>
            </w:r>
            <w:proofErr w:type="spellEnd"/>
            <w:r w:rsidRPr="00D13890">
              <w:rPr>
                <w:rFonts w:eastAsia="Times New Roman" w:cs="Calibri"/>
              </w:rPr>
              <w:t xml:space="preserve"> (Activity 3.3.4)</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4C616129"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ED95270"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023C65C9"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6219945A"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0A5D33B7"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3495B6FE" w14:textId="77777777" w:rsidR="0087641B" w:rsidRPr="00D13890" w:rsidRDefault="0087641B" w:rsidP="00C84497">
            <w:pPr>
              <w:jc w:val="center"/>
            </w:pPr>
            <w:r w:rsidRPr="00D13890">
              <w:t>Q2/2020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E99FAFF"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243F08D7" w14:textId="77777777" w:rsidR="0087641B" w:rsidRPr="00D13890" w:rsidRDefault="0087641B" w:rsidP="00C84497">
            <w:pPr>
              <w:jc w:val="center"/>
            </w:pPr>
            <w:r w:rsidRPr="00D13890">
              <w:t>Post</w:t>
            </w:r>
          </w:p>
        </w:tc>
      </w:tr>
      <w:tr w:rsidR="0087641B" w:rsidRPr="00D13890" w14:paraId="1FE17B11"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5CBC9B1" w14:textId="77777777" w:rsidR="0087641B" w:rsidRPr="00D13890" w:rsidRDefault="0087641B" w:rsidP="00C84497">
            <w:pPr>
              <w:rPr>
                <w:rFonts w:eastAsia="Times New Roman" w:cs="Calibri"/>
              </w:rPr>
            </w:pPr>
            <w:r w:rsidRPr="00D13890">
              <w:rPr>
                <w:rFonts w:eastAsia="Times New Roman" w:cs="Calibri"/>
              </w:rPr>
              <w:t xml:space="preserve">Equipment and furniture needed for setting up CBNRM </w:t>
            </w:r>
            <w:proofErr w:type="spellStart"/>
            <w:r w:rsidRPr="00D13890">
              <w:rPr>
                <w:rFonts w:eastAsia="Times New Roman" w:cs="Calibri"/>
              </w:rPr>
              <w:t>programme</w:t>
            </w:r>
            <w:proofErr w:type="spellEnd"/>
            <w:r w:rsidRPr="00D13890">
              <w:rPr>
                <w:rFonts w:eastAsia="Times New Roman" w:cs="Calibri"/>
              </w:rPr>
              <w:t xml:space="preserve"> (i.e. for the checkpoints) (Activity 3.3.4)</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4605576E" w14:textId="77777777" w:rsidR="0087641B" w:rsidRPr="00D13890" w:rsidRDefault="0087641B" w:rsidP="00C84497">
            <w:pPr>
              <w:jc w:val="center"/>
              <w:rPr>
                <w:rFonts w:eastAsia="Times New Roman" w:cs="Calibri"/>
              </w:rPr>
            </w:pPr>
            <w:r w:rsidRPr="00D13890">
              <w:rPr>
                <w:rFonts w:eastAsia="Times New Roman" w:cs="Calibri"/>
              </w:rPr>
              <w:t>2,000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5F7DF6A"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2142D826"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1C6B0033"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4FF36890"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47FF3374" w14:textId="77777777" w:rsidR="0087641B" w:rsidRPr="00D13890" w:rsidRDefault="0087641B" w:rsidP="00C84497">
            <w:pPr>
              <w:jc w:val="center"/>
            </w:pPr>
            <w:r w:rsidRPr="00D13890">
              <w:t>Q2/2020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465CC7F"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7062F86E" w14:textId="77777777" w:rsidR="0087641B" w:rsidRPr="00D13890" w:rsidRDefault="0087641B" w:rsidP="00C84497">
            <w:pPr>
              <w:jc w:val="center"/>
            </w:pPr>
            <w:r w:rsidRPr="00D13890">
              <w:t>Post</w:t>
            </w:r>
          </w:p>
        </w:tc>
      </w:tr>
      <w:tr w:rsidR="0087641B" w:rsidRPr="00D13890" w14:paraId="4138FF37"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7786527A" w14:textId="77777777" w:rsidR="0087641B" w:rsidRPr="00D13890" w:rsidRDefault="0087641B" w:rsidP="00C84497">
            <w:pPr>
              <w:rPr>
                <w:rFonts w:eastAsia="Times New Roman" w:cs="Calibri"/>
              </w:rPr>
            </w:pPr>
            <w:r w:rsidRPr="00D13890">
              <w:rPr>
                <w:rFonts w:eastAsia="Times New Roman" w:cs="Calibri"/>
              </w:rPr>
              <w:t xml:space="preserve">Game guarding, route building, and other costs associated with checkpoint for CBNRM </w:t>
            </w:r>
            <w:proofErr w:type="spellStart"/>
            <w:r w:rsidRPr="00D13890">
              <w:rPr>
                <w:rFonts w:eastAsia="Times New Roman" w:cs="Calibri"/>
              </w:rPr>
              <w:t>programme</w:t>
            </w:r>
            <w:proofErr w:type="spellEnd"/>
            <w:r w:rsidRPr="00D13890">
              <w:rPr>
                <w:rFonts w:eastAsia="Times New Roman" w:cs="Calibri"/>
              </w:rPr>
              <w:t xml:space="preserve"> (Activity 3.3.4)</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716FC7E" w14:textId="77777777" w:rsidR="0087641B" w:rsidRPr="00D13890" w:rsidRDefault="0087641B" w:rsidP="00C84497">
            <w:pPr>
              <w:jc w:val="center"/>
              <w:rPr>
                <w:rFonts w:eastAsia="Times New Roman" w:cs="Calibri"/>
              </w:rPr>
            </w:pPr>
            <w:r w:rsidRPr="00D13890">
              <w:rPr>
                <w:rFonts w:eastAsia="Times New Roman" w:cs="Calibri"/>
              </w:rPr>
              <w:t>8,000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7E15673"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2ABE4A2D"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6130765D"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1B39BBB5"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10E2D424" w14:textId="77777777" w:rsidR="0087641B" w:rsidRPr="00D13890" w:rsidRDefault="0087641B" w:rsidP="00C84497">
            <w:pPr>
              <w:jc w:val="center"/>
            </w:pPr>
            <w:r w:rsidRPr="00D13890">
              <w:t>Q2/2020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8F12432"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06067812" w14:textId="77777777" w:rsidR="0087641B" w:rsidRPr="00D13890" w:rsidRDefault="0087641B" w:rsidP="00C84497">
            <w:pPr>
              <w:jc w:val="center"/>
            </w:pPr>
            <w:r w:rsidRPr="00D13890">
              <w:t>Post</w:t>
            </w:r>
          </w:p>
        </w:tc>
      </w:tr>
      <w:tr w:rsidR="0087641B" w:rsidRPr="00D13890" w14:paraId="1C52AB15"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C7F9044" w14:textId="77777777" w:rsidR="0087641B" w:rsidRPr="00D13890" w:rsidRDefault="0087641B" w:rsidP="00C84497">
            <w:pPr>
              <w:rPr>
                <w:rFonts w:eastAsia="Times New Roman" w:cs="Calibri"/>
              </w:rPr>
            </w:pPr>
            <w:r w:rsidRPr="00D13890">
              <w:rPr>
                <w:rFonts w:eastAsia="Times New Roman" w:cs="Calibri"/>
              </w:rPr>
              <w:t xml:space="preserve">Travel associated with setting up two community forests in </w:t>
            </w:r>
            <w:proofErr w:type="gramStart"/>
            <w:r w:rsidRPr="00D13890">
              <w:rPr>
                <w:rFonts w:eastAsia="Times New Roman" w:cs="Calibri"/>
              </w:rPr>
              <w:t>JADNP(</w:t>
            </w:r>
            <w:proofErr w:type="gramEnd"/>
            <w:r w:rsidRPr="00D13890">
              <w:rPr>
                <w:rFonts w:eastAsia="Times New Roman" w:cs="Calibri"/>
              </w:rPr>
              <w:t>Activity 3.3.5)</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64CE54EC"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A9CC1DE"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4AC63D36"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227191C"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20FB0E81"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5A6841B4"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CAD843C"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57B6D693" w14:textId="77777777" w:rsidR="0087641B" w:rsidRPr="00D13890" w:rsidRDefault="0087641B" w:rsidP="00C84497">
            <w:pPr>
              <w:jc w:val="center"/>
            </w:pPr>
            <w:r w:rsidRPr="00D13890">
              <w:t>Post</w:t>
            </w:r>
          </w:p>
        </w:tc>
      </w:tr>
      <w:tr w:rsidR="0087641B" w:rsidRPr="00D13890" w14:paraId="53C618CF"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26FBB548" w14:textId="77777777" w:rsidR="0087641B" w:rsidRPr="00D13890" w:rsidRDefault="0087641B" w:rsidP="00C84497">
            <w:pPr>
              <w:rPr>
                <w:rFonts w:eastAsia="Times New Roman" w:cs="Calibri"/>
              </w:rPr>
            </w:pPr>
            <w:r w:rsidRPr="00D13890">
              <w:rPr>
                <w:rFonts w:eastAsia="Times New Roman" w:cs="Calibri"/>
              </w:rPr>
              <w:t xml:space="preserve">Costs of land preparation, registration, seeding, nursery development </w:t>
            </w:r>
            <w:proofErr w:type="spellStart"/>
            <w:r w:rsidRPr="00D13890">
              <w:rPr>
                <w:rFonts w:eastAsia="Times New Roman" w:cs="Calibri"/>
              </w:rPr>
              <w:t>etc</w:t>
            </w:r>
            <w:proofErr w:type="spellEnd"/>
            <w:r w:rsidRPr="00D13890">
              <w:rPr>
                <w:rFonts w:eastAsia="Times New Roman" w:cs="Calibri"/>
              </w:rPr>
              <w:t xml:space="preserve"> (Activity 3.3.5)</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216647DA" w14:textId="77777777" w:rsidR="0087641B" w:rsidRPr="00D13890" w:rsidRDefault="0087641B" w:rsidP="00C84497">
            <w:pPr>
              <w:jc w:val="center"/>
              <w:rPr>
                <w:rFonts w:eastAsia="Times New Roman" w:cs="Calibri"/>
              </w:rPr>
            </w:pPr>
            <w:r w:rsidRPr="00D13890">
              <w:rPr>
                <w:rFonts w:eastAsia="Times New Roman" w:cs="Calibri"/>
              </w:rPr>
              <w:t>68,000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6BDF2E9D"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6C0C349E"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2B4B8DB5"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0C88196C"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5C43EE58"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1B82F5"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7B7BB470" w14:textId="77777777" w:rsidR="0087641B" w:rsidRPr="00D13890" w:rsidRDefault="0087641B" w:rsidP="00C84497">
            <w:pPr>
              <w:jc w:val="center"/>
            </w:pPr>
            <w:r w:rsidRPr="00D13890">
              <w:t>Post</w:t>
            </w:r>
          </w:p>
        </w:tc>
      </w:tr>
      <w:tr w:rsidR="0087641B" w:rsidRPr="00D13890" w14:paraId="6F8FFB90"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6BFA250F" w14:textId="77777777" w:rsidR="0087641B" w:rsidRPr="00D13890" w:rsidRDefault="0087641B" w:rsidP="00C84497">
            <w:pPr>
              <w:rPr>
                <w:rFonts w:eastAsia="Times New Roman" w:cs="Calibri"/>
              </w:rPr>
            </w:pPr>
            <w:r w:rsidRPr="00D13890">
              <w:rPr>
                <w:rFonts w:eastAsia="Times New Roman" w:cs="Calibri"/>
              </w:rPr>
              <w:t>Equipment and furniture costs, e.g. tools, nursery infrastructure for community forests JADNP (Activity 3.3.5)</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66CAFC0" w14:textId="77777777" w:rsidR="0087641B" w:rsidRPr="00D13890" w:rsidRDefault="0087641B" w:rsidP="00C84497">
            <w:pPr>
              <w:jc w:val="center"/>
              <w:rPr>
                <w:rFonts w:eastAsia="Times New Roman" w:cs="Calibri"/>
              </w:rPr>
            </w:pPr>
            <w:r w:rsidRPr="00D13890">
              <w:rPr>
                <w:rFonts w:eastAsia="Times New Roman" w:cs="Calibri"/>
              </w:rPr>
              <w:t>30,000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29F49F8"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73E57440"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44A9AE31"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3C8C59DB"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6F5FE80B"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D55E4C2"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7335BC91" w14:textId="77777777" w:rsidR="0087641B" w:rsidRPr="00D13890" w:rsidRDefault="0087641B" w:rsidP="00C84497">
            <w:pPr>
              <w:jc w:val="center"/>
            </w:pPr>
            <w:r w:rsidRPr="00D13890">
              <w:t>Post</w:t>
            </w:r>
          </w:p>
        </w:tc>
      </w:tr>
      <w:tr w:rsidR="0087641B" w:rsidRPr="00D13890" w14:paraId="1EC9E9D5"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3E549B1F" w14:textId="77777777" w:rsidR="0087641B" w:rsidRPr="00D13890" w:rsidRDefault="0087641B" w:rsidP="00C84497">
            <w:pPr>
              <w:rPr>
                <w:rFonts w:eastAsia="Times New Roman" w:cs="Calibri"/>
              </w:rPr>
            </w:pPr>
            <w:r w:rsidRPr="00D13890">
              <w:rPr>
                <w:rFonts w:eastAsia="Times New Roman" w:cs="Calibri"/>
              </w:rPr>
              <w:t>Workshop costs associated with rangeland management plan development for JADNP (Activity 3.3.6)</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4ECFB740" w14:textId="77777777" w:rsidR="0087641B" w:rsidRPr="00D13890" w:rsidRDefault="0087641B" w:rsidP="00C84497">
            <w:pPr>
              <w:jc w:val="center"/>
              <w:rPr>
                <w:rFonts w:eastAsia="Times New Roman" w:cs="Calibri"/>
              </w:rPr>
            </w:pPr>
            <w:r w:rsidRPr="00D13890">
              <w:rPr>
                <w:rFonts w:eastAsia="Times New Roman" w:cs="Calibri"/>
              </w:rPr>
              <w:t>15,000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11B5EB91"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0B1AE0F0"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213400B3"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630B9EA1"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4FD16AE4" w14:textId="77777777" w:rsidR="0087641B" w:rsidRPr="00D13890" w:rsidRDefault="0087641B" w:rsidP="00C84497">
            <w:pPr>
              <w:jc w:val="center"/>
            </w:pPr>
            <w:r w:rsidRPr="00D13890">
              <w:t>Q2/2020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FE95F4"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54CB8569" w14:textId="77777777" w:rsidR="0087641B" w:rsidRPr="00D13890" w:rsidRDefault="0087641B" w:rsidP="00C84497">
            <w:pPr>
              <w:jc w:val="center"/>
            </w:pPr>
            <w:r w:rsidRPr="00D13890">
              <w:t>Post</w:t>
            </w:r>
          </w:p>
        </w:tc>
      </w:tr>
      <w:tr w:rsidR="0087641B" w:rsidRPr="00D13890" w14:paraId="1C79BBD5"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325AAC94" w14:textId="77777777" w:rsidR="0087641B" w:rsidRPr="00D13890" w:rsidRDefault="0087641B" w:rsidP="00C84497">
            <w:pPr>
              <w:rPr>
                <w:rFonts w:eastAsia="Times New Roman" w:cs="Calibri"/>
              </w:rPr>
            </w:pPr>
            <w:r w:rsidRPr="00D13890">
              <w:rPr>
                <w:rFonts w:eastAsia="Times New Roman" w:cs="Calibri"/>
              </w:rPr>
              <w:t>Travel costs associated with workshops for rangeland management plan development for JADNP (Activity 3.3.6)</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5B9B863A"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78793E73"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5E5DCABF"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4F37DCB9"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2D1B8F28"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154FC53B" w14:textId="77777777" w:rsidR="0087641B" w:rsidRPr="00D13890" w:rsidRDefault="0087641B" w:rsidP="00C84497">
            <w:pPr>
              <w:jc w:val="center"/>
            </w:pPr>
            <w:r w:rsidRPr="00D13890">
              <w:t>Q2/2020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4E17CA"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3EF3726E" w14:textId="77777777" w:rsidR="0087641B" w:rsidRPr="00D13890" w:rsidRDefault="0087641B" w:rsidP="00C84497">
            <w:pPr>
              <w:jc w:val="center"/>
            </w:pPr>
            <w:r w:rsidRPr="00D13890">
              <w:t>Post</w:t>
            </w:r>
          </w:p>
        </w:tc>
      </w:tr>
      <w:tr w:rsidR="0087641B" w:rsidRPr="00D13890" w14:paraId="378AB0F2"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5A6591A0" w14:textId="77777777" w:rsidR="0087641B" w:rsidRPr="00D13890" w:rsidRDefault="0087641B" w:rsidP="00C84497">
            <w:pPr>
              <w:rPr>
                <w:rFonts w:eastAsia="Times New Roman" w:cs="Calibri"/>
              </w:rPr>
            </w:pPr>
            <w:r w:rsidRPr="00D13890">
              <w:rPr>
                <w:rFonts w:eastAsia="Times New Roman" w:cs="Calibri"/>
              </w:rPr>
              <w:t>Land preparation, seeding and related costs for rangeland management plan implementation (Activity 3.3.6)</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059087DC" w14:textId="77777777" w:rsidR="0087641B" w:rsidRPr="00D13890" w:rsidRDefault="0087641B" w:rsidP="00C84497">
            <w:pPr>
              <w:jc w:val="center"/>
              <w:rPr>
                <w:rFonts w:eastAsia="Times New Roman" w:cs="Calibri"/>
              </w:rPr>
            </w:pPr>
            <w:r w:rsidRPr="00D13890">
              <w:rPr>
                <w:rFonts w:eastAsia="Times New Roman" w:cs="Calibri"/>
              </w:rPr>
              <w:t>20,000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14B8C982"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101737C0"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65C28B14"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735E5F4C"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067AC912" w14:textId="77777777" w:rsidR="0087641B" w:rsidRPr="00D13890" w:rsidRDefault="0087641B" w:rsidP="00C84497">
            <w:pPr>
              <w:jc w:val="center"/>
            </w:pPr>
            <w:r w:rsidRPr="00D13890">
              <w:t>Q2/2020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805EBA"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6ABEDF55" w14:textId="77777777" w:rsidR="0087641B" w:rsidRPr="00D13890" w:rsidRDefault="0087641B" w:rsidP="00C84497">
            <w:pPr>
              <w:jc w:val="center"/>
            </w:pPr>
            <w:r w:rsidRPr="00D13890">
              <w:t>Post</w:t>
            </w:r>
          </w:p>
        </w:tc>
      </w:tr>
      <w:tr w:rsidR="0087641B" w:rsidRPr="00D13890" w14:paraId="532F02AA"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6B05073" w14:textId="77777777" w:rsidR="0087641B" w:rsidRPr="00D13890" w:rsidRDefault="0087641B" w:rsidP="00C84497">
            <w:pPr>
              <w:rPr>
                <w:rFonts w:eastAsia="Times New Roman" w:cs="Calibri"/>
              </w:rPr>
            </w:pPr>
            <w:r w:rsidRPr="00D13890">
              <w:rPr>
                <w:rFonts w:eastAsia="Times New Roman" w:cs="Calibri"/>
              </w:rPr>
              <w:t>Setting up of nursery infrastructure, reseeding mangrove forests for DMNP (Activity 3.3.7)</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050B1B0E" w14:textId="77777777" w:rsidR="0087641B" w:rsidRPr="00D13890" w:rsidRDefault="0087641B" w:rsidP="00C84497">
            <w:pPr>
              <w:jc w:val="center"/>
              <w:rPr>
                <w:rFonts w:eastAsia="Times New Roman" w:cs="Calibri"/>
              </w:rPr>
            </w:pPr>
            <w:r w:rsidRPr="00D13890">
              <w:rPr>
                <w:rFonts w:eastAsia="Times New Roman" w:cs="Calibri"/>
              </w:rPr>
              <w:t>30,000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1619A24F"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70746958"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CFA3B19"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66B9F7BC"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0761D658" w14:textId="77777777" w:rsidR="0087641B" w:rsidRPr="00D13890" w:rsidRDefault="0087641B" w:rsidP="00C84497">
            <w:pPr>
              <w:jc w:val="center"/>
            </w:pPr>
            <w:r w:rsidRPr="00D13890">
              <w:t>Q2/2020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68A8C9"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7D201769" w14:textId="77777777" w:rsidR="0087641B" w:rsidRPr="00D13890" w:rsidRDefault="0087641B" w:rsidP="00C84497">
            <w:pPr>
              <w:jc w:val="center"/>
            </w:pPr>
            <w:r w:rsidRPr="00D13890">
              <w:t>Post</w:t>
            </w:r>
          </w:p>
        </w:tc>
      </w:tr>
      <w:tr w:rsidR="0087641B" w:rsidRPr="00D13890" w14:paraId="4CC3EBA7"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2E8A4CCD" w14:textId="77777777" w:rsidR="0087641B" w:rsidRPr="00D13890" w:rsidRDefault="0087641B" w:rsidP="00C84497">
            <w:pPr>
              <w:rPr>
                <w:rFonts w:eastAsia="Times New Roman" w:cs="Calibri"/>
              </w:rPr>
            </w:pPr>
            <w:r w:rsidRPr="00D13890">
              <w:rPr>
                <w:rFonts w:eastAsia="Times New Roman" w:cs="Calibri"/>
              </w:rPr>
              <w:t>Travel costs associated with rehabilitation for community fisheries in DNP (Activity 3.3.7)</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0AB12A45"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9AF4BB8"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64F8A397"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1A8B837"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30AFE016"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6634781E"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F105B9"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0A753020" w14:textId="77777777" w:rsidR="0087641B" w:rsidRPr="00D13890" w:rsidRDefault="0087641B" w:rsidP="00C84497">
            <w:pPr>
              <w:jc w:val="center"/>
            </w:pPr>
            <w:r w:rsidRPr="00D13890">
              <w:t>Post</w:t>
            </w:r>
          </w:p>
        </w:tc>
      </w:tr>
      <w:tr w:rsidR="0087641B" w:rsidRPr="00D13890" w14:paraId="56814AC1"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58F07351" w14:textId="77777777" w:rsidR="0087641B" w:rsidRPr="00D13890" w:rsidRDefault="0087641B" w:rsidP="00C84497">
            <w:pPr>
              <w:rPr>
                <w:rFonts w:eastAsia="Times New Roman" w:cs="Calibri"/>
              </w:rPr>
            </w:pPr>
            <w:r w:rsidRPr="00D13890">
              <w:rPr>
                <w:rFonts w:eastAsia="Times New Roman" w:cs="Calibri"/>
              </w:rPr>
              <w:lastRenderedPageBreak/>
              <w:t>Eco-tourism guide trainer and trainees travel costs for DNP (Activity 3.4.1)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1B84CDC9"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0D745F3"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6DA36260"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001FAAE"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56FABE26" w14:textId="77777777" w:rsidR="0087641B" w:rsidRPr="00D13890" w:rsidRDefault="0087641B" w:rsidP="00C84497">
            <w:pPr>
              <w:jc w:val="center"/>
            </w:pPr>
            <w:r w:rsidRPr="00D13890">
              <w:t>Q4/2020</w:t>
            </w:r>
          </w:p>
        </w:tc>
        <w:tc>
          <w:tcPr>
            <w:tcW w:w="1560" w:type="dxa"/>
            <w:tcBorders>
              <w:top w:val="single" w:sz="4" w:space="0" w:color="auto"/>
              <w:left w:val="single" w:sz="4" w:space="0" w:color="auto"/>
              <w:bottom w:val="single" w:sz="4" w:space="0" w:color="auto"/>
              <w:right w:val="single" w:sz="4" w:space="0" w:color="auto"/>
            </w:tcBorders>
          </w:tcPr>
          <w:p w14:paraId="6C5DA8F2" w14:textId="77777777" w:rsidR="0087641B" w:rsidRPr="00D13890" w:rsidRDefault="0087641B" w:rsidP="00C84497">
            <w:pPr>
              <w:jc w:val="center"/>
            </w:pPr>
            <w:r w:rsidRPr="00D13890">
              <w:t>Q3/2021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273064"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5A785C7F" w14:textId="77777777" w:rsidR="0087641B" w:rsidRPr="00D13890" w:rsidRDefault="0087641B" w:rsidP="00C84497">
            <w:pPr>
              <w:jc w:val="center"/>
            </w:pPr>
            <w:r w:rsidRPr="00D13890">
              <w:t>Post</w:t>
            </w:r>
          </w:p>
        </w:tc>
      </w:tr>
      <w:tr w:rsidR="0087641B" w:rsidRPr="00D13890" w14:paraId="3EB19DD7"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419E8EDD" w14:textId="77777777" w:rsidR="0087641B" w:rsidRPr="00D13890" w:rsidRDefault="0087641B" w:rsidP="00C84497">
            <w:pPr>
              <w:rPr>
                <w:rFonts w:eastAsia="Times New Roman" w:cs="Calibri"/>
              </w:rPr>
            </w:pPr>
            <w:r w:rsidRPr="00D13890">
              <w:rPr>
                <w:rFonts w:eastAsia="Times New Roman" w:cs="Calibri"/>
              </w:rPr>
              <w:t xml:space="preserve">Training </w:t>
            </w:r>
            <w:proofErr w:type="spellStart"/>
            <w:r w:rsidRPr="00D13890">
              <w:rPr>
                <w:rFonts w:eastAsia="Times New Roman" w:cs="Calibri"/>
              </w:rPr>
              <w:t>programme</w:t>
            </w:r>
            <w:proofErr w:type="spellEnd"/>
            <w:r w:rsidRPr="00D13890">
              <w:rPr>
                <w:rFonts w:eastAsia="Times New Roman" w:cs="Calibri"/>
              </w:rPr>
              <w:t xml:space="preserve"> costs for eco-tourism guide training for DNP (Activity 3.4.1)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ADB98C3"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58060EE"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39138079"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C347F05"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44F9AD38" w14:textId="77777777" w:rsidR="0087641B" w:rsidRPr="00D13890" w:rsidRDefault="0087641B" w:rsidP="00C84497">
            <w:pPr>
              <w:jc w:val="center"/>
            </w:pPr>
            <w:r w:rsidRPr="00D13890">
              <w:t>Q4/2020</w:t>
            </w:r>
          </w:p>
        </w:tc>
        <w:tc>
          <w:tcPr>
            <w:tcW w:w="1560" w:type="dxa"/>
            <w:tcBorders>
              <w:top w:val="single" w:sz="4" w:space="0" w:color="auto"/>
              <w:left w:val="single" w:sz="4" w:space="0" w:color="auto"/>
              <w:bottom w:val="single" w:sz="4" w:space="0" w:color="auto"/>
              <w:right w:val="single" w:sz="4" w:space="0" w:color="auto"/>
            </w:tcBorders>
          </w:tcPr>
          <w:p w14:paraId="39772558" w14:textId="77777777" w:rsidR="0087641B" w:rsidRPr="00D13890" w:rsidRDefault="0087641B" w:rsidP="00C84497">
            <w:pPr>
              <w:jc w:val="center"/>
            </w:pPr>
            <w:r w:rsidRPr="00D13890">
              <w:t>Q3/2021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E07F4E"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0180A11E" w14:textId="77777777" w:rsidR="0087641B" w:rsidRPr="00D13890" w:rsidRDefault="0087641B" w:rsidP="00C84497">
            <w:pPr>
              <w:jc w:val="center"/>
            </w:pPr>
            <w:r w:rsidRPr="00D13890">
              <w:t>Post</w:t>
            </w:r>
          </w:p>
        </w:tc>
      </w:tr>
      <w:tr w:rsidR="0087641B" w:rsidRPr="00D13890" w14:paraId="60CDACB9"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2A14604D" w14:textId="77777777" w:rsidR="0087641B" w:rsidRPr="00D13890" w:rsidRDefault="0087641B" w:rsidP="00C84497">
            <w:pPr>
              <w:rPr>
                <w:rFonts w:eastAsia="Times New Roman" w:cs="Calibri"/>
              </w:rPr>
            </w:pPr>
            <w:r w:rsidRPr="00D13890">
              <w:rPr>
                <w:rFonts w:eastAsia="Times New Roman" w:cs="Calibri"/>
              </w:rPr>
              <w:t>Grant mechanism and management DNP (Activity 3.4.2)</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6ABF253D" w14:textId="77777777" w:rsidR="0087641B" w:rsidRPr="00D13890" w:rsidRDefault="0087641B" w:rsidP="00C84497">
            <w:pPr>
              <w:jc w:val="center"/>
              <w:rPr>
                <w:rFonts w:eastAsia="Times New Roman" w:cs="Calibri"/>
              </w:rPr>
            </w:pPr>
            <w:r w:rsidRPr="00D13890">
              <w:rPr>
                <w:rFonts w:eastAsia="Times New Roman" w:cs="Calibri"/>
              </w:rPr>
              <w:t>150,000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2048900" w14:textId="77777777" w:rsidR="0087641B" w:rsidRPr="00D13890" w:rsidRDefault="0087641B" w:rsidP="00C84497">
            <w:pPr>
              <w:jc w:val="center"/>
            </w:pPr>
            <w:r w:rsidRPr="00D13890">
              <w:t>Direct contracting</w:t>
            </w:r>
          </w:p>
        </w:tc>
        <w:tc>
          <w:tcPr>
            <w:tcW w:w="1440" w:type="dxa"/>
            <w:tcBorders>
              <w:top w:val="single" w:sz="4" w:space="0" w:color="auto"/>
              <w:left w:val="single" w:sz="4" w:space="0" w:color="auto"/>
              <w:bottom w:val="single" w:sz="4" w:space="0" w:color="auto"/>
              <w:right w:val="single" w:sz="4" w:space="0" w:color="auto"/>
            </w:tcBorders>
          </w:tcPr>
          <w:p w14:paraId="430897CC"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BB43BEF"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0C6C1CF7"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2A9FDABE" w14:textId="77777777" w:rsidR="0087641B" w:rsidRPr="00D13890" w:rsidRDefault="0087641B" w:rsidP="00C84497">
            <w:pPr>
              <w:jc w:val="center"/>
            </w:pPr>
            <w:r w:rsidRPr="00D13890">
              <w:t>Q1/2022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97688A"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389254D8" w14:textId="77777777" w:rsidR="0087641B" w:rsidRPr="00D13890" w:rsidRDefault="0087641B" w:rsidP="00C84497">
            <w:pPr>
              <w:jc w:val="center"/>
            </w:pPr>
            <w:r w:rsidRPr="00D13890">
              <w:t>Post</w:t>
            </w:r>
          </w:p>
        </w:tc>
      </w:tr>
      <w:tr w:rsidR="0087641B" w:rsidRPr="00D13890" w14:paraId="5B53E5C7"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2C1EB0A5" w14:textId="77777777" w:rsidR="0087641B" w:rsidRPr="00D13890" w:rsidRDefault="0087641B" w:rsidP="00C84497">
            <w:pPr>
              <w:rPr>
                <w:rFonts w:eastAsia="Times New Roman" w:cs="Calibri"/>
              </w:rPr>
            </w:pPr>
            <w:r w:rsidRPr="00D13890">
              <w:rPr>
                <w:rFonts w:eastAsia="Times New Roman" w:cs="Calibri"/>
              </w:rPr>
              <w:t>Grant mechanism and management JADNP (Activity 3.4.3)</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306B76F8" w14:textId="77777777" w:rsidR="0087641B" w:rsidRPr="00D13890" w:rsidRDefault="0087641B" w:rsidP="00C84497">
            <w:pPr>
              <w:jc w:val="center"/>
              <w:rPr>
                <w:rFonts w:eastAsia="Times New Roman" w:cs="Calibri"/>
              </w:rPr>
            </w:pPr>
            <w:r w:rsidRPr="00D13890">
              <w:rPr>
                <w:rFonts w:eastAsia="Times New Roman" w:cs="Calibri"/>
              </w:rPr>
              <w:t>100,000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25BFD772" w14:textId="77777777" w:rsidR="0087641B" w:rsidRPr="00D13890" w:rsidRDefault="0087641B" w:rsidP="00C84497">
            <w:pPr>
              <w:jc w:val="center"/>
            </w:pPr>
            <w:r w:rsidRPr="00D13890">
              <w:t>Direct contracting to SECS</w:t>
            </w:r>
          </w:p>
        </w:tc>
        <w:tc>
          <w:tcPr>
            <w:tcW w:w="1440" w:type="dxa"/>
            <w:tcBorders>
              <w:top w:val="single" w:sz="4" w:space="0" w:color="auto"/>
              <w:left w:val="single" w:sz="4" w:space="0" w:color="auto"/>
              <w:bottom w:val="single" w:sz="4" w:space="0" w:color="auto"/>
              <w:right w:val="single" w:sz="4" w:space="0" w:color="auto"/>
            </w:tcBorders>
          </w:tcPr>
          <w:p w14:paraId="4BB8F19A"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11197BD6"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19B080E2" w14:textId="77777777" w:rsidR="0087641B" w:rsidRPr="00D13890" w:rsidRDefault="0087641B" w:rsidP="00C84497">
            <w:pPr>
              <w:jc w:val="center"/>
            </w:pPr>
            <w:r w:rsidRPr="00D13890">
              <w:t>Q4/2020</w:t>
            </w:r>
          </w:p>
        </w:tc>
        <w:tc>
          <w:tcPr>
            <w:tcW w:w="1560" w:type="dxa"/>
            <w:tcBorders>
              <w:top w:val="single" w:sz="4" w:space="0" w:color="auto"/>
              <w:left w:val="single" w:sz="4" w:space="0" w:color="auto"/>
              <w:bottom w:val="single" w:sz="4" w:space="0" w:color="auto"/>
              <w:right w:val="single" w:sz="4" w:space="0" w:color="auto"/>
            </w:tcBorders>
          </w:tcPr>
          <w:p w14:paraId="234D2429" w14:textId="77777777" w:rsidR="0087641B" w:rsidRPr="00D13890" w:rsidRDefault="0087641B" w:rsidP="00C84497">
            <w:pPr>
              <w:jc w:val="center"/>
            </w:pPr>
            <w:r w:rsidRPr="00D13890">
              <w:t>Q3/2021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1710C5D"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48F432F6" w14:textId="77777777" w:rsidR="0087641B" w:rsidRPr="00D13890" w:rsidRDefault="0087641B" w:rsidP="00C84497">
            <w:pPr>
              <w:jc w:val="center"/>
            </w:pPr>
            <w:r w:rsidRPr="00D13890">
              <w:t>Post</w:t>
            </w:r>
          </w:p>
        </w:tc>
      </w:tr>
      <w:tr w:rsidR="00312408" w:rsidRPr="00D13890" w14:paraId="03E39F5F"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4E46BBD1" w14:textId="2426725B" w:rsidR="00312408" w:rsidRPr="00D13890" w:rsidRDefault="00312408" w:rsidP="00312408">
            <w:pPr>
              <w:rPr>
                <w:rFonts w:eastAsia="Times New Roman" w:cs="Calibri"/>
              </w:rPr>
            </w:pPr>
            <w:r w:rsidRPr="00D13890">
              <w:rPr>
                <w:rFonts w:eastAsia="Times New Roman" w:cs="Calibri"/>
              </w:rPr>
              <w:t xml:space="preserve">Meetings and training for tourism development plan </w:t>
            </w:r>
            <w:r>
              <w:rPr>
                <w:rFonts w:eastAsia="Times New Roman" w:cs="Calibri"/>
              </w:rPr>
              <w:t xml:space="preserve">and fisheries development plan for </w:t>
            </w:r>
            <w:r w:rsidRPr="00D13890">
              <w:rPr>
                <w:rFonts w:eastAsia="Times New Roman" w:cs="Calibri"/>
              </w:rPr>
              <w:t xml:space="preserve">Muhamed </w:t>
            </w:r>
            <w:proofErr w:type="spellStart"/>
            <w:r w:rsidRPr="00D13890">
              <w:rPr>
                <w:rFonts w:eastAsia="Times New Roman" w:cs="Calibri"/>
              </w:rPr>
              <w:t>Qol</w:t>
            </w:r>
            <w:proofErr w:type="spellEnd"/>
            <w:r w:rsidRPr="00D13890">
              <w:rPr>
                <w:rFonts w:eastAsia="Times New Roman" w:cs="Calibri"/>
              </w:rPr>
              <w:t xml:space="preserve"> and </w:t>
            </w:r>
            <w:proofErr w:type="spellStart"/>
            <w:r w:rsidRPr="00D13890">
              <w:rPr>
                <w:rFonts w:eastAsia="Times New Roman" w:cs="Calibri"/>
              </w:rPr>
              <w:t>Dungonab</w:t>
            </w:r>
            <w:proofErr w:type="spellEnd"/>
            <w:r w:rsidRPr="00D13890">
              <w:rPr>
                <w:rFonts w:eastAsia="Times New Roman" w:cs="Calibri"/>
              </w:rPr>
              <w:t xml:space="preserve"> Bay villages (Activity 3.4.4)</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0AA02602" w14:textId="77777777" w:rsidR="00312408" w:rsidRPr="00D13890" w:rsidRDefault="00312408" w:rsidP="00312408">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3CDECF7A" w14:textId="5EA00321" w:rsidR="00312408" w:rsidRPr="00D13890" w:rsidRDefault="00312408" w:rsidP="00312408">
            <w:pPr>
              <w:jc w:val="center"/>
            </w:pPr>
            <w:r w:rsidRPr="00D13890">
              <w:t>Direct contracting to SUDIA</w:t>
            </w:r>
          </w:p>
        </w:tc>
        <w:tc>
          <w:tcPr>
            <w:tcW w:w="1440" w:type="dxa"/>
            <w:tcBorders>
              <w:top w:val="single" w:sz="4" w:space="0" w:color="auto"/>
              <w:left w:val="single" w:sz="4" w:space="0" w:color="auto"/>
              <w:bottom w:val="single" w:sz="4" w:space="0" w:color="auto"/>
              <w:right w:val="single" w:sz="4" w:space="0" w:color="auto"/>
            </w:tcBorders>
          </w:tcPr>
          <w:p w14:paraId="4ACA505D" w14:textId="77777777" w:rsidR="00312408" w:rsidRPr="00D13890" w:rsidRDefault="00312408" w:rsidP="00312408">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4E79DFD8" w14:textId="77777777" w:rsidR="00312408" w:rsidRPr="00D13890" w:rsidRDefault="00312408" w:rsidP="00312408">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348D3610" w14:textId="77777777" w:rsidR="00312408" w:rsidRPr="00D13890" w:rsidRDefault="00312408" w:rsidP="00312408">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285FE06D" w14:textId="77777777" w:rsidR="00312408" w:rsidRPr="00D13890" w:rsidRDefault="00312408" w:rsidP="00312408">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317C8F" w14:textId="77777777" w:rsidR="00312408" w:rsidRPr="00D13890" w:rsidRDefault="00312408" w:rsidP="00312408">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62842DF3" w14:textId="77777777" w:rsidR="00312408" w:rsidRPr="00D13890" w:rsidRDefault="00312408" w:rsidP="00312408">
            <w:pPr>
              <w:jc w:val="center"/>
            </w:pPr>
            <w:r w:rsidRPr="00D13890">
              <w:t>Post</w:t>
            </w:r>
          </w:p>
        </w:tc>
      </w:tr>
      <w:tr w:rsidR="00312408" w:rsidRPr="00D13890" w14:paraId="1CB5FED9"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2BE4445D" w14:textId="355F2CC6" w:rsidR="00312408" w:rsidRPr="00D13890" w:rsidRDefault="00312408" w:rsidP="00312408">
            <w:pPr>
              <w:rPr>
                <w:rFonts w:eastAsia="Times New Roman" w:cs="Calibri"/>
              </w:rPr>
            </w:pPr>
            <w:r w:rsidRPr="00D13890">
              <w:rPr>
                <w:rFonts w:eastAsia="Times New Roman" w:cs="Calibri"/>
              </w:rPr>
              <w:t xml:space="preserve">Travel associated with facilitators for tourism </w:t>
            </w:r>
            <w:r>
              <w:rPr>
                <w:rFonts w:eastAsia="Times New Roman" w:cs="Calibri"/>
              </w:rPr>
              <w:t xml:space="preserve">and sustainable fisheries </w:t>
            </w:r>
            <w:r w:rsidRPr="00D13890">
              <w:rPr>
                <w:rFonts w:eastAsia="Times New Roman" w:cs="Calibri"/>
              </w:rPr>
              <w:t>development (Activity 3.4.4)</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6F1F6C8A" w14:textId="77777777" w:rsidR="00312408" w:rsidRPr="00D13890" w:rsidRDefault="00312408" w:rsidP="00312408">
            <w:pPr>
              <w:jc w:val="center"/>
              <w:rPr>
                <w:rFonts w:eastAsia="Times New Roman" w:cs="Calibri"/>
              </w:rPr>
            </w:pPr>
            <w:r w:rsidRPr="00D13890">
              <w:rPr>
                <w:rFonts w:eastAsia="Times New Roman" w:cs="Calibri"/>
              </w:rPr>
              <w:t>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2393D249" w14:textId="6810A5D0" w:rsidR="00312408" w:rsidRPr="00D13890" w:rsidRDefault="00312408" w:rsidP="00312408">
            <w:pPr>
              <w:jc w:val="center"/>
            </w:pPr>
            <w:r w:rsidRPr="00D13890">
              <w:t>Direct contracting to SUDIA</w:t>
            </w:r>
          </w:p>
        </w:tc>
        <w:tc>
          <w:tcPr>
            <w:tcW w:w="1440" w:type="dxa"/>
            <w:tcBorders>
              <w:top w:val="single" w:sz="4" w:space="0" w:color="auto"/>
              <w:left w:val="single" w:sz="4" w:space="0" w:color="auto"/>
              <w:bottom w:val="single" w:sz="4" w:space="0" w:color="auto"/>
              <w:right w:val="single" w:sz="4" w:space="0" w:color="auto"/>
            </w:tcBorders>
          </w:tcPr>
          <w:p w14:paraId="78F70093" w14:textId="77777777" w:rsidR="00312408" w:rsidRPr="00D13890" w:rsidRDefault="00312408" w:rsidP="00312408">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6DE013D" w14:textId="77777777" w:rsidR="00312408" w:rsidRPr="00D13890" w:rsidRDefault="00312408" w:rsidP="00312408">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7DE2421F" w14:textId="77777777" w:rsidR="00312408" w:rsidRPr="00D13890" w:rsidRDefault="00312408" w:rsidP="00312408">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6C0F8B9B" w14:textId="77777777" w:rsidR="00312408" w:rsidRPr="00D13890" w:rsidRDefault="00312408" w:rsidP="00312408">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B6BAC53" w14:textId="77777777" w:rsidR="00312408" w:rsidRPr="00D13890" w:rsidRDefault="00312408" w:rsidP="00312408">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5CBEBF19" w14:textId="77777777" w:rsidR="00312408" w:rsidRPr="00D13890" w:rsidRDefault="00312408" w:rsidP="00312408">
            <w:pPr>
              <w:jc w:val="center"/>
            </w:pPr>
            <w:r w:rsidRPr="00D13890">
              <w:t>Post</w:t>
            </w:r>
          </w:p>
        </w:tc>
      </w:tr>
      <w:tr w:rsidR="00312408" w:rsidRPr="00D13890" w14:paraId="1F9523D6"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982B6E9" w14:textId="77777777" w:rsidR="00312408" w:rsidRPr="00D13890" w:rsidRDefault="00312408" w:rsidP="00312408">
            <w:pPr>
              <w:rPr>
                <w:rFonts w:eastAsia="Times New Roman" w:cs="Calibri"/>
              </w:rPr>
            </w:pPr>
            <w:r w:rsidRPr="00D13890">
              <w:rPr>
                <w:rFonts w:eastAsia="Times New Roman" w:cs="Calibri"/>
              </w:rPr>
              <w:t>Trainings in business administration for DMNP (Activity 3.4.5)</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46AFBF1E" w14:textId="63C15265" w:rsidR="00312408" w:rsidRPr="00D13890" w:rsidRDefault="006564D9" w:rsidP="00312408">
            <w:pPr>
              <w:jc w:val="center"/>
              <w:rPr>
                <w:rFonts w:eastAsia="Times New Roman" w:cs="Calibri"/>
              </w:rPr>
            </w:pPr>
            <w:r>
              <w:rPr>
                <w:rFonts w:eastAsia="Times New Roman" w:cs="Calibri"/>
              </w:rPr>
              <w:t>39</w:t>
            </w:r>
            <w:r w:rsidR="00312408" w:rsidRPr="00D13890">
              <w:rPr>
                <w:rFonts w:eastAsia="Times New Roman" w:cs="Calibri"/>
              </w:rPr>
              <w:t>,</w:t>
            </w:r>
            <w:r>
              <w:rPr>
                <w:rFonts w:eastAsia="Times New Roman" w:cs="Calibri"/>
              </w:rPr>
              <w:t>013</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F43BDC2" w14:textId="493282DE" w:rsidR="00312408" w:rsidRPr="00D13890" w:rsidRDefault="00312408" w:rsidP="00312408">
            <w:pPr>
              <w:jc w:val="center"/>
            </w:pPr>
            <w:r w:rsidRPr="00D13890">
              <w:t>Direct contracting to SUDIA</w:t>
            </w:r>
          </w:p>
        </w:tc>
        <w:tc>
          <w:tcPr>
            <w:tcW w:w="1440" w:type="dxa"/>
            <w:tcBorders>
              <w:top w:val="single" w:sz="4" w:space="0" w:color="auto"/>
              <w:left w:val="single" w:sz="4" w:space="0" w:color="auto"/>
              <w:bottom w:val="single" w:sz="4" w:space="0" w:color="auto"/>
              <w:right w:val="single" w:sz="4" w:space="0" w:color="auto"/>
            </w:tcBorders>
          </w:tcPr>
          <w:p w14:paraId="44D3AFD7" w14:textId="77777777" w:rsidR="00312408" w:rsidRPr="00D13890" w:rsidRDefault="00312408" w:rsidP="00312408">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080DA852" w14:textId="77777777" w:rsidR="00312408" w:rsidRPr="00D13890" w:rsidRDefault="00312408" w:rsidP="00312408">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0EFF03C5" w14:textId="77777777" w:rsidR="00312408" w:rsidRPr="00D13890" w:rsidRDefault="00312408" w:rsidP="00312408">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684055F6" w14:textId="77777777" w:rsidR="00312408" w:rsidRPr="00D13890" w:rsidRDefault="00312408" w:rsidP="00312408">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2E9D74" w14:textId="77777777" w:rsidR="00312408" w:rsidRPr="00D13890" w:rsidRDefault="00312408" w:rsidP="00312408">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225B31E0" w14:textId="77777777" w:rsidR="00312408" w:rsidRPr="00D13890" w:rsidRDefault="00312408" w:rsidP="00312408">
            <w:pPr>
              <w:jc w:val="center"/>
            </w:pPr>
            <w:r w:rsidRPr="00D13890">
              <w:t>Post</w:t>
            </w:r>
          </w:p>
        </w:tc>
      </w:tr>
      <w:tr w:rsidR="0087641B" w:rsidRPr="00D13890" w14:paraId="2CDEA0E6"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25B6C8CD" w14:textId="77777777" w:rsidR="0087641B" w:rsidRPr="00D13890" w:rsidRDefault="0087641B" w:rsidP="00C84497">
            <w:pPr>
              <w:rPr>
                <w:rFonts w:eastAsia="Times New Roman" w:cs="Calibri"/>
              </w:rPr>
            </w:pPr>
            <w:r w:rsidRPr="00D13890">
              <w:rPr>
                <w:rFonts w:eastAsia="Times New Roman" w:cs="Calibri"/>
              </w:rPr>
              <w:t>Grant mechanism and management DMNP (Activity 3.4.7)</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0421585" w14:textId="77777777" w:rsidR="0087641B" w:rsidRPr="00D13890" w:rsidRDefault="0087641B" w:rsidP="00C84497">
            <w:pPr>
              <w:jc w:val="center"/>
              <w:rPr>
                <w:rFonts w:eastAsia="Times New Roman" w:cs="Calibri"/>
              </w:rPr>
            </w:pPr>
            <w:r w:rsidRPr="00D13890">
              <w:rPr>
                <w:rFonts w:eastAsia="Times New Roman" w:cs="Calibri"/>
              </w:rPr>
              <w:t>100,000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3240803C" w14:textId="77777777" w:rsidR="0087641B" w:rsidRPr="00D13890" w:rsidRDefault="0087641B" w:rsidP="00C84497">
            <w:pPr>
              <w:jc w:val="center"/>
            </w:pPr>
            <w:r w:rsidRPr="00D13890">
              <w:t>Direct contracting to SUDIA</w:t>
            </w:r>
          </w:p>
        </w:tc>
        <w:tc>
          <w:tcPr>
            <w:tcW w:w="1440" w:type="dxa"/>
            <w:tcBorders>
              <w:top w:val="single" w:sz="4" w:space="0" w:color="auto"/>
              <w:left w:val="single" w:sz="4" w:space="0" w:color="auto"/>
              <w:bottom w:val="single" w:sz="4" w:space="0" w:color="auto"/>
              <w:right w:val="single" w:sz="4" w:space="0" w:color="auto"/>
            </w:tcBorders>
          </w:tcPr>
          <w:p w14:paraId="6F844D71"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419BEB7A"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15A571E0" w14:textId="77777777" w:rsidR="0087641B" w:rsidRPr="00D13890" w:rsidRDefault="0087641B" w:rsidP="00C84497">
            <w:pPr>
              <w:jc w:val="center"/>
            </w:pPr>
            <w:r w:rsidRPr="00D13890">
              <w:t>Q4/2020</w:t>
            </w:r>
          </w:p>
        </w:tc>
        <w:tc>
          <w:tcPr>
            <w:tcW w:w="1560" w:type="dxa"/>
            <w:tcBorders>
              <w:top w:val="single" w:sz="4" w:space="0" w:color="auto"/>
              <w:left w:val="single" w:sz="4" w:space="0" w:color="auto"/>
              <w:bottom w:val="single" w:sz="4" w:space="0" w:color="auto"/>
              <w:right w:val="single" w:sz="4" w:space="0" w:color="auto"/>
            </w:tcBorders>
          </w:tcPr>
          <w:p w14:paraId="070E6DF4" w14:textId="77777777" w:rsidR="0087641B" w:rsidRPr="00D13890" w:rsidRDefault="0087641B" w:rsidP="00C84497">
            <w:pPr>
              <w:jc w:val="center"/>
            </w:pPr>
            <w:r w:rsidRPr="00D13890">
              <w:t>Q3/2021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9CD95F" w14:textId="77777777" w:rsidR="0087641B" w:rsidRPr="00D13890" w:rsidRDefault="0087641B" w:rsidP="00C84497">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4F4BE009" w14:textId="77777777" w:rsidR="0087641B" w:rsidRPr="00D13890" w:rsidRDefault="0087641B" w:rsidP="00C84497">
            <w:pPr>
              <w:jc w:val="center"/>
            </w:pPr>
            <w:r w:rsidRPr="00D13890">
              <w:t>Post</w:t>
            </w:r>
          </w:p>
        </w:tc>
      </w:tr>
      <w:tr w:rsidR="0087641B" w:rsidRPr="00D13890" w14:paraId="322546DE"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73B1D5BD" w14:textId="77777777" w:rsidR="0087641B" w:rsidRPr="00D13890" w:rsidRDefault="0087641B" w:rsidP="00BF7E44">
            <w:pPr>
              <w:rPr>
                <w:rFonts w:eastAsia="Times New Roman" w:cs="Calibri"/>
              </w:rPr>
            </w:pPr>
            <w:r w:rsidRPr="00D13890">
              <w:rPr>
                <w:rFonts w:eastAsia="Times New Roman" w:cs="Calibri"/>
              </w:rPr>
              <w:t>Training and workshops related to deep-sea fishing (Activity 3.4.8)</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0861A089" w14:textId="77777777" w:rsidR="0087641B" w:rsidRPr="00D13890" w:rsidRDefault="0087641B" w:rsidP="00BF7E44">
            <w:pPr>
              <w:jc w:val="center"/>
              <w:rPr>
                <w:rFonts w:eastAsia="Times New Roman" w:cs="Calibri"/>
              </w:rPr>
            </w:pPr>
            <w:r w:rsidRPr="00D13890">
              <w:rPr>
                <w:rFonts w:eastAsia="Times New Roman" w:cs="Calibri"/>
              </w:rPr>
              <w:t>50,000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24585866" w14:textId="79144DA5" w:rsidR="0087641B" w:rsidRPr="00D13890" w:rsidRDefault="0087641B" w:rsidP="00BF7E44">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6C441678" w14:textId="77777777" w:rsidR="0087641B" w:rsidRPr="00D13890" w:rsidRDefault="0087641B" w:rsidP="00BF7E44">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0B1EFC7F" w14:textId="77777777" w:rsidR="0087641B" w:rsidRPr="00D13890" w:rsidRDefault="0087641B" w:rsidP="00BF7E44">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3EC95433" w14:textId="77777777" w:rsidR="0087641B" w:rsidRPr="00D13890" w:rsidRDefault="0087641B" w:rsidP="00BF7E44">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4CB00DFB" w14:textId="77777777" w:rsidR="0087641B" w:rsidRPr="00D13890" w:rsidRDefault="0087641B" w:rsidP="00BF7E44">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152DC7" w14:textId="77777777" w:rsidR="0087641B" w:rsidRPr="00D13890" w:rsidRDefault="0087641B" w:rsidP="00BF7E44">
            <w:pPr>
              <w:jc w:val="center"/>
            </w:pPr>
            <w:r w:rsidRPr="00D13890">
              <w:t xml:space="preserve">National </w:t>
            </w:r>
          </w:p>
        </w:tc>
        <w:tc>
          <w:tcPr>
            <w:tcW w:w="1387" w:type="dxa"/>
            <w:tcBorders>
              <w:top w:val="single" w:sz="4" w:space="0" w:color="auto"/>
              <w:left w:val="single" w:sz="4" w:space="0" w:color="auto"/>
              <w:bottom w:val="single" w:sz="4" w:space="0" w:color="auto"/>
              <w:right w:val="single" w:sz="4" w:space="0" w:color="auto"/>
            </w:tcBorders>
          </w:tcPr>
          <w:p w14:paraId="5C89EBBB" w14:textId="77777777" w:rsidR="0087641B" w:rsidRPr="00D13890" w:rsidRDefault="0087641B" w:rsidP="00BF7E44">
            <w:pPr>
              <w:jc w:val="center"/>
            </w:pPr>
            <w:r w:rsidRPr="00D13890">
              <w:t>Post</w:t>
            </w:r>
          </w:p>
        </w:tc>
      </w:tr>
      <w:tr w:rsidR="0087641B" w:rsidRPr="00D13890" w14:paraId="65C445F9"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6DD9B086" w14:textId="77777777" w:rsidR="0087641B" w:rsidRPr="00D13890" w:rsidRDefault="0087641B" w:rsidP="00C84497">
            <w:pPr>
              <w:rPr>
                <w:rFonts w:eastAsia="Times New Roman" w:cs="Calibri"/>
              </w:rPr>
            </w:pPr>
            <w:r w:rsidRPr="00D13890">
              <w:rPr>
                <w:rFonts w:eastAsia="Times New Roman" w:cs="Calibri"/>
              </w:rPr>
              <w:t>Contractual services for land condition assessments (under Output 3.1)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5355FB5E" w14:textId="77777777" w:rsidR="0087641B" w:rsidRPr="00D13890" w:rsidRDefault="0087641B" w:rsidP="00C84497">
            <w:pPr>
              <w:jc w:val="center"/>
              <w:rPr>
                <w:rFonts w:eastAsia="Times New Roman" w:cs="Calibri"/>
              </w:rPr>
            </w:pPr>
            <w:r w:rsidRPr="00D13890">
              <w:rPr>
                <w:rFonts w:eastAsia="Times New Roman" w:cs="Calibri"/>
              </w:rPr>
              <w:t>66,000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24991433"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1FA8B435"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26161A44"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38FA6158"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7875411C"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54FCEB3"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21B988DD" w14:textId="77777777" w:rsidR="0087641B" w:rsidRPr="00D13890" w:rsidRDefault="0087641B" w:rsidP="00C84497">
            <w:pPr>
              <w:jc w:val="center"/>
            </w:pPr>
            <w:r w:rsidRPr="00D13890">
              <w:t>Post</w:t>
            </w:r>
          </w:p>
        </w:tc>
      </w:tr>
      <w:tr w:rsidR="0087641B" w:rsidRPr="00D13890" w14:paraId="74577CB4"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39DD4A28" w14:textId="77777777" w:rsidR="0087641B" w:rsidRPr="00D13890" w:rsidRDefault="0087641B" w:rsidP="00C84497">
            <w:pPr>
              <w:rPr>
                <w:rFonts w:eastAsia="Times New Roman" w:cs="Calibri"/>
              </w:rPr>
            </w:pPr>
            <w:r w:rsidRPr="00D13890">
              <w:rPr>
                <w:rFonts w:eastAsia="Times New Roman" w:cs="Calibri"/>
              </w:rPr>
              <w:t>Contractual services for lead farmer training and mentorships (Output 3.2)</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972C575" w14:textId="77777777" w:rsidR="0087641B" w:rsidRPr="00D13890" w:rsidRDefault="0087641B" w:rsidP="00C84497">
            <w:pPr>
              <w:jc w:val="center"/>
              <w:rPr>
                <w:rFonts w:eastAsia="Times New Roman" w:cs="Calibri"/>
              </w:rPr>
            </w:pPr>
            <w:r w:rsidRPr="00D13890">
              <w:rPr>
                <w:rFonts w:eastAsia="Times New Roman" w:cs="Calibri"/>
              </w:rPr>
              <w:t>100,000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30E0D0B" w14:textId="77777777" w:rsidR="0087641B" w:rsidRPr="00D13890" w:rsidRDefault="0087641B" w:rsidP="00C84497">
            <w:pPr>
              <w:jc w:val="center"/>
            </w:pPr>
            <w:r w:rsidRPr="00D13890">
              <w:t>Via Government (Agricultural Research Centre)</w:t>
            </w:r>
          </w:p>
        </w:tc>
        <w:tc>
          <w:tcPr>
            <w:tcW w:w="1440" w:type="dxa"/>
            <w:tcBorders>
              <w:top w:val="single" w:sz="4" w:space="0" w:color="auto"/>
              <w:left w:val="single" w:sz="4" w:space="0" w:color="auto"/>
              <w:bottom w:val="single" w:sz="4" w:space="0" w:color="auto"/>
              <w:right w:val="single" w:sz="4" w:space="0" w:color="auto"/>
            </w:tcBorders>
          </w:tcPr>
          <w:p w14:paraId="0D173C6F"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4F763535"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04E405A7"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3AB99183"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10311E"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143946A2" w14:textId="77777777" w:rsidR="0087641B" w:rsidRPr="00D13890" w:rsidRDefault="0087641B" w:rsidP="00C84497">
            <w:pPr>
              <w:jc w:val="center"/>
            </w:pPr>
            <w:r w:rsidRPr="00D13890">
              <w:t>Post</w:t>
            </w:r>
          </w:p>
        </w:tc>
      </w:tr>
      <w:tr w:rsidR="0087641B" w:rsidRPr="00D13890" w14:paraId="5280BA1B"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5BF7FD3C" w14:textId="77777777" w:rsidR="0087641B" w:rsidRPr="00D13890" w:rsidRDefault="0087641B" w:rsidP="00C84497">
            <w:pPr>
              <w:rPr>
                <w:rFonts w:eastAsia="Times New Roman" w:cs="Calibri"/>
              </w:rPr>
            </w:pPr>
            <w:r w:rsidRPr="00D13890">
              <w:rPr>
                <w:rFonts w:eastAsia="Times New Roman" w:cs="Calibri"/>
              </w:rPr>
              <w:lastRenderedPageBreak/>
              <w:t>Services to develop resource inventories (Activity 3.2.2)</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53BADC22" w14:textId="37546A43" w:rsidR="0087641B" w:rsidRPr="00D13890" w:rsidRDefault="00036ACD" w:rsidP="00C84497">
            <w:pPr>
              <w:jc w:val="center"/>
              <w:rPr>
                <w:rFonts w:eastAsia="Times New Roman" w:cs="Calibri"/>
              </w:rPr>
            </w:pPr>
            <w:r>
              <w:rPr>
                <w:rFonts w:eastAsia="Times New Roman" w:cs="Calibri"/>
              </w:rPr>
              <w:t>45</w:t>
            </w:r>
            <w:r w:rsidR="0087641B" w:rsidRPr="00D13890">
              <w:rPr>
                <w:rFonts w:eastAsia="Times New Roman" w:cs="Calibri"/>
              </w:rPr>
              <w:t>,000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29BEF6D" w14:textId="77777777" w:rsidR="0087641B" w:rsidRPr="00D13890" w:rsidRDefault="0087641B" w:rsidP="00C84497">
            <w:pPr>
              <w:jc w:val="center"/>
            </w:pPr>
            <w:r w:rsidRPr="00D13890">
              <w:t>Direct contracting to SECS</w:t>
            </w:r>
          </w:p>
        </w:tc>
        <w:tc>
          <w:tcPr>
            <w:tcW w:w="1440" w:type="dxa"/>
            <w:tcBorders>
              <w:top w:val="single" w:sz="4" w:space="0" w:color="auto"/>
              <w:left w:val="single" w:sz="4" w:space="0" w:color="auto"/>
              <w:bottom w:val="single" w:sz="4" w:space="0" w:color="auto"/>
              <w:right w:val="single" w:sz="4" w:space="0" w:color="auto"/>
            </w:tcBorders>
          </w:tcPr>
          <w:p w14:paraId="733CF1BA"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04125134"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4DC1E945"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231ECA72"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F492ABD"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64F97EC2" w14:textId="77777777" w:rsidR="0087641B" w:rsidRPr="00D13890" w:rsidRDefault="0087641B" w:rsidP="00C84497">
            <w:pPr>
              <w:jc w:val="center"/>
            </w:pPr>
            <w:r w:rsidRPr="00D13890">
              <w:t>Post</w:t>
            </w:r>
          </w:p>
        </w:tc>
      </w:tr>
      <w:tr w:rsidR="0087641B" w:rsidRPr="00D13890" w14:paraId="73838C32"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0C90601B" w14:textId="77777777" w:rsidR="0087641B" w:rsidRPr="00D13890" w:rsidRDefault="0087641B" w:rsidP="00C84497">
            <w:pPr>
              <w:rPr>
                <w:rFonts w:eastAsia="Times New Roman" w:cs="Calibri"/>
              </w:rPr>
            </w:pPr>
            <w:r w:rsidRPr="00D13890">
              <w:rPr>
                <w:rFonts w:eastAsia="Times New Roman" w:cs="Calibri"/>
              </w:rPr>
              <w:t>Facilitation services for land use workshops in DNP (Activity 3.2.3)</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19C39446"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7F1BF833" w14:textId="77777777" w:rsidR="0087641B" w:rsidRPr="00D13890" w:rsidRDefault="0087641B" w:rsidP="00C84497">
            <w:pPr>
              <w:jc w:val="center"/>
            </w:pPr>
            <w:r w:rsidRPr="00D13890">
              <w:t>Direct contracting to SECS</w:t>
            </w:r>
          </w:p>
        </w:tc>
        <w:tc>
          <w:tcPr>
            <w:tcW w:w="1440" w:type="dxa"/>
            <w:tcBorders>
              <w:top w:val="single" w:sz="4" w:space="0" w:color="auto"/>
              <w:left w:val="single" w:sz="4" w:space="0" w:color="auto"/>
              <w:bottom w:val="single" w:sz="4" w:space="0" w:color="auto"/>
              <w:right w:val="single" w:sz="4" w:space="0" w:color="auto"/>
            </w:tcBorders>
          </w:tcPr>
          <w:p w14:paraId="6F0DB443"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7BC9525E"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7569CCDE"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76E55010"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3D79E9"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0F7AC27A" w14:textId="77777777" w:rsidR="0087641B" w:rsidRPr="00D13890" w:rsidRDefault="0087641B" w:rsidP="00C84497">
            <w:pPr>
              <w:jc w:val="center"/>
            </w:pPr>
            <w:r w:rsidRPr="00D13890">
              <w:t>Post</w:t>
            </w:r>
          </w:p>
        </w:tc>
      </w:tr>
      <w:tr w:rsidR="0087641B" w:rsidRPr="00D13890" w14:paraId="749F2E10"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4175536E" w14:textId="77777777" w:rsidR="0087641B" w:rsidRPr="00D13890" w:rsidRDefault="0087641B" w:rsidP="00C84497">
            <w:pPr>
              <w:rPr>
                <w:rFonts w:eastAsia="Times New Roman" w:cs="Calibri"/>
              </w:rPr>
            </w:pPr>
            <w:r w:rsidRPr="00D13890">
              <w:rPr>
                <w:rFonts w:eastAsia="Times New Roman" w:cs="Calibri"/>
              </w:rPr>
              <w:t>Contractual services for training of trainers on livestock management JADNP (Activity 3.2.4)</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4D0E7515"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3EAE8377" w14:textId="77777777" w:rsidR="0087641B" w:rsidRPr="00D13890" w:rsidRDefault="0087641B" w:rsidP="00C84497">
            <w:pPr>
              <w:jc w:val="center"/>
            </w:pPr>
            <w:r w:rsidRPr="00D13890">
              <w:t xml:space="preserve">Request for quotation </w:t>
            </w:r>
          </w:p>
        </w:tc>
        <w:tc>
          <w:tcPr>
            <w:tcW w:w="1440" w:type="dxa"/>
            <w:tcBorders>
              <w:top w:val="single" w:sz="4" w:space="0" w:color="auto"/>
              <w:left w:val="single" w:sz="4" w:space="0" w:color="auto"/>
              <w:bottom w:val="single" w:sz="4" w:space="0" w:color="auto"/>
              <w:right w:val="single" w:sz="4" w:space="0" w:color="auto"/>
            </w:tcBorders>
          </w:tcPr>
          <w:p w14:paraId="47F64818" w14:textId="77777777" w:rsidR="0087641B" w:rsidRPr="00D13890" w:rsidRDefault="0087641B" w:rsidP="00C84497">
            <w:pPr>
              <w:jc w:val="center"/>
            </w:pPr>
            <w:r w:rsidRPr="00D13890">
              <w:rPr>
                <w:rFonts w:cs="Calibri"/>
                <w:bCs/>
                <w:lang w:val="en-GB"/>
              </w:rPr>
              <w:t>UNDP</w:t>
            </w:r>
          </w:p>
        </w:tc>
        <w:tc>
          <w:tcPr>
            <w:tcW w:w="1170" w:type="dxa"/>
            <w:tcBorders>
              <w:top w:val="single" w:sz="4" w:space="0" w:color="auto"/>
              <w:left w:val="single" w:sz="4" w:space="0" w:color="auto"/>
              <w:bottom w:val="single" w:sz="4" w:space="0" w:color="auto"/>
              <w:right w:val="single" w:sz="4" w:space="0" w:color="auto"/>
            </w:tcBorders>
          </w:tcPr>
          <w:p w14:paraId="4E388EB8"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6AC8060D"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169D1F6E"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4CB786F"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2CD7FA04" w14:textId="77777777" w:rsidR="0087641B" w:rsidRPr="00D13890" w:rsidRDefault="0087641B" w:rsidP="00C84497">
            <w:pPr>
              <w:jc w:val="center"/>
            </w:pPr>
            <w:r w:rsidRPr="00D13890">
              <w:t>Post</w:t>
            </w:r>
          </w:p>
        </w:tc>
      </w:tr>
      <w:tr w:rsidR="0087641B" w:rsidRPr="00D13890" w14:paraId="5427BFD6"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DBB19A8" w14:textId="77777777" w:rsidR="0087641B" w:rsidRPr="00D13890" w:rsidRDefault="0087641B" w:rsidP="00C84497">
            <w:pPr>
              <w:rPr>
                <w:rFonts w:eastAsia="Times New Roman" w:cs="Calibri"/>
              </w:rPr>
            </w:pPr>
            <w:r w:rsidRPr="00D13890">
              <w:rPr>
                <w:rFonts w:eastAsia="Times New Roman" w:cs="Calibri"/>
              </w:rPr>
              <w:t>CBNRM training facilitations services JADNP (Activity 3.2.5)</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2DD40F35"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3B58418A" w14:textId="77777777" w:rsidR="0087641B" w:rsidRPr="00D13890" w:rsidRDefault="0087641B" w:rsidP="00C84497">
            <w:r w:rsidRPr="00D13890">
              <w:t>Direct contracting to SECS</w:t>
            </w:r>
          </w:p>
        </w:tc>
        <w:tc>
          <w:tcPr>
            <w:tcW w:w="1440" w:type="dxa"/>
            <w:tcBorders>
              <w:top w:val="single" w:sz="4" w:space="0" w:color="auto"/>
              <w:left w:val="single" w:sz="4" w:space="0" w:color="auto"/>
              <w:bottom w:val="single" w:sz="4" w:space="0" w:color="auto"/>
              <w:right w:val="single" w:sz="4" w:space="0" w:color="auto"/>
            </w:tcBorders>
          </w:tcPr>
          <w:p w14:paraId="43D72A71"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0840CB0"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54E79B65"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54415B44"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A5716EB"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2A171FB2" w14:textId="77777777" w:rsidR="0087641B" w:rsidRPr="00D13890" w:rsidRDefault="0087641B" w:rsidP="00C84497">
            <w:pPr>
              <w:jc w:val="center"/>
            </w:pPr>
            <w:r w:rsidRPr="00D13890">
              <w:t>Post</w:t>
            </w:r>
          </w:p>
        </w:tc>
      </w:tr>
      <w:tr w:rsidR="0087641B" w:rsidRPr="00D13890" w14:paraId="56A33C11"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399A444" w14:textId="77777777" w:rsidR="0087641B" w:rsidRPr="00D13890" w:rsidRDefault="0087641B" w:rsidP="00C84497">
            <w:pPr>
              <w:rPr>
                <w:rFonts w:eastAsia="Times New Roman" w:cs="Calibri"/>
              </w:rPr>
            </w:pPr>
            <w:r w:rsidRPr="00D13890">
              <w:rPr>
                <w:rFonts w:eastAsia="Times New Roman" w:cs="Calibri"/>
              </w:rPr>
              <w:t>Contractual services for range reserve development DNP (scoping, implementation) (Activity 3.3.1)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083F88F7" w14:textId="77777777" w:rsidR="0087641B" w:rsidRPr="00D13890" w:rsidRDefault="0087641B" w:rsidP="00C84497">
            <w:pPr>
              <w:jc w:val="center"/>
              <w:rPr>
                <w:rFonts w:eastAsia="Times New Roman" w:cs="Calibri"/>
              </w:rPr>
            </w:pPr>
            <w:r w:rsidRPr="00D13890">
              <w:rPr>
                <w:rFonts w:eastAsia="Times New Roman" w:cs="Calibri"/>
              </w:rPr>
              <w:t>82,000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0876316B" w14:textId="77777777" w:rsidR="0087641B" w:rsidRPr="00D13890" w:rsidRDefault="0087641B" w:rsidP="00C84497">
            <w:r w:rsidRPr="00D13890">
              <w:t xml:space="preserve">Direct contracting to </w:t>
            </w:r>
            <w:r w:rsidRPr="00D13890">
              <w:rPr>
                <w:rFonts w:cs="Calibri"/>
                <w:bCs/>
                <w:lang w:val="en-GB"/>
              </w:rPr>
              <w:t>RPGD</w:t>
            </w:r>
          </w:p>
        </w:tc>
        <w:tc>
          <w:tcPr>
            <w:tcW w:w="1440" w:type="dxa"/>
            <w:tcBorders>
              <w:top w:val="single" w:sz="4" w:space="0" w:color="auto"/>
              <w:left w:val="single" w:sz="4" w:space="0" w:color="auto"/>
              <w:bottom w:val="single" w:sz="4" w:space="0" w:color="auto"/>
              <w:right w:val="single" w:sz="4" w:space="0" w:color="auto"/>
            </w:tcBorders>
          </w:tcPr>
          <w:p w14:paraId="39528680"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2DFEB1EB"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1EFC60E9"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531E8AA2"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B94756"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3FF289F4" w14:textId="77777777" w:rsidR="0087641B" w:rsidRPr="00D13890" w:rsidRDefault="0087641B" w:rsidP="00C84497">
            <w:pPr>
              <w:jc w:val="center"/>
            </w:pPr>
            <w:r w:rsidRPr="00D13890">
              <w:t>Post</w:t>
            </w:r>
          </w:p>
        </w:tc>
      </w:tr>
      <w:tr w:rsidR="0087641B" w:rsidRPr="00D13890" w14:paraId="6C3035AB" w14:textId="77777777" w:rsidTr="0087641B">
        <w:trPr>
          <w:trHeight w:val="49"/>
          <w:jc w:val="center"/>
        </w:trPr>
        <w:tc>
          <w:tcPr>
            <w:tcW w:w="3475" w:type="dxa"/>
            <w:tcBorders>
              <w:top w:val="single" w:sz="4" w:space="0" w:color="auto"/>
              <w:left w:val="single" w:sz="4" w:space="0" w:color="auto"/>
              <w:bottom w:val="single" w:sz="4" w:space="0" w:color="auto"/>
              <w:right w:val="single" w:sz="4" w:space="0" w:color="auto"/>
            </w:tcBorders>
            <w:vAlign w:val="center"/>
          </w:tcPr>
          <w:p w14:paraId="07FD2115" w14:textId="77777777" w:rsidR="0087641B" w:rsidRPr="00D13890" w:rsidRDefault="0087641B" w:rsidP="00C84497">
            <w:pPr>
              <w:rPr>
                <w:rFonts w:eastAsia="Times New Roman" w:cs="Calibri"/>
              </w:rPr>
            </w:pPr>
            <w:r w:rsidRPr="00D13890">
              <w:rPr>
                <w:rFonts w:eastAsia="Times New Roman" w:cs="Calibri"/>
              </w:rPr>
              <w:t>Contractual services for community forest development DNP (scoping, implementation) (Activity 3.3.2)</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14EAE312" w14:textId="77777777" w:rsidR="0087641B" w:rsidRPr="00D13890" w:rsidRDefault="0087641B" w:rsidP="00C84497">
            <w:pPr>
              <w:jc w:val="center"/>
              <w:rPr>
                <w:rFonts w:eastAsia="Times New Roman" w:cs="Calibri"/>
              </w:rPr>
            </w:pPr>
            <w:r w:rsidRPr="00D13890">
              <w:rPr>
                <w:rFonts w:eastAsia="Times New Roman" w:cs="Calibri"/>
              </w:rPr>
              <w:t>82,000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1215E51C" w14:textId="77777777" w:rsidR="0087641B" w:rsidRPr="00D13890" w:rsidRDefault="0087641B" w:rsidP="00C84497">
            <w:pPr>
              <w:jc w:val="center"/>
            </w:pPr>
            <w:r w:rsidRPr="00D13890">
              <w:t>Direct contracting to FNC</w:t>
            </w:r>
          </w:p>
        </w:tc>
        <w:tc>
          <w:tcPr>
            <w:tcW w:w="1440" w:type="dxa"/>
            <w:tcBorders>
              <w:top w:val="single" w:sz="4" w:space="0" w:color="auto"/>
              <w:left w:val="single" w:sz="4" w:space="0" w:color="auto"/>
              <w:bottom w:val="single" w:sz="4" w:space="0" w:color="auto"/>
              <w:right w:val="single" w:sz="4" w:space="0" w:color="auto"/>
            </w:tcBorders>
          </w:tcPr>
          <w:p w14:paraId="6D032628" w14:textId="77777777" w:rsidR="0087641B" w:rsidRPr="00D13890" w:rsidRDefault="0087641B" w:rsidP="00C84497">
            <w:pPr>
              <w:jc w:val="center"/>
            </w:pPr>
            <w:r w:rsidRPr="00D13890">
              <w:t>1</w:t>
            </w:r>
          </w:p>
        </w:tc>
        <w:tc>
          <w:tcPr>
            <w:tcW w:w="1170" w:type="dxa"/>
            <w:tcBorders>
              <w:top w:val="single" w:sz="4" w:space="0" w:color="auto"/>
              <w:left w:val="single" w:sz="4" w:space="0" w:color="auto"/>
              <w:bottom w:val="single" w:sz="4" w:space="0" w:color="auto"/>
              <w:right w:val="single" w:sz="4" w:space="0" w:color="auto"/>
            </w:tcBorders>
          </w:tcPr>
          <w:p w14:paraId="2CDBB535"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03C382A8"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7E7816AF"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0B257E"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26AA3E99" w14:textId="77777777" w:rsidR="0087641B" w:rsidRPr="00D13890" w:rsidRDefault="0087641B" w:rsidP="00C84497">
            <w:pPr>
              <w:jc w:val="center"/>
            </w:pPr>
            <w:r w:rsidRPr="00D13890">
              <w:t>Post</w:t>
            </w:r>
          </w:p>
        </w:tc>
      </w:tr>
      <w:tr w:rsidR="0087641B" w:rsidRPr="00D13890" w14:paraId="3109E304"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434CF368" w14:textId="77777777" w:rsidR="0087641B" w:rsidRPr="00D13890" w:rsidRDefault="0087641B" w:rsidP="00C84497">
            <w:pPr>
              <w:rPr>
                <w:rFonts w:eastAsia="Times New Roman" w:cs="Calibri"/>
              </w:rPr>
            </w:pPr>
            <w:r w:rsidRPr="00D13890">
              <w:rPr>
                <w:rFonts w:eastAsia="Times New Roman" w:cs="Calibri"/>
              </w:rPr>
              <w:t>Contractual services for communications framework (Activity 3.3.3)</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A22AE4D"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1F85B1CB"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670268EC" w14:textId="77777777" w:rsidR="0087641B" w:rsidRPr="00D13890" w:rsidRDefault="0087641B" w:rsidP="00C84497">
            <w:pPr>
              <w:jc w:val="center"/>
            </w:pPr>
            <w:r w:rsidRPr="00D13890">
              <w:t>1</w:t>
            </w:r>
          </w:p>
        </w:tc>
        <w:tc>
          <w:tcPr>
            <w:tcW w:w="1170" w:type="dxa"/>
            <w:tcBorders>
              <w:top w:val="single" w:sz="4" w:space="0" w:color="auto"/>
              <w:left w:val="single" w:sz="4" w:space="0" w:color="auto"/>
              <w:bottom w:val="single" w:sz="4" w:space="0" w:color="auto"/>
              <w:right w:val="single" w:sz="4" w:space="0" w:color="auto"/>
            </w:tcBorders>
          </w:tcPr>
          <w:p w14:paraId="62801E11"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680E6770"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0BA317CC"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D49400"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183E81E5" w14:textId="77777777" w:rsidR="0087641B" w:rsidRPr="00D13890" w:rsidRDefault="0087641B" w:rsidP="00C84497">
            <w:pPr>
              <w:jc w:val="center"/>
            </w:pPr>
            <w:r w:rsidRPr="00D13890">
              <w:t>Post</w:t>
            </w:r>
          </w:p>
        </w:tc>
      </w:tr>
      <w:tr w:rsidR="0087641B" w:rsidRPr="00D13890" w14:paraId="3450F38A"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8BA6D2C" w14:textId="77777777" w:rsidR="0087641B" w:rsidRPr="00D13890" w:rsidRDefault="0087641B" w:rsidP="00C84497">
            <w:pPr>
              <w:rPr>
                <w:rFonts w:eastAsia="Times New Roman" w:cs="Calibri"/>
              </w:rPr>
            </w:pPr>
            <w:r w:rsidRPr="00D13890">
              <w:rPr>
                <w:rFonts w:eastAsia="Times New Roman" w:cs="Calibri"/>
              </w:rPr>
              <w:t xml:space="preserve">Services to implement piloting of CBNRM </w:t>
            </w:r>
            <w:proofErr w:type="spellStart"/>
            <w:r w:rsidRPr="00D13890">
              <w:rPr>
                <w:rFonts w:eastAsia="Times New Roman" w:cs="Calibri"/>
              </w:rPr>
              <w:t>programme</w:t>
            </w:r>
            <w:proofErr w:type="spellEnd"/>
            <w:r w:rsidRPr="00D13890">
              <w:rPr>
                <w:rFonts w:eastAsia="Times New Roman" w:cs="Calibri"/>
              </w:rPr>
              <w:t xml:space="preserve"> in two villages of JADNP (Activity 3.3.4) </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42FADF97" w14:textId="77777777" w:rsidR="0087641B" w:rsidRPr="00D13890" w:rsidRDefault="0087641B" w:rsidP="00C84497">
            <w:pPr>
              <w:jc w:val="center"/>
              <w:rPr>
                <w:rFonts w:eastAsia="Times New Roman" w:cs="Calibri"/>
              </w:rPr>
            </w:pPr>
            <w:r w:rsidRPr="00D13890">
              <w:rPr>
                <w:rFonts w:eastAsia="Times New Roman" w:cs="Calibri"/>
              </w:rPr>
              <w:t>24,000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2D607CF2" w14:textId="77777777" w:rsidR="0087641B" w:rsidRPr="00D13890" w:rsidRDefault="0087641B" w:rsidP="00C84497">
            <w:pPr>
              <w:jc w:val="center"/>
            </w:pPr>
            <w:r w:rsidRPr="00D13890">
              <w:t>Direct contracting to SECS</w:t>
            </w:r>
          </w:p>
        </w:tc>
        <w:tc>
          <w:tcPr>
            <w:tcW w:w="1440" w:type="dxa"/>
            <w:tcBorders>
              <w:top w:val="single" w:sz="4" w:space="0" w:color="auto"/>
              <w:left w:val="single" w:sz="4" w:space="0" w:color="auto"/>
              <w:bottom w:val="single" w:sz="4" w:space="0" w:color="auto"/>
              <w:right w:val="single" w:sz="4" w:space="0" w:color="auto"/>
            </w:tcBorders>
          </w:tcPr>
          <w:p w14:paraId="69A628A0"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267184BA"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6BFD9E0C"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7BA52153"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FC6DCF"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570D4D07" w14:textId="77777777" w:rsidR="0087641B" w:rsidRPr="00D13890" w:rsidRDefault="0087641B" w:rsidP="00C84497">
            <w:pPr>
              <w:jc w:val="center"/>
            </w:pPr>
            <w:r w:rsidRPr="00D13890">
              <w:t>Post</w:t>
            </w:r>
          </w:p>
        </w:tc>
      </w:tr>
      <w:tr w:rsidR="0087641B" w:rsidRPr="00D13890" w14:paraId="054CF3CE"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25A8F69" w14:textId="77777777" w:rsidR="0087641B" w:rsidRPr="00D13890" w:rsidRDefault="0087641B" w:rsidP="00C84497">
            <w:pPr>
              <w:rPr>
                <w:rFonts w:eastAsia="Times New Roman" w:cs="Calibri"/>
              </w:rPr>
            </w:pPr>
            <w:r w:rsidRPr="00D13890">
              <w:rPr>
                <w:rFonts w:eastAsia="Times New Roman" w:cs="Calibri"/>
              </w:rPr>
              <w:t>Contractual services for community forest development JADNP (scoping, implementation) (Activity 3.3.5)</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373C6F0F" w14:textId="77777777" w:rsidR="0087641B" w:rsidRPr="00D13890" w:rsidRDefault="0087641B" w:rsidP="00C84497">
            <w:pPr>
              <w:jc w:val="center"/>
              <w:rPr>
                <w:rFonts w:eastAsia="Times New Roman" w:cs="Calibri"/>
              </w:rPr>
            </w:pPr>
            <w:r w:rsidRPr="00D13890">
              <w:rPr>
                <w:rFonts w:eastAsia="Times New Roman" w:cs="Calibri"/>
              </w:rPr>
              <w:t>42,000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247D69F8" w14:textId="77777777" w:rsidR="0087641B" w:rsidRPr="00D13890" w:rsidRDefault="0087641B" w:rsidP="00C84497">
            <w:pPr>
              <w:jc w:val="center"/>
            </w:pPr>
            <w:r w:rsidRPr="00D13890">
              <w:t>Direct contracting to FNC</w:t>
            </w:r>
          </w:p>
        </w:tc>
        <w:tc>
          <w:tcPr>
            <w:tcW w:w="1440" w:type="dxa"/>
            <w:tcBorders>
              <w:top w:val="single" w:sz="4" w:space="0" w:color="auto"/>
              <w:left w:val="single" w:sz="4" w:space="0" w:color="auto"/>
              <w:bottom w:val="single" w:sz="4" w:space="0" w:color="auto"/>
              <w:right w:val="single" w:sz="4" w:space="0" w:color="auto"/>
            </w:tcBorders>
          </w:tcPr>
          <w:p w14:paraId="7A57088F" w14:textId="77777777" w:rsidR="0087641B" w:rsidRPr="00D13890" w:rsidRDefault="0087641B" w:rsidP="00C84497">
            <w:pPr>
              <w:jc w:val="center"/>
            </w:pPr>
            <w:r w:rsidRPr="00D13890">
              <w:t>1</w:t>
            </w:r>
          </w:p>
        </w:tc>
        <w:tc>
          <w:tcPr>
            <w:tcW w:w="1170" w:type="dxa"/>
            <w:tcBorders>
              <w:top w:val="single" w:sz="4" w:space="0" w:color="auto"/>
              <w:left w:val="single" w:sz="4" w:space="0" w:color="auto"/>
              <w:bottom w:val="single" w:sz="4" w:space="0" w:color="auto"/>
              <w:right w:val="single" w:sz="4" w:space="0" w:color="auto"/>
            </w:tcBorders>
          </w:tcPr>
          <w:p w14:paraId="77F0625D"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5BFA72E8"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3217287E" w14:textId="77777777" w:rsidR="0087641B" w:rsidRPr="00D13890" w:rsidRDefault="0087641B" w:rsidP="00C84497">
            <w:pPr>
              <w:jc w:val="center"/>
            </w:pPr>
            <w:r w:rsidRPr="00D13890">
              <w:t>Q4/2019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792711"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6BDC80FA" w14:textId="77777777" w:rsidR="0087641B" w:rsidRPr="00D13890" w:rsidRDefault="0087641B" w:rsidP="00C84497">
            <w:pPr>
              <w:jc w:val="center"/>
            </w:pPr>
            <w:r w:rsidRPr="00D13890">
              <w:t>Post</w:t>
            </w:r>
          </w:p>
        </w:tc>
      </w:tr>
      <w:tr w:rsidR="0087641B" w:rsidRPr="00D13890" w14:paraId="44BACFF4"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3748254A" w14:textId="77777777" w:rsidR="0087641B" w:rsidRPr="00D13890" w:rsidRDefault="0087641B" w:rsidP="00C84497">
            <w:pPr>
              <w:rPr>
                <w:rFonts w:eastAsia="Times New Roman" w:cs="Calibri"/>
              </w:rPr>
            </w:pPr>
            <w:r w:rsidRPr="00D13890">
              <w:rPr>
                <w:rFonts w:eastAsia="Times New Roman" w:cs="Calibri"/>
              </w:rPr>
              <w:t>Contractual services for development of rangeland management plan for JADNP (Activity 3.3.6)</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65CB4625" w14:textId="77777777" w:rsidR="0087641B" w:rsidRPr="00D13890" w:rsidRDefault="0087641B" w:rsidP="00C84497">
            <w:pPr>
              <w:jc w:val="center"/>
              <w:rPr>
                <w:rFonts w:eastAsia="Times New Roman" w:cs="Calibri"/>
              </w:rPr>
            </w:pPr>
            <w:r w:rsidRPr="00D13890">
              <w:rPr>
                <w:rFonts w:eastAsia="Times New Roman" w:cs="Calibri"/>
              </w:rPr>
              <w:t>15,000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24EF779" w14:textId="77777777" w:rsidR="0087641B" w:rsidRPr="00D13890" w:rsidRDefault="0087641B" w:rsidP="00C84497">
            <w:pPr>
              <w:jc w:val="center"/>
            </w:pPr>
            <w:r w:rsidRPr="00D13890">
              <w:t xml:space="preserve">Direct contracting to </w:t>
            </w:r>
            <w:r w:rsidRPr="00D13890">
              <w:rPr>
                <w:rFonts w:cs="Calibri"/>
                <w:bCs/>
                <w:lang w:val="en-GB"/>
              </w:rPr>
              <w:t>RPGD</w:t>
            </w:r>
          </w:p>
        </w:tc>
        <w:tc>
          <w:tcPr>
            <w:tcW w:w="1440" w:type="dxa"/>
            <w:tcBorders>
              <w:top w:val="single" w:sz="4" w:space="0" w:color="auto"/>
              <w:left w:val="single" w:sz="4" w:space="0" w:color="auto"/>
              <w:bottom w:val="single" w:sz="4" w:space="0" w:color="auto"/>
              <w:right w:val="single" w:sz="4" w:space="0" w:color="auto"/>
            </w:tcBorders>
          </w:tcPr>
          <w:p w14:paraId="6A78A45D" w14:textId="77777777" w:rsidR="0087641B" w:rsidRPr="00D13890" w:rsidRDefault="0087641B" w:rsidP="00C84497">
            <w:pPr>
              <w:jc w:val="center"/>
            </w:pPr>
            <w:r w:rsidRPr="00D13890">
              <w:t>1</w:t>
            </w:r>
          </w:p>
        </w:tc>
        <w:tc>
          <w:tcPr>
            <w:tcW w:w="1170" w:type="dxa"/>
            <w:tcBorders>
              <w:top w:val="single" w:sz="4" w:space="0" w:color="auto"/>
              <w:left w:val="single" w:sz="4" w:space="0" w:color="auto"/>
              <w:bottom w:val="single" w:sz="4" w:space="0" w:color="auto"/>
              <w:right w:val="single" w:sz="4" w:space="0" w:color="auto"/>
            </w:tcBorders>
          </w:tcPr>
          <w:p w14:paraId="31466199"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741AEDF1"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48271BB4" w14:textId="77777777" w:rsidR="0087641B" w:rsidRPr="00D13890" w:rsidRDefault="0087641B" w:rsidP="00C84497">
            <w:pPr>
              <w:jc w:val="center"/>
            </w:pPr>
            <w:r w:rsidRPr="00D13890">
              <w:t>Q2/2020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F5EAAA0"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0DC474A0" w14:textId="77777777" w:rsidR="0087641B" w:rsidRPr="00D13890" w:rsidRDefault="0087641B" w:rsidP="00C84497">
            <w:pPr>
              <w:jc w:val="center"/>
            </w:pPr>
            <w:r w:rsidRPr="00D13890">
              <w:t>Post</w:t>
            </w:r>
          </w:p>
        </w:tc>
      </w:tr>
      <w:tr w:rsidR="0087641B" w:rsidRPr="00D13890" w14:paraId="3CF96FA1"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231AB732" w14:textId="77777777" w:rsidR="0087641B" w:rsidRPr="00D13890" w:rsidRDefault="0087641B" w:rsidP="00C84497">
            <w:pPr>
              <w:rPr>
                <w:rFonts w:eastAsia="Times New Roman" w:cs="Calibri"/>
              </w:rPr>
            </w:pPr>
            <w:r w:rsidRPr="00D13890">
              <w:rPr>
                <w:rFonts w:eastAsia="Times New Roman" w:cs="Calibri"/>
              </w:rPr>
              <w:t>Contractual services for mangrove nursery development and reseeding (Activity 3.3.7)</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52F2BF25"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59BE14E"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081F58A3"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5981CE3"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279908BB"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34F0C6BA"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048A6A"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0D3ECADE" w14:textId="77777777" w:rsidR="0087641B" w:rsidRPr="00D13890" w:rsidRDefault="0087641B" w:rsidP="00C84497">
            <w:pPr>
              <w:jc w:val="center"/>
            </w:pPr>
            <w:r w:rsidRPr="00D13890">
              <w:t>Post</w:t>
            </w:r>
          </w:p>
        </w:tc>
      </w:tr>
      <w:tr w:rsidR="00312408" w:rsidRPr="00D13890" w14:paraId="11403E4F"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4BF6A69E" w14:textId="77777777" w:rsidR="00312408" w:rsidRPr="00D13890" w:rsidRDefault="00312408" w:rsidP="00312408">
            <w:pPr>
              <w:rPr>
                <w:rFonts w:eastAsia="Times New Roman" w:cs="Calibri"/>
              </w:rPr>
            </w:pPr>
            <w:r w:rsidRPr="00D13890">
              <w:rPr>
                <w:rFonts w:eastAsia="Times New Roman" w:cs="Calibri"/>
              </w:rPr>
              <w:lastRenderedPageBreak/>
              <w:t>Fees to facilitate and develop tourism ventures strategy between tourism operators and villages (DMNP) (Activity 3.4.2)</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5062E86B" w14:textId="77777777" w:rsidR="00312408" w:rsidRPr="00D13890" w:rsidRDefault="00312408" w:rsidP="00312408">
            <w:pPr>
              <w:jc w:val="center"/>
              <w:rPr>
                <w:rFonts w:eastAsia="Times New Roman" w:cs="Calibri"/>
              </w:rPr>
            </w:pPr>
            <w:r w:rsidRPr="00D13890">
              <w:rPr>
                <w:rFonts w:eastAsia="Times New Roman" w:cs="Calibri"/>
              </w:rPr>
              <w:t>15,000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7D7B35B9" w14:textId="2CFEDA2A" w:rsidR="00312408" w:rsidRPr="00D13890" w:rsidRDefault="00312408" w:rsidP="00312408">
            <w:pPr>
              <w:jc w:val="center"/>
            </w:pPr>
            <w:r w:rsidRPr="00D13890">
              <w:t>Invitation to bid</w:t>
            </w:r>
          </w:p>
        </w:tc>
        <w:tc>
          <w:tcPr>
            <w:tcW w:w="1440" w:type="dxa"/>
            <w:tcBorders>
              <w:top w:val="single" w:sz="4" w:space="0" w:color="auto"/>
              <w:left w:val="single" w:sz="4" w:space="0" w:color="auto"/>
              <w:bottom w:val="single" w:sz="4" w:space="0" w:color="auto"/>
              <w:right w:val="single" w:sz="4" w:space="0" w:color="auto"/>
            </w:tcBorders>
          </w:tcPr>
          <w:p w14:paraId="7AC8E6C6" w14:textId="77777777" w:rsidR="00312408" w:rsidRPr="00D13890" w:rsidRDefault="00312408" w:rsidP="00312408">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084A41C7" w14:textId="77777777" w:rsidR="00312408" w:rsidRPr="00D13890" w:rsidRDefault="00312408" w:rsidP="00312408">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23CA2EE9" w14:textId="77777777" w:rsidR="00312408" w:rsidRPr="00D13890" w:rsidRDefault="00312408" w:rsidP="00312408">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1E765C4A" w14:textId="77777777" w:rsidR="00312408" w:rsidRPr="00D13890" w:rsidRDefault="00312408" w:rsidP="00312408">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BF4CD6" w14:textId="77777777" w:rsidR="00312408" w:rsidRPr="00D13890" w:rsidRDefault="00312408" w:rsidP="00312408">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6EF3924B" w14:textId="77777777" w:rsidR="00312408" w:rsidRPr="00D13890" w:rsidRDefault="00312408" w:rsidP="00312408">
            <w:pPr>
              <w:jc w:val="center"/>
            </w:pPr>
            <w:r w:rsidRPr="00D13890">
              <w:t>Post</w:t>
            </w:r>
          </w:p>
        </w:tc>
      </w:tr>
      <w:tr w:rsidR="0087641B" w:rsidRPr="00D13890" w14:paraId="15C3323D"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564DF660" w14:textId="57C6B8FD" w:rsidR="0087641B" w:rsidRPr="00D13890" w:rsidRDefault="0087641B" w:rsidP="00C84497">
            <w:pPr>
              <w:rPr>
                <w:rFonts w:eastAsia="Times New Roman" w:cs="Calibri"/>
              </w:rPr>
            </w:pPr>
            <w:r w:rsidRPr="00D13890">
              <w:rPr>
                <w:rFonts w:eastAsia="Times New Roman" w:cs="Calibri"/>
              </w:rPr>
              <w:t xml:space="preserve">Services to conduct training for business administration </w:t>
            </w:r>
            <w:r w:rsidR="006825C0">
              <w:rPr>
                <w:rFonts w:eastAsia="Times New Roman" w:cs="Calibri"/>
              </w:rPr>
              <w:t xml:space="preserve">around tourism and fisheries </w:t>
            </w:r>
            <w:r w:rsidRPr="00D13890">
              <w:rPr>
                <w:rFonts w:eastAsia="Times New Roman" w:cs="Calibri"/>
              </w:rPr>
              <w:t xml:space="preserve">and </w:t>
            </w:r>
            <w:proofErr w:type="spellStart"/>
            <w:r w:rsidRPr="00D13890">
              <w:rPr>
                <w:rFonts w:eastAsia="Times New Roman" w:cs="Calibri"/>
              </w:rPr>
              <w:t>womens</w:t>
            </w:r>
            <w:proofErr w:type="spellEnd"/>
            <w:r w:rsidRPr="00D13890">
              <w:rPr>
                <w:rFonts w:eastAsia="Times New Roman" w:cs="Calibri"/>
              </w:rPr>
              <w:t xml:space="preserve"> savings groups (DMNP) (Activity 3.4.6)</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07F1AA01" w14:textId="2FB422BF" w:rsidR="0087641B" w:rsidRPr="00D13890" w:rsidRDefault="00F266EA" w:rsidP="00C84497">
            <w:pPr>
              <w:jc w:val="center"/>
              <w:rPr>
                <w:rFonts w:eastAsia="Times New Roman" w:cs="Calibri"/>
              </w:rPr>
            </w:pPr>
            <w:r>
              <w:rPr>
                <w:rFonts w:eastAsia="Times New Roman" w:cs="Calibri"/>
              </w:rPr>
              <w:t>40</w:t>
            </w:r>
            <w:r w:rsidR="0087641B" w:rsidRPr="00D13890">
              <w:rPr>
                <w:rFonts w:eastAsia="Times New Roman" w:cs="Calibri"/>
              </w:rPr>
              <w:t>,000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5D1395C5" w14:textId="77777777" w:rsidR="0087641B" w:rsidRPr="00D13890" w:rsidRDefault="0087641B" w:rsidP="00C84497">
            <w:pPr>
              <w:jc w:val="center"/>
            </w:pPr>
            <w:r w:rsidRPr="00D13890">
              <w:t>Direct contracting to SUDIA</w:t>
            </w:r>
          </w:p>
        </w:tc>
        <w:tc>
          <w:tcPr>
            <w:tcW w:w="1440" w:type="dxa"/>
            <w:tcBorders>
              <w:top w:val="single" w:sz="4" w:space="0" w:color="auto"/>
              <w:left w:val="single" w:sz="4" w:space="0" w:color="auto"/>
              <w:bottom w:val="single" w:sz="4" w:space="0" w:color="auto"/>
              <w:right w:val="single" w:sz="4" w:space="0" w:color="auto"/>
            </w:tcBorders>
          </w:tcPr>
          <w:p w14:paraId="53658340"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78692289"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745EDE5F" w14:textId="77777777" w:rsidR="0087641B" w:rsidRPr="00D13890" w:rsidRDefault="0087641B" w:rsidP="00C84497">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7685E569" w14:textId="77777777" w:rsidR="0087641B" w:rsidRPr="00D13890" w:rsidRDefault="0087641B" w:rsidP="00C84497">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BED393"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78C76D90" w14:textId="77777777" w:rsidR="0087641B" w:rsidRPr="00D13890" w:rsidRDefault="0087641B" w:rsidP="00C84497">
            <w:pPr>
              <w:jc w:val="center"/>
            </w:pPr>
            <w:r w:rsidRPr="00D13890">
              <w:t>Post</w:t>
            </w:r>
          </w:p>
        </w:tc>
      </w:tr>
      <w:tr w:rsidR="00312408" w:rsidRPr="00D13890" w14:paraId="05A83407"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31838C5E" w14:textId="0F5D0AA9" w:rsidR="00312408" w:rsidRPr="00D13890" w:rsidRDefault="00312408" w:rsidP="00312408">
            <w:pPr>
              <w:rPr>
                <w:rFonts w:eastAsia="Times New Roman" w:cs="Calibri"/>
              </w:rPr>
            </w:pPr>
            <w:r w:rsidRPr="00D13890">
              <w:rPr>
                <w:rFonts w:eastAsia="Times New Roman" w:cs="Calibri"/>
              </w:rPr>
              <w:t>Services to conduct training and mentorship to fishers on</w:t>
            </w:r>
            <w:r>
              <w:rPr>
                <w:rFonts w:eastAsia="Times New Roman" w:cs="Calibri"/>
              </w:rPr>
              <w:t xml:space="preserve"> landing site management,</w:t>
            </w:r>
            <w:r w:rsidRPr="00D13890">
              <w:rPr>
                <w:rFonts w:eastAsia="Times New Roman" w:cs="Calibri"/>
              </w:rPr>
              <w:t xml:space="preserve"> deep-sea fishing and use of fishing vessels including CBO management (Activity 3.4.8)</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1EACCFE3" w14:textId="77777777" w:rsidR="00312408" w:rsidRPr="00D13890" w:rsidRDefault="00312408" w:rsidP="00312408">
            <w:pPr>
              <w:jc w:val="center"/>
              <w:rPr>
                <w:rFonts w:eastAsia="Times New Roman" w:cs="Calibri"/>
              </w:rPr>
            </w:pPr>
            <w:r w:rsidRPr="00D13890">
              <w:rPr>
                <w:rFonts w:eastAsia="Times New Roman" w:cs="Calibri"/>
              </w:rPr>
              <w:t>30,000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66AFF3DB" w14:textId="5F542268" w:rsidR="00312408" w:rsidRPr="00D13890" w:rsidRDefault="00312408" w:rsidP="00312408">
            <w:pPr>
              <w:jc w:val="center"/>
            </w:pPr>
            <w:r w:rsidRPr="00D13890">
              <w:t>Direct contracting to SUDIA</w:t>
            </w:r>
          </w:p>
        </w:tc>
        <w:tc>
          <w:tcPr>
            <w:tcW w:w="1440" w:type="dxa"/>
            <w:tcBorders>
              <w:top w:val="single" w:sz="4" w:space="0" w:color="auto"/>
              <w:left w:val="single" w:sz="4" w:space="0" w:color="auto"/>
              <w:bottom w:val="single" w:sz="4" w:space="0" w:color="auto"/>
              <w:right w:val="single" w:sz="4" w:space="0" w:color="auto"/>
            </w:tcBorders>
          </w:tcPr>
          <w:p w14:paraId="072B01D6" w14:textId="77777777" w:rsidR="00312408" w:rsidRPr="00D13890" w:rsidRDefault="00312408" w:rsidP="00312408">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17F22A17" w14:textId="77777777" w:rsidR="00312408" w:rsidRPr="00D13890" w:rsidRDefault="00312408" w:rsidP="00312408">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40456270" w14:textId="77777777" w:rsidR="00312408" w:rsidRPr="00D13890" w:rsidRDefault="00312408" w:rsidP="00312408">
            <w:pPr>
              <w:jc w:val="center"/>
            </w:pPr>
            <w:r w:rsidRPr="00D13890">
              <w:t>Q4/2019</w:t>
            </w:r>
          </w:p>
        </w:tc>
        <w:tc>
          <w:tcPr>
            <w:tcW w:w="1560" w:type="dxa"/>
            <w:tcBorders>
              <w:top w:val="single" w:sz="4" w:space="0" w:color="auto"/>
              <w:left w:val="single" w:sz="4" w:space="0" w:color="auto"/>
              <w:bottom w:val="single" w:sz="4" w:space="0" w:color="auto"/>
              <w:right w:val="single" w:sz="4" w:space="0" w:color="auto"/>
            </w:tcBorders>
          </w:tcPr>
          <w:p w14:paraId="40DE315D" w14:textId="77777777" w:rsidR="00312408" w:rsidRPr="00D13890" w:rsidRDefault="00312408" w:rsidP="00312408">
            <w:pPr>
              <w:jc w:val="center"/>
            </w:pPr>
            <w:r w:rsidRPr="00D13890">
              <w:t>Q1/2020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188BFC" w14:textId="77777777" w:rsidR="00312408" w:rsidRPr="00D13890" w:rsidRDefault="00312408" w:rsidP="00312408">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73BF1C29" w14:textId="77777777" w:rsidR="00312408" w:rsidRPr="00D13890" w:rsidRDefault="00312408" w:rsidP="00312408">
            <w:pPr>
              <w:jc w:val="center"/>
            </w:pPr>
            <w:r w:rsidRPr="00D13890">
              <w:t>Post</w:t>
            </w:r>
          </w:p>
        </w:tc>
      </w:tr>
      <w:tr w:rsidR="0087641B" w:rsidRPr="00D13890" w14:paraId="598E0B25"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66CD10CB" w14:textId="77777777" w:rsidR="0087641B" w:rsidRPr="00D13890" w:rsidRDefault="0087641B" w:rsidP="00C84497">
            <w:pPr>
              <w:rPr>
                <w:rFonts w:eastAsia="Times New Roman" w:cs="Calibri"/>
              </w:rPr>
            </w:pPr>
            <w:r w:rsidRPr="00D13890">
              <w:rPr>
                <w:rFonts w:eastAsia="Times New Roman" w:cs="Calibri"/>
              </w:rPr>
              <w:t xml:space="preserve">Lessons learning costs </w:t>
            </w:r>
            <w:proofErr w:type="gramStart"/>
            <w:r w:rsidRPr="00D13890">
              <w:rPr>
                <w:rFonts w:eastAsia="Times New Roman" w:cs="Calibri"/>
              </w:rPr>
              <w:t>associated  (</w:t>
            </w:r>
            <w:proofErr w:type="gramEnd"/>
            <w:r w:rsidRPr="00D13890">
              <w:rPr>
                <w:rFonts w:eastAsia="Times New Roman" w:cs="Calibri"/>
              </w:rPr>
              <w:t>Output 4.1)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640A344E"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76857823"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795ED4D1"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46174ABD"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069B1565" w14:textId="77777777" w:rsidR="0087641B" w:rsidRPr="00D13890" w:rsidRDefault="0087641B" w:rsidP="00C84497">
            <w:pPr>
              <w:jc w:val="center"/>
            </w:pPr>
            <w:r w:rsidRPr="00D13890">
              <w:t>Q3/2019</w:t>
            </w:r>
          </w:p>
        </w:tc>
        <w:tc>
          <w:tcPr>
            <w:tcW w:w="1560" w:type="dxa"/>
            <w:tcBorders>
              <w:top w:val="single" w:sz="4" w:space="0" w:color="auto"/>
              <w:left w:val="single" w:sz="4" w:space="0" w:color="auto"/>
              <w:bottom w:val="single" w:sz="4" w:space="0" w:color="auto"/>
              <w:right w:val="single" w:sz="4" w:space="0" w:color="auto"/>
            </w:tcBorders>
          </w:tcPr>
          <w:p w14:paraId="06908A47" w14:textId="77777777" w:rsidR="0087641B" w:rsidRPr="00D13890" w:rsidRDefault="0087641B" w:rsidP="00C84497">
            <w:pPr>
              <w:jc w:val="center"/>
            </w:pPr>
            <w:r w:rsidRPr="00D13890">
              <w:t>Q3/2021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2157D50" w14:textId="77777777" w:rsidR="0087641B" w:rsidRPr="00D13890" w:rsidRDefault="0087641B" w:rsidP="00C84497">
            <w:pPr>
              <w:jc w:val="center"/>
            </w:pPr>
            <w:r w:rsidRPr="00D13890">
              <w:t>International</w:t>
            </w:r>
          </w:p>
        </w:tc>
        <w:tc>
          <w:tcPr>
            <w:tcW w:w="1387" w:type="dxa"/>
            <w:tcBorders>
              <w:top w:val="single" w:sz="4" w:space="0" w:color="auto"/>
              <w:left w:val="single" w:sz="4" w:space="0" w:color="auto"/>
              <w:bottom w:val="single" w:sz="4" w:space="0" w:color="auto"/>
              <w:right w:val="single" w:sz="4" w:space="0" w:color="auto"/>
            </w:tcBorders>
          </w:tcPr>
          <w:p w14:paraId="3D7556C1" w14:textId="77777777" w:rsidR="0087641B" w:rsidRPr="00D13890" w:rsidRDefault="0087641B" w:rsidP="00C84497">
            <w:pPr>
              <w:jc w:val="center"/>
            </w:pPr>
            <w:r w:rsidRPr="00D13890">
              <w:t>Post</w:t>
            </w:r>
          </w:p>
        </w:tc>
      </w:tr>
      <w:tr w:rsidR="0087641B" w:rsidRPr="00D13890" w14:paraId="642CD06E"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10B480F5" w14:textId="77777777" w:rsidR="0087641B" w:rsidRPr="00D13890" w:rsidRDefault="0087641B" w:rsidP="00C84497">
            <w:pPr>
              <w:rPr>
                <w:rFonts w:eastAsia="Times New Roman" w:cs="Calibri"/>
              </w:rPr>
            </w:pPr>
            <w:r w:rsidRPr="00D13890">
              <w:rPr>
                <w:rFonts w:eastAsia="Times New Roman" w:cs="Calibri"/>
              </w:rPr>
              <w:t>Knowledge management related costs (Output 4.1)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77C402D4" w14:textId="77777777" w:rsidR="0087641B" w:rsidRPr="00D13890" w:rsidRDefault="0087641B" w:rsidP="00C84497">
            <w:pPr>
              <w:jc w:val="center"/>
              <w:rPr>
                <w:rFonts w:eastAsia="Times New Roman" w:cs="Calibri"/>
              </w:rPr>
            </w:pPr>
            <w:r w:rsidRPr="00D13890">
              <w:rPr>
                <w:rFonts w:eastAsia="Times New Roman" w:cs="Calibri"/>
              </w:rPr>
              <w:t>15,000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35AD7853"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5AEDE4FD"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737699C5"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27F60EEF" w14:textId="77777777" w:rsidR="0087641B" w:rsidRPr="00D13890" w:rsidRDefault="0087641B" w:rsidP="00C84497">
            <w:pPr>
              <w:jc w:val="center"/>
            </w:pPr>
            <w:r w:rsidRPr="00D13890">
              <w:t>Q3/2019</w:t>
            </w:r>
          </w:p>
        </w:tc>
        <w:tc>
          <w:tcPr>
            <w:tcW w:w="1560" w:type="dxa"/>
            <w:tcBorders>
              <w:top w:val="single" w:sz="4" w:space="0" w:color="auto"/>
              <w:left w:val="single" w:sz="4" w:space="0" w:color="auto"/>
              <w:bottom w:val="single" w:sz="4" w:space="0" w:color="auto"/>
              <w:right w:val="single" w:sz="4" w:space="0" w:color="auto"/>
            </w:tcBorders>
          </w:tcPr>
          <w:p w14:paraId="25A79DC0" w14:textId="77777777" w:rsidR="0087641B" w:rsidRPr="00D13890" w:rsidRDefault="0087641B" w:rsidP="00C84497">
            <w:pPr>
              <w:jc w:val="center"/>
            </w:pPr>
            <w:r w:rsidRPr="00D13890">
              <w:t>Q3/2021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A5B87B2" w14:textId="77777777" w:rsidR="0087641B" w:rsidRPr="00D13890" w:rsidRDefault="0087641B" w:rsidP="00C84497">
            <w:pPr>
              <w:jc w:val="center"/>
            </w:pPr>
            <w:r w:rsidRPr="00D13890">
              <w:t>International</w:t>
            </w:r>
          </w:p>
        </w:tc>
        <w:tc>
          <w:tcPr>
            <w:tcW w:w="1387" w:type="dxa"/>
            <w:tcBorders>
              <w:top w:val="single" w:sz="4" w:space="0" w:color="auto"/>
              <w:left w:val="single" w:sz="4" w:space="0" w:color="auto"/>
              <w:bottom w:val="single" w:sz="4" w:space="0" w:color="auto"/>
              <w:right w:val="single" w:sz="4" w:space="0" w:color="auto"/>
            </w:tcBorders>
          </w:tcPr>
          <w:p w14:paraId="1471934E" w14:textId="77777777" w:rsidR="0087641B" w:rsidRPr="00D13890" w:rsidRDefault="0087641B" w:rsidP="00C84497">
            <w:pPr>
              <w:jc w:val="center"/>
            </w:pPr>
            <w:r w:rsidRPr="00D13890">
              <w:t>Post</w:t>
            </w:r>
          </w:p>
        </w:tc>
      </w:tr>
      <w:tr w:rsidR="0087641B" w:rsidRPr="00D13890" w14:paraId="19DE2636"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3E8C5FFD" w14:textId="77777777" w:rsidR="0087641B" w:rsidRPr="00D13890" w:rsidRDefault="0087641B" w:rsidP="00C84497">
            <w:pPr>
              <w:rPr>
                <w:rFonts w:eastAsia="Times New Roman" w:cs="Calibri"/>
              </w:rPr>
            </w:pPr>
            <w:r w:rsidRPr="00D13890">
              <w:rPr>
                <w:rFonts w:eastAsia="Times New Roman" w:cs="Calibri"/>
              </w:rPr>
              <w:t>Travel and per diems associated with MTR consultancy</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2A4B30DF" w14:textId="77777777" w:rsidR="0087641B" w:rsidRPr="00D13890" w:rsidRDefault="0087641B" w:rsidP="00C84497">
            <w:pPr>
              <w:jc w:val="center"/>
              <w:rPr>
                <w:rFonts w:eastAsia="Times New Roman" w:cs="Calibri"/>
              </w:rPr>
            </w:pPr>
            <w:r w:rsidRPr="00D13890">
              <w:rPr>
                <w:rFonts w:eastAsia="Times New Roman" w:cs="Calibri"/>
              </w:rPr>
              <w:t>10,000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219EAB30"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5F1A118C"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06202225"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19CAA9B4" w14:textId="77777777" w:rsidR="0087641B" w:rsidRPr="00D13890" w:rsidRDefault="0087641B" w:rsidP="00C84497">
            <w:pPr>
              <w:jc w:val="center"/>
            </w:pPr>
            <w:r w:rsidRPr="00D13890">
              <w:t>Q3/2021</w:t>
            </w:r>
          </w:p>
        </w:tc>
        <w:tc>
          <w:tcPr>
            <w:tcW w:w="1560" w:type="dxa"/>
            <w:tcBorders>
              <w:top w:val="single" w:sz="4" w:space="0" w:color="auto"/>
              <w:left w:val="single" w:sz="4" w:space="0" w:color="auto"/>
              <w:bottom w:val="single" w:sz="4" w:space="0" w:color="auto"/>
              <w:right w:val="single" w:sz="4" w:space="0" w:color="auto"/>
            </w:tcBorders>
          </w:tcPr>
          <w:p w14:paraId="0EDD2414" w14:textId="77777777" w:rsidR="0087641B" w:rsidRPr="00D13890" w:rsidRDefault="0087641B" w:rsidP="00C84497">
            <w:pPr>
              <w:jc w:val="center"/>
            </w:pPr>
            <w:r w:rsidRPr="00D13890">
              <w:t>Q3/2021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BDC3E5" w14:textId="77777777" w:rsidR="0087641B" w:rsidRPr="00D13890" w:rsidRDefault="0087641B" w:rsidP="00C84497">
            <w:pPr>
              <w:jc w:val="center"/>
            </w:pPr>
            <w:r w:rsidRPr="00D13890">
              <w:t>International</w:t>
            </w:r>
          </w:p>
        </w:tc>
        <w:tc>
          <w:tcPr>
            <w:tcW w:w="1387" w:type="dxa"/>
            <w:tcBorders>
              <w:top w:val="single" w:sz="4" w:space="0" w:color="auto"/>
              <w:left w:val="single" w:sz="4" w:space="0" w:color="auto"/>
              <w:bottom w:val="single" w:sz="4" w:space="0" w:color="auto"/>
              <w:right w:val="single" w:sz="4" w:space="0" w:color="auto"/>
            </w:tcBorders>
          </w:tcPr>
          <w:p w14:paraId="0F10FD9D" w14:textId="77777777" w:rsidR="0087641B" w:rsidRPr="00D13890" w:rsidRDefault="0087641B" w:rsidP="00C84497">
            <w:pPr>
              <w:jc w:val="center"/>
            </w:pPr>
            <w:r w:rsidRPr="00D13890">
              <w:t>Post</w:t>
            </w:r>
          </w:p>
        </w:tc>
      </w:tr>
      <w:tr w:rsidR="0087641B" w:rsidRPr="00D13890" w14:paraId="6EDD823D"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351A09CB" w14:textId="77777777" w:rsidR="0087641B" w:rsidRPr="00D13890" w:rsidRDefault="0087641B" w:rsidP="00C84497">
            <w:pPr>
              <w:rPr>
                <w:rFonts w:eastAsia="Times New Roman" w:cs="Calibri"/>
              </w:rPr>
            </w:pPr>
            <w:r w:rsidRPr="00D13890">
              <w:rPr>
                <w:rFonts w:eastAsia="Times New Roman" w:cs="Calibri"/>
              </w:rPr>
              <w:t>Travel and per diems associated with TE consultancy</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42F68C89" w14:textId="77777777" w:rsidR="0087641B" w:rsidRPr="00D13890" w:rsidRDefault="0087641B" w:rsidP="00C84497">
            <w:pPr>
              <w:jc w:val="center"/>
              <w:rPr>
                <w:rFonts w:eastAsia="Times New Roman" w:cs="Calibri"/>
              </w:rPr>
            </w:pPr>
            <w:r w:rsidRPr="00D13890">
              <w:rPr>
                <w:rFonts w:eastAsia="Times New Roman" w:cs="Calibri"/>
              </w:rPr>
              <w:t>10,632</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077A2ACE"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74C8DBCD"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58A545CD"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5773ACE7" w14:textId="77777777" w:rsidR="0087641B" w:rsidRPr="00D13890" w:rsidRDefault="0087641B" w:rsidP="00C84497">
            <w:pPr>
              <w:jc w:val="center"/>
            </w:pPr>
            <w:r w:rsidRPr="00D13890">
              <w:t>Q2/2023</w:t>
            </w:r>
          </w:p>
        </w:tc>
        <w:tc>
          <w:tcPr>
            <w:tcW w:w="1560" w:type="dxa"/>
            <w:tcBorders>
              <w:top w:val="single" w:sz="4" w:space="0" w:color="auto"/>
              <w:left w:val="single" w:sz="4" w:space="0" w:color="auto"/>
              <w:bottom w:val="single" w:sz="4" w:space="0" w:color="auto"/>
              <w:right w:val="single" w:sz="4" w:space="0" w:color="auto"/>
            </w:tcBorders>
          </w:tcPr>
          <w:p w14:paraId="0BBCF52F" w14:textId="77777777" w:rsidR="0087641B" w:rsidRPr="00D13890" w:rsidRDefault="0087641B" w:rsidP="00C84497">
            <w:pPr>
              <w:jc w:val="center"/>
            </w:pPr>
            <w:r w:rsidRPr="00D13890">
              <w:t>Q4/2023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B16C8B0" w14:textId="77777777" w:rsidR="0087641B" w:rsidRPr="00D13890" w:rsidRDefault="0087641B" w:rsidP="00C84497">
            <w:pPr>
              <w:jc w:val="center"/>
            </w:pPr>
            <w:r w:rsidRPr="00D13890">
              <w:t>International</w:t>
            </w:r>
          </w:p>
        </w:tc>
        <w:tc>
          <w:tcPr>
            <w:tcW w:w="1387" w:type="dxa"/>
            <w:tcBorders>
              <w:top w:val="single" w:sz="4" w:space="0" w:color="auto"/>
              <w:left w:val="single" w:sz="4" w:space="0" w:color="auto"/>
              <w:bottom w:val="single" w:sz="4" w:space="0" w:color="auto"/>
              <w:right w:val="single" w:sz="4" w:space="0" w:color="auto"/>
            </w:tcBorders>
          </w:tcPr>
          <w:p w14:paraId="641E061D" w14:textId="77777777" w:rsidR="0087641B" w:rsidRPr="00D13890" w:rsidRDefault="0087641B" w:rsidP="00C84497">
            <w:pPr>
              <w:jc w:val="center"/>
            </w:pPr>
            <w:r w:rsidRPr="00D13890">
              <w:t>Post</w:t>
            </w:r>
          </w:p>
        </w:tc>
      </w:tr>
      <w:tr w:rsidR="0087641B" w:rsidRPr="00D13890" w14:paraId="71F498D1"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4DBF0EFA" w14:textId="77777777" w:rsidR="0087641B" w:rsidRPr="00D13890" w:rsidRDefault="0087641B" w:rsidP="00C84497">
            <w:pPr>
              <w:rPr>
                <w:rFonts w:eastAsia="Times New Roman" w:cs="Calibri"/>
              </w:rPr>
            </w:pPr>
            <w:r w:rsidRPr="00D13890">
              <w:rPr>
                <w:rFonts w:eastAsia="Times New Roman" w:cs="Calibri"/>
              </w:rPr>
              <w:t>Travel and per diems related to national consultants in connection to Project Management (and national consultants related to Output 2.1)</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35AE78DE" w14:textId="77777777" w:rsidR="0087641B" w:rsidRPr="00D13890" w:rsidRDefault="0087641B" w:rsidP="00C84497">
            <w:pPr>
              <w:jc w:val="center"/>
              <w:rPr>
                <w:rFonts w:eastAsia="Times New Roman" w:cs="Calibri"/>
              </w:rPr>
            </w:pPr>
            <w:r w:rsidRPr="00D13890">
              <w:rPr>
                <w:rFonts w:eastAsia="Times New Roman" w:cs="Calibri"/>
              </w:rPr>
              <w:t>31,350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015FB3A5"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4F7B6FFF"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4D84662C"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6B5097CC" w14:textId="77777777" w:rsidR="0087641B" w:rsidRPr="00D13890" w:rsidRDefault="0087641B" w:rsidP="00C84497">
            <w:pPr>
              <w:jc w:val="center"/>
            </w:pPr>
            <w:r w:rsidRPr="00D13890">
              <w:t>Q3/2019</w:t>
            </w:r>
          </w:p>
        </w:tc>
        <w:tc>
          <w:tcPr>
            <w:tcW w:w="1560" w:type="dxa"/>
            <w:tcBorders>
              <w:top w:val="single" w:sz="4" w:space="0" w:color="auto"/>
              <w:left w:val="single" w:sz="4" w:space="0" w:color="auto"/>
              <w:bottom w:val="single" w:sz="4" w:space="0" w:color="auto"/>
              <w:right w:val="single" w:sz="4" w:space="0" w:color="auto"/>
            </w:tcBorders>
          </w:tcPr>
          <w:p w14:paraId="0DDC69F1" w14:textId="77777777" w:rsidR="0087641B" w:rsidRPr="00D13890" w:rsidRDefault="0087641B" w:rsidP="00C84497">
            <w:pPr>
              <w:jc w:val="center"/>
            </w:pPr>
            <w:r w:rsidRPr="00D13890">
              <w:t>Q3/2019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D90DB4"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30EF9359" w14:textId="77777777" w:rsidR="0087641B" w:rsidRPr="00D13890" w:rsidRDefault="0087641B" w:rsidP="00C84497">
            <w:pPr>
              <w:jc w:val="center"/>
            </w:pPr>
            <w:r w:rsidRPr="00D13890">
              <w:t>Post</w:t>
            </w:r>
          </w:p>
        </w:tc>
      </w:tr>
      <w:tr w:rsidR="0087641B" w:rsidRPr="00D13890" w14:paraId="10D6E953" w14:textId="77777777" w:rsidTr="0087641B">
        <w:trPr>
          <w:trHeight w:val="238"/>
          <w:jc w:val="center"/>
        </w:trPr>
        <w:tc>
          <w:tcPr>
            <w:tcW w:w="3475" w:type="dxa"/>
            <w:tcBorders>
              <w:top w:val="single" w:sz="4" w:space="0" w:color="auto"/>
              <w:left w:val="single" w:sz="4" w:space="0" w:color="auto"/>
              <w:bottom w:val="single" w:sz="4" w:space="0" w:color="auto"/>
              <w:right w:val="single" w:sz="4" w:space="0" w:color="auto"/>
            </w:tcBorders>
            <w:vAlign w:val="center"/>
          </w:tcPr>
          <w:p w14:paraId="025BD405" w14:textId="77777777" w:rsidR="0087641B" w:rsidRPr="00D13890" w:rsidRDefault="0087641B" w:rsidP="00C84497">
            <w:pPr>
              <w:rPr>
                <w:rFonts w:eastAsia="Times New Roman" w:cs="Calibri"/>
              </w:rPr>
            </w:pPr>
            <w:r w:rsidRPr="00D13890">
              <w:rPr>
                <w:rFonts w:eastAsia="Times New Roman" w:cs="Calibri"/>
              </w:rPr>
              <w:t xml:space="preserve">Project board meetings costs (related to M&amp;E) </w:t>
            </w:r>
          </w:p>
        </w:tc>
        <w:tc>
          <w:tcPr>
            <w:tcW w:w="1579" w:type="dxa"/>
            <w:tcBorders>
              <w:top w:val="single" w:sz="4" w:space="0" w:color="auto"/>
              <w:left w:val="single" w:sz="4" w:space="0" w:color="auto"/>
              <w:bottom w:val="single" w:sz="4" w:space="0" w:color="auto"/>
              <w:right w:val="single" w:sz="4" w:space="0" w:color="auto"/>
            </w:tcBorders>
            <w:shd w:val="clear" w:color="auto" w:fill="auto"/>
            <w:vAlign w:val="center"/>
          </w:tcPr>
          <w:p w14:paraId="17E173EC" w14:textId="77777777" w:rsidR="0087641B" w:rsidRPr="00D13890" w:rsidRDefault="0087641B" w:rsidP="00C84497">
            <w:pPr>
              <w:jc w:val="center"/>
              <w:rPr>
                <w:rFonts w:eastAsia="Times New Roman" w:cs="Calibri"/>
              </w:rPr>
            </w:pPr>
            <w:r w:rsidRPr="00D13890">
              <w:rPr>
                <w:rFonts w:eastAsia="Times New Roman" w:cs="Calibri"/>
              </w:rPr>
              <w:t>5,000</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3F28EFBE" w14:textId="77777777" w:rsidR="0087641B" w:rsidRPr="00D13890" w:rsidRDefault="0087641B" w:rsidP="00C84497">
            <w:pPr>
              <w:jc w:val="center"/>
            </w:pPr>
            <w:r w:rsidRPr="00D13890">
              <w:t>Request for quotation</w:t>
            </w:r>
          </w:p>
        </w:tc>
        <w:tc>
          <w:tcPr>
            <w:tcW w:w="1440" w:type="dxa"/>
            <w:tcBorders>
              <w:top w:val="single" w:sz="4" w:space="0" w:color="auto"/>
              <w:left w:val="single" w:sz="4" w:space="0" w:color="auto"/>
              <w:bottom w:val="single" w:sz="4" w:space="0" w:color="auto"/>
              <w:right w:val="single" w:sz="4" w:space="0" w:color="auto"/>
            </w:tcBorders>
          </w:tcPr>
          <w:p w14:paraId="20820FB0" w14:textId="77777777" w:rsidR="0087641B" w:rsidRPr="00D13890" w:rsidRDefault="0087641B" w:rsidP="00C84497">
            <w:pPr>
              <w:jc w:val="center"/>
            </w:pPr>
            <w:r w:rsidRPr="00D13890">
              <w:t>UNDP</w:t>
            </w:r>
          </w:p>
        </w:tc>
        <w:tc>
          <w:tcPr>
            <w:tcW w:w="1170" w:type="dxa"/>
            <w:tcBorders>
              <w:top w:val="single" w:sz="4" w:space="0" w:color="auto"/>
              <w:left w:val="single" w:sz="4" w:space="0" w:color="auto"/>
              <w:bottom w:val="single" w:sz="4" w:space="0" w:color="auto"/>
              <w:right w:val="single" w:sz="4" w:space="0" w:color="auto"/>
            </w:tcBorders>
          </w:tcPr>
          <w:p w14:paraId="38A0873D" w14:textId="77777777" w:rsidR="0087641B" w:rsidRPr="00D13890" w:rsidRDefault="0087641B" w:rsidP="00C84497">
            <w:pPr>
              <w:jc w:val="center"/>
            </w:pPr>
            <w:r w:rsidRPr="00D13890">
              <w:t>1</w:t>
            </w:r>
          </w:p>
        </w:tc>
        <w:tc>
          <w:tcPr>
            <w:tcW w:w="1472" w:type="dxa"/>
            <w:tcBorders>
              <w:top w:val="single" w:sz="4" w:space="0" w:color="auto"/>
              <w:left w:val="single" w:sz="4" w:space="0" w:color="auto"/>
              <w:bottom w:val="single" w:sz="4" w:space="0" w:color="auto"/>
              <w:right w:val="single" w:sz="4" w:space="0" w:color="auto"/>
            </w:tcBorders>
            <w:shd w:val="clear" w:color="auto" w:fill="auto"/>
          </w:tcPr>
          <w:p w14:paraId="017100C3" w14:textId="77777777" w:rsidR="0087641B" w:rsidRPr="00D13890" w:rsidRDefault="0087641B" w:rsidP="00C84497">
            <w:pPr>
              <w:jc w:val="center"/>
            </w:pPr>
            <w:r w:rsidRPr="00D13890">
              <w:t>Q3/2019</w:t>
            </w:r>
          </w:p>
        </w:tc>
        <w:tc>
          <w:tcPr>
            <w:tcW w:w="1560" w:type="dxa"/>
            <w:tcBorders>
              <w:top w:val="single" w:sz="4" w:space="0" w:color="auto"/>
              <w:left w:val="single" w:sz="4" w:space="0" w:color="auto"/>
              <w:bottom w:val="single" w:sz="4" w:space="0" w:color="auto"/>
              <w:right w:val="single" w:sz="4" w:space="0" w:color="auto"/>
            </w:tcBorders>
          </w:tcPr>
          <w:p w14:paraId="6736E4E5" w14:textId="77777777" w:rsidR="0087641B" w:rsidRPr="00D13890" w:rsidRDefault="0087641B" w:rsidP="00C84497">
            <w:pPr>
              <w:jc w:val="center"/>
            </w:pPr>
            <w:r w:rsidRPr="00D13890">
              <w:t>Q3/2019</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F81DE7" w14:textId="77777777" w:rsidR="0087641B" w:rsidRPr="00D13890" w:rsidRDefault="0087641B" w:rsidP="00C84497">
            <w:pPr>
              <w:jc w:val="center"/>
            </w:pPr>
            <w:r w:rsidRPr="00D13890">
              <w:t>National</w:t>
            </w:r>
          </w:p>
        </w:tc>
        <w:tc>
          <w:tcPr>
            <w:tcW w:w="1387" w:type="dxa"/>
            <w:tcBorders>
              <w:top w:val="single" w:sz="4" w:space="0" w:color="auto"/>
              <w:left w:val="single" w:sz="4" w:space="0" w:color="auto"/>
              <w:bottom w:val="single" w:sz="4" w:space="0" w:color="auto"/>
              <w:right w:val="single" w:sz="4" w:space="0" w:color="auto"/>
            </w:tcBorders>
          </w:tcPr>
          <w:p w14:paraId="2C9FFDC3" w14:textId="77777777" w:rsidR="0087641B" w:rsidRPr="00D13890" w:rsidRDefault="0087641B" w:rsidP="00C84497">
            <w:pPr>
              <w:jc w:val="center"/>
            </w:pPr>
            <w:r w:rsidRPr="00D13890">
              <w:t>Post</w:t>
            </w:r>
          </w:p>
        </w:tc>
      </w:tr>
    </w:tbl>
    <w:p w14:paraId="1FC1D392" w14:textId="77777777" w:rsidR="00B42703" w:rsidRPr="00D13890" w:rsidRDefault="00B42703" w:rsidP="00B42703">
      <w:pPr>
        <w:rPr>
          <w:rFonts w:eastAsia="Arial" w:cstheme="minorHAnsi"/>
          <w:lang w:val="en-GB"/>
        </w:rPr>
      </w:pPr>
    </w:p>
    <w:p w14:paraId="2A466D22" w14:textId="77777777" w:rsidR="003603E0" w:rsidRDefault="003603E0">
      <w:pPr>
        <w:spacing w:after="0"/>
        <w:jc w:val="left"/>
        <w:rPr>
          <w:rFonts w:eastAsia="Arial" w:cstheme="minorHAnsi"/>
          <w:b/>
          <w:lang w:val="en-GB"/>
        </w:rPr>
      </w:pPr>
      <w:r>
        <w:rPr>
          <w:rFonts w:eastAsia="Arial" w:cstheme="minorHAnsi"/>
          <w:b/>
          <w:lang w:val="en-GB"/>
        </w:rPr>
        <w:br w:type="page"/>
      </w:r>
    </w:p>
    <w:p w14:paraId="1BD91666" w14:textId="65092111" w:rsidR="00B42703" w:rsidRPr="00D13890" w:rsidRDefault="00B42703" w:rsidP="00B42703">
      <w:pPr>
        <w:spacing w:before="2"/>
        <w:rPr>
          <w:rFonts w:eastAsia="Arial" w:cstheme="minorHAnsi"/>
          <w:b/>
          <w:lang w:val="en-GB"/>
        </w:rPr>
      </w:pPr>
      <w:r w:rsidRPr="00D13890">
        <w:rPr>
          <w:rFonts w:eastAsia="Arial" w:cstheme="minorHAnsi"/>
          <w:b/>
          <w:lang w:val="en-GB"/>
        </w:rPr>
        <w:lastRenderedPageBreak/>
        <w:t>Procurement Plan Table 3: Expected Consultancy Services under the GEF project “</w:t>
      </w:r>
      <w:r w:rsidRPr="00D13890">
        <w:rPr>
          <w:rFonts w:cstheme="minorHAnsi"/>
          <w:b/>
          <w:szCs w:val="20"/>
          <w:lang w:val="en-GB"/>
        </w:rPr>
        <w:t>Strengthened Protected Areas System and Integrated Ecosystem Management in Sudan</w:t>
      </w:r>
      <w:r w:rsidRPr="00D13890">
        <w:rPr>
          <w:rFonts w:eastAsia="Arial" w:cstheme="minorHAnsi"/>
          <w:b/>
          <w:lang w:val="en-GB"/>
        </w:rPr>
        <w:t>”</w:t>
      </w:r>
    </w:p>
    <w:tbl>
      <w:tblPr>
        <w:tblW w:w="14102" w:type="dxa"/>
        <w:jc w:val="center"/>
        <w:tblLayout w:type="fixed"/>
        <w:tblLook w:val="04A0" w:firstRow="1" w:lastRow="0" w:firstColumn="1" w:lastColumn="0" w:noHBand="0" w:noVBand="1"/>
      </w:tblPr>
      <w:tblGrid>
        <w:gridCol w:w="522"/>
        <w:gridCol w:w="2556"/>
        <w:gridCol w:w="1283"/>
        <w:gridCol w:w="1730"/>
        <w:gridCol w:w="1319"/>
        <w:gridCol w:w="1139"/>
        <w:gridCol w:w="1483"/>
        <w:gridCol w:w="1547"/>
        <w:gridCol w:w="1287"/>
        <w:gridCol w:w="1236"/>
      </w:tblGrid>
      <w:tr w:rsidR="00B42703" w:rsidRPr="00D13890" w14:paraId="7941C5AA" w14:textId="77777777" w:rsidTr="00B42703">
        <w:trPr>
          <w:trHeight w:val="733"/>
          <w:tblHeader/>
          <w:jc w:val="center"/>
        </w:trPr>
        <w:tc>
          <w:tcPr>
            <w:tcW w:w="522"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2A2FF063" w14:textId="77777777" w:rsidR="00B42703" w:rsidRPr="00D13890" w:rsidRDefault="00B42703" w:rsidP="00C84497">
            <w:pPr>
              <w:jc w:val="center"/>
              <w:rPr>
                <w:rFonts w:eastAsia="Times New Roman" w:cs="Calibri"/>
                <w:b/>
                <w:bCs/>
              </w:rPr>
            </w:pPr>
            <w:r w:rsidRPr="00D13890">
              <w:rPr>
                <w:rFonts w:eastAsia="Times New Roman" w:cs="Calibri"/>
                <w:b/>
                <w:bCs/>
              </w:rPr>
              <w:t>No</w:t>
            </w:r>
          </w:p>
        </w:tc>
        <w:tc>
          <w:tcPr>
            <w:tcW w:w="255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C25D851" w14:textId="77777777" w:rsidR="00B42703" w:rsidRPr="00D13890" w:rsidRDefault="00B42703" w:rsidP="00C84497">
            <w:pPr>
              <w:jc w:val="center"/>
              <w:rPr>
                <w:rFonts w:eastAsia="Times New Roman" w:cs="Calibri"/>
                <w:b/>
                <w:bCs/>
              </w:rPr>
            </w:pPr>
            <w:r w:rsidRPr="00D13890">
              <w:rPr>
                <w:rFonts w:eastAsia="Times New Roman" w:cs="Calibri"/>
                <w:b/>
                <w:bCs/>
              </w:rPr>
              <w:t>General Description</w:t>
            </w:r>
          </w:p>
        </w:tc>
        <w:tc>
          <w:tcPr>
            <w:tcW w:w="1283"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22E84071" w14:textId="77777777" w:rsidR="00B42703" w:rsidRPr="00D13890" w:rsidRDefault="00B42703" w:rsidP="00C84497">
            <w:pPr>
              <w:jc w:val="center"/>
              <w:rPr>
                <w:rFonts w:eastAsia="Times New Roman" w:cs="Calibri"/>
                <w:b/>
                <w:bCs/>
              </w:rPr>
            </w:pPr>
            <w:r w:rsidRPr="00D13890">
              <w:rPr>
                <w:rFonts w:eastAsia="Times New Roman" w:cs="Calibri"/>
                <w:b/>
                <w:bCs/>
              </w:rPr>
              <w:t xml:space="preserve">Contract Value USD </w:t>
            </w:r>
            <w:r w:rsidRPr="00D13890">
              <w:rPr>
                <w:rFonts w:eastAsia="Times New Roman" w:cs="Calibri"/>
              </w:rPr>
              <w:t>(cumulative)</w:t>
            </w:r>
          </w:p>
        </w:tc>
        <w:tc>
          <w:tcPr>
            <w:tcW w:w="1730" w:type="dxa"/>
            <w:tcBorders>
              <w:top w:val="single" w:sz="4" w:space="0" w:color="000000"/>
              <w:left w:val="nil"/>
              <w:bottom w:val="single" w:sz="4" w:space="0" w:color="000000"/>
              <w:right w:val="single" w:sz="4" w:space="0" w:color="auto"/>
            </w:tcBorders>
            <w:shd w:val="clear" w:color="auto" w:fill="E2EFD9" w:themeFill="accent6" w:themeFillTint="33"/>
            <w:vAlign w:val="center"/>
            <w:hideMark/>
          </w:tcPr>
          <w:p w14:paraId="42FCFE8D" w14:textId="77777777" w:rsidR="00B42703" w:rsidRPr="00D13890" w:rsidRDefault="00B42703" w:rsidP="00C84497">
            <w:pPr>
              <w:jc w:val="center"/>
              <w:rPr>
                <w:rFonts w:eastAsia="Times New Roman" w:cs="Calibri"/>
                <w:lang w:val="en-GB"/>
              </w:rPr>
            </w:pPr>
            <w:r w:rsidRPr="00D13890">
              <w:rPr>
                <w:rFonts w:eastAsia="Times New Roman" w:cs="Calibri"/>
                <w:b/>
                <w:bCs/>
              </w:rPr>
              <w:t>Procurement Method</w:t>
            </w:r>
            <w:r w:rsidRPr="00D13890">
              <w:rPr>
                <w:rFonts w:eastAsia="Times New Roman" w:cs="Calibri"/>
                <w:lang w:val="en-GB"/>
              </w:rPr>
              <w:t xml:space="preserve"> </w:t>
            </w:r>
          </w:p>
        </w:tc>
        <w:tc>
          <w:tcPr>
            <w:tcW w:w="131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EBE3658" w14:textId="77777777" w:rsidR="00B42703" w:rsidRPr="00D13890" w:rsidRDefault="00B42703" w:rsidP="00C84497">
            <w:pPr>
              <w:jc w:val="center"/>
              <w:rPr>
                <w:rFonts w:eastAsia="Times New Roman" w:cs="Calibri"/>
                <w:b/>
                <w:bCs/>
              </w:rPr>
            </w:pPr>
          </w:p>
          <w:p w14:paraId="6237C6FA" w14:textId="77777777" w:rsidR="00B42703" w:rsidRPr="00D13890" w:rsidRDefault="00B42703" w:rsidP="00C84497">
            <w:pPr>
              <w:jc w:val="center"/>
              <w:rPr>
                <w:rFonts w:eastAsia="Times New Roman" w:cs="Calibri"/>
                <w:b/>
                <w:bCs/>
              </w:rPr>
            </w:pPr>
            <w:r w:rsidRPr="00D13890">
              <w:rPr>
                <w:rFonts w:eastAsia="Times New Roman" w:cs="Calibri"/>
                <w:b/>
                <w:bCs/>
              </w:rPr>
              <w:t>Procurement By</w:t>
            </w:r>
          </w:p>
        </w:tc>
        <w:tc>
          <w:tcPr>
            <w:tcW w:w="1139"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0D94C26" w14:textId="77777777" w:rsidR="00B42703" w:rsidRPr="00D13890" w:rsidRDefault="00B42703" w:rsidP="00C84497">
            <w:pPr>
              <w:jc w:val="center"/>
              <w:rPr>
                <w:rFonts w:eastAsia="Times New Roman" w:cs="Calibri"/>
                <w:b/>
                <w:bCs/>
              </w:rPr>
            </w:pPr>
          </w:p>
          <w:p w14:paraId="7B4B13C9" w14:textId="77777777" w:rsidR="00B42703" w:rsidRPr="00D13890" w:rsidRDefault="00B42703" w:rsidP="00C84497">
            <w:pPr>
              <w:jc w:val="center"/>
              <w:rPr>
                <w:rFonts w:eastAsia="Times New Roman" w:cs="Calibri"/>
                <w:b/>
                <w:bCs/>
              </w:rPr>
            </w:pPr>
            <w:r w:rsidRPr="00D13890">
              <w:rPr>
                <w:rFonts w:eastAsia="Times New Roman" w:cs="Calibri"/>
                <w:b/>
                <w:bCs/>
              </w:rPr>
              <w:t>No of Contracts</w:t>
            </w:r>
          </w:p>
        </w:tc>
        <w:tc>
          <w:tcPr>
            <w:tcW w:w="1483" w:type="dxa"/>
            <w:tcBorders>
              <w:top w:val="single" w:sz="4" w:space="0" w:color="000000"/>
              <w:left w:val="nil"/>
              <w:bottom w:val="single" w:sz="4" w:space="0" w:color="000000"/>
              <w:right w:val="single" w:sz="4" w:space="0" w:color="000000"/>
            </w:tcBorders>
            <w:shd w:val="clear" w:color="auto" w:fill="E2EFD9" w:themeFill="accent6" w:themeFillTint="33"/>
            <w:vAlign w:val="center"/>
            <w:hideMark/>
          </w:tcPr>
          <w:p w14:paraId="0A42F8E3" w14:textId="77777777" w:rsidR="00B42703" w:rsidRPr="00D13890" w:rsidRDefault="00B42703" w:rsidP="00C84497">
            <w:pPr>
              <w:jc w:val="center"/>
              <w:rPr>
                <w:rFonts w:eastAsia="Times New Roman" w:cs="Calibri"/>
                <w:b/>
                <w:bCs/>
              </w:rPr>
            </w:pPr>
            <w:r w:rsidRPr="00D13890">
              <w:rPr>
                <w:rFonts w:eastAsia="Times New Roman" w:cs="Calibri"/>
                <w:b/>
                <w:bCs/>
              </w:rPr>
              <w:t xml:space="preserve">Advertisement Date </w:t>
            </w:r>
            <w:r w:rsidRPr="00D13890">
              <w:rPr>
                <w:rFonts w:eastAsia="Times New Roman" w:cs="Calibri"/>
              </w:rPr>
              <w:t>(quarter/year)</w:t>
            </w:r>
          </w:p>
        </w:tc>
        <w:tc>
          <w:tcPr>
            <w:tcW w:w="1547" w:type="dxa"/>
            <w:tcBorders>
              <w:top w:val="single" w:sz="4" w:space="0" w:color="000000"/>
              <w:left w:val="nil"/>
              <w:bottom w:val="single" w:sz="4" w:space="0" w:color="000000"/>
              <w:right w:val="single" w:sz="4" w:space="0" w:color="auto"/>
            </w:tcBorders>
            <w:shd w:val="clear" w:color="auto" w:fill="E2EFD9" w:themeFill="accent6" w:themeFillTint="33"/>
            <w:vAlign w:val="center"/>
          </w:tcPr>
          <w:p w14:paraId="4652E179" w14:textId="77777777" w:rsidR="00B42703" w:rsidRPr="00D13890" w:rsidRDefault="00B42703" w:rsidP="00C84497">
            <w:pPr>
              <w:jc w:val="center"/>
              <w:rPr>
                <w:rFonts w:eastAsia="Times New Roman" w:cs="Calibri"/>
                <w:b/>
                <w:bCs/>
              </w:rPr>
            </w:pPr>
            <w:r w:rsidRPr="00D13890">
              <w:rPr>
                <w:rFonts w:eastAsia="Times New Roman" w:cs="Calibri"/>
                <w:b/>
                <w:bCs/>
              </w:rPr>
              <w:t>Implementation Start date</w:t>
            </w:r>
          </w:p>
          <w:p w14:paraId="74A0C3F5" w14:textId="77777777" w:rsidR="00B42703" w:rsidRPr="00D13890" w:rsidRDefault="00B42703" w:rsidP="00C84497">
            <w:pPr>
              <w:jc w:val="center"/>
              <w:rPr>
                <w:rFonts w:eastAsia="Times New Roman" w:cs="Calibri"/>
                <w:b/>
                <w:bCs/>
              </w:rPr>
            </w:pPr>
            <w:r w:rsidRPr="00D13890">
              <w:rPr>
                <w:rFonts w:eastAsia="Times New Roman" w:cs="Calibri"/>
              </w:rPr>
              <w:t>(quarter/year)</w:t>
            </w:r>
          </w:p>
        </w:tc>
        <w:tc>
          <w:tcPr>
            <w:tcW w:w="1287" w:type="dxa"/>
            <w:tcBorders>
              <w:top w:val="single" w:sz="4" w:space="0" w:color="000000"/>
              <w:left w:val="nil"/>
              <w:bottom w:val="single" w:sz="4" w:space="0" w:color="000000"/>
              <w:right w:val="single" w:sz="4" w:space="0" w:color="000000"/>
            </w:tcBorders>
            <w:shd w:val="clear" w:color="auto" w:fill="E2EFD9" w:themeFill="accent6" w:themeFillTint="33"/>
            <w:vAlign w:val="center"/>
            <w:hideMark/>
          </w:tcPr>
          <w:p w14:paraId="568A8883" w14:textId="77777777" w:rsidR="00B42703" w:rsidRPr="00D13890" w:rsidRDefault="00B42703" w:rsidP="00C84497">
            <w:pPr>
              <w:jc w:val="center"/>
              <w:rPr>
                <w:rFonts w:eastAsia="Times New Roman" w:cs="Calibri"/>
                <w:b/>
                <w:bCs/>
              </w:rPr>
            </w:pPr>
            <w:r w:rsidRPr="00D13890">
              <w:rPr>
                <w:rFonts w:eastAsia="Times New Roman" w:cs="Calibri"/>
                <w:b/>
                <w:bCs/>
              </w:rPr>
              <w:t>Comments</w:t>
            </w:r>
          </w:p>
        </w:tc>
        <w:tc>
          <w:tcPr>
            <w:tcW w:w="1236" w:type="dxa"/>
            <w:tcBorders>
              <w:top w:val="single" w:sz="4" w:space="0" w:color="000000"/>
              <w:left w:val="nil"/>
              <w:bottom w:val="single" w:sz="4" w:space="0" w:color="000000"/>
              <w:right w:val="single" w:sz="4" w:space="0" w:color="000000"/>
            </w:tcBorders>
            <w:shd w:val="clear" w:color="auto" w:fill="E2EFD9" w:themeFill="accent6" w:themeFillTint="33"/>
            <w:vAlign w:val="center"/>
          </w:tcPr>
          <w:p w14:paraId="1BA3E2D5" w14:textId="77777777" w:rsidR="00B42703" w:rsidRPr="00D13890" w:rsidRDefault="00B42703" w:rsidP="00C84497">
            <w:pPr>
              <w:jc w:val="center"/>
              <w:rPr>
                <w:rFonts w:eastAsia="Times New Roman" w:cs="Calibri"/>
                <w:b/>
                <w:bCs/>
              </w:rPr>
            </w:pPr>
            <w:r w:rsidRPr="00D13890">
              <w:rPr>
                <w:rFonts w:eastAsia="Times New Roman" w:cs="Calibri"/>
                <w:b/>
                <w:bCs/>
              </w:rPr>
              <w:t>Prior or Post review</w:t>
            </w:r>
          </w:p>
        </w:tc>
      </w:tr>
      <w:tr w:rsidR="00B42703" w:rsidRPr="00D13890" w14:paraId="2B5743B2"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vAlign w:val="center"/>
          </w:tcPr>
          <w:p w14:paraId="6B49051D" w14:textId="77777777" w:rsidR="00B42703" w:rsidRPr="00D13890" w:rsidRDefault="00B42703" w:rsidP="00C84497">
            <w:pPr>
              <w:jc w:val="center"/>
              <w:rPr>
                <w:rFonts w:eastAsia="Times New Roman" w:cs="Calibri"/>
                <w:bCs/>
              </w:rPr>
            </w:pPr>
            <w:r w:rsidRPr="00D13890">
              <w:rPr>
                <w:rFonts w:eastAsia="Times New Roman" w:cs="Calibri"/>
                <w:bCs/>
              </w:rPr>
              <w:t>1</w:t>
            </w:r>
          </w:p>
        </w:tc>
        <w:tc>
          <w:tcPr>
            <w:tcW w:w="2556" w:type="dxa"/>
            <w:tcBorders>
              <w:top w:val="single" w:sz="4" w:space="0" w:color="000000"/>
              <w:left w:val="single" w:sz="4" w:space="0" w:color="000000"/>
              <w:bottom w:val="single" w:sz="4" w:space="0" w:color="000000"/>
              <w:right w:val="single" w:sz="4" w:space="0" w:color="000000"/>
            </w:tcBorders>
            <w:vAlign w:val="center"/>
          </w:tcPr>
          <w:p w14:paraId="6B561B33" w14:textId="77777777" w:rsidR="00B42703" w:rsidRPr="00D13890" w:rsidRDefault="00B42703" w:rsidP="00C84497">
            <w:pPr>
              <w:rPr>
                <w:rFonts w:eastAsia="Times New Roman" w:cs="Calibri"/>
              </w:rPr>
            </w:pPr>
            <w:r w:rsidRPr="00D13890">
              <w:rPr>
                <w:rFonts w:eastAsia="Times New Roman" w:cs="Calibri"/>
              </w:rPr>
              <w:t>Consulting fees for Gender, and Social and Environmental Safeguards Specialist (under Project Management)</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615E627F" w14:textId="77777777" w:rsidR="00B42703" w:rsidRPr="00D13890" w:rsidRDefault="00B42703" w:rsidP="00C84497">
            <w:pPr>
              <w:jc w:val="center"/>
              <w:rPr>
                <w:rFonts w:eastAsia="Times New Roman" w:cs="Calibri"/>
              </w:rPr>
            </w:pPr>
            <w:r w:rsidRPr="00D13890">
              <w:rPr>
                <w:rFonts w:eastAsia="Times New Roman" w:cs="Calibri"/>
              </w:rPr>
              <w:t>30,000</w:t>
            </w:r>
          </w:p>
        </w:tc>
        <w:tc>
          <w:tcPr>
            <w:tcW w:w="1730" w:type="dxa"/>
            <w:tcBorders>
              <w:top w:val="nil"/>
              <w:left w:val="nil"/>
              <w:bottom w:val="single" w:sz="4" w:space="0" w:color="000000"/>
              <w:right w:val="single" w:sz="4" w:space="0" w:color="auto"/>
            </w:tcBorders>
            <w:shd w:val="clear" w:color="auto" w:fill="auto"/>
          </w:tcPr>
          <w:p w14:paraId="7CF57C6C" w14:textId="77777777" w:rsidR="00B42703" w:rsidRPr="00D13890" w:rsidRDefault="00B42703" w:rsidP="00C84497">
            <w:pPr>
              <w:jc w:val="center"/>
            </w:pPr>
            <w:r w:rsidRPr="00D13890">
              <w:t>Invitation to bid</w:t>
            </w:r>
          </w:p>
        </w:tc>
        <w:tc>
          <w:tcPr>
            <w:tcW w:w="1319" w:type="dxa"/>
            <w:tcBorders>
              <w:top w:val="single" w:sz="4" w:space="0" w:color="auto"/>
              <w:left w:val="single" w:sz="4" w:space="0" w:color="auto"/>
              <w:bottom w:val="single" w:sz="4" w:space="0" w:color="auto"/>
              <w:right w:val="single" w:sz="4" w:space="0" w:color="auto"/>
            </w:tcBorders>
          </w:tcPr>
          <w:p w14:paraId="70B336B7"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2646F182"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0AABD8C7"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547" w:type="dxa"/>
            <w:tcBorders>
              <w:top w:val="nil"/>
              <w:left w:val="nil"/>
              <w:bottom w:val="single" w:sz="4" w:space="0" w:color="000000"/>
              <w:right w:val="single" w:sz="4" w:space="0" w:color="auto"/>
            </w:tcBorders>
          </w:tcPr>
          <w:p w14:paraId="7DA807E1"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287" w:type="dxa"/>
            <w:tcBorders>
              <w:top w:val="nil"/>
              <w:left w:val="nil"/>
              <w:bottom w:val="single" w:sz="4" w:space="0" w:color="000000"/>
              <w:right w:val="single" w:sz="4" w:space="0" w:color="000000"/>
            </w:tcBorders>
            <w:shd w:val="clear" w:color="auto" w:fill="auto"/>
          </w:tcPr>
          <w:p w14:paraId="32434EC8"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5B3214DD"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7A753904"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vAlign w:val="center"/>
          </w:tcPr>
          <w:p w14:paraId="4DCCBC3C" w14:textId="77777777" w:rsidR="00B42703" w:rsidRPr="00D13890" w:rsidRDefault="00B42703" w:rsidP="00C84497">
            <w:pPr>
              <w:jc w:val="center"/>
              <w:rPr>
                <w:rFonts w:eastAsia="Times New Roman" w:cs="Calibri"/>
                <w:bCs/>
              </w:rPr>
            </w:pPr>
            <w:r w:rsidRPr="00D13890">
              <w:rPr>
                <w:rFonts w:eastAsia="Times New Roman" w:cs="Calibri"/>
                <w:bCs/>
              </w:rPr>
              <w:t>2</w:t>
            </w:r>
          </w:p>
        </w:tc>
        <w:tc>
          <w:tcPr>
            <w:tcW w:w="2556" w:type="dxa"/>
            <w:tcBorders>
              <w:top w:val="single" w:sz="4" w:space="0" w:color="000000"/>
              <w:left w:val="single" w:sz="4" w:space="0" w:color="000000"/>
              <w:bottom w:val="single" w:sz="4" w:space="0" w:color="000000"/>
              <w:right w:val="single" w:sz="4" w:space="0" w:color="000000"/>
            </w:tcBorders>
            <w:vAlign w:val="center"/>
          </w:tcPr>
          <w:p w14:paraId="425E28F5" w14:textId="77777777" w:rsidR="00B42703" w:rsidRPr="00D13890" w:rsidRDefault="00B42703" w:rsidP="00C84497">
            <w:pPr>
              <w:rPr>
                <w:rFonts w:eastAsia="Times New Roman" w:cs="Calibri"/>
                <w:bCs/>
              </w:rPr>
            </w:pPr>
            <w:r w:rsidRPr="00D13890">
              <w:rPr>
                <w:rFonts w:eastAsia="Times New Roman" w:cs="Calibri"/>
                <w:bCs/>
              </w:rPr>
              <w:t>Terrestrial Landscape Specialist based at DNP National Consultant (under Project Management)</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31560CB5" w14:textId="77777777" w:rsidR="00B42703" w:rsidRPr="00D13890" w:rsidRDefault="00B42703" w:rsidP="00C84497">
            <w:pPr>
              <w:jc w:val="center"/>
              <w:rPr>
                <w:rFonts w:eastAsia="Times New Roman" w:cs="Calibri"/>
                <w:bCs/>
              </w:rPr>
            </w:pPr>
            <w:r w:rsidRPr="00D13890">
              <w:rPr>
                <w:rFonts w:eastAsia="Times New Roman" w:cs="Calibri"/>
                <w:bCs/>
              </w:rPr>
              <w:t>82,000</w:t>
            </w:r>
          </w:p>
        </w:tc>
        <w:tc>
          <w:tcPr>
            <w:tcW w:w="1730" w:type="dxa"/>
            <w:tcBorders>
              <w:top w:val="nil"/>
              <w:left w:val="nil"/>
              <w:bottom w:val="single" w:sz="4" w:space="0" w:color="000000"/>
              <w:right w:val="single" w:sz="4" w:space="0" w:color="auto"/>
            </w:tcBorders>
            <w:shd w:val="clear" w:color="auto" w:fill="auto"/>
          </w:tcPr>
          <w:p w14:paraId="4D323D17" w14:textId="77777777" w:rsidR="00B42703" w:rsidRPr="00D13890" w:rsidRDefault="00B42703" w:rsidP="00C84497">
            <w:pPr>
              <w:jc w:val="center"/>
            </w:pPr>
            <w:r w:rsidRPr="00D13890">
              <w:t>Invitation to bid</w:t>
            </w:r>
          </w:p>
        </w:tc>
        <w:tc>
          <w:tcPr>
            <w:tcW w:w="1319" w:type="dxa"/>
            <w:tcBorders>
              <w:top w:val="single" w:sz="4" w:space="0" w:color="auto"/>
              <w:left w:val="single" w:sz="4" w:space="0" w:color="auto"/>
              <w:bottom w:val="single" w:sz="4" w:space="0" w:color="auto"/>
              <w:right w:val="single" w:sz="4" w:space="0" w:color="auto"/>
            </w:tcBorders>
          </w:tcPr>
          <w:p w14:paraId="1B5E842F"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1401B6F9"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20D53544"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547" w:type="dxa"/>
            <w:tcBorders>
              <w:top w:val="nil"/>
              <w:left w:val="nil"/>
              <w:bottom w:val="single" w:sz="4" w:space="0" w:color="000000"/>
              <w:right w:val="single" w:sz="4" w:space="0" w:color="auto"/>
            </w:tcBorders>
          </w:tcPr>
          <w:p w14:paraId="2E693E22"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287" w:type="dxa"/>
            <w:tcBorders>
              <w:top w:val="nil"/>
              <w:left w:val="nil"/>
              <w:bottom w:val="single" w:sz="4" w:space="0" w:color="000000"/>
              <w:right w:val="single" w:sz="4" w:space="0" w:color="000000"/>
            </w:tcBorders>
            <w:shd w:val="clear" w:color="auto" w:fill="auto"/>
          </w:tcPr>
          <w:p w14:paraId="16815C52"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7BBF7194"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564FD2ED"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vAlign w:val="center"/>
          </w:tcPr>
          <w:p w14:paraId="7E195133" w14:textId="77777777" w:rsidR="00B42703" w:rsidRPr="00D13890" w:rsidRDefault="00B42703" w:rsidP="00C84497">
            <w:pPr>
              <w:jc w:val="center"/>
              <w:rPr>
                <w:rFonts w:eastAsia="Times New Roman" w:cs="Calibri"/>
                <w:bCs/>
              </w:rPr>
            </w:pPr>
            <w:r w:rsidRPr="00D13890">
              <w:rPr>
                <w:rFonts w:eastAsia="Times New Roman" w:cs="Calibri"/>
                <w:bCs/>
              </w:rPr>
              <w:t>3</w:t>
            </w:r>
          </w:p>
        </w:tc>
        <w:tc>
          <w:tcPr>
            <w:tcW w:w="2556" w:type="dxa"/>
            <w:tcBorders>
              <w:top w:val="single" w:sz="4" w:space="0" w:color="000000"/>
              <w:left w:val="single" w:sz="4" w:space="0" w:color="000000"/>
              <w:bottom w:val="single" w:sz="4" w:space="0" w:color="000000"/>
              <w:right w:val="single" w:sz="4" w:space="0" w:color="000000"/>
            </w:tcBorders>
            <w:vAlign w:val="center"/>
          </w:tcPr>
          <w:p w14:paraId="2C4D1062" w14:textId="77777777" w:rsidR="00B42703" w:rsidRPr="00D13890" w:rsidRDefault="00B42703" w:rsidP="00C84497">
            <w:pPr>
              <w:rPr>
                <w:rFonts w:eastAsia="Times New Roman" w:cs="Calibri"/>
                <w:bCs/>
              </w:rPr>
            </w:pPr>
            <w:r w:rsidRPr="00D13890">
              <w:rPr>
                <w:rFonts w:eastAsia="Times New Roman" w:cs="Calibri"/>
                <w:bCs/>
              </w:rPr>
              <w:t>Terrestrial Landscape Specialist based at JADNP part-time National Consultant (under Project Management)</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237A4703" w14:textId="77777777" w:rsidR="00B42703" w:rsidRPr="00D13890" w:rsidRDefault="00B42703" w:rsidP="00C84497">
            <w:pPr>
              <w:jc w:val="center"/>
              <w:rPr>
                <w:rFonts w:eastAsia="Times New Roman" w:cs="Calibri"/>
                <w:bCs/>
              </w:rPr>
            </w:pPr>
            <w:r w:rsidRPr="00D13890">
              <w:rPr>
                <w:rFonts w:eastAsia="Times New Roman" w:cs="Calibri"/>
                <w:bCs/>
              </w:rPr>
              <w:t>40,000</w:t>
            </w:r>
          </w:p>
        </w:tc>
        <w:tc>
          <w:tcPr>
            <w:tcW w:w="1730" w:type="dxa"/>
            <w:tcBorders>
              <w:top w:val="nil"/>
              <w:left w:val="nil"/>
              <w:bottom w:val="single" w:sz="4" w:space="0" w:color="000000"/>
              <w:right w:val="single" w:sz="4" w:space="0" w:color="auto"/>
            </w:tcBorders>
            <w:shd w:val="clear" w:color="auto" w:fill="auto"/>
          </w:tcPr>
          <w:p w14:paraId="2502F58A" w14:textId="77777777" w:rsidR="00B42703" w:rsidRPr="00D13890" w:rsidRDefault="00B42703" w:rsidP="00C84497">
            <w:pPr>
              <w:jc w:val="center"/>
            </w:pPr>
            <w:r w:rsidRPr="00D13890">
              <w:t>Invitation to bid</w:t>
            </w:r>
          </w:p>
        </w:tc>
        <w:tc>
          <w:tcPr>
            <w:tcW w:w="1319" w:type="dxa"/>
            <w:tcBorders>
              <w:top w:val="single" w:sz="4" w:space="0" w:color="auto"/>
              <w:left w:val="single" w:sz="4" w:space="0" w:color="auto"/>
              <w:bottom w:val="single" w:sz="4" w:space="0" w:color="auto"/>
              <w:right w:val="single" w:sz="4" w:space="0" w:color="auto"/>
            </w:tcBorders>
          </w:tcPr>
          <w:p w14:paraId="7D92727D"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763F30EC"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7144D653"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547" w:type="dxa"/>
            <w:tcBorders>
              <w:top w:val="nil"/>
              <w:left w:val="nil"/>
              <w:bottom w:val="single" w:sz="4" w:space="0" w:color="000000"/>
              <w:right w:val="single" w:sz="4" w:space="0" w:color="auto"/>
            </w:tcBorders>
          </w:tcPr>
          <w:p w14:paraId="78DF3372"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287" w:type="dxa"/>
            <w:tcBorders>
              <w:top w:val="nil"/>
              <w:left w:val="nil"/>
              <w:bottom w:val="single" w:sz="4" w:space="0" w:color="000000"/>
              <w:right w:val="single" w:sz="4" w:space="0" w:color="000000"/>
            </w:tcBorders>
            <w:shd w:val="clear" w:color="auto" w:fill="auto"/>
          </w:tcPr>
          <w:p w14:paraId="25C5A203"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29E521D6"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2BAC3F7B"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vAlign w:val="center"/>
          </w:tcPr>
          <w:p w14:paraId="4F5BB32D" w14:textId="77777777" w:rsidR="00B42703" w:rsidRPr="00D13890" w:rsidRDefault="00B42703" w:rsidP="00C84497">
            <w:pPr>
              <w:jc w:val="center"/>
              <w:rPr>
                <w:rFonts w:eastAsia="Times New Roman" w:cs="Calibri"/>
                <w:bCs/>
              </w:rPr>
            </w:pPr>
            <w:r w:rsidRPr="00D13890">
              <w:rPr>
                <w:rFonts w:eastAsia="Times New Roman" w:cs="Calibri"/>
                <w:bCs/>
              </w:rPr>
              <w:t>4</w:t>
            </w:r>
          </w:p>
        </w:tc>
        <w:tc>
          <w:tcPr>
            <w:tcW w:w="2556" w:type="dxa"/>
            <w:tcBorders>
              <w:top w:val="single" w:sz="4" w:space="0" w:color="000000"/>
              <w:left w:val="single" w:sz="4" w:space="0" w:color="000000"/>
              <w:bottom w:val="single" w:sz="4" w:space="0" w:color="000000"/>
              <w:right w:val="single" w:sz="4" w:space="0" w:color="000000"/>
            </w:tcBorders>
            <w:vAlign w:val="center"/>
          </w:tcPr>
          <w:p w14:paraId="0BF5A077" w14:textId="77777777" w:rsidR="00B42703" w:rsidRPr="00D13890" w:rsidRDefault="00B42703" w:rsidP="00C84497">
            <w:pPr>
              <w:rPr>
                <w:rFonts w:eastAsia="Times New Roman" w:cs="Calibri"/>
                <w:bCs/>
              </w:rPr>
            </w:pPr>
            <w:r w:rsidRPr="00D13890">
              <w:rPr>
                <w:rFonts w:eastAsia="Times New Roman" w:cs="Calibri"/>
                <w:bCs/>
              </w:rPr>
              <w:t>Project Manager – National Consultant (under Project Management)</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6919A3E9" w14:textId="77777777" w:rsidR="00B42703" w:rsidRPr="00D13890" w:rsidRDefault="00B42703" w:rsidP="00C84497">
            <w:pPr>
              <w:jc w:val="center"/>
              <w:rPr>
                <w:rFonts w:eastAsia="Times New Roman" w:cs="Calibri"/>
                <w:bCs/>
              </w:rPr>
            </w:pPr>
            <w:r w:rsidRPr="00D13890">
              <w:rPr>
                <w:rFonts w:eastAsia="Times New Roman" w:cs="Calibri"/>
                <w:bCs/>
              </w:rPr>
              <w:t>145,281</w:t>
            </w:r>
          </w:p>
        </w:tc>
        <w:tc>
          <w:tcPr>
            <w:tcW w:w="1730" w:type="dxa"/>
            <w:tcBorders>
              <w:top w:val="nil"/>
              <w:left w:val="nil"/>
              <w:bottom w:val="single" w:sz="4" w:space="0" w:color="000000"/>
              <w:right w:val="single" w:sz="4" w:space="0" w:color="auto"/>
            </w:tcBorders>
            <w:shd w:val="clear" w:color="auto" w:fill="auto"/>
          </w:tcPr>
          <w:p w14:paraId="17B201B5" w14:textId="77777777" w:rsidR="00B42703" w:rsidRPr="00D13890" w:rsidRDefault="00B42703" w:rsidP="00C84497">
            <w:pPr>
              <w:jc w:val="center"/>
            </w:pPr>
            <w:r w:rsidRPr="00D13890">
              <w:t>Invitation to bid</w:t>
            </w:r>
          </w:p>
        </w:tc>
        <w:tc>
          <w:tcPr>
            <w:tcW w:w="1319" w:type="dxa"/>
            <w:tcBorders>
              <w:top w:val="single" w:sz="4" w:space="0" w:color="auto"/>
              <w:left w:val="single" w:sz="4" w:space="0" w:color="auto"/>
              <w:bottom w:val="single" w:sz="4" w:space="0" w:color="auto"/>
              <w:right w:val="single" w:sz="4" w:space="0" w:color="auto"/>
            </w:tcBorders>
          </w:tcPr>
          <w:p w14:paraId="22F82AFD"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2595E229"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021205DB"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547" w:type="dxa"/>
            <w:tcBorders>
              <w:top w:val="nil"/>
              <w:left w:val="nil"/>
              <w:bottom w:val="single" w:sz="4" w:space="0" w:color="000000"/>
              <w:right w:val="single" w:sz="4" w:space="0" w:color="auto"/>
            </w:tcBorders>
          </w:tcPr>
          <w:p w14:paraId="08775690"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287" w:type="dxa"/>
            <w:tcBorders>
              <w:top w:val="nil"/>
              <w:left w:val="nil"/>
              <w:bottom w:val="single" w:sz="4" w:space="0" w:color="000000"/>
              <w:right w:val="single" w:sz="4" w:space="0" w:color="000000"/>
            </w:tcBorders>
            <w:shd w:val="clear" w:color="auto" w:fill="auto"/>
          </w:tcPr>
          <w:p w14:paraId="65408809"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77AFBB2A"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69857CF3"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vAlign w:val="center"/>
          </w:tcPr>
          <w:p w14:paraId="0A0C2A07" w14:textId="77777777" w:rsidR="00B42703" w:rsidRPr="00D13890" w:rsidRDefault="00B42703" w:rsidP="00C84497">
            <w:pPr>
              <w:jc w:val="center"/>
              <w:rPr>
                <w:rFonts w:eastAsia="Times New Roman" w:cs="Calibri"/>
                <w:bCs/>
              </w:rPr>
            </w:pPr>
            <w:r w:rsidRPr="00D13890">
              <w:rPr>
                <w:rFonts w:eastAsia="Times New Roman" w:cs="Calibri"/>
                <w:bCs/>
              </w:rPr>
              <w:t>5</w:t>
            </w:r>
          </w:p>
        </w:tc>
        <w:tc>
          <w:tcPr>
            <w:tcW w:w="2556" w:type="dxa"/>
            <w:tcBorders>
              <w:top w:val="single" w:sz="4" w:space="0" w:color="000000"/>
              <w:left w:val="single" w:sz="4" w:space="0" w:color="000000"/>
              <w:bottom w:val="single" w:sz="4" w:space="0" w:color="000000"/>
              <w:right w:val="single" w:sz="4" w:space="0" w:color="000000"/>
            </w:tcBorders>
            <w:vAlign w:val="center"/>
          </w:tcPr>
          <w:p w14:paraId="0FB507F1" w14:textId="77777777" w:rsidR="00B42703" w:rsidRPr="00D13890" w:rsidRDefault="00B42703" w:rsidP="00C84497">
            <w:pPr>
              <w:rPr>
                <w:rFonts w:eastAsia="Times New Roman" w:cs="Calibri"/>
                <w:bCs/>
              </w:rPr>
            </w:pPr>
            <w:r w:rsidRPr="00D13890">
              <w:rPr>
                <w:rFonts w:eastAsia="Times New Roman" w:cs="Calibri"/>
                <w:bCs/>
              </w:rPr>
              <w:t>Administration specialist – National Consultant (under Project Management)</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2EFE6146" w14:textId="77777777" w:rsidR="00B42703" w:rsidRPr="00D13890" w:rsidRDefault="00B42703" w:rsidP="00C84497">
            <w:pPr>
              <w:jc w:val="center"/>
              <w:rPr>
                <w:rFonts w:eastAsia="Times New Roman" w:cs="Calibri"/>
                <w:bCs/>
              </w:rPr>
            </w:pPr>
            <w:r w:rsidRPr="00D13890">
              <w:rPr>
                <w:rFonts w:eastAsia="Times New Roman" w:cs="Calibri"/>
                <w:bCs/>
              </w:rPr>
              <w:t>90,650</w:t>
            </w:r>
          </w:p>
        </w:tc>
        <w:tc>
          <w:tcPr>
            <w:tcW w:w="1730" w:type="dxa"/>
            <w:tcBorders>
              <w:top w:val="nil"/>
              <w:left w:val="nil"/>
              <w:bottom w:val="single" w:sz="4" w:space="0" w:color="000000"/>
              <w:right w:val="single" w:sz="4" w:space="0" w:color="auto"/>
            </w:tcBorders>
            <w:shd w:val="clear" w:color="auto" w:fill="auto"/>
          </w:tcPr>
          <w:p w14:paraId="6FE68129" w14:textId="77777777" w:rsidR="00B42703" w:rsidRPr="00D13890" w:rsidRDefault="00B42703" w:rsidP="00C84497">
            <w:pPr>
              <w:jc w:val="center"/>
            </w:pPr>
            <w:r w:rsidRPr="00D13890">
              <w:t>Invitation to bid</w:t>
            </w:r>
          </w:p>
        </w:tc>
        <w:tc>
          <w:tcPr>
            <w:tcW w:w="1319" w:type="dxa"/>
            <w:tcBorders>
              <w:top w:val="single" w:sz="4" w:space="0" w:color="auto"/>
              <w:left w:val="single" w:sz="4" w:space="0" w:color="auto"/>
              <w:bottom w:val="single" w:sz="4" w:space="0" w:color="auto"/>
              <w:right w:val="single" w:sz="4" w:space="0" w:color="auto"/>
            </w:tcBorders>
          </w:tcPr>
          <w:p w14:paraId="78F5EDB7"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0DAD6E02"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51620530"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547" w:type="dxa"/>
            <w:tcBorders>
              <w:top w:val="nil"/>
              <w:left w:val="nil"/>
              <w:bottom w:val="single" w:sz="4" w:space="0" w:color="000000"/>
              <w:right w:val="single" w:sz="4" w:space="0" w:color="auto"/>
            </w:tcBorders>
          </w:tcPr>
          <w:p w14:paraId="386DE0B3"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287" w:type="dxa"/>
            <w:tcBorders>
              <w:top w:val="nil"/>
              <w:left w:val="nil"/>
              <w:bottom w:val="single" w:sz="4" w:space="0" w:color="000000"/>
              <w:right w:val="single" w:sz="4" w:space="0" w:color="000000"/>
            </w:tcBorders>
            <w:shd w:val="clear" w:color="auto" w:fill="auto"/>
          </w:tcPr>
          <w:p w14:paraId="6A51F9D5"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65EA532B"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335338D3"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vAlign w:val="center"/>
          </w:tcPr>
          <w:p w14:paraId="4117586F" w14:textId="77777777" w:rsidR="00B42703" w:rsidRPr="00D13890" w:rsidRDefault="00B42703" w:rsidP="00C84497">
            <w:pPr>
              <w:jc w:val="center"/>
              <w:rPr>
                <w:rFonts w:eastAsia="Times New Roman" w:cs="Calibri"/>
                <w:bCs/>
              </w:rPr>
            </w:pPr>
            <w:r w:rsidRPr="00D13890">
              <w:rPr>
                <w:rFonts w:eastAsia="Times New Roman" w:cs="Calibri"/>
                <w:bCs/>
              </w:rPr>
              <w:t>6</w:t>
            </w:r>
          </w:p>
        </w:tc>
        <w:tc>
          <w:tcPr>
            <w:tcW w:w="2556" w:type="dxa"/>
            <w:tcBorders>
              <w:top w:val="single" w:sz="4" w:space="0" w:color="000000"/>
              <w:left w:val="single" w:sz="4" w:space="0" w:color="000000"/>
              <w:bottom w:val="single" w:sz="4" w:space="0" w:color="000000"/>
              <w:right w:val="single" w:sz="4" w:space="0" w:color="000000"/>
            </w:tcBorders>
            <w:vAlign w:val="center"/>
          </w:tcPr>
          <w:p w14:paraId="37A87237" w14:textId="77777777" w:rsidR="00B42703" w:rsidRPr="00D13890" w:rsidRDefault="00B42703" w:rsidP="00C84497">
            <w:pPr>
              <w:rPr>
                <w:rFonts w:eastAsia="Times New Roman" w:cs="Calibri"/>
                <w:bCs/>
              </w:rPr>
            </w:pPr>
            <w:r w:rsidRPr="00D13890">
              <w:rPr>
                <w:rFonts w:eastAsia="Times New Roman" w:cs="Calibri"/>
                <w:bCs/>
              </w:rPr>
              <w:t>Chief Technical Advisor – International Consultant</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5432844B" w14:textId="77777777" w:rsidR="00B42703" w:rsidRPr="00D13890" w:rsidRDefault="00B42703" w:rsidP="00C84497">
            <w:pPr>
              <w:jc w:val="center"/>
              <w:rPr>
                <w:rFonts w:eastAsia="Times New Roman" w:cs="Calibri"/>
                <w:bCs/>
              </w:rPr>
            </w:pPr>
            <w:r w:rsidRPr="00D13890">
              <w:rPr>
                <w:rFonts w:eastAsia="Times New Roman" w:cs="Calibri"/>
                <w:bCs/>
              </w:rPr>
              <w:t>165,000</w:t>
            </w:r>
          </w:p>
        </w:tc>
        <w:tc>
          <w:tcPr>
            <w:tcW w:w="1730" w:type="dxa"/>
            <w:tcBorders>
              <w:top w:val="nil"/>
              <w:left w:val="nil"/>
              <w:bottom w:val="single" w:sz="4" w:space="0" w:color="000000"/>
              <w:right w:val="single" w:sz="4" w:space="0" w:color="auto"/>
            </w:tcBorders>
            <w:shd w:val="clear" w:color="auto" w:fill="auto"/>
          </w:tcPr>
          <w:p w14:paraId="310A02B2" w14:textId="77777777" w:rsidR="00B42703" w:rsidRPr="00D13890" w:rsidRDefault="00B42703" w:rsidP="00C84497">
            <w:pPr>
              <w:jc w:val="center"/>
            </w:pPr>
            <w:r w:rsidRPr="00D13890">
              <w:t>Invitation to bid</w:t>
            </w:r>
          </w:p>
        </w:tc>
        <w:tc>
          <w:tcPr>
            <w:tcW w:w="1319" w:type="dxa"/>
            <w:tcBorders>
              <w:top w:val="single" w:sz="4" w:space="0" w:color="auto"/>
              <w:left w:val="single" w:sz="4" w:space="0" w:color="auto"/>
              <w:bottom w:val="single" w:sz="4" w:space="0" w:color="auto"/>
              <w:right w:val="single" w:sz="4" w:space="0" w:color="auto"/>
            </w:tcBorders>
          </w:tcPr>
          <w:p w14:paraId="68162B25"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35822B65"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5DC78C52"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547" w:type="dxa"/>
            <w:tcBorders>
              <w:top w:val="nil"/>
              <w:left w:val="nil"/>
              <w:bottom w:val="single" w:sz="4" w:space="0" w:color="000000"/>
              <w:right w:val="single" w:sz="4" w:space="0" w:color="auto"/>
            </w:tcBorders>
          </w:tcPr>
          <w:p w14:paraId="4B5EFC55"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287" w:type="dxa"/>
            <w:tcBorders>
              <w:top w:val="nil"/>
              <w:left w:val="nil"/>
              <w:bottom w:val="single" w:sz="4" w:space="0" w:color="000000"/>
              <w:right w:val="single" w:sz="4" w:space="0" w:color="000000"/>
            </w:tcBorders>
            <w:shd w:val="clear" w:color="auto" w:fill="auto"/>
          </w:tcPr>
          <w:p w14:paraId="16031ADA" w14:textId="77777777" w:rsidR="00B42703" w:rsidRPr="00D13890" w:rsidRDefault="00B42703" w:rsidP="00C84497">
            <w:pPr>
              <w:jc w:val="center"/>
              <w:rPr>
                <w:rFonts w:eastAsia="Times New Roman" w:cs="Calibri"/>
                <w:lang w:val="en-GB"/>
              </w:rPr>
            </w:pPr>
            <w:r w:rsidRPr="00D13890">
              <w:rPr>
                <w:rFonts w:eastAsia="Times New Roman" w:cs="Calibri"/>
                <w:lang w:val="en-GB"/>
              </w:rPr>
              <w:t>International</w:t>
            </w:r>
          </w:p>
        </w:tc>
        <w:tc>
          <w:tcPr>
            <w:tcW w:w="1236" w:type="dxa"/>
            <w:tcBorders>
              <w:top w:val="nil"/>
              <w:left w:val="nil"/>
              <w:bottom w:val="single" w:sz="4" w:space="0" w:color="000000"/>
              <w:right w:val="single" w:sz="4" w:space="0" w:color="000000"/>
            </w:tcBorders>
          </w:tcPr>
          <w:p w14:paraId="1029EC19"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700FDF5A"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tcPr>
          <w:p w14:paraId="1AB7C3E8" w14:textId="77777777" w:rsidR="00B42703" w:rsidRPr="00D13890" w:rsidRDefault="00B42703" w:rsidP="00C84497">
            <w:pPr>
              <w:jc w:val="center"/>
              <w:rPr>
                <w:rFonts w:eastAsia="Times New Roman" w:cs="Calibri"/>
              </w:rPr>
            </w:pPr>
            <w:r w:rsidRPr="00D13890">
              <w:rPr>
                <w:rFonts w:eastAsia="Times New Roman" w:cs="Calibri"/>
              </w:rPr>
              <w:t>7</w:t>
            </w:r>
          </w:p>
        </w:tc>
        <w:tc>
          <w:tcPr>
            <w:tcW w:w="2556" w:type="dxa"/>
            <w:tcBorders>
              <w:top w:val="single" w:sz="4" w:space="0" w:color="000000"/>
              <w:left w:val="single" w:sz="4" w:space="0" w:color="000000"/>
              <w:bottom w:val="single" w:sz="4" w:space="0" w:color="000000"/>
              <w:right w:val="single" w:sz="4" w:space="0" w:color="000000"/>
            </w:tcBorders>
            <w:vAlign w:val="center"/>
          </w:tcPr>
          <w:p w14:paraId="16E3592D" w14:textId="77777777" w:rsidR="00B42703" w:rsidRPr="00D13890" w:rsidRDefault="00B42703" w:rsidP="00C84497">
            <w:pPr>
              <w:rPr>
                <w:rFonts w:eastAsia="Times New Roman" w:cs="Calibri"/>
              </w:rPr>
            </w:pPr>
            <w:r w:rsidRPr="00D13890">
              <w:rPr>
                <w:rFonts w:eastAsia="Times New Roman" w:cs="Calibri"/>
              </w:rPr>
              <w:t xml:space="preserve">International experts (“park mentors”) conducting mentorship </w:t>
            </w:r>
            <w:proofErr w:type="spellStart"/>
            <w:r w:rsidRPr="00D13890">
              <w:rPr>
                <w:rFonts w:eastAsia="Times New Roman" w:cs="Calibri"/>
              </w:rPr>
              <w:t>programme</w:t>
            </w:r>
            <w:proofErr w:type="spellEnd"/>
            <w:r w:rsidRPr="00D13890">
              <w:rPr>
                <w:rFonts w:eastAsia="Times New Roman" w:cs="Calibri"/>
              </w:rPr>
              <w:t xml:space="preserve"> in parks (Activity 1.1.2), including travel costs</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2AE0C82C" w14:textId="77777777" w:rsidR="00B42703" w:rsidRPr="00D13890" w:rsidRDefault="00B42703" w:rsidP="00C84497">
            <w:pPr>
              <w:jc w:val="center"/>
              <w:rPr>
                <w:rFonts w:eastAsia="Times New Roman" w:cs="Calibri"/>
              </w:rPr>
            </w:pPr>
            <w:r w:rsidRPr="00D13890">
              <w:rPr>
                <w:rFonts w:eastAsia="Times New Roman" w:cs="Calibri"/>
              </w:rPr>
              <w:t>30,000</w:t>
            </w:r>
          </w:p>
        </w:tc>
        <w:tc>
          <w:tcPr>
            <w:tcW w:w="1730" w:type="dxa"/>
            <w:tcBorders>
              <w:top w:val="nil"/>
              <w:left w:val="nil"/>
              <w:bottom w:val="single" w:sz="4" w:space="0" w:color="000000"/>
              <w:right w:val="single" w:sz="4" w:space="0" w:color="auto"/>
            </w:tcBorders>
            <w:shd w:val="clear" w:color="auto" w:fill="auto"/>
            <w:vAlign w:val="center"/>
          </w:tcPr>
          <w:p w14:paraId="0C6C1C00" w14:textId="77777777" w:rsidR="00B42703" w:rsidRPr="00D13890" w:rsidRDefault="00B42703" w:rsidP="00C84497">
            <w:pPr>
              <w:jc w:val="center"/>
              <w:rPr>
                <w:rFonts w:eastAsia="Times New Roman" w:cs="Calibri"/>
              </w:rPr>
            </w:pPr>
            <w:r w:rsidRPr="00D13890">
              <w:rPr>
                <w:rFonts w:eastAsia="Times New Roman" w:cs="Calibri"/>
              </w:rPr>
              <w:t>Invitation to bid</w:t>
            </w:r>
          </w:p>
        </w:tc>
        <w:tc>
          <w:tcPr>
            <w:tcW w:w="1319" w:type="dxa"/>
            <w:tcBorders>
              <w:top w:val="single" w:sz="4" w:space="0" w:color="auto"/>
              <w:left w:val="single" w:sz="4" w:space="0" w:color="auto"/>
              <w:bottom w:val="single" w:sz="4" w:space="0" w:color="auto"/>
              <w:right w:val="single" w:sz="4" w:space="0" w:color="auto"/>
            </w:tcBorders>
          </w:tcPr>
          <w:p w14:paraId="2A7AE193"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472C995F" w14:textId="77777777" w:rsidR="00B42703" w:rsidRPr="00D13890" w:rsidRDefault="00B42703" w:rsidP="00C84497">
            <w:pPr>
              <w:jc w:val="center"/>
            </w:pPr>
            <w:r w:rsidRPr="00D13890">
              <w:t>1</w:t>
            </w:r>
          </w:p>
        </w:tc>
        <w:tc>
          <w:tcPr>
            <w:tcW w:w="1483" w:type="dxa"/>
            <w:tcBorders>
              <w:top w:val="nil"/>
              <w:left w:val="nil"/>
              <w:bottom w:val="single" w:sz="4" w:space="0" w:color="000000"/>
              <w:right w:val="single" w:sz="4" w:space="0" w:color="000000"/>
            </w:tcBorders>
            <w:shd w:val="clear" w:color="auto" w:fill="auto"/>
          </w:tcPr>
          <w:p w14:paraId="1504AA9B"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547" w:type="dxa"/>
            <w:tcBorders>
              <w:top w:val="nil"/>
              <w:left w:val="nil"/>
              <w:bottom w:val="single" w:sz="4" w:space="0" w:color="000000"/>
              <w:right w:val="single" w:sz="4" w:space="0" w:color="auto"/>
            </w:tcBorders>
          </w:tcPr>
          <w:p w14:paraId="6F11AEA8"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87" w:type="dxa"/>
            <w:tcBorders>
              <w:top w:val="nil"/>
              <w:left w:val="nil"/>
              <w:bottom w:val="single" w:sz="4" w:space="0" w:color="000000"/>
              <w:right w:val="single" w:sz="4" w:space="0" w:color="000000"/>
            </w:tcBorders>
            <w:shd w:val="clear" w:color="auto" w:fill="auto"/>
          </w:tcPr>
          <w:p w14:paraId="146665A2" w14:textId="77777777" w:rsidR="00B42703" w:rsidRPr="00D13890" w:rsidRDefault="00B42703" w:rsidP="00C84497">
            <w:pPr>
              <w:jc w:val="center"/>
              <w:rPr>
                <w:rFonts w:eastAsia="Times New Roman" w:cs="Calibri"/>
                <w:lang w:val="en-GB"/>
              </w:rPr>
            </w:pPr>
            <w:r w:rsidRPr="00D13890">
              <w:rPr>
                <w:rFonts w:eastAsia="Times New Roman" w:cs="Calibri"/>
                <w:lang w:val="en-GB"/>
              </w:rPr>
              <w:t>International</w:t>
            </w:r>
          </w:p>
        </w:tc>
        <w:tc>
          <w:tcPr>
            <w:tcW w:w="1236" w:type="dxa"/>
            <w:tcBorders>
              <w:top w:val="nil"/>
              <w:left w:val="nil"/>
              <w:bottom w:val="single" w:sz="4" w:space="0" w:color="000000"/>
              <w:right w:val="single" w:sz="4" w:space="0" w:color="000000"/>
            </w:tcBorders>
          </w:tcPr>
          <w:p w14:paraId="3755C268"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1D5B7C58"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tcPr>
          <w:p w14:paraId="2BF87C27" w14:textId="77777777" w:rsidR="00B42703" w:rsidRPr="00D13890" w:rsidRDefault="00B42703" w:rsidP="00C84497">
            <w:pPr>
              <w:jc w:val="center"/>
              <w:rPr>
                <w:rFonts w:eastAsia="Times New Roman" w:cs="Calibri"/>
              </w:rPr>
            </w:pPr>
            <w:r w:rsidRPr="00D13890">
              <w:rPr>
                <w:rFonts w:eastAsia="Times New Roman" w:cs="Calibri"/>
              </w:rPr>
              <w:t>8</w:t>
            </w:r>
          </w:p>
        </w:tc>
        <w:tc>
          <w:tcPr>
            <w:tcW w:w="2556" w:type="dxa"/>
            <w:tcBorders>
              <w:top w:val="single" w:sz="4" w:space="0" w:color="000000"/>
              <w:left w:val="single" w:sz="4" w:space="0" w:color="000000"/>
              <w:bottom w:val="single" w:sz="4" w:space="0" w:color="000000"/>
              <w:right w:val="single" w:sz="4" w:space="0" w:color="000000"/>
            </w:tcBorders>
            <w:vAlign w:val="center"/>
          </w:tcPr>
          <w:p w14:paraId="76BFB2C4" w14:textId="77777777" w:rsidR="00B42703" w:rsidRPr="00D13890" w:rsidRDefault="00B42703" w:rsidP="00C84497">
            <w:pPr>
              <w:rPr>
                <w:rFonts w:eastAsia="Times New Roman" w:cs="Calibri"/>
              </w:rPr>
            </w:pPr>
            <w:r w:rsidRPr="00D13890">
              <w:rPr>
                <w:rFonts w:eastAsia="Times New Roman" w:cs="Calibri"/>
              </w:rPr>
              <w:t>Consulting fees for Activity 1.3.1 (boundary demarcations and land use inclusions)</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3339F7CC" w14:textId="77777777" w:rsidR="00B42703" w:rsidRPr="00D13890" w:rsidRDefault="00B42703" w:rsidP="00C84497">
            <w:pPr>
              <w:jc w:val="center"/>
              <w:rPr>
                <w:rFonts w:eastAsia="Times New Roman" w:cs="Calibri"/>
              </w:rPr>
            </w:pPr>
            <w:r w:rsidRPr="00D13890">
              <w:rPr>
                <w:rFonts w:eastAsia="Times New Roman" w:cs="Calibri"/>
              </w:rPr>
              <w:t>15,000</w:t>
            </w:r>
          </w:p>
        </w:tc>
        <w:tc>
          <w:tcPr>
            <w:tcW w:w="1730" w:type="dxa"/>
            <w:tcBorders>
              <w:top w:val="nil"/>
              <w:left w:val="nil"/>
              <w:bottom w:val="single" w:sz="4" w:space="0" w:color="000000"/>
              <w:right w:val="single" w:sz="4" w:space="0" w:color="auto"/>
            </w:tcBorders>
            <w:shd w:val="clear" w:color="auto" w:fill="auto"/>
            <w:vAlign w:val="center"/>
          </w:tcPr>
          <w:p w14:paraId="51E42AD8" w14:textId="77777777" w:rsidR="00B42703" w:rsidRPr="00D13890" w:rsidRDefault="00B42703" w:rsidP="00C84497">
            <w:pPr>
              <w:jc w:val="center"/>
              <w:rPr>
                <w:rFonts w:eastAsia="Times New Roman" w:cs="Calibri"/>
              </w:rPr>
            </w:pPr>
            <w:r w:rsidRPr="00D13890">
              <w:rPr>
                <w:rFonts w:eastAsia="Times New Roman" w:cs="Calibri"/>
              </w:rPr>
              <w:t>Invitation to bid</w:t>
            </w:r>
          </w:p>
        </w:tc>
        <w:tc>
          <w:tcPr>
            <w:tcW w:w="1319" w:type="dxa"/>
            <w:tcBorders>
              <w:top w:val="single" w:sz="4" w:space="0" w:color="auto"/>
              <w:left w:val="single" w:sz="4" w:space="0" w:color="auto"/>
              <w:bottom w:val="single" w:sz="4" w:space="0" w:color="auto"/>
              <w:right w:val="single" w:sz="4" w:space="0" w:color="auto"/>
            </w:tcBorders>
          </w:tcPr>
          <w:p w14:paraId="394C833A"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47530AFB" w14:textId="77777777" w:rsidR="00B42703" w:rsidRPr="00D13890" w:rsidRDefault="00B42703" w:rsidP="00C84497">
            <w:pPr>
              <w:jc w:val="center"/>
            </w:pPr>
            <w:r w:rsidRPr="00D13890">
              <w:t>1</w:t>
            </w:r>
          </w:p>
        </w:tc>
        <w:tc>
          <w:tcPr>
            <w:tcW w:w="1483" w:type="dxa"/>
            <w:tcBorders>
              <w:top w:val="nil"/>
              <w:left w:val="nil"/>
              <w:bottom w:val="single" w:sz="4" w:space="0" w:color="000000"/>
              <w:right w:val="single" w:sz="4" w:space="0" w:color="000000"/>
            </w:tcBorders>
            <w:shd w:val="clear" w:color="auto" w:fill="auto"/>
          </w:tcPr>
          <w:p w14:paraId="57D920E4"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547" w:type="dxa"/>
            <w:tcBorders>
              <w:top w:val="nil"/>
              <w:left w:val="nil"/>
              <w:bottom w:val="single" w:sz="4" w:space="0" w:color="000000"/>
              <w:right w:val="single" w:sz="4" w:space="0" w:color="auto"/>
            </w:tcBorders>
          </w:tcPr>
          <w:p w14:paraId="3FCF9F46"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87" w:type="dxa"/>
            <w:tcBorders>
              <w:top w:val="nil"/>
              <w:left w:val="nil"/>
              <w:bottom w:val="single" w:sz="4" w:space="0" w:color="000000"/>
              <w:right w:val="single" w:sz="4" w:space="0" w:color="000000"/>
            </w:tcBorders>
            <w:shd w:val="clear" w:color="auto" w:fill="auto"/>
          </w:tcPr>
          <w:p w14:paraId="1B1E0F1B"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6B364E01"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1C62D382"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tcPr>
          <w:p w14:paraId="59BDF8BC" w14:textId="77777777" w:rsidR="00B42703" w:rsidRPr="00D13890" w:rsidRDefault="00B42703" w:rsidP="00C84497">
            <w:pPr>
              <w:jc w:val="center"/>
              <w:rPr>
                <w:rFonts w:eastAsia="Times New Roman" w:cs="Calibri"/>
              </w:rPr>
            </w:pPr>
            <w:r w:rsidRPr="00D13890">
              <w:rPr>
                <w:rFonts w:eastAsia="Times New Roman" w:cs="Calibri"/>
              </w:rPr>
              <w:lastRenderedPageBreak/>
              <w:t>9</w:t>
            </w:r>
          </w:p>
        </w:tc>
        <w:tc>
          <w:tcPr>
            <w:tcW w:w="2556" w:type="dxa"/>
            <w:tcBorders>
              <w:top w:val="single" w:sz="4" w:space="0" w:color="000000"/>
              <w:left w:val="single" w:sz="4" w:space="0" w:color="000000"/>
              <w:bottom w:val="single" w:sz="4" w:space="0" w:color="000000"/>
              <w:right w:val="single" w:sz="4" w:space="0" w:color="000000"/>
            </w:tcBorders>
            <w:vAlign w:val="center"/>
          </w:tcPr>
          <w:p w14:paraId="67FC2A0C" w14:textId="77777777" w:rsidR="00B42703" w:rsidRPr="00D13890" w:rsidRDefault="00B42703" w:rsidP="00C84497">
            <w:pPr>
              <w:rPr>
                <w:rFonts w:eastAsia="Times New Roman" w:cs="Calibri"/>
              </w:rPr>
            </w:pPr>
            <w:r w:rsidRPr="00D13890">
              <w:rPr>
                <w:rFonts w:eastAsia="Times New Roman" w:cs="Calibri"/>
              </w:rPr>
              <w:t>Revising PA policy (Activity 1.4.1) International consultant fees</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4FE601D3" w14:textId="77777777" w:rsidR="00B42703" w:rsidRPr="00D13890" w:rsidRDefault="00B42703" w:rsidP="00C84497">
            <w:pPr>
              <w:jc w:val="center"/>
              <w:rPr>
                <w:rFonts w:eastAsia="Times New Roman" w:cs="Calibri"/>
              </w:rPr>
            </w:pPr>
            <w:r w:rsidRPr="00D13890">
              <w:rPr>
                <w:rFonts w:eastAsia="Times New Roman" w:cs="Calibri"/>
              </w:rPr>
              <w:t>10,000</w:t>
            </w:r>
          </w:p>
        </w:tc>
        <w:tc>
          <w:tcPr>
            <w:tcW w:w="1730" w:type="dxa"/>
            <w:tcBorders>
              <w:top w:val="nil"/>
              <w:left w:val="nil"/>
              <w:bottom w:val="single" w:sz="4" w:space="0" w:color="000000"/>
              <w:right w:val="single" w:sz="4" w:space="0" w:color="auto"/>
            </w:tcBorders>
            <w:shd w:val="clear" w:color="auto" w:fill="auto"/>
            <w:vAlign w:val="center"/>
          </w:tcPr>
          <w:p w14:paraId="45E0D1F8" w14:textId="77777777" w:rsidR="00B42703" w:rsidRPr="00D13890" w:rsidRDefault="00B42703" w:rsidP="00C84497">
            <w:pPr>
              <w:jc w:val="center"/>
              <w:rPr>
                <w:rFonts w:eastAsia="Times New Roman" w:cs="Calibri"/>
              </w:rPr>
            </w:pPr>
            <w:r w:rsidRPr="00D13890">
              <w:rPr>
                <w:rFonts w:eastAsia="Times New Roman" w:cs="Calibri"/>
              </w:rPr>
              <w:t>Invitation to bid</w:t>
            </w:r>
          </w:p>
        </w:tc>
        <w:tc>
          <w:tcPr>
            <w:tcW w:w="1319" w:type="dxa"/>
            <w:tcBorders>
              <w:top w:val="single" w:sz="4" w:space="0" w:color="auto"/>
              <w:left w:val="single" w:sz="4" w:space="0" w:color="auto"/>
              <w:bottom w:val="single" w:sz="4" w:space="0" w:color="auto"/>
              <w:right w:val="single" w:sz="4" w:space="0" w:color="auto"/>
            </w:tcBorders>
          </w:tcPr>
          <w:p w14:paraId="5CE3FA86"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310EC1F2" w14:textId="77777777" w:rsidR="00B42703" w:rsidRPr="00D13890" w:rsidRDefault="00B42703" w:rsidP="00C84497">
            <w:pPr>
              <w:jc w:val="center"/>
            </w:pPr>
            <w:r w:rsidRPr="00D13890">
              <w:t>1</w:t>
            </w:r>
          </w:p>
        </w:tc>
        <w:tc>
          <w:tcPr>
            <w:tcW w:w="1483" w:type="dxa"/>
            <w:tcBorders>
              <w:top w:val="nil"/>
              <w:left w:val="nil"/>
              <w:bottom w:val="single" w:sz="4" w:space="0" w:color="000000"/>
              <w:right w:val="single" w:sz="4" w:space="0" w:color="000000"/>
            </w:tcBorders>
            <w:shd w:val="clear" w:color="auto" w:fill="auto"/>
          </w:tcPr>
          <w:p w14:paraId="1E331D89"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547" w:type="dxa"/>
            <w:tcBorders>
              <w:top w:val="nil"/>
              <w:left w:val="nil"/>
              <w:bottom w:val="single" w:sz="4" w:space="0" w:color="000000"/>
              <w:right w:val="single" w:sz="4" w:space="0" w:color="auto"/>
            </w:tcBorders>
          </w:tcPr>
          <w:p w14:paraId="2A00C239"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87" w:type="dxa"/>
            <w:tcBorders>
              <w:top w:val="nil"/>
              <w:left w:val="nil"/>
              <w:bottom w:val="single" w:sz="4" w:space="0" w:color="000000"/>
              <w:right w:val="single" w:sz="4" w:space="0" w:color="000000"/>
            </w:tcBorders>
            <w:shd w:val="clear" w:color="auto" w:fill="auto"/>
          </w:tcPr>
          <w:p w14:paraId="7A27DA0C" w14:textId="77777777" w:rsidR="00B42703" w:rsidRPr="00D13890" w:rsidRDefault="00B42703" w:rsidP="00C84497">
            <w:pPr>
              <w:jc w:val="center"/>
              <w:rPr>
                <w:rFonts w:eastAsia="Times New Roman" w:cs="Calibri"/>
                <w:lang w:val="en-GB"/>
              </w:rPr>
            </w:pPr>
            <w:r w:rsidRPr="00D13890">
              <w:rPr>
                <w:rFonts w:eastAsia="Times New Roman" w:cs="Calibri"/>
                <w:lang w:val="en-GB"/>
              </w:rPr>
              <w:t>International</w:t>
            </w:r>
          </w:p>
        </w:tc>
        <w:tc>
          <w:tcPr>
            <w:tcW w:w="1236" w:type="dxa"/>
            <w:tcBorders>
              <w:top w:val="nil"/>
              <w:left w:val="nil"/>
              <w:bottom w:val="single" w:sz="4" w:space="0" w:color="000000"/>
              <w:right w:val="single" w:sz="4" w:space="0" w:color="000000"/>
            </w:tcBorders>
          </w:tcPr>
          <w:p w14:paraId="65E4FA4A"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1E8A4A29"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tcPr>
          <w:p w14:paraId="1658E7EA" w14:textId="77777777" w:rsidR="00B42703" w:rsidRPr="00D13890" w:rsidRDefault="00B42703" w:rsidP="00C84497">
            <w:pPr>
              <w:jc w:val="center"/>
              <w:rPr>
                <w:rFonts w:eastAsia="Times New Roman" w:cs="Calibri"/>
              </w:rPr>
            </w:pPr>
            <w:r w:rsidRPr="00D13890">
              <w:rPr>
                <w:rFonts w:eastAsia="Times New Roman" w:cs="Calibri"/>
              </w:rPr>
              <w:t>10</w:t>
            </w:r>
          </w:p>
        </w:tc>
        <w:tc>
          <w:tcPr>
            <w:tcW w:w="2556" w:type="dxa"/>
            <w:tcBorders>
              <w:top w:val="single" w:sz="4" w:space="0" w:color="000000"/>
              <w:left w:val="single" w:sz="4" w:space="0" w:color="000000"/>
              <w:bottom w:val="single" w:sz="4" w:space="0" w:color="000000"/>
              <w:right w:val="single" w:sz="4" w:space="0" w:color="000000"/>
            </w:tcBorders>
            <w:vAlign w:val="center"/>
          </w:tcPr>
          <w:p w14:paraId="6BC5ACA2" w14:textId="77777777" w:rsidR="00B42703" w:rsidRPr="00D13890" w:rsidRDefault="00B42703" w:rsidP="00C84497">
            <w:pPr>
              <w:rPr>
                <w:rFonts w:eastAsia="Times New Roman" w:cs="Calibri"/>
              </w:rPr>
            </w:pPr>
            <w:r w:rsidRPr="00D13890">
              <w:rPr>
                <w:rFonts w:eastAsia="Times New Roman" w:cs="Calibri"/>
              </w:rPr>
              <w:t>Revising PA policy (Activity 1.4.1) National consultant fees</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197CBEA3" w14:textId="77777777" w:rsidR="00B42703" w:rsidRPr="00D13890" w:rsidRDefault="00B42703" w:rsidP="00C84497">
            <w:pPr>
              <w:jc w:val="center"/>
              <w:rPr>
                <w:rFonts w:eastAsia="Times New Roman" w:cs="Calibri"/>
              </w:rPr>
            </w:pPr>
            <w:r w:rsidRPr="00D13890">
              <w:rPr>
                <w:rFonts w:eastAsia="Times New Roman" w:cs="Calibri"/>
              </w:rPr>
              <w:t>5,000</w:t>
            </w:r>
          </w:p>
        </w:tc>
        <w:tc>
          <w:tcPr>
            <w:tcW w:w="1730" w:type="dxa"/>
            <w:tcBorders>
              <w:top w:val="nil"/>
              <w:left w:val="nil"/>
              <w:bottom w:val="single" w:sz="4" w:space="0" w:color="000000"/>
              <w:right w:val="single" w:sz="4" w:space="0" w:color="auto"/>
            </w:tcBorders>
            <w:shd w:val="clear" w:color="auto" w:fill="auto"/>
            <w:vAlign w:val="center"/>
          </w:tcPr>
          <w:p w14:paraId="61AA2963" w14:textId="77777777" w:rsidR="00B42703" w:rsidRPr="00D13890" w:rsidRDefault="00B42703" w:rsidP="00C84497">
            <w:pPr>
              <w:jc w:val="center"/>
              <w:rPr>
                <w:rFonts w:eastAsia="Times New Roman" w:cs="Calibri"/>
              </w:rPr>
            </w:pPr>
            <w:r w:rsidRPr="00D13890">
              <w:rPr>
                <w:rFonts w:eastAsia="Times New Roman" w:cs="Calibri"/>
              </w:rPr>
              <w:t>Invitation to bid</w:t>
            </w:r>
          </w:p>
        </w:tc>
        <w:tc>
          <w:tcPr>
            <w:tcW w:w="1319" w:type="dxa"/>
            <w:tcBorders>
              <w:top w:val="single" w:sz="4" w:space="0" w:color="auto"/>
              <w:left w:val="single" w:sz="4" w:space="0" w:color="auto"/>
              <w:bottom w:val="single" w:sz="4" w:space="0" w:color="auto"/>
              <w:right w:val="single" w:sz="4" w:space="0" w:color="auto"/>
            </w:tcBorders>
          </w:tcPr>
          <w:p w14:paraId="5802A151"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77F37EE8" w14:textId="77777777" w:rsidR="00B42703" w:rsidRPr="00D13890" w:rsidRDefault="00B42703" w:rsidP="00C84497">
            <w:pPr>
              <w:jc w:val="center"/>
            </w:pPr>
            <w:r w:rsidRPr="00D13890">
              <w:t>1</w:t>
            </w:r>
          </w:p>
        </w:tc>
        <w:tc>
          <w:tcPr>
            <w:tcW w:w="1483" w:type="dxa"/>
            <w:tcBorders>
              <w:top w:val="nil"/>
              <w:left w:val="nil"/>
              <w:bottom w:val="single" w:sz="4" w:space="0" w:color="000000"/>
              <w:right w:val="single" w:sz="4" w:space="0" w:color="000000"/>
            </w:tcBorders>
            <w:shd w:val="clear" w:color="auto" w:fill="auto"/>
          </w:tcPr>
          <w:p w14:paraId="53588C5B"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547" w:type="dxa"/>
            <w:tcBorders>
              <w:top w:val="nil"/>
              <w:left w:val="nil"/>
              <w:bottom w:val="single" w:sz="4" w:space="0" w:color="000000"/>
              <w:right w:val="single" w:sz="4" w:space="0" w:color="auto"/>
            </w:tcBorders>
          </w:tcPr>
          <w:p w14:paraId="070D657D"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87" w:type="dxa"/>
            <w:tcBorders>
              <w:top w:val="nil"/>
              <w:left w:val="nil"/>
              <w:bottom w:val="single" w:sz="4" w:space="0" w:color="000000"/>
              <w:right w:val="single" w:sz="4" w:space="0" w:color="000000"/>
            </w:tcBorders>
            <w:shd w:val="clear" w:color="auto" w:fill="auto"/>
          </w:tcPr>
          <w:p w14:paraId="27FB2B80"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69C0A517"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42AC7577"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tcPr>
          <w:p w14:paraId="3A4BC277" w14:textId="77777777" w:rsidR="00B42703" w:rsidRPr="00D13890" w:rsidRDefault="00B42703" w:rsidP="00C84497">
            <w:pPr>
              <w:jc w:val="center"/>
              <w:rPr>
                <w:rFonts w:eastAsia="Times New Roman" w:cs="Calibri"/>
              </w:rPr>
            </w:pPr>
            <w:r w:rsidRPr="00D13890">
              <w:rPr>
                <w:rFonts w:eastAsia="Times New Roman" w:cs="Calibri"/>
              </w:rPr>
              <w:t>11</w:t>
            </w:r>
          </w:p>
        </w:tc>
        <w:tc>
          <w:tcPr>
            <w:tcW w:w="2556" w:type="dxa"/>
            <w:tcBorders>
              <w:top w:val="single" w:sz="4" w:space="0" w:color="000000"/>
              <w:left w:val="single" w:sz="4" w:space="0" w:color="000000"/>
              <w:bottom w:val="single" w:sz="4" w:space="0" w:color="000000"/>
              <w:right w:val="single" w:sz="4" w:space="0" w:color="000000"/>
            </w:tcBorders>
            <w:vAlign w:val="center"/>
          </w:tcPr>
          <w:p w14:paraId="07701238" w14:textId="77777777" w:rsidR="00B42703" w:rsidRPr="00D13890" w:rsidRDefault="00B42703" w:rsidP="00C84497">
            <w:pPr>
              <w:rPr>
                <w:rFonts w:eastAsia="Times New Roman" w:cs="Calibri"/>
              </w:rPr>
            </w:pPr>
            <w:r w:rsidRPr="00D13890">
              <w:rPr>
                <w:rFonts w:eastAsia="Times New Roman" w:cs="Calibri"/>
              </w:rPr>
              <w:t>Development of a national PA strategy (Activity 1.4.2) International consultant fees</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7177B0A7" w14:textId="77777777" w:rsidR="00B42703" w:rsidRPr="00D13890" w:rsidRDefault="00B42703" w:rsidP="00C84497">
            <w:pPr>
              <w:jc w:val="center"/>
              <w:rPr>
                <w:rFonts w:eastAsia="Times New Roman" w:cs="Calibri"/>
              </w:rPr>
            </w:pPr>
            <w:r w:rsidRPr="00D13890">
              <w:rPr>
                <w:rFonts w:eastAsia="Times New Roman" w:cs="Calibri"/>
              </w:rPr>
              <w:t>15,000</w:t>
            </w:r>
          </w:p>
        </w:tc>
        <w:tc>
          <w:tcPr>
            <w:tcW w:w="1730" w:type="dxa"/>
            <w:tcBorders>
              <w:top w:val="nil"/>
              <w:left w:val="nil"/>
              <w:bottom w:val="single" w:sz="4" w:space="0" w:color="000000"/>
              <w:right w:val="single" w:sz="4" w:space="0" w:color="auto"/>
            </w:tcBorders>
            <w:shd w:val="clear" w:color="auto" w:fill="auto"/>
            <w:vAlign w:val="center"/>
          </w:tcPr>
          <w:p w14:paraId="17C0ED5B" w14:textId="77777777" w:rsidR="00B42703" w:rsidRPr="00D13890" w:rsidRDefault="00B42703" w:rsidP="00C84497">
            <w:pPr>
              <w:jc w:val="center"/>
              <w:rPr>
                <w:rFonts w:eastAsia="Times New Roman" w:cs="Calibri"/>
              </w:rPr>
            </w:pPr>
            <w:r w:rsidRPr="00D13890">
              <w:rPr>
                <w:rFonts w:eastAsia="Times New Roman" w:cs="Calibri"/>
              </w:rPr>
              <w:t>Invitation to bid</w:t>
            </w:r>
          </w:p>
        </w:tc>
        <w:tc>
          <w:tcPr>
            <w:tcW w:w="1319" w:type="dxa"/>
            <w:tcBorders>
              <w:top w:val="single" w:sz="4" w:space="0" w:color="auto"/>
              <w:left w:val="single" w:sz="4" w:space="0" w:color="auto"/>
              <w:bottom w:val="single" w:sz="4" w:space="0" w:color="auto"/>
              <w:right w:val="single" w:sz="4" w:space="0" w:color="auto"/>
            </w:tcBorders>
          </w:tcPr>
          <w:p w14:paraId="5F5E8B1B"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490B7CD9"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58C17C34"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547" w:type="dxa"/>
            <w:tcBorders>
              <w:top w:val="nil"/>
              <w:left w:val="nil"/>
              <w:bottom w:val="single" w:sz="4" w:space="0" w:color="000000"/>
              <w:right w:val="single" w:sz="4" w:space="0" w:color="auto"/>
            </w:tcBorders>
          </w:tcPr>
          <w:p w14:paraId="11C6BBE6"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87" w:type="dxa"/>
            <w:tcBorders>
              <w:top w:val="nil"/>
              <w:left w:val="nil"/>
              <w:bottom w:val="single" w:sz="4" w:space="0" w:color="000000"/>
              <w:right w:val="single" w:sz="4" w:space="0" w:color="000000"/>
            </w:tcBorders>
            <w:shd w:val="clear" w:color="auto" w:fill="auto"/>
          </w:tcPr>
          <w:p w14:paraId="10231457" w14:textId="77777777" w:rsidR="00B42703" w:rsidRPr="00D13890" w:rsidRDefault="00B42703" w:rsidP="00C84497">
            <w:pPr>
              <w:jc w:val="center"/>
              <w:rPr>
                <w:rFonts w:eastAsia="Times New Roman" w:cs="Calibri"/>
                <w:lang w:val="en-GB"/>
              </w:rPr>
            </w:pPr>
            <w:r w:rsidRPr="00D13890">
              <w:rPr>
                <w:rFonts w:eastAsia="Times New Roman" w:cs="Calibri"/>
                <w:lang w:val="en-GB"/>
              </w:rPr>
              <w:t>International</w:t>
            </w:r>
          </w:p>
        </w:tc>
        <w:tc>
          <w:tcPr>
            <w:tcW w:w="1236" w:type="dxa"/>
            <w:tcBorders>
              <w:top w:val="nil"/>
              <w:left w:val="nil"/>
              <w:bottom w:val="single" w:sz="4" w:space="0" w:color="000000"/>
              <w:right w:val="single" w:sz="4" w:space="0" w:color="000000"/>
            </w:tcBorders>
          </w:tcPr>
          <w:p w14:paraId="2CD00069"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571FD35F"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tcPr>
          <w:p w14:paraId="6D232E58" w14:textId="77777777" w:rsidR="00B42703" w:rsidRPr="00D13890" w:rsidRDefault="00B42703" w:rsidP="00C84497">
            <w:pPr>
              <w:jc w:val="center"/>
              <w:rPr>
                <w:rFonts w:eastAsia="Times New Roman" w:cs="Calibri"/>
              </w:rPr>
            </w:pPr>
            <w:r w:rsidRPr="00D13890">
              <w:rPr>
                <w:rFonts w:eastAsia="Times New Roman" w:cs="Calibri"/>
              </w:rPr>
              <w:t>12</w:t>
            </w:r>
          </w:p>
        </w:tc>
        <w:tc>
          <w:tcPr>
            <w:tcW w:w="2556" w:type="dxa"/>
            <w:tcBorders>
              <w:top w:val="single" w:sz="4" w:space="0" w:color="000000"/>
              <w:left w:val="single" w:sz="4" w:space="0" w:color="000000"/>
              <w:bottom w:val="single" w:sz="4" w:space="0" w:color="000000"/>
              <w:right w:val="single" w:sz="4" w:space="0" w:color="000000"/>
            </w:tcBorders>
            <w:vAlign w:val="center"/>
          </w:tcPr>
          <w:p w14:paraId="79B5D72F" w14:textId="77777777" w:rsidR="00B42703" w:rsidRPr="00D13890" w:rsidRDefault="00B42703" w:rsidP="00C84497">
            <w:pPr>
              <w:rPr>
                <w:rFonts w:eastAsia="Times New Roman" w:cs="Calibri"/>
              </w:rPr>
            </w:pPr>
            <w:r w:rsidRPr="00D13890">
              <w:rPr>
                <w:rFonts w:eastAsia="Times New Roman" w:cs="Calibri"/>
              </w:rPr>
              <w:t>Development of a national PA strategy (Activity 1.4.2) National consultant fees</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500D1198" w14:textId="77777777" w:rsidR="00B42703" w:rsidRPr="00D13890" w:rsidRDefault="00B42703" w:rsidP="00C84497">
            <w:pPr>
              <w:jc w:val="center"/>
              <w:rPr>
                <w:rFonts w:eastAsia="Times New Roman" w:cs="Calibri"/>
              </w:rPr>
            </w:pPr>
            <w:r w:rsidRPr="00D13890">
              <w:rPr>
                <w:rFonts w:eastAsia="Times New Roman" w:cs="Calibri"/>
              </w:rPr>
              <w:t>5,000</w:t>
            </w:r>
          </w:p>
        </w:tc>
        <w:tc>
          <w:tcPr>
            <w:tcW w:w="1730" w:type="dxa"/>
            <w:tcBorders>
              <w:top w:val="nil"/>
              <w:left w:val="nil"/>
              <w:bottom w:val="single" w:sz="4" w:space="0" w:color="000000"/>
              <w:right w:val="single" w:sz="4" w:space="0" w:color="auto"/>
            </w:tcBorders>
            <w:shd w:val="clear" w:color="auto" w:fill="auto"/>
            <w:vAlign w:val="center"/>
          </w:tcPr>
          <w:p w14:paraId="2068E73C" w14:textId="77777777" w:rsidR="00B42703" w:rsidRPr="00D13890" w:rsidRDefault="00B42703" w:rsidP="00C84497">
            <w:pPr>
              <w:jc w:val="center"/>
              <w:rPr>
                <w:rFonts w:eastAsia="Times New Roman" w:cs="Calibri"/>
              </w:rPr>
            </w:pPr>
            <w:r w:rsidRPr="00D13890">
              <w:rPr>
                <w:rFonts w:eastAsia="Times New Roman" w:cs="Calibri"/>
              </w:rPr>
              <w:t>Invitation to bid</w:t>
            </w:r>
          </w:p>
        </w:tc>
        <w:tc>
          <w:tcPr>
            <w:tcW w:w="1319" w:type="dxa"/>
            <w:tcBorders>
              <w:top w:val="single" w:sz="4" w:space="0" w:color="auto"/>
              <w:left w:val="single" w:sz="4" w:space="0" w:color="auto"/>
              <w:bottom w:val="single" w:sz="4" w:space="0" w:color="auto"/>
              <w:right w:val="single" w:sz="4" w:space="0" w:color="auto"/>
            </w:tcBorders>
          </w:tcPr>
          <w:p w14:paraId="737BBBAA"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6CDB64E9"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37BB3E19"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547" w:type="dxa"/>
            <w:tcBorders>
              <w:top w:val="nil"/>
              <w:left w:val="nil"/>
              <w:bottom w:val="single" w:sz="4" w:space="0" w:color="000000"/>
              <w:right w:val="single" w:sz="4" w:space="0" w:color="auto"/>
            </w:tcBorders>
          </w:tcPr>
          <w:p w14:paraId="254A1DE0"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87" w:type="dxa"/>
            <w:tcBorders>
              <w:top w:val="nil"/>
              <w:left w:val="nil"/>
              <w:bottom w:val="single" w:sz="4" w:space="0" w:color="000000"/>
              <w:right w:val="single" w:sz="4" w:space="0" w:color="000000"/>
            </w:tcBorders>
            <w:shd w:val="clear" w:color="auto" w:fill="auto"/>
          </w:tcPr>
          <w:p w14:paraId="2768D738"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7C1545B3"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40D9F30C"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tcPr>
          <w:p w14:paraId="7AFCBA5A" w14:textId="77777777" w:rsidR="00B42703" w:rsidRPr="00D13890" w:rsidRDefault="00B42703" w:rsidP="00C84497">
            <w:pPr>
              <w:jc w:val="center"/>
              <w:rPr>
                <w:rFonts w:eastAsia="Times New Roman" w:cs="Calibri"/>
              </w:rPr>
            </w:pPr>
            <w:r w:rsidRPr="00D13890">
              <w:rPr>
                <w:rFonts w:eastAsia="Times New Roman" w:cs="Calibri"/>
              </w:rPr>
              <w:t>13</w:t>
            </w:r>
          </w:p>
        </w:tc>
        <w:tc>
          <w:tcPr>
            <w:tcW w:w="2556" w:type="dxa"/>
            <w:tcBorders>
              <w:top w:val="single" w:sz="4" w:space="0" w:color="000000"/>
              <w:left w:val="single" w:sz="4" w:space="0" w:color="000000"/>
              <w:bottom w:val="single" w:sz="4" w:space="0" w:color="000000"/>
              <w:right w:val="single" w:sz="4" w:space="0" w:color="000000"/>
            </w:tcBorders>
            <w:vAlign w:val="center"/>
          </w:tcPr>
          <w:p w14:paraId="4C85FC8A" w14:textId="77777777" w:rsidR="00B42703" w:rsidRPr="00D13890" w:rsidRDefault="00B42703" w:rsidP="00C84497">
            <w:pPr>
              <w:rPr>
                <w:rFonts w:eastAsia="Times New Roman" w:cs="Calibri"/>
              </w:rPr>
            </w:pPr>
            <w:r w:rsidRPr="00D13890">
              <w:rPr>
                <w:rFonts w:eastAsia="Times New Roman" w:cs="Calibri"/>
              </w:rPr>
              <w:t>Development and implementation of national protected areas financing strategy (Activity 1.6.1) International consultant fees</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4B361F10" w14:textId="77777777" w:rsidR="00B42703" w:rsidRPr="00D13890" w:rsidRDefault="00B42703" w:rsidP="00C84497">
            <w:pPr>
              <w:jc w:val="center"/>
              <w:rPr>
                <w:rFonts w:eastAsia="Times New Roman" w:cs="Calibri"/>
              </w:rPr>
            </w:pPr>
            <w:r w:rsidRPr="00D13890">
              <w:rPr>
                <w:rFonts w:eastAsia="Times New Roman" w:cs="Calibri"/>
              </w:rPr>
              <w:t>15,000</w:t>
            </w:r>
          </w:p>
        </w:tc>
        <w:tc>
          <w:tcPr>
            <w:tcW w:w="1730" w:type="dxa"/>
            <w:tcBorders>
              <w:top w:val="nil"/>
              <w:left w:val="nil"/>
              <w:bottom w:val="single" w:sz="4" w:space="0" w:color="000000"/>
              <w:right w:val="single" w:sz="4" w:space="0" w:color="auto"/>
            </w:tcBorders>
            <w:shd w:val="clear" w:color="auto" w:fill="auto"/>
            <w:vAlign w:val="center"/>
          </w:tcPr>
          <w:p w14:paraId="765275FC" w14:textId="77777777" w:rsidR="00B42703" w:rsidRPr="00D13890" w:rsidRDefault="00B42703" w:rsidP="00C84497">
            <w:pPr>
              <w:jc w:val="center"/>
              <w:rPr>
                <w:rFonts w:eastAsia="Times New Roman" w:cs="Calibri"/>
              </w:rPr>
            </w:pPr>
            <w:r w:rsidRPr="00D13890">
              <w:rPr>
                <w:rFonts w:eastAsia="Times New Roman" w:cs="Calibri"/>
              </w:rPr>
              <w:t>Invitation to bid</w:t>
            </w:r>
          </w:p>
        </w:tc>
        <w:tc>
          <w:tcPr>
            <w:tcW w:w="1319" w:type="dxa"/>
            <w:tcBorders>
              <w:top w:val="single" w:sz="4" w:space="0" w:color="auto"/>
              <w:left w:val="single" w:sz="4" w:space="0" w:color="auto"/>
              <w:bottom w:val="single" w:sz="4" w:space="0" w:color="auto"/>
              <w:right w:val="single" w:sz="4" w:space="0" w:color="auto"/>
            </w:tcBorders>
          </w:tcPr>
          <w:p w14:paraId="54854832"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182F858D"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72232E76" w14:textId="77777777" w:rsidR="00B42703" w:rsidRPr="00D13890" w:rsidRDefault="00B42703" w:rsidP="00C84497">
            <w:pPr>
              <w:jc w:val="center"/>
              <w:rPr>
                <w:rFonts w:eastAsia="Times New Roman" w:cs="Calibri"/>
                <w:lang w:val="en-GB"/>
              </w:rPr>
            </w:pPr>
            <w:r w:rsidRPr="00D13890">
              <w:rPr>
                <w:rFonts w:eastAsia="Times New Roman" w:cs="Calibri"/>
                <w:lang w:val="en-GB"/>
              </w:rPr>
              <w:t>Q3/2019</w:t>
            </w:r>
          </w:p>
        </w:tc>
        <w:tc>
          <w:tcPr>
            <w:tcW w:w="1547" w:type="dxa"/>
            <w:tcBorders>
              <w:top w:val="nil"/>
              <w:left w:val="nil"/>
              <w:bottom w:val="single" w:sz="4" w:space="0" w:color="000000"/>
              <w:right w:val="single" w:sz="4" w:space="0" w:color="auto"/>
            </w:tcBorders>
          </w:tcPr>
          <w:p w14:paraId="4ABA6691"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87" w:type="dxa"/>
            <w:tcBorders>
              <w:top w:val="nil"/>
              <w:left w:val="nil"/>
              <w:bottom w:val="single" w:sz="4" w:space="0" w:color="000000"/>
              <w:right w:val="single" w:sz="4" w:space="0" w:color="000000"/>
            </w:tcBorders>
            <w:shd w:val="clear" w:color="auto" w:fill="auto"/>
          </w:tcPr>
          <w:p w14:paraId="6BFDB2B2"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7EBD57B0"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5DAF964B"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tcPr>
          <w:p w14:paraId="044DF3CC" w14:textId="77777777" w:rsidR="00B42703" w:rsidRPr="00D13890" w:rsidRDefault="00B42703" w:rsidP="00C84497">
            <w:pPr>
              <w:jc w:val="center"/>
              <w:rPr>
                <w:rFonts w:eastAsia="Times New Roman" w:cs="Calibri"/>
              </w:rPr>
            </w:pPr>
            <w:r w:rsidRPr="00D13890">
              <w:rPr>
                <w:rFonts w:eastAsia="Times New Roman" w:cs="Calibri"/>
              </w:rPr>
              <w:t>14</w:t>
            </w:r>
          </w:p>
        </w:tc>
        <w:tc>
          <w:tcPr>
            <w:tcW w:w="2556" w:type="dxa"/>
            <w:tcBorders>
              <w:top w:val="single" w:sz="4" w:space="0" w:color="000000"/>
              <w:left w:val="single" w:sz="4" w:space="0" w:color="000000"/>
              <w:bottom w:val="single" w:sz="4" w:space="0" w:color="000000"/>
              <w:right w:val="single" w:sz="4" w:space="0" w:color="000000"/>
            </w:tcBorders>
            <w:vAlign w:val="center"/>
          </w:tcPr>
          <w:p w14:paraId="3D8E83D2" w14:textId="77777777" w:rsidR="00B42703" w:rsidRPr="00D13890" w:rsidRDefault="00B42703" w:rsidP="00C84497">
            <w:pPr>
              <w:rPr>
                <w:rFonts w:eastAsia="Times New Roman" w:cs="Calibri"/>
              </w:rPr>
            </w:pPr>
            <w:r w:rsidRPr="00D13890">
              <w:rPr>
                <w:rFonts w:eastAsia="Times New Roman" w:cs="Calibri"/>
              </w:rPr>
              <w:t>Facilitation, completion and publication of a national tourism strategy (Activity 1.7.1) International consultant fees</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1F63D74C" w14:textId="77777777" w:rsidR="00B42703" w:rsidRPr="00D13890" w:rsidRDefault="00B42703" w:rsidP="00C84497">
            <w:pPr>
              <w:jc w:val="center"/>
              <w:rPr>
                <w:rFonts w:eastAsia="Times New Roman" w:cs="Calibri"/>
              </w:rPr>
            </w:pPr>
            <w:r w:rsidRPr="00D13890">
              <w:rPr>
                <w:rFonts w:eastAsia="Times New Roman" w:cs="Calibri"/>
              </w:rPr>
              <w:t>15,000</w:t>
            </w:r>
          </w:p>
        </w:tc>
        <w:tc>
          <w:tcPr>
            <w:tcW w:w="1730" w:type="dxa"/>
            <w:tcBorders>
              <w:top w:val="nil"/>
              <w:left w:val="nil"/>
              <w:bottom w:val="single" w:sz="4" w:space="0" w:color="000000"/>
              <w:right w:val="single" w:sz="4" w:space="0" w:color="auto"/>
            </w:tcBorders>
            <w:shd w:val="clear" w:color="auto" w:fill="auto"/>
            <w:vAlign w:val="center"/>
          </w:tcPr>
          <w:p w14:paraId="54474770" w14:textId="77777777" w:rsidR="00B42703" w:rsidRPr="00D13890" w:rsidRDefault="00B42703" w:rsidP="00C84497">
            <w:pPr>
              <w:jc w:val="center"/>
              <w:rPr>
                <w:rFonts w:eastAsia="Times New Roman" w:cs="Calibri"/>
              </w:rPr>
            </w:pPr>
            <w:r w:rsidRPr="00D13890">
              <w:rPr>
                <w:rFonts w:eastAsia="Times New Roman" w:cs="Calibri"/>
              </w:rPr>
              <w:t>Invitation to bid</w:t>
            </w:r>
          </w:p>
        </w:tc>
        <w:tc>
          <w:tcPr>
            <w:tcW w:w="1319" w:type="dxa"/>
            <w:tcBorders>
              <w:top w:val="single" w:sz="4" w:space="0" w:color="auto"/>
              <w:left w:val="single" w:sz="4" w:space="0" w:color="auto"/>
              <w:bottom w:val="single" w:sz="4" w:space="0" w:color="auto"/>
              <w:right w:val="single" w:sz="4" w:space="0" w:color="auto"/>
            </w:tcBorders>
          </w:tcPr>
          <w:p w14:paraId="4D8C82CE"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228300FD"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16C9AFD2" w14:textId="77777777" w:rsidR="00B42703" w:rsidRPr="00D13890" w:rsidRDefault="00B42703" w:rsidP="00C84497">
            <w:pPr>
              <w:jc w:val="center"/>
              <w:rPr>
                <w:rFonts w:eastAsia="Times New Roman" w:cs="Calibri"/>
                <w:lang w:val="en-GB"/>
              </w:rPr>
            </w:pPr>
            <w:r w:rsidRPr="00D13890">
              <w:rPr>
                <w:rFonts w:eastAsia="Times New Roman" w:cs="Calibri"/>
                <w:lang w:val="en-GB"/>
              </w:rPr>
              <w:t>Q3/2020</w:t>
            </w:r>
          </w:p>
        </w:tc>
        <w:tc>
          <w:tcPr>
            <w:tcW w:w="1547" w:type="dxa"/>
            <w:tcBorders>
              <w:top w:val="nil"/>
              <w:left w:val="nil"/>
              <w:bottom w:val="single" w:sz="4" w:space="0" w:color="000000"/>
              <w:right w:val="single" w:sz="4" w:space="0" w:color="auto"/>
            </w:tcBorders>
          </w:tcPr>
          <w:p w14:paraId="526AD0D2" w14:textId="77777777" w:rsidR="00B42703" w:rsidRPr="00D13890" w:rsidRDefault="00B42703" w:rsidP="00C84497">
            <w:pPr>
              <w:jc w:val="center"/>
              <w:rPr>
                <w:rFonts w:eastAsia="Times New Roman" w:cs="Calibri"/>
                <w:lang w:val="en-GB"/>
              </w:rPr>
            </w:pPr>
            <w:r w:rsidRPr="00D13890">
              <w:rPr>
                <w:rFonts w:eastAsia="Times New Roman" w:cs="Calibri"/>
                <w:lang w:val="en-GB"/>
              </w:rPr>
              <w:t>Q4/2020</w:t>
            </w:r>
          </w:p>
        </w:tc>
        <w:tc>
          <w:tcPr>
            <w:tcW w:w="1287" w:type="dxa"/>
            <w:tcBorders>
              <w:top w:val="nil"/>
              <w:left w:val="nil"/>
              <w:bottom w:val="single" w:sz="4" w:space="0" w:color="000000"/>
              <w:right w:val="single" w:sz="4" w:space="0" w:color="000000"/>
            </w:tcBorders>
            <w:shd w:val="clear" w:color="auto" w:fill="auto"/>
          </w:tcPr>
          <w:p w14:paraId="66D9F7B5" w14:textId="77777777" w:rsidR="00B42703" w:rsidRPr="00D13890" w:rsidRDefault="00B42703" w:rsidP="00C84497">
            <w:pPr>
              <w:jc w:val="center"/>
              <w:rPr>
                <w:rFonts w:eastAsia="Times New Roman" w:cs="Calibri"/>
                <w:lang w:val="en-GB"/>
              </w:rPr>
            </w:pPr>
            <w:r w:rsidRPr="00D13890">
              <w:rPr>
                <w:rFonts w:eastAsia="Times New Roman" w:cs="Calibri"/>
                <w:lang w:val="en-GB"/>
              </w:rPr>
              <w:t>International</w:t>
            </w:r>
          </w:p>
        </w:tc>
        <w:tc>
          <w:tcPr>
            <w:tcW w:w="1236" w:type="dxa"/>
            <w:tcBorders>
              <w:top w:val="nil"/>
              <w:left w:val="nil"/>
              <w:bottom w:val="single" w:sz="4" w:space="0" w:color="000000"/>
              <w:right w:val="single" w:sz="4" w:space="0" w:color="000000"/>
            </w:tcBorders>
          </w:tcPr>
          <w:p w14:paraId="5300B86A"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2993B1DF"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tcPr>
          <w:p w14:paraId="3425A8A4" w14:textId="77777777" w:rsidR="00B42703" w:rsidRPr="00D13890" w:rsidRDefault="00B42703" w:rsidP="00C84497">
            <w:pPr>
              <w:jc w:val="center"/>
              <w:rPr>
                <w:rFonts w:eastAsia="Times New Roman" w:cs="Calibri"/>
              </w:rPr>
            </w:pPr>
            <w:r w:rsidRPr="00D13890">
              <w:rPr>
                <w:rFonts w:eastAsia="Times New Roman" w:cs="Calibri"/>
              </w:rPr>
              <w:t>15</w:t>
            </w:r>
          </w:p>
        </w:tc>
        <w:tc>
          <w:tcPr>
            <w:tcW w:w="2556" w:type="dxa"/>
            <w:tcBorders>
              <w:top w:val="single" w:sz="4" w:space="0" w:color="000000"/>
              <w:left w:val="single" w:sz="4" w:space="0" w:color="000000"/>
              <w:bottom w:val="single" w:sz="4" w:space="0" w:color="000000"/>
              <w:right w:val="single" w:sz="4" w:space="0" w:color="000000"/>
            </w:tcBorders>
            <w:vAlign w:val="center"/>
          </w:tcPr>
          <w:p w14:paraId="23C37CE9" w14:textId="77777777" w:rsidR="00B42703" w:rsidRPr="00D13890" w:rsidRDefault="00B42703" w:rsidP="00C84497">
            <w:pPr>
              <w:rPr>
                <w:rFonts w:eastAsia="Times New Roman" w:cs="Calibri"/>
              </w:rPr>
            </w:pPr>
            <w:r w:rsidRPr="00D13890">
              <w:rPr>
                <w:rFonts w:eastAsia="Times New Roman" w:cs="Calibri"/>
              </w:rPr>
              <w:t>Facilitation, completion and publication of a national tourism strategy (Activity 1.7.1) National consultant fees</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1D9BCE9D" w14:textId="77777777" w:rsidR="00B42703" w:rsidRPr="00D13890" w:rsidRDefault="00B42703" w:rsidP="00C84497">
            <w:pPr>
              <w:jc w:val="center"/>
              <w:rPr>
                <w:rFonts w:eastAsia="Times New Roman" w:cs="Calibri"/>
              </w:rPr>
            </w:pPr>
            <w:r w:rsidRPr="00D13890">
              <w:rPr>
                <w:rFonts w:eastAsia="Times New Roman" w:cs="Calibri"/>
              </w:rPr>
              <w:t>15,000</w:t>
            </w:r>
          </w:p>
        </w:tc>
        <w:tc>
          <w:tcPr>
            <w:tcW w:w="1730" w:type="dxa"/>
            <w:tcBorders>
              <w:top w:val="nil"/>
              <w:left w:val="nil"/>
              <w:bottom w:val="single" w:sz="4" w:space="0" w:color="000000"/>
              <w:right w:val="single" w:sz="4" w:space="0" w:color="auto"/>
            </w:tcBorders>
            <w:shd w:val="clear" w:color="auto" w:fill="auto"/>
            <w:vAlign w:val="center"/>
          </w:tcPr>
          <w:p w14:paraId="7D5219F3" w14:textId="77777777" w:rsidR="00B42703" w:rsidRPr="00D13890" w:rsidRDefault="00B42703" w:rsidP="00C84497">
            <w:pPr>
              <w:jc w:val="center"/>
              <w:rPr>
                <w:rFonts w:eastAsia="Times New Roman" w:cs="Calibri"/>
              </w:rPr>
            </w:pPr>
            <w:r w:rsidRPr="00D13890">
              <w:rPr>
                <w:rFonts w:eastAsia="Times New Roman" w:cs="Calibri"/>
              </w:rPr>
              <w:t>Invitation to bid</w:t>
            </w:r>
          </w:p>
        </w:tc>
        <w:tc>
          <w:tcPr>
            <w:tcW w:w="1319" w:type="dxa"/>
            <w:tcBorders>
              <w:top w:val="single" w:sz="4" w:space="0" w:color="auto"/>
              <w:left w:val="single" w:sz="4" w:space="0" w:color="auto"/>
              <w:bottom w:val="single" w:sz="4" w:space="0" w:color="auto"/>
              <w:right w:val="single" w:sz="4" w:space="0" w:color="auto"/>
            </w:tcBorders>
          </w:tcPr>
          <w:p w14:paraId="51BA72F7"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78D958F3"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45365FB5" w14:textId="77777777" w:rsidR="00B42703" w:rsidRPr="00D13890" w:rsidRDefault="00B42703" w:rsidP="00C84497">
            <w:pPr>
              <w:jc w:val="center"/>
              <w:rPr>
                <w:rFonts w:eastAsia="Times New Roman" w:cs="Calibri"/>
                <w:lang w:val="en-GB"/>
              </w:rPr>
            </w:pPr>
            <w:r w:rsidRPr="00D13890">
              <w:rPr>
                <w:rFonts w:eastAsia="Times New Roman" w:cs="Calibri"/>
                <w:lang w:val="en-GB"/>
              </w:rPr>
              <w:t>Q3/2020</w:t>
            </w:r>
          </w:p>
        </w:tc>
        <w:tc>
          <w:tcPr>
            <w:tcW w:w="1547" w:type="dxa"/>
            <w:tcBorders>
              <w:top w:val="nil"/>
              <w:left w:val="nil"/>
              <w:bottom w:val="single" w:sz="4" w:space="0" w:color="000000"/>
              <w:right w:val="single" w:sz="4" w:space="0" w:color="auto"/>
            </w:tcBorders>
          </w:tcPr>
          <w:p w14:paraId="52027F4A" w14:textId="77777777" w:rsidR="00B42703" w:rsidRPr="00D13890" w:rsidRDefault="00B42703" w:rsidP="00C84497">
            <w:pPr>
              <w:jc w:val="center"/>
              <w:rPr>
                <w:rFonts w:eastAsia="Times New Roman" w:cs="Calibri"/>
                <w:lang w:val="en-GB"/>
              </w:rPr>
            </w:pPr>
            <w:r w:rsidRPr="00D13890">
              <w:rPr>
                <w:rFonts w:eastAsia="Times New Roman" w:cs="Calibri"/>
                <w:lang w:val="en-GB"/>
              </w:rPr>
              <w:t>Q4/2020</w:t>
            </w:r>
          </w:p>
        </w:tc>
        <w:tc>
          <w:tcPr>
            <w:tcW w:w="1287" w:type="dxa"/>
            <w:tcBorders>
              <w:top w:val="nil"/>
              <w:left w:val="nil"/>
              <w:bottom w:val="single" w:sz="4" w:space="0" w:color="000000"/>
              <w:right w:val="single" w:sz="4" w:space="0" w:color="000000"/>
            </w:tcBorders>
            <w:shd w:val="clear" w:color="auto" w:fill="auto"/>
          </w:tcPr>
          <w:p w14:paraId="44DA203C"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7F137C47"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498DAD4A"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tcPr>
          <w:p w14:paraId="221B7814" w14:textId="77777777" w:rsidR="00B42703" w:rsidRPr="00D13890" w:rsidRDefault="00B42703" w:rsidP="00C84497">
            <w:pPr>
              <w:jc w:val="center"/>
              <w:rPr>
                <w:rFonts w:eastAsia="Times New Roman" w:cs="Calibri"/>
              </w:rPr>
            </w:pPr>
            <w:r w:rsidRPr="00D13890">
              <w:rPr>
                <w:rFonts w:eastAsia="Times New Roman" w:cs="Calibri"/>
              </w:rPr>
              <w:t>16</w:t>
            </w:r>
          </w:p>
        </w:tc>
        <w:tc>
          <w:tcPr>
            <w:tcW w:w="2556" w:type="dxa"/>
            <w:tcBorders>
              <w:top w:val="single" w:sz="4" w:space="0" w:color="000000"/>
              <w:left w:val="single" w:sz="4" w:space="0" w:color="000000"/>
              <w:bottom w:val="single" w:sz="4" w:space="0" w:color="000000"/>
              <w:right w:val="single" w:sz="4" w:space="0" w:color="000000"/>
            </w:tcBorders>
            <w:vAlign w:val="center"/>
          </w:tcPr>
          <w:p w14:paraId="12DA565C" w14:textId="77777777" w:rsidR="00B42703" w:rsidRPr="00D13890" w:rsidRDefault="00B42703" w:rsidP="00C84497">
            <w:pPr>
              <w:rPr>
                <w:rFonts w:eastAsia="Times New Roman" w:cs="Calibri"/>
              </w:rPr>
            </w:pPr>
            <w:r w:rsidRPr="00D13890">
              <w:rPr>
                <w:rFonts w:eastAsia="Times New Roman" w:cs="Calibri"/>
              </w:rPr>
              <w:t>International consultant fees for setting up of information unit (Activity 1.8.1)</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5D2FB8A6" w14:textId="77777777" w:rsidR="00B42703" w:rsidRPr="00D13890" w:rsidRDefault="00B42703" w:rsidP="00C84497">
            <w:pPr>
              <w:jc w:val="center"/>
              <w:rPr>
                <w:rFonts w:eastAsia="Times New Roman" w:cs="Calibri"/>
              </w:rPr>
            </w:pPr>
            <w:r w:rsidRPr="00D13890">
              <w:rPr>
                <w:rFonts w:eastAsia="Times New Roman" w:cs="Calibri"/>
              </w:rPr>
              <w:t>20,000</w:t>
            </w:r>
          </w:p>
        </w:tc>
        <w:tc>
          <w:tcPr>
            <w:tcW w:w="1730" w:type="dxa"/>
            <w:tcBorders>
              <w:top w:val="nil"/>
              <w:left w:val="nil"/>
              <w:bottom w:val="single" w:sz="4" w:space="0" w:color="000000"/>
              <w:right w:val="single" w:sz="4" w:space="0" w:color="auto"/>
            </w:tcBorders>
            <w:shd w:val="clear" w:color="auto" w:fill="auto"/>
            <w:vAlign w:val="center"/>
          </w:tcPr>
          <w:p w14:paraId="0ACB9F1C" w14:textId="77777777" w:rsidR="00B42703" w:rsidRPr="00D13890" w:rsidRDefault="00B42703" w:rsidP="00C84497">
            <w:pPr>
              <w:jc w:val="center"/>
              <w:rPr>
                <w:rFonts w:eastAsia="Times New Roman" w:cs="Calibri"/>
              </w:rPr>
            </w:pPr>
            <w:r w:rsidRPr="00D13890">
              <w:rPr>
                <w:rFonts w:eastAsia="Times New Roman" w:cs="Calibri"/>
              </w:rPr>
              <w:t>Invitation to bid</w:t>
            </w:r>
          </w:p>
        </w:tc>
        <w:tc>
          <w:tcPr>
            <w:tcW w:w="1319" w:type="dxa"/>
            <w:tcBorders>
              <w:top w:val="single" w:sz="4" w:space="0" w:color="auto"/>
              <w:left w:val="single" w:sz="4" w:space="0" w:color="auto"/>
              <w:bottom w:val="single" w:sz="4" w:space="0" w:color="auto"/>
              <w:right w:val="single" w:sz="4" w:space="0" w:color="auto"/>
            </w:tcBorders>
          </w:tcPr>
          <w:p w14:paraId="40A3B0BD"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62C02C02"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01653168" w14:textId="77777777" w:rsidR="00B42703" w:rsidRPr="00D13890" w:rsidRDefault="00B42703" w:rsidP="00C84497">
            <w:pPr>
              <w:jc w:val="center"/>
              <w:rPr>
                <w:rFonts w:eastAsia="Times New Roman" w:cs="Calibri"/>
                <w:lang w:val="en-GB"/>
              </w:rPr>
            </w:pPr>
            <w:r w:rsidRPr="00D13890">
              <w:rPr>
                <w:rFonts w:eastAsia="Times New Roman" w:cs="Calibri"/>
                <w:lang w:val="en-GB"/>
              </w:rPr>
              <w:t>Q1/2020</w:t>
            </w:r>
          </w:p>
        </w:tc>
        <w:tc>
          <w:tcPr>
            <w:tcW w:w="1547" w:type="dxa"/>
            <w:tcBorders>
              <w:top w:val="nil"/>
              <w:left w:val="nil"/>
              <w:bottom w:val="single" w:sz="4" w:space="0" w:color="000000"/>
              <w:right w:val="single" w:sz="4" w:space="0" w:color="auto"/>
            </w:tcBorders>
          </w:tcPr>
          <w:p w14:paraId="22250CBE" w14:textId="77777777" w:rsidR="00B42703" w:rsidRPr="00D13890" w:rsidRDefault="00B42703" w:rsidP="00C84497">
            <w:pPr>
              <w:jc w:val="center"/>
              <w:rPr>
                <w:rFonts w:eastAsia="Times New Roman" w:cs="Calibri"/>
                <w:lang w:val="en-GB"/>
              </w:rPr>
            </w:pPr>
            <w:r w:rsidRPr="00D13890">
              <w:rPr>
                <w:rFonts w:eastAsia="Times New Roman" w:cs="Calibri"/>
                <w:lang w:val="en-GB"/>
              </w:rPr>
              <w:t>Q1/2020</w:t>
            </w:r>
          </w:p>
        </w:tc>
        <w:tc>
          <w:tcPr>
            <w:tcW w:w="1287" w:type="dxa"/>
            <w:tcBorders>
              <w:top w:val="nil"/>
              <w:left w:val="nil"/>
              <w:bottom w:val="single" w:sz="4" w:space="0" w:color="000000"/>
              <w:right w:val="single" w:sz="4" w:space="0" w:color="000000"/>
            </w:tcBorders>
            <w:shd w:val="clear" w:color="auto" w:fill="auto"/>
          </w:tcPr>
          <w:p w14:paraId="0266A414"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36B14415"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3EA7996B"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tcPr>
          <w:p w14:paraId="5B3DC5E6" w14:textId="77777777" w:rsidR="00B42703" w:rsidRPr="00D13890" w:rsidRDefault="00B42703" w:rsidP="00C84497">
            <w:pPr>
              <w:jc w:val="center"/>
              <w:rPr>
                <w:rFonts w:eastAsia="Times New Roman" w:cs="Calibri"/>
              </w:rPr>
            </w:pPr>
            <w:r w:rsidRPr="00D13890">
              <w:rPr>
                <w:rFonts w:eastAsia="Times New Roman" w:cs="Calibri"/>
              </w:rPr>
              <w:t>17</w:t>
            </w:r>
          </w:p>
        </w:tc>
        <w:tc>
          <w:tcPr>
            <w:tcW w:w="2556" w:type="dxa"/>
            <w:tcBorders>
              <w:top w:val="single" w:sz="4" w:space="0" w:color="000000"/>
              <w:left w:val="single" w:sz="4" w:space="0" w:color="000000"/>
              <w:bottom w:val="single" w:sz="4" w:space="0" w:color="000000"/>
              <w:right w:val="single" w:sz="4" w:space="0" w:color="000000"/>
            </w:tcBorders>
            <w:vAlign w:val="center"/>
          </w:tcPr>
          <w:p w14:paraId="6BDDF679" w14:textId="77777777" w:rsidR="00B42703" w:rsidRPr="00D13890" w:rsidRDefault="00B42703" w:rsidP="00C84497">
            <w:pPr>
              <w:rPr>
                <w:rFonts w:eastAsia="Times New Roman" w:cs="Calibri"/>
              </w:rPr>
            </w:pPr>
            <w:r w:rsidRPr="00D13890">
              <w:rPr>
                <w:rFonts w:eastAsia="Times New Roman" w:cs="Calibri"/>
              </w:rPr>
              <w:t>National consultant fees for increase of transitional zone – UNESCO demarcation (Activity 2.1.9)</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3D456BB4" w14:textId="77777777" w:rsidR="00B42703" w:rsidRPr="00D13890" w:rsidRDefault="00B42703" w:rsidP="00C84497">
            <w:pPr>
              <w:jc w:val="center"/>
              <w:rPr>
                <w:rFonts w:eastAsia="Times New Roman" w:cs="Calibri"/>
              </w:rPr>
            </w:pPr>
            <w:r w:rsidRPr="00D13890">
              <w:rPr>
                <w:rFonts w:eastAsia="Times New Roman" w:cs="Calibri"/>
              </w:rPr>
              <w:t>7,000</w:t>
            </w:r>
          </w:p>
        </w:tc>
        <w:tc>
          <w:tcPr>
            <w:tcW w:w="1730" w:type="dxa"/>
            <w:tcBorders>
              <w:top w:val="nil"/>
              <w:left w:val="nil"/>
              <w:bottom w:val="single" w:sz="4" w:space="0" w:color="000000"/>
              <w:right w:val="single" w:sz="4" w:space="0" w:color="auto"/>
            </w:tcBorders>
            <w:shd w:val="clear" w:color="auto" w:fill="auto"/>
            <w:vAlign w:val="center"/>
          </w:tcPr>
          <w:p w14:paraId="2B41BA06" w14:textId="77777777" w:rsidR="00B42703" w:rsidRPr="00D13890" w:rsidRDefault="00B42703" w:rsidP="00C84497">
            <w:pPr>
              <w:jc w:val="center"/>
              <w:rPr>
                <w:rFonts w:eastAsia="Times New Roman" w:cs="Calibri"/>
              </w:rPr>
            </w:pPr>
            <w:r w:rsidRPr="00D13890">
              <w:rPr>
                <w:rFonts w:eastAsia="Times New Roman" w:cs="Calibri"/>
              </w:rPr>
              <w:t>Invitation to bid</w:t>
            </w:r>
          </w:p>
        </w:tc>
        <w:tc>
          <w:tcPr>
            <w:tcW w:w="1319" w:type="dxa"/>
            <w:tcBorders>
              <w:top w:val="single" w:sz="4" w:space="0" w:color="auto"/>
              <w:left w:val="single" w:sz="4" w:space="0" w:color="auto"/>
              <w:bottom w:val="single" w:sz="4" w:space="0" w:color="auto"/>
              <w:right w:val="single" w:sz="4" w:space="0" w:color="auto"/>
            </w:tcBorders>
          </w:tcPr>
          <w:p w14:paraId="138A45A9"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3A9F10D4"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035563D8"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547" w:type="dxa"/>
            <w:tcBorders>
              <w:top w:val="nil"/>
              <w:left w:val="nil"/>
              <w:bottom w:val="single" w:sz="4" w:space="0" w:color="000000"/>
              <w:right w:val="single" w:sz="4" w:space="0" w:color="auto"/>
            </w:tcBorders>
          </w:tcPr>
          <w:p w14:paraId="7DE40C3D"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87" w:type="dxa"/>
            <w:tcBorders>
              <w:top w:val="nil"/>
              <w:left w:val="nil"/>
              <w:bottom w:val="single" w:sz="4" w:space="0" w:color="000000"/>
              <w:right w:val="single" w:sz="4" w:space="0" w:color="000000"/>
            </w:tcBorders>
            <w:shd w:val="clear" w:color="auto" w:fill="auto"/>
          </w:tcPr>
          <w:p w14:paraId="30B677E6"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63228726"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7083D923" w14:textId="77777777" w:rsidTr="00B42703">
        <w:trPr>
          <w:trHeight w:val="241"/>
          <w:jc w:val="center"/>
        </w:trPr>
        <w:tc>
          <w:tcPr>
            <w:tcW w:w="522" w:type="dxa"/>
            <w:tcBorders>
              <w:top w:val="single" w:sz="4" w:space="0" w:color="000000"/>
              <w:left w:val="single" w:sz="4" w:space="0" w:color="000000"/>
              <w:bottom w:val="single" w:sz="4" w:space="0" w:color="000000"/>
              <w:right w:val="single" w:sz="4" w:space="0" w:color="000000"/>
            </w:tcBorders>
          </w:tcPr>
          <w:p w14:paraId="3EB564D4" w14:textId="77777777" w:rsidR="00B42703" w:rsidRPr="00D13890" w:rsidRDefault="00B42703" w:rsidP="00C84497">
            <w:pPr>
              <w:jc w:val="center"/>
              <w:rPr>
                <w:rFonts w:eastAsia="Times New Roman" w:cs="Calibri"/>
              </w:rPr>
            </w:pPr>
            <w:r w:rsidRPr="00D13890">
              <w:rPr>
                <w:rFonts w:eastAsia="Times New Roman" w:cs="Calibri"/>
              </w:rPr>
              <w:lastRenderedPageBreak/>
              <w:t>18</w:t>
            </w:r>
          </w:p>
        </w:tc>
        <w:tc>
          <w:tcPr>
            <w:tcW w:w="2556" w:type="dxa"/>
            <w:tcBorders>
              <w:top w:val="single" w:sz="4" w:space="0" w:color="000000"/>
              <w:left w:val="single" w:sz="4" w:space="0" w:color="000000"/>
              <w:bottom w:val="single" w:sz="4" w:space="0" w:color="000000"/>
              <w:right w:val="single" w:sz="4" w:space="0" w:color="000000"/>
            </w:tcBorders>
            <w:vAlign w:val="center"/>
          </w:tcPr>
          <w:p w14:paraId="4FE9F361" w14:textId="77777777" w:rsidR="00B42703" w:rsidRPr="00D13890" w:rsidRDefault="00B42703" w:rsidP="00C84497">
            <w:pPr>
              <w:rPr>
                <w:rFonts w:eastAsia="Times New Roman" w:cs="Calibri"/>
              </w:rPr>
            </w:pPr>
            <w:r w:rsidRPr="00D13890">
              <w:rPr>
                <w:rFonts w:eastAsia="Times New Roman" w:cs="Calibri"/>
              </w:rPr>
              <w:t>National consultant fees for wildlife corridors JADNP (Activity 2.1.8)</w:t>
            </w:r>
          </w:p>
        </w:tc>
        <w:tc>
          <w:tcPr>
            <w:tcW w:w="1283" w:type="dxa"/>
            <w:tcBorders>
              <w:top w:val="nil"/>
              <w:left w:val="single" w:sz="4" w:space="0" w:color="000000"/>
              <w:bottom w:val="single" w:sz="4" w:space="0" w:color="000000"/>
              <w:right w:val="single" w:sz="4" w:space="0" w:color="000000"/>
            </w:tcBorders>
            <w:shd w:val="clear" w:color="auto" w:fill="auto"/>
            <w:vAlign w:val="center"/>
          </w:tcPr>
          <w:p w14:paraId="5D2AAC53" w14:textId="77777777" w:rsidR="00B42703" w:rsidRPr="00D13890" w:rsidRDefault="00B42703" w:rsidP="00C84497">
            <w:pPr>
              <w:jc w:val="center"/>
              <w:rPr>
                <w:rFonts w:eastAsia="Times New Roman" w:cs="Calibri"/>
              </w:rPr>
            </w:pPr>
            <w:r w:rsidRPr="00D13890">
              <w:rPr>
                <w:rFonts w:eastAsia="Times New Roman" w:cs="Calibri"/>
              </w:rPr>
              <w:t>5,000</w:t>
            </w:r>
          </w:p>
        </w:tc>
        <w:tc>
          <w:tcPr>
            <w:tcW w:w="1730" w:type="dxa"/>
            <w:tcBorders>
              <w:top w:val="nil"/>
              <w:left w:val="nil"/>
              <w:bottom w:val="single" w:sz="4" w:space="0" w:color="000000"/>
              <w:right w:val="single" w:sz="4" w:space="0" w:color="auto"/>
            </w:tcBorders>
            <w:shd w:val="clear" w:color="auto" w:fill="auto"/>
            <w:vAlign w:val="center"/>
          </w:tcPr>
          <w:p w14:paraId="4921CF0F" w14:textId="77777777" w:rsidR="00B42703" w:rsidRPr="00D13890" w:rsidRDefault="00B42703" w:rsidP="00C84497">
            <w:pPr>
              <w:jc w:val="center"/>
              <w:rPr>
                <w:rFonts w:eastAsia="Times New Roman" w:cs="Calibri"/>
              </w:rPr>
            </w:pPr>
            <w:r w:rsidRPr="00D13890">
              <w:rPr>
                <w:rFonts w:eastAsia="Times New Roman" w:cs="Calibri"/>
              </w:rPr>
              <w:t>Invitation to bid</w:t>
            </w:r>
          </w:p>
        </w:tc>
        <w:tc>
          <w:tcPr>
            <w:tcW w:w="1319" w:type="dxa"/>
            <w:tcBorders>
              <w:top w:val="single" w:sz="4" w:space="0" w:color="auto"/>
              <w:left w:val="single" w:sz="4" w:space="0" w:color="auto"/>
              <w:bottom w:val="single" w:sz="4" w:space="0" w:color="auto"/>
              <w:right w:val="single" w:sz="4" w:space="0" w:color="auto"/>
            </w:tcBorders>
          </w:tcPr>
          <w:p w14:paraId="3111434C" w14:textId="77777777" w:rsidR="00B42703" w:rsidRPr="00D13890" w:rsidRDefault="00B42703" w:rsidP="00C84497">
            <w:pPr>
              <w:jc w:val="center"/>
              <w:rPr>
                <w:rFonts w:eastAsia="Times New Roman" w:cs="Calibri"/>
              </w:rPr>
            </w:pPr>
            <w:r w:rsidRPr="00D13890">
              <w:rPr>
                <w:rFonts w:eastAsia="Times New Roman" w:cs="Calibri"/>
              </w:rPr>
              <w:t>UNDP</w:t>
            </w:r>
          </w:p>
        </w:tc>
        <w:tc>
          <w:tcPr>
            <w:tcW w:w="1139" w:type="dxa"/>
            <w:tcBorders>
              <w:top w:val="single" w:sz="4" w:space="0" w:color="auto"/>
              <w:left w:val="single" w:sz="4" w:space="0" w:color="auto"/>
              <w:bottom w:val="single" w:sz="4" w:space="0" w:color="auto"/>
              <w:right w:val="single" w:sz="4" w:space="0" w:color="auto"/>
            </w:tcBorders>
          </w:tcPr>
          <w:p w14:paraId="7E4F9412" w14:textId="77777777" w:rsidR="00B42703" w:rsidRPr="00D13890" w:rsidRDefault="00B42703" w:rsidP="00C84497">
            <w:pPr>
              <w:jc w:val="center"/>
              <w:rPr>
                <w:rFonts w:eastAsia="Times New Roman" w:cs="Calibri"/>
              </w:rPr>
            </w:pPr>
            <w:r w:rsidRPr="00D13890">
              <w:rPr>
                <w:rFonts w:eastAsia="Times New Roman" w:cs="Calibri"/>
              </w:rPr>
              <w:t>1</w:t>
            </w:r>
          </w:p>
        </w:tc>
        <w:tc>
          <w:tcPr>
            <w:tcW w:w="1483" w:type="dxa"/>
            <w:tcBorders>
              <w:top w:val="nil"/>
              <w:left w:val="nil"/>
              <w:bottom w:val="single" w:sz="4" w:space="0" w:color="000000"/>
              <w:right w:val="single" w:sz="4" w:space="0" w:color="000000"/>
            </w:tcBorders>
            <w:shd w:val="clear" w:color="auto" w:fill="auto"/>
          </w:tcPr>
          <w:p w14:paraId="4DF07218"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547" w:type="dxa"/>
            <w:tcBorders>
              <w:top w:val="nil"/>
              <w:left w:val="nil"/>
              <w:bottom w:val="single" w:sz="4" w:space="0" w:color="000000"/>
              <w:right w:val="single" w:sz="4" w:space="0" w:color="auto"/>
            </w:tcBorders>
          </w:tcPr>
          <w:p w14:paraId="1C55F0CA" w14:textId="77777777" w:rsidR="00B42703" w:rsidRPr="00D13890" w:rsidRDefault="00B42703" w:rsidP="00C84497">
            <w:pPr>
              <w:jc w:val="center"/>
              <w:rPr>
                <w:rFonts w:eastAsia="Times New Roman" w:cs="Calibri"/>
                <w:lang w:val="en-GB"/>
              </w:rPr>
            </w:pPr>
            <w:r w:rsidRPr="00D13890">
              <w:rPr>
                <w:rFonts w:eastAsia="Times New Roman" w:cs="Calibri"/>
                <w:lang w:val="en-GB"/>
              </w:rPr>
              <w:t>Q4/2019</w:t>
            </w:r>
          </w:p>
        </w:tc>
        <w:tc>
          <w:tcPr>
            <w:tcW w:w="1287" w:type="dxa"/>
            <w:tcBorders>
              <w:top w:val="nil"/>
              <w:left w:val="nil"/>
              <w:bottom w:val="single" w:sz="4" w:space="0" w:color="000000"/>
              <w:right w:val="single" w:sz="4" w:space="0" w:color="000000"/>
            </w:tcBorders>
            <w:shd w:val="clear" w:color="auto" w:fill="auto"/>
          </w:tcPr>
          <w:p w14:paraId="280348B4" w14:textId="77777777" w:rsidR="00B42703" w:rsidRPr="00D13890" w:rsidRDefault="00B42703" w:rsidP="00C84497">
            <w:pPr>
              <w:jc w:val="center"/>
              <w:rPr>
                <w:rFonts w:eastAsia="Times New Roman" w:cs="Calibri"/>
                <w:lang w:val="en-GB"/>
              </w:rPr>
            </w:pPr>
            <w:r w:rsidRPr="00D13890">
              <w:rPr>
                <w:rFonts w:eastAsia="Times New Roman" w:cs="Calibri"/>
                <w:lang w:val="en-GB"/>
              </w:rPr>
              <w:t>National</w:t>
            </w:r>
          </w:p>
        </w:tc>
        <w:tc>
          <w:tcPr>
            <w:tcW w:w="1236" w:type="dxa"/>
            <w:tcBorders>
              <w:top w:val="nil"/>
              <w:left w:val="nil"/>
              <w:bottom w:val="single" w:sz="4" w:space="0" w:color="000000"/>
              <w:right w:val="single" w:sz="4" w:space="0" w:color="000000"/>
            </w:tcBorders>
          </w:tcPr>
          <w:p w14:paraId="2108FAA2" w14:textId="77777777" w:rsidR="00B42703" w:rsidRPr="00D13890" w:rsidRDefault="00B42703" w:rsidP="00C84497">
            <w:pPr>
              <w:jc w:val="center"/>
              <w:rPr>
                <w:rFonts w:eastAsia="Times New Roman" w:cs="Calibri"/>
                <w:lang w:val="en-GB"/>
              </w:rPr>
            </w:pPr>
            <w:r w:rsidRPr="00D13890">
              <w:rPr>
                <w:rFonts w:eastAsia="Times New Roman" w:cs="Calibri"/>
                <w:lang w:val="en-GB"/>
              </w:rPr>
              <w:t>Post</w:t>
            </w:r>
          </w:p>
        </w:tc>
      </w:tr>
      <w:tr w:rsidR="00B42703" w:rsidRPr="00D13890" w14:paraId="14FCBB09" w14:textId="77777777" w:rsidTr="00B42703">
        <w:trPr>
          <w:trHeight w:val="241"/>
          <w:jc w:val="center"/>
        </w:trPr>
        <w:tc>
          <w:tcPr>
            <w:tcW w:w="522" w:type="dxa"/>
            <w:tcBorders>
              <w:top w:val="single" w:sz="4" w:space="0" w:color="auto"/>
              <w:left w:val="single" w:sz="4" w:space="0" w:color="auto"/>
              <w:bottom w:val="single" w:sz="4" w:space="0" w:color="auto"/>
              <w:right w:val="single" w:sz="4" w:space="0" w:color="auto"/>
            </w:tcBorders>
            <w:vAlign w:val="center"/>
          </w:tcPr>
          <w:p w14:paraId="0D2E0E14" w14:textId="77777777" w:rsidR="00B42703" w:rsidRPr="00D13890" w:rsidRDefault="00B42703" w:rsidP="00C84497">
            <w:pPr>
              <w:jc w:val="center"/>
              <w:rPr>
                <w:rFonts w:eastAsia="Times New Roman" w:cs="Calibri"/>
              </w:rPr>
            </w:pPr>
            <w:r w:rsidRPr="00D13890">
              <w:rPr>
                <w:rFonts w:eastAsia="Times New Roman" w:cs="Calibri"/>
              </w:rPr>
              <w:t>19</w:t>
            </w:r>
          </w:p>
        </w:tc>
        <w:tc>
          <w:tcPr>
            <w:tcW w:w="2556" w:type="dxa"/>
            <w:tcBorders>
              <w:top w:val="single" w:sz="4" w:space="0" w:color="auto"/>
              <w:left w:val="single" w:sz="4" w:space="0" w:color="auto"/>
              <w:bottom w:val="single" w:sz="4" w:space="0" w:color="auto"/>
              <w:right w:val="single" w:sz="4" w:space="0" w:color="auto"/>
            </w:tcBorders>
            <w:vAlign w:val="center"/>
          </w:tcPr>
          <w:p w14:paraId="3ADEBA35" w14:textId="77777777" w:rsidR="00B42703" w:rsidRPr="00D13890" w:rsidRDefault="00B42703" w:rsidP="00C84497">
            <w:pPr>
              <w:rPr>
                <w:rFonts w:eastAsia="Times New Roman" w:cs="Calibri"/>
              </w:rPr>
            </w:pPr>
            <w:r w:rsidRPr="00D13890">
              <w:rPr>
                <w:rFonts w:eastAsia="Times New Roman" w:cs="Calibri"/>
              </w:rPr>
              <w:t>Consulting fees for eco-tourism guide trainer (Activity 3.4.1)</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0D9A4BCA" w14:textId="77777777" w:rsidR="00B42703" w:rsidRPr="00D13890" w:rsidRDefault="00B42703" w:rsidP="00C84497">
            <w:pPr>
              <w:jc w:val="center"/>
              <w:rPr>
                <w:rFonts w:eastAsia="Times New Roman" w:cs="Calibri"/>
              </w:rPr>
            </w:pPr>
            <w:r w:rsidRPr="00D13890">
              <w:rPr>
                <w:rFonts w:eastAsia="Times New Roman" w:cs="Calibri"/>
              </w:rPr>
              <w:t>5,000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735A3143" w14:textId="77777777" w:rsidR="00B42703" w:rsidRPr="00D13890" w:rsidRDefault="00B42703" w:rsidP="00C84497">
            <w:pPr>
              <w:jc w:val="center"/>
            </w:pPr>
            <w:r w:rsidRPr="00D13890">
              <w:t>Invitation to bid</w:t>
            </w:r>
          </w:p>
        </w:tc>
        <w:tc>
          <w:tcPr>
            <w:tcW w:w="1319" w:type="dxa"/>
            <w:tcBorders>
              <w:top w:val="single" w:sz="4" w:space="0" w:color="auto"/>
              <w:left w:val="single" w:sz="4" w:space="0" w:color="auto"/>
              <w:bottom w:val="single" w:sz="4" w:space="0" w:color="auto"/>
              <w:right w:val="single" w:sz="4" w:space="0" w:color="auto"/>
            </w:tcBorders>
          </w:tcPr>
          <w:p w14:paraId="6620CFF9" w14:textId="77777777" w:rsidR="00B42703" w:rsidRPr="00D13890" w:rsidRDefault="00B42703" w:rsidP="00C84497">
            <w:pPr>
              <w:jc w:val="center"/>
            </w:pPr>
            <w:r w:rsidRPr="00D13890">
              <w:t>UNDP</w:t>
            </w:r>
          </w:p>
        </w:tc>
        <w:tc>
          <w:tcPr>
            <w:tcW w:w="1139" w:type="dxa"/>
            <w:tcBorders>
              <w:top w:val="single" w:sz="4" w:space="0" w:color="auto"/>
              <w:left w:val="single" w:sz="4" w:space="0" w:color="auto"/>
              <w:bottom w:val="single" w:sz="4" w:space="0" w:color="auto"/>
              <w:right w:val="single" w:sz="4" w:space="0" w:color="auto"/>
            </w:tcBorders>
          </w:tcPr>
          <w:p w14:paraId="13D76E62" w14:textId="77777777" w:rsidR="00B42703" w:rsidRPr="00D13890" w:rsidRDefault="00B42703" w:rsidP="00C84497">
            <w:pPr>
              <w:jc w:val="center"/>
            </w:pPr>
            <w:r w:rsidRPr="00D13890">
              <w:t>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4AB260CB" w14:textId="77777777" w:rsidR="00B42703" w:rsidRPr="00D13890" w:rsidRDefault="00B42703" w:rsidP="00C84497">
            <w:pPr>
              <w:jc w:val="center"/>
            </w:pPr>
            <w:r w:rsidRPr="00D13890">
              <w:t>Q1/2021</w:t>
            </w:r>
          </w:p>
        </w:tc>
        <w:tc>
          <w:tcPr>
            <w:tcW w:w="1547" w:type="dxa"/>
            <w:tcBorders>
              <w:top w:val="single" w:sz="4" w:space="0" w:color="auto"/>
              <w:left w:val="single" w:sz="4" w:space="0" w:color="auto"/>
              <w:bottom w:val="single" w:sz="4" w:space="0" w:color="auto"/>
              <w:right w:val="single" w:sz="4" w:space="0" w:color="auto"/>
            </w:tcBorders>
          </w:tcPr>
          <w:p w14:paraId="3838389E" w14:textId="77777777" w:rsidR="00B42703" w:rsidRPr="00D13890" w:rsidRDefault="00B42703" w:rsidP="00C84497">
            <w:pPr>
              <w:jc w:val="center"/>
            </w:pPr>
            <w:r w:rsidRPr="00D13890">
              <w:t>Q3/2021</w:t>
            </w:r>
          </w:p>
        </w:tc>
        <w:tc>
          <w:tcPr>
            <w:tcW w:w="1287" w:type="dxa"/>
            <w:tcBorders>
              <w:top w:val="single" w:sz="4" w:space="0" w:color="auto"/>
              <w:left w:val="single" w:sz="4" w:space="0" w:color="auto"/>
              <w:bottom w:val="single" w:sz="4" w:space="0" w:color="auto"/>
              <w:right w:val="single" w:sz="4" w:space="0" w:color="auto"/>
            </w:tcBorders>
            <w:shd w:val="clear" w:color="auto" w:fill="auto"/>
          </w:tcPr>
          <w:p w14:paraId="5FE0DC50" w14:textId="77777777" w:rsidR="00B42703" w:rsidRPr="00D13890" w:rsidRDefault="00B42703" w:rsidP="00C84497">
            <w:pPr>
              <w:jc w:val="center"/>
            </w:pPr>
            <w:r w:rsidRPr="00D13890">
              <w:t>National</w:t>
            </w:r>
          </w:p>
        </w:tc>
        <w:tc>
          <w:tcPr>
            <w:tcW w:w="1236" w:type="dxa"/>
            <w:tcBorders>
              <w:top w:val="single" w:sz="4" w:space="0" w:color="auto"/>
              <w:left w:val="single" w:sz="4" w:space="0" w:color="auto"/>
              <w:bottom w:val="single" w:sz="4" w:space="0" w:color="auto"/>
              <w:right w:val="single" w:sz="4" w:space="0" w:color="auto"/>
            </w:tcBorders>
          </w:tcPr>
          <w:p w14:paraId="5070DDE0" w14:textId="77777777" w:rsidR="00B42703" w:rsidRPr="00D13890" w:rsidRDefault="00B42703" w:rsidP="00C84497">
            <w:pPr>
              <w:jc w:val="center"/>
            </w:pPr>
            <w:r w:rsidRPr="00D13890">
              <w:t>Post</w:t>
            </w:r>
          </w:p>
        </w:tc>
      </w:tr>
      <w:tr w:rsidR="00B42703" w:rsidRPr="00D13890" w14:paraId="2F47ACA2" w14:textId="77777777" w:rsidTr="00B42703">
        <w:trPr>
          <w:trHeight w:val="241"/>
          <w:jc w:val="center"/>
        </w:trPr>
        <w:tc>
          <w:tcPr>
            <w:tcW w:w="522" w:type="dxa"/>
            <w:tcBorders>
              <w:top w:val="single" w:sz="4" w:space="0" w:color="auto"/>
              <w:left w:val="single" w:sz="4" w:space="0" w:color="auto"/>
              <w:bottom w:val="single" w:sz="4" w:space="0" w:color="auto"/>
              <w:right w:val="single" w:sz="4" w:space="0" w:color="auto"/>
            </w:tcBorders>
            <w:vAlign w:val="center"/>
          </w:tcPr>
          <w:p w14:paraId="3EA007E2" w14:textId="77777777" w:rsidR="00B42703" w:rsidRPr="00D13890" w:rsidRDefault="00B42703" w:rsidP="00C84497">
            <w:pPr>
              <w:jc w:val="center"/>
              <w:rPr>
                <w:rFonts w:eastAsia="Times New Roman" w:cs="Calibri"/>
              </w:rPr>
            </w:pPr>
            <w:r w:rsidRPr="00D13890">
              <w:rPr>
                <w:rFonts w:eastAsia="Times New Roman" w:cs="Calibri"/>
              </w:rPr>
              <w:t>20</w:t>
            </w:r>
          </w:p>
        </w:tc>
        <w:tc>
          <w:tcPr>
            <w:tcW w:w="2556" w:type="dxa"/>
            <w:tcBorders>
              <w:top w:val="single" w:sz="4" w:space="0" w:color="auto"/>
              <w:left w:val="single" w:sz="4" w:space="0" w:color="auto"/>
              <w:bottom w:val="single" w:sz="4" w:space="0" w:color="auto"/>
              <w:right w:val="single" w:sz="4" w:space="0" w:color="auto"/>
            </w:tcBorders>
            <w:vAlign w:val="center"/>
          </w:tcPr>
          <w:p w14:paraId="1C5B4B1C" w14:textId="77777777" w:rsidR="00B42703" w:rsidRPr="00D13890" w:rsidRDefault="00B42703" w:rsidP="00C84497">
            <w:pPr>
              <w:rPr>
                <w:rFonts w:eastAsia="Times New Roman" w:cs="Calibri"/>
              </w:rPr>
            </w:pPr>
            <w:r w:rsidRPr="00D13890">
              <w:rPr>
                <w:rFonts w:eastAsia="Times New Roman" w:cs="Calibri"/>
              </w:rPr>
              <w:t xml:space="preserve">Consulting fees Mid-Term Review </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755D3B20" w14:textId="77777777" w:rsidR="00B42703" w:rsidRPr="00D13890" w:rsidRDefault="00B42703" w:rsidP="00C84497">
            <w:pPr>
              <w:jc w:val="center"/>
              <w:rPr>
                <w:rFonts w:eastAsia="Times New Roman" w:cs="Calibri"/>
              </w:rPr>
            </w:pPr>
            <w:r w:rsidRPr="00D13890">
              <w:rPr>
                <w:rFonts w:eastAsia="Times New Roman" w:cs="Calibri"/>
              </w:rPr>
              <w:t>25,000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14B21F2F" w14:textId="77777777" w:rsidR="00B42703" w:rsidRPr="00D13890" w:rsidRDefault="00B42703" w:rsidP="00C84497">
            <w:pPr>
              <w:jc w:val="center"/>
            </w:pPr>
            <w:r w:rsidRPr="00D13890">
              <w:t>Invitation to bid</w:t>
            </w:r>
          </w:p>
        </w:tc>
        <w:tc>
          <w:tcPr>
            <w:tcW w:w="1319" w:type="dxa"/>
            <w:tcBorders>
              <w:top w:val="single" w:sz="4" w:space="0" w:color="auto"/>
              <w:left w:val="single" w:sz="4" w:space="0" w:color="auto"/>
              <w:bottom w:val="single" w:sz="4" w:space="0" w:color="auto"/>
              <w:right w:val="single" w:sz="4" w:space="0" w:color="auto"/>
            </w:tcBorders>
          </w:tcPr>
          <w:p w14:paraId="1062F890" w14:textId="77777777" w:rsidR="00B42703" w:rsidRPr="00D13890" w:rsidRDefault="00B42703" w:rsidP="00C84497">
            <w:pPr>
              <w:jc w:val="center"/>
            </w:pPr>
            <w:r w:rsidRPr="00D13890">
              <w:t>UNDP</w:t>
            </w:r>
          </w:p>
        </w:tc>
        <w:tc>
          <w:tcPr>
            <w:tcW w:w="1139" w:type="dxa"/>
            <w:tcBorders>
              <w:top w:val="single" w:sz="4" w:space="0" w:color="auto"/>
              <w:left w:val="single" w:sz="4" w:space="0" w:color="auto"/>
              <w:bottom w:val="single" w:sz="4" w:space="0" w:color="auto"/>
              <w:right w:val="single" w:sz="4" w:space="0" w:color="auto"/>
            </w:tcBorders>
          </w:tcPr>
          <w:p w14:paraId="3FE65F6A" w14:textId="77777777" w:rsidR="00B42703" w:rsidRPr="00D13890" w:rsidRDefault="00B42703" w:rsidP="00C84497">
            <w:pPr>
              <w:jc w:val="center"/>
            </w:pPr>
            <w:r w:rsidRPr="00D13890">
              <w:t>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3E73AB5" w14:textId="77777777" w:rsidR="00B42703" w:rsidRPr="00D13890" w:rsidRDefault="00B42703" w:rsidP="00C84497">
            <w:pPr>
              <w:jc w:val="center"/>
            </w:pPr>
            <w:r w:rsidRPr="00D13890">
              <w:t>Q3/2021</w:t>
            </w:r>
          </w:p>
        </w:tc>
        <w:tc>
          <w:tcPr>
            <w:tcW w:w="1547" w:type="dxa"/>
            <w:tcBorders>
              <w:top w:val="single" w:sz="4" w:space="0" w:color="auto"/>
              <w:left w:val="single" w:sz="4" w:space="0" w:color="auto"/>
              <w:bottom w:val="single" w:sz="4" w:space="0" w:color="auto"/>
              <w:right w:val="single" w:sz="4" w:space="0" w:color="auto"/>
            </w:tcBorders>
          </w:tcPr>
          <w:p w14:paraId="58C3D305" w14:textId="77777777" w:rsidR="00B42703" w:rsidRPr="00D13890" w:rsidRDefault="00B42703" w:rsidP="00C84497">
            <w:pPr>
              <w:jc w:val="center"/>
            </w:pPr>
            <w:r w:rsidRPr="00D13890">
              <w:t>Q3/2021</w:t>
            </w:r>
          </w:p>
        </w:tc>
        <w:tc>
          <w:tcPr>
            <w:tcW w:w="1287" w:type="dxa"/>
            <w:tcBorders>
              <w:top w:val="single" w:sz="4" w:space="0" w:color="auto"/>
              <w:left w:val="single" w:sz="4" w:space="0" w:color="auto"/>
              <w:bottom w:val="single" w:sz="4" w:space="0" w:color="auto"/>
              <w:right w:val="single" w:sz="4" w:space="0" w:color="auto"/>
            </w:tcBorders>
            <w:shd w:val="clear" w:color="auto" w:fill="auto"/>
          </w:tcPr>
          <w:p w14:paraId="6B835987" w14:textId="77777777" w:rsidR="00B42703" w:rsidRPr="00D13890" w:rsidRDefault="00B42703" w:rsidP="00C84497">
            <w:pPr>
              <w:jc w:val="center"/>
            </w:pPr>
            <w:r w:rsidRPr="00D13890">
              <w:t>International</w:t>
            </w:r>
          </w:p>
        </w:tc>
        <w:tc>
          <w:tcPr>
            <w:tcW w:w="1236" w:type="dxa"/>
            <w:tcBorders>
              <w:top w:val="single" w:sz="4" w:space="0" w:color="auto"/>
              <w:left w:val="single" w:sz="4" w:space="0" w:color="auto"/>
              <w:bottom w:val="single" w:sz="4" w:space="0" w:color="auto"/>
              <w:right w:val="single" w:sz="4" w:space="0" w:color="auto"/>
            </w:tcBorders>
          </w:tcPr>
          <w:p w14:paraId="290E93C5" w14:textId="77777777" w:rsidR="00B42703" w:rsidRPr="00D13890" w:rsidRDefault="00B42703" w:rsidP="00C84497">
            <w:pPr>
              <w:jc w:val="center"/>
            </w:pPr>
            <w:r w:rsidRPr="00D13890">
              <w:t>Post</w:t>
            </w:r>
          </w:p>
        </w:tc>
      </w:tr>
      <w:tr w:rsidR="00B42703" w:rsidRPr="00D13890" w14:paraId="27859BF3" w14:textId="77777777" w:rsidTr="00B42703">
        <w:trPr>
          <w:trHeight w:val="241"/>
          <w:jc w:val="center"/>
        </w:trPr>
        <w:tc>
          <w:tcPr>
            <w:tcW w:w="522" w:type="dxa"/>
            <w:tcBorders>
              <w:top w:val="single" w:sz="4" w:space="0" w:color="auto"/>
              <w:left w:val="single" w:sz="4" w:space="0" w:color="auto"/>
              <w:bottom w:val="single" w:sz="4" w:space="0" w:color="auto"/>
              <w:right w:val="single" w:sz="4" w:space="0" w:color="auto"/>
            </w:tcBorders>
            <w:vAlign w:val="center"/>
          </w:tcPr>
          <w:p w14:paraId="6BB681F0" w14:textId="77777777" w:rsidR="00B42703" w:rsidRPr="00D13890" w:rsidRDefault="00B42703" w:rsidP="00C84497">
            <w:pPr>
              <w:jc w:val="center"/>
              <w:rPr>
                <w:rFonts w:eastAsia="Times New Roman" w:cs="Calibri"/>
              </w:rPr>
            </w:pPr>
            <w:r w:rsidRPr="00D13890">
              <w:rPr>
                <w:rFonts w:eastAsia="Times New Roman" w:cs="Calibri"/>
              </w:rPr>
              <w:t>21</w:t>
            </w:r>
          </w:p>
        </w:tc>
        <w:tc>
          <w:tcPr>
            <w:tcW w:w="2556" w:type="dxa"/>
            <w:tcBorders>
              <w:top w:val="single" w:sz="4" w:space="0" w:color="auto"/>
              <w:left w:val="single" w:sz="4" w:space="0" w:color="auto"/>
              <w:bottom w:val="single" w:sz="4" w:space="0" w:color="auto"/>
              <w:right w:val="single" w:sz="4" w:space="0" w:color="auto"/>
            </w:tcBorders>
            <w:vAlign w:val="center"/>
          </w:tcPr>
          <w:p w14:paraId="53A3D224" w14:textId="77777777" w:rsidR="00B42703" w:rsidRPr="00D13890" w:rsidRDefault="00B42703" w:rsidP="00C84497">
            <w:pPr>
              <w:rPr>
                <w:rFonts w:eastAsia="Times New Roman" w:cs="Calibri"/>
              </w:rPr>
            </w:pPr>
            <w:r w:rsidRPr="00D13890">
              <w:rPr>
                <w:rFonts w:eastAsia="Times New Roman" w:cs="Calibri"/>
              </w:rPr>
              <w:t>Consulting fees for Terminal Evaluation</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4EC195F4" w14:textId="77777777" w:rsidR="00B42703" w:rsidRPr="00D13890" w:rsidRDefault="00B42703" w:rsidP="00C84497">
            <w:pPr>
              <w:jc w:val="center"/>
              <w:rPr>
                <w:rFonts w:eastAsia="Times New Roman" w:cs="Calibri"/>
              </w:rPr>
            </w:pPr>
            <w:r w:rsidRPr="00D13890">
              <w:rPr>
                <w:rFonts w:eastAsia="Times New Roman" w:cs="Calibri"/>
              </w:rPr>
              <w:t>25,000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73A29A8A" w14:textId="77777777" w:rsidR="00B42703" w:rsidRPr="00D13890" w:rsidRDefault="00B42703" w:rsidP="00C84497">
            <w:pPr>
              <w:jc w:val="center"/>
            </w:pPr>
            <w:r w:rsidRPr="00D13890">
              <w:t>Invitation to bid</w:t>
            </w:r>
          </w:p>
        </w:tc>
        <w:tc>
          <w:tcPr>
            <w:tcW w:w="1319" w:type="dxa"/>
            <w:tcBorders>
              <w:top w:val="single" w:sz="4" w:space="0" w:color="auto"/>
              <w:left w:val="single" w:sz="4" w:space="0" w:color="auto"/>
              <w:bottom w:val="single" w:sz="4" w:space="0" w:color="auto"/>
              <w:right w:val="single" w:sz="4" w:space="0" w:color="auto"/>
            </w:tcBorders>
          </w:tcPr>
          <w:p w14:paraId="400F855C" w14:textId="77777777" w:rsidR="00B42703" w:rsidRPr="00D13890" w:rsidRDefault="00B42703" w:rsidP="00C84497">
            <w:pPr>
              <w:jc w:val="center"/>
            </w:pPr>
            <w:r w:rsidRPr="00D13890">
              <w:t>UNDP</w:t>
            </w:r>
          </w:p>
        </w:tc>
        <w:tc>
          <w:tcPr>
            <w:tcW w:w="1139" w:type="dxa"/>
            <w:tcBorders>
              <w:top w:val="single" w:sz="4" w:space="0" w:color="auto"/>
              <w:left w:val="single" w:sz="4" w:space="0" w:color="auto"/>
              <w:bottom w:val="single" w:sz="4" w:space="0" w:color="auto"/>
              <w:right w:val="single" w:sz="4" w:space="0" w:color="auto"/>
            </w:tcBorders>
          </w:tcPr>
          <w:p w14:paraId="2E7C038C" w14:textId="77777777" w:rsidR="00B42703" w:rsidRPr="00D13890" w:rsidRDefault="00B42703" w:rsidP="00C84497">
            <w:pPr>
              <w:jc w:val="center"/>
            </w:pPr>
            <w:r w:rsidRPr="00D13890">
              <w:t>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66A0E5A1" w14:textId="77777777" w:rsidR="00B42703" w:rsidRPr="00D13890" w:rsidRDefault="00B42703" w:rsidP="00C84497">
            <w:pPr>
              <w:jc w:val="center"/>
            </w:pPr>
            <w:r w:rsidRPr="00D13890">
              <w:t>Q2/2023</w:t>
            </w:r>
          </w:p>
        </w:tc>
        <w:tc>
          <w:tcPr>
            <w:tcW w:w="1547" w:type="dxa"/>
            <w:tcBorders>
              <w:top w:val="single" w:sz="4" w:space="0" w:color="auto"/>
              <w:left w:val="single" w:sz="4" w:space="0" w:color="auto"/>
              <w:bottom w:val="single" w:sz="4" w:space="0" w:color="auto"/>
              <w:right w:val="single" w:sz="4" w:space="0" w:color="auto"/>
            </w:tcBorders>
          </w:tcPr>
          <w:p w14:paraId="45962E2D" w14:textId="77777777" w:rsidR="00B42703" w:rsidRPr="00D13890" w:rsidRDefault="00B42703" w:rsidP="00C84497">
            <w:pPr>
              <w:jc w:val="center"/>
            </w:pPr>
            <w:r w:rsidRPr="00D13890">
              <w:t>Q4/2023</w:t>
            </w:r>
          </w:p>
        </w:tc>
        <w:tc>
          <w:tcPr>
            <w:tcW w:w="1287" w:type="dxa"/>
            <w:tcBorders>
              <w:top w:val="single" w:sz="4" w:space="0" w:color="auto"/>
              <w:left w:val="single" w:sz="4" w:space="0" w:color="auto"/>
              <w:bottom w:val="single" w:sz="4" w:space="0" w:color="auto"/>
              <w:right w:val="single" w:sz="4" w:space="0" w:color="auto"/>
            </w:tcBorders>
            <w:shd w:val="clear" w:color="auto" w:fill="auto"/>
          </w:tcPr>
          <w:p w14:paraId="2D764246" w14:textId="77777777" w:rsidR="00B42703" w:rsidRPr="00D13890" w:rsidRDefault="00B42703" w:rsidP="00C84497">
            <w:pPr>
              <w:jc w:val="center"/>
            </w:pPr>
            <w:r w:rsidRPr="00D13890">
              <w:t>International</w:t>
            </w:r>
          </w:p>
        </w:tc>
        <w:tc>
          <w:tcPr>
            <w:tcW w:w="1236" w:type="dxa"/>
            <w:tcBorders>
              <w:top w:val="single" w:sz="4" w:space="0" w:color="auto"/>
              <w:left w:val="single" w:sz="4" w:space="0" w:color="auto"/>
              <w:bottom w:val="single" w:sz="4" w:space="0" w:color="auto"/>
              <w:right w:val="single" w:sz="4" w:space="0" w:color="auto"/>
            </w:tcBorders>
          </w:tcPr>
          <w:p w14:paraId="2CD94DAC" w14:textId="77777777" w:rsidR="00B42703" w:rsidRPr="00D13890" w:rsidRDefault="00B42703" w:rsidP="00C84497">
            <w:pPr>
              <w:jc w:val="center"/>
            </w:pPr>
            <w:r w:rsidRPr="00D13890">
              <w:t>Post</w:t>
            </w:r>
          </w:p>
        </w:tc>
      </w:tr>
      <w:tr w:rsidR="00B42703" w:rsidRPr="007B45FA" w14:paraId="2696D374" w14:textId="77777777" w:rsidTr="00D13890">
        <w:trPr>
          <w:trHeight w:val="241"/>
          <w:jc w:val="center"/>
        </w:trPr>
        <w:tc>
          <w:tcPr>
            <w:tcW w:w="522" w:type="dxa"/>
            <w:tcBorders>
              <w:top w:val="single" w:sz="4" w:space="0" w:color="auto"/>
              <w:left w:val="single" w:sz="4" w:space="0" w:color="auto"/>
              <w:bottom w:val="single" w:sz="4" w:space="0" w:color="auto"/>
              <w:right w:val="single" w:sz="4" w:space="0" w:color="auto"/>
            </w:tcBorders>
            <w:vAlign w:val="center"/>
          </w:tcPr>
          <w:p w14:paraId="4BBC724C" w14:textId="77777777" w:rsidR="00B42703" w:rsidRPr="00D13890" w:rsidRDefault="00B42703" w:rsidP="00C84497">
            <w:pPr>
              <w:jc w:val="center"/>
              <w:rPr>
                <w:rFonts w:eastAsia="Times New Roman" w:cs="Calibri"/>
              </w:rPr>
            </w:pPr>
            <w:r w:rsidRPr="00D13890">
              <w:rPr>
                <w:rFonts w:eastAsia="Times New Roman" w:cs="Calibri"/>
              </w:rPr>
              <w:t>22</w:t>
            </w:r>
          </w:p>
        </w:tc>
        <w:tc>
          <w:tcPr>
            <w:tcW w:w="2556" w:type="dxa"/>
            <w:tcBorders>
              <w:top w:val="single" w:sz="4" w:space="0" w:color="auto"/>
              <w:left w:val="single" w:sz="4" w:space="0" w:color="auto"/>
              <w:bottom w:val="single" w:sz="4" w:space="0" w:color="auto"/>
              <w:right w:val="single" w:sz="4" w:space="0" w:color="auto"/>
            </w:tcBorders>
            <w:vAlign w:val="center"/>
          </w:tcPr>
          <w:p w14:paraId="1779B038" w14:textId="77777777" w:rsidR="00B42703" w:rsidRPr="00D13890" w:rsidRDefault="00B42703" w:rsidP="00C84497">
            <w:pPr>
              <w:rPr>
                <w:rFonts w:eastAsia="Times New Roman" w:cs="Calibri"/>
              </w:rPr>
            </w:pPr>
            <w:r w:rsidRPr="00D13890">
              <w:rPr>
                <w:rFonts w:eastAsia="Times New Roman" w:cs="Calibri"/>
              </w:rPr>
              <w:t>Consulting fees for the development of the SEMP</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14:paraId="326A0952" w14:textId="77777777" w:rsidR="00B42703" w:rsidRPr="00D13890" w:rsidRDefault="00B42703" w:rsidP="00C84497">
            <w:pPr>
              <w:jc w:val="center"/>
              <w:rPr>
                <w:rFonts w:eastAsia="Times New Roman" w:cs="Calibri"/>
              </w:rPr>
            </w:pPr>
            <w:r w:rsidRPr="00D13890">
              <w:rPr>
                <w:rFonts w:eastAsia="Times New Roman" w:cs="Calibri"/>
              </w:rPr>
              <w:t>25,000</w:t>
            </w:r>
          </w:p>
        </w:tc>
        <w:tc>
          <w:tcPr>
            <w:tcW w:w="1730" w:type="dxa"/>
            <w:tcBorders>
              <w:top w:val="single" w:sz="4" w:space="0" w:color="auto"/>
              <w:left w:val="single" w:sz="4" w:space="0" w:color="auto"/>
              <w:bottom w:val="single" w:sz="4" w:space="0" w:color="auto"/>
              <w:right w:val="single" w:sz="4" w:space="0" w:color="auto"/>
            </w:tcBorders>
            <w:shd w:val="clear" w:color="auto" w:fill="auto"/>
          </w:tcPr>
          <w:p w14:paraId="28F45260" w14:textId="77777777" w:rsidR="00B42703" w:rsidRPr="00D13890" w:rsidRDefault="00B42703" w:rsidP="00C84497">
            <w:pPr>
              <w:jc w:val="center"/>
            </w:pPr>
            <w:r w:rsidRPr="00D13890">
              <w:t xml:space="preserve">Invitation to bid UNDP </w:t>
            </w:r>
          </w:p>
        </w:tc>
        <w:tc>
          <w:tcPr>
            <w:tcW w:w="1319" w:type="dxa"/>
            <w:tcBorders>
              <w:top w:val="single" w:sz="4" w:space="0" w:color="auto"/>
              <w:left w:val="single" w:sz="4" w:space="0" w:color="auto"/>
              <w:bottom w:val="single" w:sz="4" w:space="0" w:color="auto"/>
              <w:right w:val="single" w:sz="4" w:space="0" w:color="auto"/>
            </w:tcBorders>
          </w:tcPr>
          <w:p w14:paraId="40090092" w14:textId="2CCFDA50" w:rsidR="00B42703" w:rsidRPr="00D13890" w:rsidRDefault="002D00EC" w:rsidP="00C84497">
            <w:pPr>
              <w:jc w:val="center"/>
            </w:pPr>
            <w:r w:rsidRPr="00D13890">
              <w:t>UNDP</w:t>
            </w:r>
          </w:p>
        </w:tc>
        <w:tc>
          <w:tcPr>
            <w:tcW w:w="1139" w:type="dxa"/>
            <w:tcBorders>
              <w:top w:val="single" w:sz="4" w:space="0" w:color="auto"/>
              <w:left w:val="single" w:sz="4" w:space="0" w:color="auto"/>
              <w:bottom w:val="single" w:sz="4" w:space="0" w:color="auto"/>
              <w:right w:val="single" w:sz="4" w:space="0" w:color="auto"/>
            </w:tcBorders>
          </w:tcPr>
          <w:p w14:paraId="3467B6C2" w14:textId="77777777" w:rsidR="00B42703" w:rsidRPr="00D13890" w:rsidRDefault="00B42703" w:rsidP="00C84497">
            <w:pPr>
              <w:jc w:val="center"/>
            </w:pPr>
            <w:r w:rsidRPr="00D13890">
              <w:t>1</w:t>
            </w: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9DB0287" w14:textId="5D166098" w:rsidR="00B42703" w:rsidRPr="00D13890" w:rsidRDefault="002D00EC" w:rsidP="00C84497">
            <w:pPr>
              <w:jc w:val="center"/>
            </w:pPr>
            <w:r w:rsidRPr="00D13890">
              <w:t>Q4/2019</w:t>
            </w:r>
          </w:p>
        </w:tc>
        <w:tc>
          <w:tcPr>
            <w:tcW w:w="1547" w:type="dxa"/>
            <w:tcBorders>
              <w:top w:val="single" w:sz="4" w:space="0" w:color="auto"/>
              <w:left w:val="single" w:sz="4" w:space="0" w:color="auto"/>
              <w:bottom w:val="single" w:sz="4" w:space="0" w:color="auto"/>
              <w:right w:val="single" w:sz="4" w:space="0" w:color="auto"/>
            </w:tcBorders>
          </w:tcPr>
          <w:p w14:paraId="31FCA48C" w14:textId="2F47B524" w:rsidR="00B42703" w:rsidRPr="00D13890" w:rsidRDefault="002D00EC" w:rsidP="00C84497">
            <w:pPr>
              <w:jc w:val="center"/>
            </w:pPr>
            <w:r w:rsidRPr="00D13890">
              <w:t>Q4/2019</w:t>
            </w:r>
          </w:p>
        </w:tc>
        <w:tc>
          <w:tcPr>
            <w:tcW w:w="1287" w:type="dxa"/>
            <w:tcBorders>
              <w:top w:val="single" w:sz="4" w:space="0" w:color="auto"/>
              <w:left w:val="single" w:sz="4" w:space="0" w:color="auto"/>
              <w:bottom w:val="single" w:sz="4" w:space="0" w:color="auto"/>
              <w:right w:val="single" w:sz="4" w:space="0" w:color="auto"/>
            </w:tcBorders>
            <w:shd w:val="clear" w:color="auto" w:fill="auto"/>
          </w:tcPr>
          <w:p w14:paraId="44416ED8" w14:textId="1599454A" w:rsidR="00B42703" w:rsidRPr="00D13890" w:rsidRDefault="002D00EC" w:rsidP="00C84497">
            <w:pPr>
              <w:jc w:val="center"/>
            </w:pPr>
            <w:r w:rsidRPr="00D13890">
              <w:t>International</w:t>
            </w:r>
          </w:p>
        </w:tc>
        <w:tc>
          <w:tcPr>
            <w:tcW w:w="1236" w:type="dxa"/>
            <w:tcBorders>
              <w:top w:val="single" w:sz="4" w:space="0" w:color="auto"/>
              <w:left w:val="single" w:sz="4" w:space="0" w:color="auto"/>
              <w:bottom w:val="single" w:sz="4" w:space="0" w:color="auto"/>
              <w:right w:val="single" w:sz="4" w:space="0" w:color="auto"/>
            </w:tcBorders>
            <w:shd w:val="clear" w:color="auto" w:fill="auto"/>
          </w:tcPr>
          <w:p w14:paraId="1D462219" w14:textId="486DD3CE" w:rsidR="00B42703" w:rsidRPr="007B45FA" w:rsidRDefault="002D00EC" w:rsidP="00C84497">
            <w:pPr>
              <w:jc w:val="center"/>
            </w:pPr>
            <w:r w:rsidRPr="00D13890">
              <w:t>Prior</w:t>
            </w:r>
          </w:p>
        </w:tc>
      </w:tr>
    </w:tbl>
    <w:p w14:paraId="19501642" w14:textId="77777777" w:rsidR="00C84497" w:rsidRDefault="00C84497" w:rsidP="0004326B">
      <w:pPr>
        <w:spacing w:after="0"/>
        <w:jc w:val="left"/>
        <w:rPr>
          <w:lang w:val="en-GB"/>
        </w:rPr>
      </w:pPr>
    </w:p>
    <w:p w14:paraId="36F353C7" w14:textId="77777777" w:rsidR="003603E0" w:rsidRDefault="003603E0" w:rsidP="0004326B">
      <w:pPr>
        <w:spacing w:after="0"/>
        <w:jc w:val="left"/>
        <w:rPr>
          <w:lang w:val="en-GB"/>
        </w:rPr>
      </w:pPr>
    </w:p>
    <w:p w14:paraId="062B487E" w14:textId="77777777" w:rsidR="003603E0" w:rsidRDefault="003603E0" w:rsidP="0004326B">
      <w:pPr>
        <w:spacing w:after="0"/>
        <w:jc w:val="left"/>
        <w:rPr>
          <w:lang w:val="en-GB"/>
        </w:rPr>
      </w:pPr>
    </w:p>
    <w:p w14:paraId="1B467912" w14:textId="77777777" w:rsidR="00503B28" w:rsidRPr="007B45FA" w:rsidRDefault="00503B28" w:rsidP="00503B28">
      <w:pPr>
        <w:rPr>
          <w:lang w:val="en-GB"/>
        </w:rPr>
      </w:pPr>
    </w:p>
    <w:p w14:paraId="73566465" w14:textId="716A0C3A" w:rsidR="00503B28" w:rsidRPr="007B45FA" w:rsidRDefault="00503B28" w:rsidP="00503B28">
      <w:pPr>
        <w:rPr>
          <w:lang w:val="en-GB"/>
        </w:rPr>
      </w:pPr>
    </w:p>
    <w:p w14:paraId="68D9FB54" w14:textId="59DB8B69" w:rsidR="00D91AB8" w:rsidRPr="007B45FA" w:rsidRDefault="00D91AB8" w:rsidP="00E90088">
      <w:pPr>
        <w:tabs>
          <w:tab w:val="left" w:pos="6319"/>
        </w:tabs>
        <w:rPr>
          <w:lang w:val="en-GB"/>
        </w:rPr>
      </w:pPr>
    </w:p>
    <w:sectPr w:rsidR="00D91AB8" w:rsidRPr="007B45FA" w:rsidSect="003603E0">
      <w:pgSz w:w="15840" w:h="12240" w:orient="landscape" w:code="1"/>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C9DE3" w14:textId="77777777" w:rsidR="000907B4" w:rsidRDefault="000907B4">
      <w:r>
        <w:separator/>
      </w:r>
    </w:p>
  </w:endnote>
  <w:endnote w:type="continuationSeparator" w:id="0">
    <w:p w14:paraId="289B2A92" w14:textId="77777777" w:rsidR="000907B4" w:rsidRDefault="00090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Times New Roman"/>
    <w:panose1 w:val="00000000000000000000"/>
    <w:charset w:val="00"/>
    <w:family w:val="roman"/>
    <w:notTrueType/>
    <w:pitch w:val="variable"/>
    <w:sig w:usb0="00000007" w:usb1="00000001" w:usb2="00000000" w:usb3="00000000" w:csb0="00000093" w:csb1="00000000"/>
  </w:font>
  <w:font w:name="Trebuchet MS">
    <w:panose1 w:val="020B0603020202020204"/>
    <w:charset w:val="00"/>
    <w:family w:val="swiss"/>
    <w:pitch w:val="variable"/>
    <w:sig w:usb0="00000287" w:usb1="00000003"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imes">
    <w:altName w:val="Sylfaen"/>
    <w:panose1 w:val="02020603050405020304"/>
    <w:charset w:val="00"/>
    <w:family w:val="auto"/>
    <w:pitch w:val="variable"/>
    <w:sig w:usb0="E00002FF" w:usb1="5000205A"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Myriad Pro">
    <w:altName w:val="Calibri"/>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Albertus Extra Bold">
    <w:altName w:val="Candara"/>
    <w:panose1 w:val="00000000000000000000"/>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3028310"/>
      <w:docPartObj>
        <w:docPartGallery w:val="Page Numbers (Bottom of Page)"/>
        <w:docPartUnique/>
      </w:docPartObj>
    </w:sdtPr>
    <w:sdtEndPr>
      <w:rPr>
        <w:rStyle w:val="PageNumber"/>
      </w:rPr>
    </w:sdtEndPr>
    <w:sdtContent>
      <w:p w14:paraId="2783809A" w14:textId="66AFDA80" w:rsidR="00485C13" w:rsidRDefault="00485C13" w:rsidP="003058E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3ED742" w14:textId="77777777" w:rsidR="00485C13" w:rsidRDefault="00485C13" w:rsidP="000279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CD471" w14:textId="7FA86B0B" w:rsidR="00485C13" w:rsidRPr="00835C52" w:rsidRDefault="00485C13" w:rsidP="00835C52">
    <w:pPr>
      <w:pStyle w:val="Footer"/>
      <w:jc w:val="left"/>
      <w:rPr>
        <w:sz w:val="18"/>
        <w:szCs w:val="20"/>
      </w:rPr>
    </w:pPr>
    <w:r w:rsidRPr="00D1100D">
      <w:rPr>
        <w:sz w:val="18"/>
        <w:szCs w:val="20"/>
        <w:lang w:val="de-DE"/>
      </w:rPr>
      <w:t>GEF-6 Pro</w:t>
    </w:r>
    <w:r>
      <w:rPr>
        <w:sz w:val="18"/>
        <w:szCs w:val="20"/>
        <w:lang w:val="de-DE"/>
      </w:rPr>
      <w:t xml:space="preserve">ject Document– </w:t>
    </w:r>
    <w:r w:rsidRPr="00D1100D">
      <w:rPr>
        <w:sz w:val="18"/>
        <w:szCs w:val="20"/>
        <w:lang w:val="de-DE"/>
      </w:rPr>
      <w:t xml:space="preserve">SUDAN </w:t>
    </w:r>
    <w:r>
      <w:rPr>
        <w:sz w:val="18"/>
        <w:szCs w:val="20"/>
        <w:lang w:val="de-DE"/>
      </w:rPr>
      <w:t xml:space="preserve">– </w:t>
    </w:r>
    <w:r w:rsidRPr="00D1100D">
      <w:rPr>
        <w:sz w:val="18"/>
        <w:szCs w:val="20"/>
        <w:lang w:val="de-DE"/>
      </w:rPr>
      <w:t xml:space="preserve">UNDP 5741 </w:t>
    </w:r>
    <w:r>
      <w:rPr>
        <w:sz w:val="18"/>
        <w:szCs w:val="20"/>
        <w:lang w:val="de-DE"/>
      </w:rPr>
      <w:t xml:space="preserve">/ </w:t>
    </w:r>
    <w:r w:rsidRPr="00D1100D">
      <w:rPr>
        <w:sz w:val="18"/>
        <w:szCs w:val="20"/>
        <w:lang w:val="de-DE"/>
      </w:rPr>
      <w:t xml:space="preserve">GEF 9425 </w:t>
    </w:r>
    <w:r w:rsidRPr="00D1100D">
      <w:rPr>
        <w:sz w:val="18"/>
        <w:szCs w:val="20"/>
        <w:lang w:val="de-DE"/>
      </w:rPr>
      <w:tab/>
    </w:r>
    <w:r w:rsidRPr="00D1100D">
      <w:rPr>
        <w:sz w:val="18"/>
        <w:szCs w:val="20"/>
        <w:lang w:val="de-DE"/>
      </w:rPr>
      <w:tab/>
    </w:r>
    <w:r w:rsidRPr="00161B44">
      <w:rPr>
        <w:sz w:val="18"/>
        <w:szCs w:val="20"/>
      </w:rPr>
      <w:fldChar w:fldCharType="begin"/>
    </w:r>
    <w:r w:rsidRPr="00D1100D">
      <w:rPr>
        <w:sz w:val="18"/>
        <w:szCs w:val="20"/>
        <w:lang w:val="de-DE"/>
      </w:rPr>
      <w:instrText xml:space="preserve"> PAGE   \* MERGEFORMAT </w:instrText>
    </w:r>
    <w:r w:rsidRPr="00161B44">
      <w:rPr>
        <w:sz w:val="18"/>
        <w:szCs w:val="20"/>
      </w:rPr>
      <w:fldChar w:fldCharType="separate"/>
    </w:r>
    <w:r w:rsidRPr="00560A52">
      <w:rPr>
        <w:noProof/>
        <w:sz w:val="18"/>
        <w:szCs w:val="20"/>
      </w:rPr>
      <w:t>35</w:t>
    </w:r>
    <w:r w:rsidRPr="00161B44">
      <w:rPr>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F69AF" w14:textId="15FB8FE8" w:rsidR="00485C13" w:rsidRPr="00101EB7" w:rsidRDefault="00485C13" w:rsidP="00101EB7">
    <w:pPr>
      <w:pStyle w:val="Footer"/>
      <w:jc w:val="left"/>
      <w:rPr>
        <w:sz w:val="18"/>
        <w:szCs w:val="20"/>
      </w:rPr>
    </w:pPr>
    <w:r w:rsidRPr="00D1100D">
      <w:rPr>
        <w:sz w:val="18"/>
        <w:szCs w:val="20"/>
        <w:lang w:val="de-DE"/>
      </w:rPr>
      <w:t>GEF-6 Pro</w:t>
    </w:r>
    <w:r>
      <w:rPr>
        <w:sz w:val="18"/>
        <w:szCs w:val="20"/>
        <w:lang w:val="de-DE"/>
      </w:rPr>
      <w:t xml:space="preserve">ject Document– </w:t>
    </w:r>
    <w:r w:rsidRPr="00D1100D">
      <w:rPr>
        <w:sz w:val="18"/>
        <w:szCs w:val="20"/>
        <w:lang w:val="de-DE"/>
      </w:rPr>
      <w:t xml:space="preserve">SUDAN </w:t>
    </w:r>
    <w:r>
      <w:rPr>
        <w:sz w:val="18"/>
        <w:szCs w:val="20"/>
        <w:lang w:val="de-DE"/>
      </w:rPr>
      <w:t xml:space="preserve">– </w:t>
    </w:r>
    <w:r w:rsidRPr="00D1100D">
      <w:rPr>
        <w:sz w:val="18"/>
        <w:szCs w:val="20"/>
        <w:lang w:val="de-DE"/>
      </w:rPr>
      <w:t xml:space="preserve">UNDP 5741 </w:t>
    </w:r>
    <w:r>
      <w:rPr>
        <w:sz w:val="18"/>
        <w:szCs w:val="20"/>
        <w:lang w:val="de-DE"/>
      </w:rPr>
      <w:t xml:space="preserve">/ </w:t>
    </w:r>
    <w:r w:rsidRPr="00D1100D">
      <w:rPr>
        <w:sz w:val="18"/>
        <w:szCs w:val="20"/>
        <w:lang w:val="de-DE"/>
      </w:rPr>
      <w:t xml:space="preserve">GEF 9425 </w:t>
    </w:r>
    <w:r w:rsidRPr="00D1100D">
      <w:rPr>
        <w:sz w:val="18"/>
        <w:szCs w:val="20"/>
        <w:lang w:val="de-DE"/>
      </w:rPr>
      <w:tab/>
    </w:r>
    <w:r w:rsidRPr="00D1100D">
      <w:rPr>
        <w:sz w:val="18"/>
        <w:szCs w:val="20"/>
        <w:lang w:val="de-DE"/>
      </w:rPr>
      <w:tab/>
    </w:r>
    <w:r w:rsidRPr="00D1100D">
      <w:rPr>
        <w:sz w:val="18"/>
        <w:szCs w:val="20"/>
        <w:lang w:val="de-DE"/>
      </w:rPr>
      <w:tab/>
      <w:t xml:space="preserve"> </w:t>
    </w:r>
    <w:r w:rsidRPr="00161B44">
      <w:rPr>
        <w:sz w:val="18"/>
        <w:szCs w:val="20"/>
      </w:rPr>
      <w:fldChar w:fldCharType="begin"/>
    </w:r>
    <w:r w:rsidRPr="00D1100D">
      <w:rPr>
        <w:sz w:val="18"/>
        <w:szCs w:val="20"/>
        <w:lang w:val="de-DE"/>
      </w:rPr>
      <w:instrText xml:space="preserve"> PAGE   \* MERGEFORMAT </w:instrText>
    </w:r>
    <w:r w:rsidRPr="00161B44">
      <w:rPr>
        <w:sz w:val="18"/>
        <w:szCs w:val="20"/>
      </w:rPr>
      <w:fldChar w:fldCharType="separate"/>
    </w:r>
    <w:r w:rsidRPr="00101EB7">
      <w:rPr>
        <w:sz w:val="18"/>
        <w:szCs w:val="20"/>
        <w:lang w:val="de-DE"/>
      </w:rPr>
      <w:t>71</w:t>
    </w:r>
    <w:r w:rsidRPr="00161B44">
      <w:rPr>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173E2" w14:textId="77777777" w:rsidR="000907B4" w:rsidRDefault="000907B4">
      <w:r>
        <w:separator/>
      </w:r>
    </w:p>
  </w:footnote>
  <w:footnote w:type="continuationSeparator" w:id="0">
    <w:p w14:paraId="0A54DFB4" w14:textId="77777777" w:rsidR="000907B4" w:rsidRDefault="000907B4">
      <w:r>
        <w:continuationSeparator/>
      </w:r>
    </w:p>
  </w:footnote>
  <w:footnote w:id="1">
    <w:p w14:paraId="6B1CAC2F"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FAO 2012. The Land Cover Atlas of Sudan. FAO. Rome, Italy.</w:t>
      </w:r>
    </w:p>
  </w:footnote>
  <w:footnote w:id="2">
    <w:p w14:paraId="4606743F"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 xml:space="preserve"> For instance, residents of Mohamed </w:t>
      </w:r>
      <w:r w:rsidRPr="00BA7B48">
        <w:rPr>
          <w:rFonts w:asciiTheme="minorHAnsi" w:hAnsiTheme="minorHAnsi" w:cstheme="minorHAnsi"/>
          <w:color w:val="000000" w:themeColor="text1"/>
          <w:sz w:val="16"/>
          <w:szCs w:val="16"/>
          <w:lang w:val="en-ZA"/>
        </w:rPr>
        <w:t>Qol and Dungonab in DMNP are the poorest communities in the Red Sea State (SUDIA, 2018, Socio-economic assessment)</w:t>
      </w:r>
    </w:p>
  </w:footnote>
  <w:footnote w:id="3">
    <w:p w14:paraId="071AFFC9"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w:t>
      </w:r>
      <w:hyperlink r:id="rId1" w:history="1">
        <w:r w:rsidRPr="00BA7B48">
          <w:rPr>
            <w:rStyle w:val="Hyperlink"/>
            <w:rFonts w:asciiTheme="minorHAnsi" w:hAnsiTheme="minorHAnsi" w:cstheme="minorHAnsi"/>
            <w:color w:val="000000" w:themeColor="text1"/>
            <w:sz w:val="16"/>
            <w:szCs w:val="16"/>
          </w:rPr>
          <w:t>https://www.stockholmresilience.org/policy--practice/contributions-to-the-agenda-2030.html</w:t>
        </w:r>
      </w:hyperlink>
      <w:r w:rsidRPr="00BA7B48">
        <w:rPr>
          <w:rFonts w:asciiTheme="minorHAnsi" w:hAnsiTheme="minorHAnsi" w:cstheme="minorHAnsi"/>
          <w:color w:val="000000" w:themeColor="text1"/>
          <w:sz w:val="16"/>
          <w:szCs w:val="16"/>
        </w:rPr>
        <w:t xml:space="preserve"> </w:t>
      </w:r>
    </w:p>
  </w:footnote>
  <w:footnote w:id="4">
    <w:p w14:paraId="31D37ECA"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w:t>
      </w:r>
      <w:r w:rsidRPr="00BA7B48">
        <w:rPr>
          <w:rFonts w:asciiTheme="minorHAnsi" w:hAnsiTheme="minorHAnsi" w:cstheme="minorHAnsi"/>
          <w:color w:val="000000" w:themeColor="text1"/>
          <w:sz w:val="16"/>
          <w:szCs w:val="16"/>
          <w:lang w:val="en-ZA"/>
        </w:rPr>
        <w:t>Sudan has committed their own national targets specifically around SDG Target 15.: “by 2030, combat desertification, restore degraded land and soil, including land affected by desertification, drought and floods, and strive to achieve a land-degradation neutral world”.</w:t>
      </w:r>
    </w:p>
  </w:footnote>
  <w:footnote w:id="5">
    <w:p w14:paraId="270987CF"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w:t>
      </w:r>
      <w:r w:rsidRPr="00BA7B48">
        <w:rPr>
          <w:rFonts w:asciiTheme="minorHAnsi" w:hAnsiTheme="minorHAnsi" w:cstheme="minorHAnsi"/>
          <w:color w:val="000000" w:themeColor="text1"/>
          <w:sz w:val="16"/>
          <w:szCs w:val="16"/>
          <w:lang w:val="en-ZA"/>
        </w:rPr>
        <w:t>Decided based on discussions with national team and stakeholders, and final decisions with WCGA during PPG mission November/December 2018.</w:t>
      </w:r>
    </w:p>
  </w:footnote>
  <w:footnote w:id="6">
    <w:p w14:paraId="25F74172"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w:t>
      </w:r>
      <w:r w:rsidRPr="00BA7B48">
        <w:rPr>
          <w:rFonts w:asciiTheme="minorHAnsi" w:hAnsiTheme="minorHAnsi" w:cstheme="minorHAnsi"/>
          <w:color w:val="000000" w:themeColor="text1"/>
          <w:sz w:val="16"/>
          <w:szCs w:val="16"/>
          <w:lang w:val="en-ZA"/>
        </w:rPr>
        <w:t>Wetlands of river systems in DNP.</w:t>
      </w:r>
    </w:p>
  </w:footnote>
  <w:footnote w:id="7">
    <w:p w14:paraId="5AFC21A4" w14:textId="118123E1" w:rsidR="00485C13" w:rsidRPr="00BA7B48" w:rsidRDefault="00485C13" w:rsidP="00441480">
      <w:pPr>
        <w:pStyle w:val="FootnoteText"/>
        <w:spacing w:after="0"/>
        <w:jc w:val="left"/>
        <w:rPr>
          <w:rFonts w:asciiTheme="minorHAnsi" w:hAnsiTheme="minorHAnsi" w:cstheme="minorHAnsi"/>
          <w: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See </w:t>
      </w:r>
      <w:r w:rsidRPr="00BA7B48">
        <w:rPr>
          <w:rFonts w:asciiTheme="minorHAnsi" w:hAnsiTheme="minorHAnsi" w:cstheme="minorHAnsi"/>
          <w:i/>
          <w:color w:val="000000" w:themeColor="text1"/>
          <w:sz w:val="16"/>
          <w:szCs w:val="16"/>
        </w:rPr>
        <w:t xml:space="preserve">Harrison, P. (2007): A Socio-economic Assessment of Sustainable Livelihoods Regimes for Communities of </w:t>
      </w:r>
      <w:r w:rsidRPr="00BA7B48">
        <w:rPr>
          <w:rFonts w:asciiTheme="minorHAnsi" w:hAnsiTheme="minorHAnsi" w:cstheme="minorHAnsi"/>
          <w:i/>
          <w:color w:val="000000" w:themeColor="text1"/>
          <w:sz w:val="16"/>
          <w:szCs w:val="16"/>
        </w:rPr>
        <w:t>Dungonab Bay and Mukkawar Island National Park, Sudan: Incorporating Livelihood Intervention Strategies and Recommendations for the Development of Alternative Income Generating Activities</w:t>
      </w:r>
      <w:r w:rsidRPr="00BA7B48">
        <w:rPr>
          <w:rFonts w:asciiTheme="minorHAnsi" w:hAnsiTheme="minorHAnsi" w:cstheme="minorHAnsi"/>
          <w:color w:val="000000" w:themeColor="text1"/>
          <w:sz w:val="16"/>
          <w:szCs w:val="16"/>
        </w:rPr>
        <w:t xml:space="preserve"> and </w:t>
      </w:r>
      <w:r w:rsidRPr="00BA7B48">
        <w:rPr>
          <w:rFonts w:asciiTheme="minorHAnsi" w:hAnsiTheme="minorHAnsi" w:cstheme="minorHAnsi"/>
          <w:i/>
          <w:color w:val="000000" w:themeColor="text1"/>
          <w:sz w:val="16"/>
          <w:szCs w:val="16"/>
        </w:rPr>
        <w:t>Harrison, P. (2007): Village Environmental Management Plans (VEMPs) for Dungonab Bay and Mukkawar Island National Park: Creation and Development of VEMPs for the Villages of Mohammed Qol and Dungonab, Red Sea State, Sudan</w:t>
      </w:r>
    </w:p>
  </w:footnote>
  <w:footnote w:id="8">
    <w:p w14:paraId="2AD675D2" w14:textId="77777777" w:rsidR="00485C13" w:rsidRPr="00BA7B48" w:rsidRDefault="00485C13" w:rsidP="00441480">
      <w:pPr>
        <w:pStyle w:val="FootnoteText"/>
        <w:spacing w:after="0"/>
        <w:ind w:left="284" w:hanging="284"/>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w:t>
      </w:r>
      <w:r w:rsidRPr="00BA7B48">
        <w:rPr>
          <w:rFonts w:asciiTheme="minorHAnsi" w:hAnsiTheme="minorHAnsi" w:cstheme="minorHAnsi"/>
          <w:color w:val="000000" w:themeColor="text1"/>
          <w:sz w:val="16"/>
          <w:szCs w:val="16"/>
        </w:rPr>
        <w:tab/>
        <w:t>Third National Report on Implementation of the Convention on Biological Diversity, 2006 HCENR</w:t>
      </w:r>
    </w:p>
  </w:footnote>
  <w:footnote w:id="9">
    <w:p w14:paraId="71FB5E0D" w14:textId="77777777" w:rsidR="00485C13" w:rsidRPr="00BA7B48" w:rsidRDefault="00485C13" w:rsidP="00441480">
      <w:pPr>
        <w:pStyle w:val="FootnoteText"/>
        <w:spacing w:after="0"/>
        <w:ind w:left="284" w:hanging="284"/>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w:t>
      </w:r>
      <w:r w:rsidRPr="00BA7B48">
        <w:rPr>
          <w:rFonts w:asciiTheme="minorHAnsi" w:hAnsiTheme="minorHAnsi" w:cstheme="minorHAnsi"/>
          <w:color w:val="000000" w:themeColor="text1"/>
          <w:sz w:val="16"/>
          <w:szCs w:val="16"/>
        </w:rPr>
        <w:tab/>
        <w:t>http://www.adaptation-undp.org/projects/sudan-national-adaptation-programme-action-napa</w:t>
      </w:r>
    </w:p>
  </w:footnote>
  <w:footnote w:id="10">
    <w:p w14:paraId="37398890"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w:t>
      </w:r>
      <w:r w:rsidRPr="00BA7B48">
        <w:rPr>
          <w:rFonts w:asciiTheme="minorHAnsi" w:hAnsiTheme="minorHAnsi" w:cstheme="minorHAnsi"/>
          <w:color w:val="000000" w:themeColor="text1"/>
          <w:sz w:val="16"/>
          <w:szCs w:val="16"/>
          <w:lang w:val="en-ZA"/>
        </w:rPr>
        <w:t>Decided based on discussions with national team and stakeholders, and final decisions with WCGA during PPG mission November/December 2018.</w:t>
      </w:r>
    </w:p>
  </w:footnote>
  <w:footnote w:id="11">
    <w:p w14:paraId="18A7D848" w14:textId="73C693EF"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w:t>
      </w:r>
      <w:r w:rsidRPr="00BA7B48">
        <w:rPr>
          <w:rFonts w:asciiTheme="minorHAnsi" w:hAnsiTheme="minorHAnsi" w:cstheme="minorHAnsi"/>
          <w:color w:val="000000" w:themeColor="text1"/>
          <w:sz w:val="16"/>
          <w:szCs w:val="16"/>
          <w:lang w:val="en-ZA"/>
        </w:rPr>
        <w:t xml:space="preserve">Wood is used for building materials, household furniture and crafts, agricultural implements and charcoal production and other energy needs. Bamboo, </w:t>
      </w:r>
      <w:r w:rsidRPr="00BA7B48">
        <w:rPr>
          <w:rFonts w:asciiTheme="minorHAnsi" w:hAnsiTheme="minorHAnsi" w:cstheme="minorHAnsi"/>
          <w:i/>
          <w:color w:val="000000" w:themeColor="text1"/>
          <w:sz w:val="16"/>
          <w:szCs w:val="16"/>
          <w:lang w:val="en-ZA"/>
        </w:rPr>
        <w:t xml:space="preserve">Acacia </w:t>
      </w:r>
      <w:r w:rsidRPr="00BA7B48">
        <w:rPr>
          <w:rFonts w:asciiTheme="minorHAnsi" w:hAnsiTheme="minorHAnsi" w:cstheme="minorHAnsi"/>
          <w:i/>
          <w:color w:val="000000" w:themeColor="text1"/>
          <w:sz w:val="16"/>
          <w:szCs w:val="16"/>
          <w:lang w:val="en-ZA"/>
        </w:rPr>
        <w:t>seyal</w:t>
      </w:r>
      <w:r w:rsidRPr="00BA7B48">
        <w:rPr>
          <w:rFonts w:asciiTheme="minorHAnsi" w:hAnsiTheme="minorHAnsi" w:cstheme="minorHAnsi"/>
          <w:color w:val="000000" w:themeColor="text1"/>
          <w:sz w:val="16"/>
          <w:szCs w:val="16"/>
          <w:lang w:val="en-ZA"/>
        </w:rPr>
        <w:t xml:space="preserve"> and </w:t>
      </w:r>
      <w:r w:rsidRPr="00BA7B48">
        <w:rPr>
          <w:rFonts w:asciiTheme="minorHAnsi" w:hAnsiTheme="minorHAnsi" w:cstheme="minorHAnsi"/>
          <w:i/>
          <w:color w:val="000000" w:themeColor="text1"/>
          <w:sz w:val="16"/>
          <w:szCs w:val="16"/>
          <w:lang w:val="en-ZA"/>
        </w:rPr>
        <w:t>Grewia villosa</w:t>
      </w:r>
      <w:r w:rsidRPr="00BA7B48">
        <w:rPr>
          <w:rFonts w:asciiTheme="minorHAnsi" w:hAnsiTheme="minorHAnsi" w:cstheme="minorHAnsi"/>
          <w:color w:val="000000" w:themeColor="text1"/>
          <w:sz w:val="16"/>
          <w:szCs w:val="16"/>
          <w:lang w:val="en-ZA"/>
        </w:rPr>
        <w:t xml:space="preserve"> are of </w:t>
      </w:r>
      <w:r w:rsidRPr="00BA7B48">
        <w:rPr>
          <w:rFonts w:asciiTheme="minorHAnsi" w:hAnsiTheme="minorHAnsi" w:cstheme="minorHAnsi"/>
          <w:color w:val="000000" w:themeColor="text1"/>
          <w:sz w:val="16"/>
          <w:szCs w:val="16"/>
          <w:lang w:val="en-ZA"/>
        </w:rPr>
        <w:t>particular importance to communities. Fruits: There is a wide varieties of forests fruits which are used for various purposes including Lalob (</w:t>
      </w:r>
      <w:r w:rsidRPr="00BA7B48">
        <w:rPr>
          <w:rFonts w:asciiTheme="minorHAnsi" w:hAnsiTheme="minorHAnsi" w:cstheme="minorHAnsi"/>
          <w:i/>
          <w:iCs/>
          <w:color w:val="000000" w:themeColor="text1"/>
          <w:sz w:val="16"/>
          <w:szCs w:val="16"/>
          <w:lang w:val="en-ZA"/>
        </w:rPr>
        <w:t>Balanites aegyptiaca</w:t>
      </w:r>
      <w:r w:rsidRPr="00BA7B48">
        <w:rPr>
          <w:rFonts w:asciiTheme="minorHAnsi" w:hAnsiTheme="minorHAnsi" w:cstheme="minorHAnsi"/>
          <w:color w:val="000000" w:themeColor="text1"/>
          <w:sz w:val="16"/>
          <w:szCs w:val="16"/>
          <w:lang w:val="en-ZA"/>
        </w:rPr>
        <w:t>), Gongolez (</w:t>
      </w:r>
      <w:r w:rsidRPr="00BA7B48">
        <w:rPr>
          <w:rFonts w:asciiTheme="minorHAnsi" w:hAnsiTheme="minorHAnsi" w:cstheme="minorHAnsi"/>
          <w:i/>
          <w:iCs/>
          <w:color w:val="000000" w:themeColor="text1"/>
          <w:sz w:val="16"/>
          <w:szCs w:val="16"/>
          <w:lang w:val="en-ZA"/>
        </w:rPr>
        <w:t>Adansonia digitata</w:t>
      </w:r>
      <w:r w:rsidRPr="00BA7B48">
        <w:rPr>
          <w:rFonts w:asciiTheme="minorHAnsi" w:hAnsiTheme="minorHAnsi" w:cstheme="minorHAnsi"/>
          <w:color w:val="000000" w:themeColor="text1"/>
          <w:sz w:val="16"/>
          <w:szCs w:val="16"/>
          <w:lang w:val="en-ZA"/>
        </w:rPr>
        <w:t>)(Fig 12), Godeim (</w:t>
      </w:r>
      <w:r w:rsidRPr="00BA7B48">
        <w:rPr>
          <w:rFonts w:asciiTheme="minorHAnsi" w:hAnsiTheme="minorHAnsi" w:cstheme="minorHAnsi"/>
          <w:i/>
          <w:iCs/>
          <w:color w:val="000000" w:themeColor="text1"/>
          <w:sz w:val="16"/>
          <w:szCs w:val="16"/>
          <w:lang w:val="en-ZA"/>
        </w:rPr>
        <w:t>Grewia tenax</w:t>
      </w:r>
      <w:r w:rsidRPr="00BA7B48">
        <w:rPr>
          <w:rFonts w:asciiTheme="minorHAnsi" w:hAnsiTheme="minorHAnsi" w:cstheme="minorHAnsi"/>
          <w:color w:val="000000" w:themeColor="text1"/>
          <w:sz w:val="16"/>
          <w:szCs w:val="16"/>
          <w:lang w:val="en-ZA"/>
        </w:rPr>
        <w:t>), Nabag (</w:t>
      </w:r>
      <w:r w:rsidRPr="00BA7B48">
        <w:rPr>
          <w:rFonts w:asciiTheme="minorHAnsi" w:hAnsiTheme="minorHAnsi" w:cstheme="minorHAnsi"/>
          <w:i/>
          <w:iCs/>
          <w:color w:val="000000" w:themeColor="text1"/>
          <w:sz w:val="16"/>
          <w:szCs w:val="16"/>
          <w:lang w:val="en-ZA"/>
        </w:rPr>
        <w:t>Ziziphus spina-christi</w:t>
      </w:r>
      <w:r w:rsidRPr="00BA7B48">
        <w:rPr>
          <w:rFonts w:asciiTheme="minorHAnsi" w:hAnsiTheme="minorHAnsi" w:cstheme="minorHAnsi"/>
          <w:color w:val="000000" w:themeColor="text1"/>
          <w:sz w:val="16"/>
          <w:szCs w:val="16"/>
          <w:lang w:val="en-ZA"/>
        </w:rPr>
        <w:t>), Dom (</w:t>
      </w:r>
      <w:r w:rsidRPr="00BA7B48">
        <w:rPr>
          <w:rFonts w:asciiTheme="minorHAnsi" w:hAnsiTheme="minorHAnsi" w:cstheme="minorHAnsi"/>
          <w:i/>
          <w:iCs/>
          <w:color w:val="000000" w:themeColor="text1"/>
          <w:sz w:val="16"/>
          <w:szCs w:val="16"/>
          <w:lang w:val="en-ZA"/>
        </w:rPr>
        <w:t>Hyphaene thebeica</w:t>
      </w:r>
      <w:r w:rsidRPr="00BA7B48">
        <w:rPr>
          <w:rFonts w:asciiTheme="minorHAnsi" w:hAnsiTheme="minorHAnsi" w:cstheme="minorHAnsi"/>
          <w:color w:val="000000" w:themeColor="text1"/>
          <w:sz w:val="16"/>
          <w:szCs w:val="16"/>
          <w:lang w:val="en-ZA"/>
        </w:rPr>
        <w:t>), Aradeb (</w:t>
      </w:r>
      <w:r w:rsidRPr="00BA7B48">
        <w:rPr>
          <w:rFonts w:asciiTheme="minorHAnsi" w:hAnsiTheme="minorHAnsi" w:cstheme="minorHAnsi"/>
          <w:i/>
          <w:iCs/>
          <w:color w:val="000000" w:themeColor="text1"/>
          <w:sz w:val="16"/>
          <w:szCs w:val="16"/>
          <w:lang w:val="en-ZA"/>
        </w:rPr>
        <w:t>Tamarindus indica</w:t>
      </w:r>
      <w:r w:rsidRPr="00BA7B48">
        <w:rPr>
          <w:rFonts w:asciiTheme="minorHAnsi" w:hAnsiTheme="minorHAnsi" w:cstheme="minorHAnsi"/>
          <w:color w:val="000000" w:themeColor="text1"/>
          <w:sz w:val="16"/>
          <w:szCs w:val="16"/>
          <w:lang w:val="en-ZA"/>
        </w:rPr>
        <w:t>), Daleb (</w:t>
      </w:r>
      <w:r w:rsidRPr="00BA7B48">
        <w:rPr>
          <w:rFonts w:asciiTheme="minorHAnsi" w:hAnsiTheme="minorHAnsi" w:cstheme="minorHAnsi"/>
          <w:i/>
          <w:iCs/>
          <w:color w:val="000000" w:themeColor="text1"/>
          <w:sz w:val="16"/>
          <w:szCs w:val="16"/>
          <w:lang w:val="en-ZA"/>
        </w:rPr>
        <w:t>Borassus aethiopium</w:t>
      </w:r>
      <w:r w:rsidRPr="00BA7B48">
        <w:rPr>
          <w:rFonts w:asciiTheme="minorHAnsi" w:hAnsiTheme="minorHAnsi" w:cstheme="minorHAnsi"/>
          <w:color w:val="000000" w:themeColor="text1"/>
          <w:sz w:val="16"/>
          <w:szCs w:val="16"/>
          <w:lang w:val="en-ZA"/>
        </w:rPr>
        <w:t>), Homaead (</w:t>
      </w:r>
      <w:r w:rsidRPr="00BA7B48">
        <w:rPr>
          <w:rFonts w:asciiTheme="minorHAnsi" w:hAnsiTheme="minorHAnsi" w:cstheme="minorHAnsi"/>
          <w:i/>
          <w:iCs/>
          <w:color w:val="000000" w:themeColor="text1"/>
          <w:sz w:val="16"/>
          <w:szCs w:val="16"/>
          <w:lang w:val="en-ZA"/>
        </w:rPr>
        <w:t>Sclerocarya birrea)</w:t>
      </w:r>
      <w:r w:rsidRPr="00BA7B48">
        <w:rPr>
          <w:rFonts w:asciiTheme="minorHAnsi" w:hAnsiTheme="minorHAnsi" w:cstheme="minorHAnsi"/>
          <w:color w:val="000000" w:themeColor="text1"/>
          <w:sz w:val="16"/>
          <w:szCs w:val="16"/>
          <w:lang w:val="en-ZA"/>
        </w:rPr>
        <w:t xml:space="preserve"> and various minor fruits. The majority of people use lalob, Gongolez, Godeim, Nabag and Aradeb, Dalib, Dom, Om togolgol, Medeika (</w:t>
      </w:r>
      <w:r w:rsidRPr="00BA7B48">
        <w:rPr>
          <w:rFonts w:asciiTheme="minorHAnsi" w:hAnsiTheme="minorHAnsi" w:cstheme="minorHAnsi"/>
          <w:i/>
          <w:iCs/>
          <w:color w:val="000000" w:themeColor="text1"/>
          <w:sz w:val="16"/>
          <w:szCs w:val="16"/>
          <w:lang w:val="en-ZA"/>
        </w:rPr>
        <w:t>Ximenia americana</w:t>
      </w:r>
      <w:r w:rsidRPr="00BA7B48">
        <w:rPr>
          <w:rFonts w:asciiTheme="minorHAnsi" w:hAnsiTheme="minorHAnsi" w:cstheme="minorHAnsi"/>
          <w:color w:val="000000" w:themeColor="text1"/>
          <w:sz w:val="16"/>
          <w:szCs w:val="16"/>
          <w:lang w:val="en-ZA"/>
        </w:rPr>
        <w:t xml:space="preserve">), as food or medicine. Medicinal uses: Leaves, gums, fruits and bark of many tree species e.g. </w:t>
      </w:r>
      <w:r w:rsidRPr="00BA7B48">
        <w:rPr>
          <w:rFonts w:asciiTheme="minorHAnsi" w:hAnsiTheme="minorHAnsi" w:cstheme="minorHAnsi"/>
          <w:i/>
          <w:iCs/>
          <w:color w:val="000000" w:themeColor="text1"/>
          <w:sz w:val="16"/>
          <w:szCs w:val="16"/>
          <w:lang w:val="en-ZA"/>
        </w:rPr>
        <w:t xml:space="preserve">Adaonsonia digitata,Tamarindus indica, Balanites aegyptiaca, Kirkir, Guiera senegalensis, Acacia senegal, Acacia seyal, Ziziphus spina-christi and Acacia nilotica </w:t>
      </w:r>
      <w:r w:rsidRPr="00BA7B48">
        <w:rPr>
          <w:rFonts w:asciiTheme="minorHAnsi" w:hAnsiTheme="minorHAnsi" w:cstheme="minorHAnsi"/>
          <w:color w:val="000000" w:themeColor="text1"/>
          <w:sz w:val="16"/>
          <w:szCs w:val="16"/>
          <w:lang w:val="en-ZA"/>
        </w:rPr>
        <w:t>are commonly used as medicines for the cure of various diseases. The fruits of</w:t>
      </w:r>
      <w:r w:rsidRPr="00BA7B48">
        <w:rPr>
          <w:rFonts w:asciiTheme="minorHAnsi" w:hAnsiTheme="minorHAnsi" w:cstheme="minorHAnsi"/>
          <w:i/>
          <w:iCs/>
          <w:color w:val="000000" w:themeColor="text1"/>
          <w:sz w:val="16"/>
          <w:szCs w:val="16"/>
          <w:lang w:val="en-ZA"/>
        </w:rPr>
        <w:t xml:space="preserve"> Astrochlaena lachnospermum </w:t>
      </w:r>
      <w:r w:rsidRPr="00BA7B48">
        <w:rPr>
          <w:rFonts w:asciiTheme="minorHAnsi" w:hAnsiTheme="minorHAnsi" w:cstheme="minorHAnsi"/>
          <w:color w:val="000000" w:themeColor="text1"/>
          <w:sz w:val="16"/>
          <w:szCs w:val="16"/>
          <w:lang w:val="en-ZA"/>
        </w:rPr>
        <w:t xml:space="preserve">are used as medicine for stomach ache. Different plant species have different uses .  </w:t>
      </w:r>
    </w:p>
    <w:p w14:paraId="7A2100F1"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p>
  </w:footnote>
  <w:footnote w:id="12">
    <w:p w14:paraId="6F79D28E"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For example </w:t>
      </w:r>
      <w:hyperlink r:id="rId2" w:history="1">
        <w:r w:rsidRPr="00BA7B48">
          <w:rPr>
            <w:rStyle w:val="Hyperlink"/>
            <w:rFonts w:asciiTheme="minorHAnsi" w:hAnsiTheme="minorHAnsi" w:cstheme="minorHAnsi"/>
            <w:color w:val="000000" w:themeColor="text1"/>
            <w:sz w:val="16"/>
            <w:szCs w:val="16"/>
          </w:rPr>
          <w:t>https://portals.iucn.org/library/efiles/documents/PAG-013.pdf</w:t>
        </w:r>
      </w:hyperlink>
      <w:r w:rsidRPr="00BA7B48">
        <w:rPr>
          <w:rFonts w:asciiTheme="minorHAnsi" w:hAnsiTheme="minorHAnsi" w:cstheme="minorHAnsi"/>
          <w:color w:val="000000" w:themeColor="text1"/>
          <w:sz w:val="16"/>
          <w:szCs w:val="16"/>
        </w:rPr>
        <w:t xml:space="preserve">  for guidelines and </w:t>
      </w:r>
      <w:hyperlink r:id="rId3" w:history="1">
        <w:r w:rsidRPr="00BA7B48">
          <w:rPr>
            <w:rStyle w:val="Hyperlink"/>
            <w:rFonts w:asciiTheme="minorHAnsi" w:hAnsiTheme="minorHAnsi" w:cstheme="minorHAnsi"/>
            <w:color w:val="000000" w:themeColor="text1"/>
            <w:sz w:val="16"/>
            <w:szCs w:val="16"/>
          </w:rPr>
          <w:t>https://www.conservationfinancealliance.org/</w:t>
        </w:r>
      </w:hyperlink>
      <w:r w:rsidRPr="00BA7B48">
        <w:rPr>
          <w:rFonts w:asciiTheme="minorHAnsi" w:hAnsiTheme="minorHAnsi" w:cstheme="minorHAnsi"/>
          <w:color w:val="000000" w:themeColor="text1"/>
          <w:sz w:val="16"/>
          <w:szCs w:val="16"/>
        </w:rPr>
        <w:t xml:space="preserve"> as an important network. </w:t>
      </w:r>
    </w:p>
  </w:footnote>
  <w:footnote w:id="13">
    <w:p w14:paraId="2F8F8EF1"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Possible </w:t>
      </w:r>
      <w:r w:rsidRPr="00BA7B48">
        <w:rPr>
          <w:rFonts w:asciiTheme="minorHAnsi" w:hAnsiTheme="minorHAnsi" w:cstheme="minorHAnsi"/>
          <w:color w:val="000000" w:themeColor="text1"/>
          <w:sz w:val="16"/>
          <w:szCs w:val="16"/>
        </w:rPr>
        <w:t>organisations to engage with include, WCS, African Parks Network, IUCN, plus consulting firms and government agencies worldwide.</w:t>
      </w:r>
    </w:p>
  </w:footnote>
  <w:footnote w:id="14">
    <w:p w14:paraId="64299E20"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An example of effective use of drones for ecological monitoring can be found from Myanmar, here: </w:t>
      </w:r>
      <w:hyperlink r:id="rId4" w:history="1">
        <w:r w:rsidRPr="00BA7B48">
          <w:rPr>
            <w:rStyle w:val="Hyperlink"/>
            <w:rFonts w:asciiTheme="minorHAnsi" w:hAnsiTheme="minorHAnsi" w:cstheme="minorHAnsi"/>
            <w:color w:val="000000" w:themeColor="text1"/>
            <w:sz w:val="16"/>
            <w:szCs w:val="16"/>
          </w:rPr>
          <w:t>https://www.aljazeera.com/programmes/earthrise/2018/04/cyclone-shield-breathing-life-myanmar-mangroves-180430100914882.html</w:t>
        </w:r>
      </w:hyperlink>
      <w:r w:rsidRPr="00BA7B48">
        <w:rPr>
          <w:rFonts w:asciiTheme="minorHAnsi" w:hAnsiTheme="minorHAnsi" w:cstheme="minorHAnsi"/>
          <w:color w:val="000000" w:themeColor="text1"/>
          <w:sz w:val="16"/>
          <w:szCs w:val="16"/>
        </w:rPr>
        <w:t xml:space="preserve"> </w:t>
      </w:r>
    </w:p>
  </w:footnote>
  <w:footnote w:id="15">
    <w:p w14:paraId="2BA41DAC"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w:t>
      </w:r>
      <w:bookmarkStart w:id="16" w:name="_Hlk16006909"/>
      <w:r w:rsidRPr="00BA7B48">
        <w:rPr>
          <w:rFonts w:asciiTheme="minorHAnsi" w:hAnsiTheme="minorHAnsi" w:cstheme="minorHAnsi"/>
          <w:color w:val="000000" w:themeColor="text1"/>
          <w:sz w:val="16"/>
          <w:szCs w:val="16"/>
        </w:rPr>
        <w:t>WildCRU have been established in Dinder National Park for some time in terms of ecological monitoring work, particularly looking at lion populations and hold an existing letter of intent / MoU with the Wildlife Research Centre. That is expected to be updated for the purposes of meeting the needs of the relevant activities under this project.</w:t>
      </w:r>
      <w:bookmarkEnd w:id="16"/>
    </w:p>
  </w:footnote>
  <w:footnote w:id="16">
    <w:p w14:paraId="60F3B121"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w:t>
      </w:r>
      <w:r w:rsidRPr="00BA7B48">
        <w:rPr>
          <w:rFonts w:asciiTheme="minorHAnsi" w:hAnsiTheme="minorHAnsi" w:cstheme="minorHAnsi"/>
          <w:color w:val="000000" w:themeColor="text1"/>
          <w:sz w:val="16"/>
          <w:szCs w:val="16"/>
          <w:lang w:val="en-ZA"/>
        </w:rPr>
        <w:t xml:space="preserve">Exact locations and lead farmers will be identified at the onset of implementation. </w:t>
      </w:r>
    </w:p>
  </w:footnote>
  <w:footnote w:id="17">
    <w:p w14:paraId="7FDF3107"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The lead farmer concept is an approach where those farmers selected become lead farmers in farmer-to-farmer extension efforts, they support extension services and are usually chosen based on their agricultural expertise and influencer role in their communities. This approach has been quite successful in promoting conservation agriculture in other countries in Africa, and other GEF/UN SLM-related projects (e.g. SCI-SLM, CC-DARE). Here is e.g. a guide that may prove helpful in lessons learnt from Malawi in how this was set up: </w:t>
      </w:r>
      <w:hyperlink r:id="rId5" w:history="1">
        <w:r w:rsidRPr="00BA7B48">
          <w:rPr>
            <w:rStyle w:val="Hyperlink"/>
            <w:rFonts w:asciiTheme="minorHAnsi" w:hAnsiTheme="minorHAnsi" w:cstheme="minorHAnsi"/>
            <w:color w:val="000000" w:themeColor="text1"/>
            <w:sz w:val="16"/>
            <w:szCs w:val="16"/>
          </w:rPr>
          <w:t>https://cepa.rmportal.net/Library/natural-resources/DF%20Lead%20Farmer%20Extension%20and%20Training%20Guide%20on%20Sustainable%20Agriculture.pdf</w:t>
        </w:r>
      </w:hyperlink>
      <w:r w:rsidRPr="00BA7B48">
        <w:rPr>
          <w:rFonts w:asciiTheme="minorHAnsi" w:hAnsiTheme="minorHAnsi" w:cstheme="minorHAnsi"/>
          <w:color w:val="000000" w:themeColor="text1"/>
          <w:sz w:val="16"/>
          <w:szCs w:val="16"/>
        </w:rPr>
        <w:t xml:space="preserve"> </w:t>
      </w:r>
    </w:p>
  </w:footnote>
  <w:footnote w:id="18">
    <w:p w14:paraId="700AAD46"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u w:val="single"/>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(1) Boundaries of users and resource(s) are clear, (2) Congruence between benefits and costs, (3) Users have procedures for making own rules, (4) Capacity exists – and regular monitoring of users and resource conditions (land condition), (5) Graduated sanctions, (6) Conflict resolution mechanisms, (7) Minimal recognition of rights by government, (8) Nested enterprises. Helpful resource in this regard: </w:t>
      </w:r>
      <w:r w:rsidRPr="00BA7B48">
        <w:rPr>
          <w:rFonts w:asciiTheme="minorHAnsi" w:hAnsiTheme="minorHAnsi" w:cstheme="minorHAnsi"/>
          <w:color w:val="000000" w:themeColor="text1"/>
          <w:sz w:val="16"/>
          <w:szCs w:val="16"/>
          <w:u w:val="single"/>
        </w:rPr>
        <w:t xml:space="preserve">https://swfound.org/media/61531/isusymposium2012paper_tchowbweeden.pdf </w:t>
      </w:r>
    </w:p>
  </w:footnote>
  <w:footnote w:id="19">
    <w:p w14:paraId="3068C4EB" w14:textId="01E41159"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w:t>
      </w:r>
      <w:r w:rsidRPr="00BA7B48">
        <w:rPr>
          <w:rFonts w:asciiTheme="minorHAnsi" w:hAnsiTheme="minorHAnsi" w:cstheme="minorHAnsi"/>
          <w:color w:val="000000" w:themeColor="text1"/>
          <w:sz w:val="16"/>
          <w:szCs w:val="16"/>
          <w:lang w:val="en-ZA"/>
        </w:rPr>
        <w:t>These villages were chosen during PPG consultations and have the greatest impact and highest population.</w:t>
      </w:r>
    </w:p>
  </w:footnote>
  <w:footnote w:id="20">
    <w:p w14:paraId="3E572A16"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w:t>
      </w:r>
      <w:r w:rsidRPr="00BA7B48">
        <w:rPr>
          <w:rFonts w:asciiTheme="minorHAnsi" w:hAnsiTheme="minorHAnsi" w:cstheme="minorHAnsi"/>
          <w:color w:val="000000" w:themeColor="text1"/>
          <w:sz w:val="16"/>
          <w:szCs w:val="16"/>
          <w:lang w:val="en-ZA"/>
        </w:rPr>
        <w:t>Lessons can be drawn from similar experiences, e.g. low-impact high value tourism activities in Egypt (Wadi el Gamal-</w:t>
      </w:r>
      <w:r w:rsidRPr="00BA7B48">
        <w:rPr>
          <w:rFonts w:asciiTheme="minorHAnsi" w:hAnsiTheme="minorHAnsi" w:cstheme="minorHAnsi"/>
          <w:color w:val="000000" w:themeColor="text1"/>
          <w:sz w:val="16"/>
          <w:szCs w:val="16"/>
          <w:lang w:val="en-ZA"/>
        </w:rPr>
        <w:t>Hamata).</w:t>
      </w:r>
    </w:p>
  </w:footnote>
  <w:footnote w:id="21">
    <w:p w14:paraId="6285A3E2" w14:textId="1C82C76B"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The livestock migration routes were blocked by farmers as a result of encroachment of agricultural schemes (legal and illegal).</w:t>
      </w:r>
    </w:p>
  </w:footnote>
  <w:footnote w:id="22">
    <w:p w14:paraId="0CA7A35C"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Baseline, mid-term and end of project target levels must be expressed in the same neutral unit of analysis as the corresponding indicator. Baseline is the current/original status or condition and need to be quantified. The baseline must be established before the project document is submitted to the GEF for final approval. The baseline values will be used to measure the success of the project through implementation monitoring and evaluation. </w:t>
      </w:r>
    </w:p>
  </w:footnote>
  <w:footnote w:id="23">
    <w:p w14:paraId="1632B373"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Target is the change in the baseline value that will be achieved by the mid-term review and then again by the terminal evaluation.</w:t>
      </w:r>
    </w:p>
  </w:footnote>
  <w:footnote w:id="24">
    <w:p w14:paraId="321B1101"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Data collection methods should outline specific tools used to collect data and additional information as necessary to support monitoring. The PIR cannot be used as a source of verification.</w:t>
      </w:r>
    </w:p>
  </w:footnote>
  <w:footnote w:id="25">
    <w:p w14:paraId="5FF2DDFF"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See </w:t>
      </w:r>
      <w:hyperlink r:id="rId6" w:history="1">
        <w:r w:rsidRPr="00BA7B48">
          <w:rPr>
            <w:rStyle w:val="Hyperlink"/>
            <w:rFonts w:asciiTheme="minorHAnsi" w:hAnsiTheme="minorHAnsi" w:cstheme="minorHAnsi"/>
            <w:color w:val="000000" w:themeColor="text1"/>
            <w:sz w:val="16"/>
            <w:szCs w:val="16"/>
          </w:rPr>
          <w:t>https://www.thegef.org/gef/policies_guidelines</w:t>
        </w:r>
      </w:hyperlink>
    </w:p>
  </w:footnote>
  <w:footnote w:id="26">
    <w:p w14:paraId="033B713B"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See </w:t>
      </w:r>
      <w:hyperlink r:id="rId7" w:history="1">
        <w:r w:rsidRPr="00BA7B48">
          <w:rPr>
            <w:rStyle w:val="Hyperlink"/>
            <w:rFonts w:asciiTheme="minorHAnsi" w:hAnsiTheme="minorHAnsi" w:cstheme="minorHAnsi"/>
            <w:color w:val="000000" w:themeColor="text1"/>
            <w:sz w:val="16"/>
            <w:szCs w:val="16"/>
          </w:rPr>
          <w:t>https://www.thegef.org/gef/gef_agencies</w:t>
        </w:r>
      </w:hyperlink>
    </w:p>
  </w:footnote>
  <w:footnote w:id="27">
    <w:p w14:paraId="1A73A600"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See guidance here:  </w:t>
      </w:r>
      <w:hyperlink r:id="rId8" w:history="1">
        <w:r w:rsidRPr="00BA7B48">
          <w:rPr>
            <w:rStyle w:val="Hyperlink"/>
            <w:rFonts w:asciiTheme="minorHAnsi" w:hAnsiTheme="minorHAnsi" w:cstheme="minorHAnsi"/>
            <w:color w:val="000000" w:themeColor="text1"/>
            <w:sz w:val="16"/>
            <w:szCs w:val="16"/>
          </w:rPr>
          <w:t>https://info.undp.org/global/popp/frm/pages/financial-management-and-execution-modalities.aspx</w:t>
        </w:r>
      </w:hyperlink>
    </w:p>
    <w:p w14:paraId="61B3FF01"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p>
  </w:footnote>
  <w:footnote w:id="28">
    <w:p w14:paraId="545BCFDD"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Excluding project team staff time and UNDP staff time and travel expenses.</w:t>
      </w:r>
    </w:p>
  </w:footnote>
  <w:footnote w:id="29">
    <w:p w14:paraId="61422CFF"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The costs of UNDP Country Office and UNDP-GEF Unit’s participation and time are charged to the GEF Agency Fee.</w:t>
      </w:r>
    </w:p>
  </w:footnote>
  <w:footnote w:id="30">
    <w:p w14:paraId="5A0C5431"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see  </w:t>
      </w:r>
      <w:hyperlink r:id="rId9" w:history="1">
        <w:r w:rsidRPr="00BA7B48">
          <w:rPr>
            <w:rStyle w:val="Hyperlink"/>
            <w:rFonts w:asciiTheme="minorHAnsi" w:hAnsiTheme="minorHAnsi" w:cstheme="minorHAnsi"/>
            <w:color w:val="000000" w:themeColor="text1"/>
            <w:sz w:val="16"/>
            <w:szCs w:val="16"/>
          </w:rPr>
          <w:t>https://info.undp.org/global/popp/ppm/Pages/Closing-a-Project.aspx</w:t>
        </w:r>
      </w:hyperlink>
    </w:p>
  </w:footnote>
  <w:footnote w:id="31">
    <w:p w14:paraId="2606BD5C" w14:textId="77777777" w:rsidR="00485C13" w:rsidRPr="00BA7B48" w:rsidRDefault="00485C13" w:rsidP="00441480">
      <w:pPr>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See </w:t>
      </w:r>
      <w:hyperlink r:id="rId10" w:history="1">
        <w:r w:rsidRPr="00BA7B48">
          <w:rPr>
            <w:rStyle w:val="Hyperlink"/>
            <w:rFonts w:asciiTheme="minorHAnsi" w:hAnsiTheme="minorHAnsi" w:cstheme="minorHAnsi"/>
            <w:color w:val="000000" w:themeColor="text1"/>
            <w:sz w:val="16"/>
            <w:szCs w:val="16"/>
          </w:rPr>
          <w:t>https://popp.undp.org/_layouts/15/WopiFrame.aspx?sourcedoc=/UNDP_POPP_DOCUMENT_LIBRARY/Public/PPM_Project%20Management_Closing.docx&amp;action=default</w:t>
        </w:r>
      </w:hyperlink>
      <w:r w:rsidRPr="00BA7B48">
        <w:rPr>
          <w:rFonts w:asciiTheme="minorHAnsi" w:hAnsiTheme="minorHAnsi" w:cstheme="minorHAnsi"/>
          <w:color w:val="000000" w:themeColor="text1"/>
          <w:sz w:val="16"/>
          <w:szCs w:val="16"/>
        </w:rPr>
        <w:t xml:space="preserve">. </w:t>
      </w:r>
    </w:p>
  </w:footnote>
  <w:footnote w:id="32">
    <w:p w14:paraId="5332580F" w14:textId="77777777" w:rsidR="00485C13" w:rsidRPr="00BA7B48" w:rsidRDefault="00485C13" w:rsidP="00441480">
      <w:pPr>
        <w:pStyle w:val="FootnoteText"/>
        <w:spacing w:after="0"/>
        <w:jc w:val="left"/>
        <w:rPr>
          <w:rFonts w:asciiTheme="minorHAnsi" w:hAnsiTheme="minorHAnsi" w:cstheme="minorHAnsi"/>
          <w:sz w:val="16"/>
          <w:szCs w:val="16"/>
        </w:rPr>
      </w:pPr>
      <w:r w:rsidRPr="00BA7B48">
        <w:rPr>
          <w:rStyle w:val="FootnoteReference"/>
          <w:rFonts w:asciiTheme="minorHAnsi" w:hAnsiTheme="minorHAnsi" w:cstheme="minorHAnsi"/>
          <w:sz w:val="16"/>
          <w:szCs w:val="16"/>
        </w:rPr>
        <w:footnoteRef/>
      </w:r>
      <w:r w:rsidRPr="00BA7B48">
        <w:rPr>
          <w:rFonts w:asciiTheme="minorHAnsi" w:hAnsiTheme="minorHAnsi" w:cstheme="minorHAnsi"/>
          <w:sz w:val="16"/>
          <w:szCs w:val="16"/>
        </w:rPr>
        <w:t xml:space="preserve"> See </w:t>
      </w:r>
      <w:r w:rsidRPr="00BA7B48">
        <w:rPr>
          <w:rFonts w:asciiTheme="minorHAnsi" w:hAnsiTheme="minorHAnsi" w:cstheme="minorHAnsi"/>
          <w:color w:val="000000"/>
          <w:sz w:val="16"/>
          <w:szCs w:val="16"/>
        </w:rPr>
        <w:t>http://www.undp.org/content/undp/en/home/operations/transparency/information_disclosurepolicy/</w:t>
      </w:r>
    </w:p>
  </w:footnote>
  <w:footnote w:id="33">
    <w:p w14:paraId="0A9B68E1" w14:textId="77777777" w:rsidR="00485C13" w:rsidRPr="00BA7B48" w:rsidRDefault="00485C13" w:rsidP="00441480">
      <w:pPr>
        <w:pStyle w:val="FootnoteText"/>
        <w:spacing w:after="0"/>
        <w:rPr>
          <w:rFonts w:asciiTheme="minorHAnsi" w:hAnsiTheme="minorHAnsi" w:cstheme="minorHAnsi"/>
          <w:sz w:val="16"/>
          <w:szCs w:val="16"/>
        </w:rPr>
      </w:pPr>
      <w:r w:rsidRPr="00BA7B48">
        <w:rPr>
          <w:rStyle w:val="FootnoteReference"/>
          <w:rFonts w:asciiTheme="minorHAnsi" w:hAnsiTheme="minorHAnsi" w:cstheme="minorHAnsi"/>
          <w:sz w:val="16"/>
          <w:szCs w:val="16"/>
        </w:rPr>
        <w:footnoteRef/>
      </w:r>
      <w:r w:rsidRPr="00BA7B48">
        <w:rPr>
          <w:rFonts w:asciiTheme="minorHAnsi" w:hAnsiTheme="minorHAnsi" w:cstheme="minorHAnsi"/>
          <w:sz w:val="16"/>
          <w:szCs w:val="16"/>
        </w:rPr>
        <w:t xml:space="preserve"> See </w:t>
      </w:r>
      <w:r w:rsidRPr="00BA7B48">
        <w:rPr>
          <w:rFonts w:asciiTheme="minorHAnsi" w:hAnsiTheme="minorHAnsi" w:cstheme="minorHAnsi"/>
          <w:color w:val="000000"/>
          <w:sz w:val="16"/>
          <w:szCs w:val="16"/>
        </w:rPr>
        <w:t>https://www.thegef.org/gef/policies_guidelines</w:t>
      </w:r>
    </w:p>
  </w:footnote>
  <w:footnote w:id="34">
    <w:p w14:paraId="29C8585F"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Prohibited </w:t>
      </w:r>
      <w:r w:rsidRPr="00BA7B48">
        <w:rPr>
          <w:rFonts w:asciiTheme="minorHAnsi" w:hAnsiTheme="minorHAnsi" w:cstheme="minorHAnsi"/>
          <w:color w:val="000000" w:themeColor="text1"/>
          <w:sz w:val="16"/>
          <w:szCs w:val="16"/>
          <w:lang w:val="en-CA"/>
        </w:rPr>
        <w:t xml:space="preserve">grounds of discrimination include race, ethnicity, gender, age, language, disability, sexual orientation, religion, political or other opinion, national or social or geographical origin, property, birth or other status including as an indigenous person or as a member of a minority. </w:t>
      </w:r>
      <w:r w:rsidRPr="00BA7B48">
        <w:rPr>
          <w:rFonts w:asciiTheme="minorHAnsi" w:hAnsiTheme="minorHAnsi" w:cstheme="minorHAnsi"/>
          <w:color w:val="000000" w:themeColor="text1"/>
          <w:sz w:val="16"/>
          <w:szCs w:val="16"/>
        </w:rPr>
        <w:t>References to “women and men” or similar is understood to include women and men, boys and girls, and other groups discriminated against based on their gender identities, such as transgender people and transsexuals.</w:t>
      </w:r>
    </w:p>
  </w:footnote>
  <w:footnote w:id="35">
    <w:p w14:paraId="05F31027" w14:textId="77777777" w:rsidR="00485C13" w:rsidRPr="00BA7B48" w:rsidRDefault="00485C13" w:rsidP="00441480">
      <w:pPr>
        <w:spacing w:after="0"/>
        <w:jc w:val="left"/>
        <w:rPr>
          <w:rFonts w:asciiTheme="minorHAnsi" w:hAnsiTheme="minorHAnsi" w:cstheme="minorHAnsi"/>
          <w:color w:val="000000" w:themeColor="text1"/>
          <w:sz w:val="16"/>
          <w:szCs w:val="16"/>
        </w:rPr>
      </w:pPr>
      <w:r w:rsidRPr="00BA7B48">
        <w:rPr>
          <w:rFonts w:asciiTheme="minorHAnsi" w:hAnsiTheme="minorHAnsi" w:cstheme="minorHAnsi"/>
          <w:color w:val="000000" w:themeColor="text1"/>
          <w:sz w:val="16"/>
          <w:szCs w:val="16"/>
          <w:vertAlign w:val="superscript"/>
        </w:rPr>
        <w:footnoteRef/>
      </w:r>
      <w:r w:rsidRPr="00BA7B48">
        <w:rPr>
          <w:rFonts w:asciiTheme="minorHAnsi" w:hAnsiTheme="minorHAnsi" w:cstheme="minorHAnsi"/>
          <w:color w:val="000000" w:themeColor="text1"/>
          <w:sz w:val="16"/>
          <w:szCs w:val="16"/>
        </w:rPr>
        <w:t xml:space="preserve"> </w:t>
      </w:r>
      <w:r w:rsidRPr="00BA7B48">
        <w:rPr>
          <w:rFonts w:asciiTheme="minorHAnsi" w:hAnsiTheme="minorHAnsi" w:cstheme="minorHAnsi"/>
          <w:color w:val="000000" w:themeColor="text1"/>
          <w:sz w:val="16"/>
          <w:szCs w:val="16"/>
        </w:rPr>
        <w:t>In regards to CO</w:t>
      </w:r>
      <w:r w:rsidRPr="00BA7B48">
        <w:rPr>
          <w:rFonts w:asciiTheme="minorHAnsi" w:hAnsiTheme="minorHAnsi" w:cstheme="minorHAnsi"/>
          <w:color w:val="000000" w:themeColor="text1"/>
          <w:sz w:val="16"/>
          <w:szCs w:val="16"/>
          <w:vertAlign w:val="subscript"/>
        </w:rPr>
        <w:t>2,</w:t>
      </w:r>
      <w:r w:rsidRPr="00BA7B48">
        <w:rPr>
          <w:rFonts w:asciiTheme="minorHAnsi" w:hAnsiTheme="minorHAnsi" w:cstheme="minorHAnsi"/>
          <w:color w:val="000000" w:themeColor="text1"/>
          <w:sz w:val="16"/>
          <w:szCs w:val="16"/>
        </w:rPr>
        <w:t xml:space="preserve"> ‘significant emissions’ corresponds generally to more than 25,000 tons per year (from both direct and indirect sources). </w:t>
      </w:r>
    </w:p>
  </w:footnote>
  <w:footnote w:id="36">
    <w:p w14:paraId="58BF6143"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 Forced evictions include acts and/or omissions involving the coerced or involuntary displacement of individuals, groups, or communities from homes and/or lands and common property resources that were occupied or depended upon, thus eliminating the ability of an individual, group, or community to reside or work in a particular dwelling, residence, or location without the provision of, and access to, appropriate forms of legal or other protections.</w:t>
      </w:r>
    </w:p>
  </w:footnote>
  <w:footnote w:id="37">
    <w:p w14:paraId="410330EA"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Statistics found at https://www.wikigender.org/countries/sub-saharan-africa/gender-equality-in-sudan/, last accessed 22 February 2019</w:t>
      </w:r>
    </w:p>
  </w:footnote>
  <w:footnote w:id="38">
    <w:p w14:paraId="3278583A"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World Bank data, https://data.worldbank.org/indicator/sp.rur.totl.zs, last accessed 22 February 2019.</w:t>
      </w:r>
    </w:p>
  </w:footnote>
  <w:footnote w:id="39">
    <w:p w14:paraId="4DDD6D08"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rPr>
        <w:t xml:space="preserve">2005. </w:t>
      </w:r>
      <w:r w:rsidRPr="00BA7B48">
        <w:rPr>
          <w:rFonts w:asciiTheme="minorHAnsi" w:hAnsiTheme="minorHAnsi" w:cstheme="minorHAnsi"/>
          <w:color w:val="000000" w:themeColor="text1"/>
          <w:sz w:val="16"/>
          <w:szCs w:val="16"/>
          <w:lang w:val="en-ZA"/>
        </w:rPr>
        <w:t xml:space="preserve">Interim National Constitution of the Republic of Sudan. The Ministry of Justice. </w:t>
      </w:r>
    </w:p>
  </w:footnote>
  <w:footnote w:id="40">
    <w:p w14:paraId="42AC9C14"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Synthesised from Japan International Cooperation Agency. 2012. The Republic of Sudan: Country Gender Profile. http://open_jicareport.jica.go.jp/pdf/12121810.pdf, last accessed 21 February 2019.</w:t>
      </w:r>
    </w:p>
  </w:footnote>
  <w:footnote w:id="41">
    <w:p w14:paraId="72EC92BD"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 xml:space="preserve">Darkoh, C.A.A. 1994. Women’s roles and social change in Sudan. Retrospective Theses and Dissertations. </w:t>
      </w:r>
    </w:p>
  </w:footnote>
  <w:footnote w:id="42">
    <w:p w14:paraId="78C656F1"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Ibid.</w:t>
      </w:r>
    </w:p>
  </w:footnote>
  <w:footnote w:id="43">
    <w:p w14:paraId="6C02462C"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See footnote 7.</w:t>
      </w:r>
    </w:p>
  </w:footnote>
  <w:footnote w:id="44">
    <w:p w14:paraId="2E4AF21B"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See footnote 7.</w:t>
      </w:r>
    </w:p>
  </w:footnote>
  <w:footnote w:id="45">
    <w:p w14:paraId="0C36D3D9"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 xml:space="preserve">Eskonheimo, A. 2006. Women, environmental changes and forestry-related development: Gender-affected roles of rural people in land degradation and environmental rehabilitation in a dry region of Sudan.  </w:t>
      </w:r>
    </w:p>
  </w:footnote>
  <w:footnote w:id="46">
    <w:p w14:paraId="2E69DDBC"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Ibid.</w:t>
      </w:r>
    </w:p>
  </w:footnote>
  <w:footnote w:id="47">
    <w:p w14:paraId="2E6C4E17"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See footnote 7.</w:t>
      </w:r>
    </w:p>
  </w:footnote>
  <w:footnote w:id="48">
    <w:p w14:paraId="0BFC8533" w14:textId="77777777" w:rsidR="00485C13" w:rsidRPr="00BA7B48"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See footnote 11.</w:t>
      </w:r>
    </w:p>
  </w:footnote>
  <w:footnote w:id="49">
    <w:p w14:paraId="718EBBE2" w14:textId="77777777" w:rsidR="00485C13" w:rsidRPr="00441480" w:rsidRDefault="00485C13" w:rsidP="00441480">
      <w:pPr>
        <w:pStyle w:val="FootnoteText"/>
        <w:spacing w:after="0"/>
        <w:jc w:val="left"/>
        <w:rPr>
          <w:rFonts w:asciiTheme="minorHAnsi" w:hAnsiTheme="minorHAnsi" w:cstheme="minorHAnsi"/>
          <w:color w:val="000000" w:themeColor="text1"/>
          <w:sz w:val="16"/>
          <w:szCs w:val="16"/>
          <w:lang w:val="en-ZA"/>
        </w:rPr>
      </w:pPr>
      <w:r w:rsidRPr="00BA7B48">
        <w:rPr>
          <w:rStyle w:val="FootnoteReference"/>
          <w:rFonts w:asciiTheme="minorHAnsi" w:hAnsiTheme="minorHAnsi" w:cstheme="minorHAnsi"/>
          <w:color w:val="000000" w:themeColor="text1"/>
          <w:sz w:val="16"/>
          <w:szCs w:val="16"/>
        </w:rPr>
        <w:footnoteRef/>
      </w:r>
      <w:r w:rsidRPr="00BA7B48">
        <w:rPr>
          <w:rFonts w:asciiTheme="minorHAnsi" w:hAnsiTheme="minorHAnsi" w:cstheme="minorHAnsi"/>
          <w:color w:val="000000" w:themeColor="text1"/>
          <w:sz w:val="16"/>
          <w:szCs w:val="16"/>
          <w:lang w:val="en-ZA"/>
        </w:rPr>
        <w:t>See footnote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E0D45" w14:textId="77777777" w:rsidR="00485C13" w:rsidRPr="00424365" w:rsidRDefault="00485C13" w:rsidP="00424365">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EB854" w14:textId="77777777" w:rsidR="00485C13" w:rsidRDefault="00485C13">
    <w:pPr>
      <w:spacing w:line="14" w:lineRule="auto"/>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C5563" w14:textId="77777777" w:rsidR="00485C13" w:rsidRDefault="00485C13">
    <w:pPr>
      <w:spacing w:line="14" w:lineRule="auto"/>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5E21"/>
    <w:multiLevelType w:val="hybridMultilevel"/>
    <w:tmpl w:val="E4867C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A759D"/>
    <w:multiLevelType w:val="hybridMultilevel"/>
    <w:tmpl w:val="543033CC"/>
    <w:lvl w:ilvl="0" w:tplc="0B54E7E0">
      <w:start w:val="1"/>
      <w:numFmt w:val="upperLetter"/>
      <w:pStyle w:val="ListLetter"/>
      <w:lvlText w:val="%1."/>
      <w:lvlJc w:val="left"/>
      <w:pPr>
        <w:tabs>
          <w:tab w:val="num" w:pos="360"/>
        </w:tabs>
        <w:ind w:left="360" w:hanging="360"/>
      </w:pPr>
    </w:lvl>
    <w:lvl w:ilvl="1" w:tplc="C25016F0">
      <w:start w:val="1"/>
      <w:numFmt w:val="bullet"/>
      <w:lvlText w:val=""/>
      <w:lvlJc w:val="left"/>
      <w:pPr>
        <w:tabs>
          <w:tab w:val="num" w:pos="1080"/>
        </w:tabs>
        <w:ind w:left="1080" w:hanging="360"/>
      </w:pPr>
      <w:rPr>
        <w:rFonts w:ascii="Symbol" w:hAnsi="Symbol" w:cs="Symbol" w:hint="default"/>
        <w:sz w:val="20"/>
        <w:szCs w:val="20"/>
      </w:rPr>
    </w:lvl>
    <w:lvl w:ilvl="2" w:tplc="7C1CAAAE">
      <w:start w:val="1"/>
      <w:numFmt w:val="lowerLetter"/>
      <w:lvlText w:val="%3."/>
      <w:lvlJc w:val="left"/>
      <w:pPr>
        <w:tabs>
          <w:tab w:val="num" w:pos="1980"/>
        </w:tabs>
        <w:ind w:left="1980" w:hanging="360"/>
      </w:pPr>
      <w:rPr>
        <w:b w:val="0"/>
        <w:bCs w:val="0"/>
        <w:i w:val="0"/>
        <w:iCs w:val="0"/>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15:restartNumberingAfterBreak="0">
    <w:nsid w:val="0C8F0D93"/>
    <w:multiLevelType w:val="hybridMultilevel"/>
    <w:tmpl w:val="0AE41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C14D3F"/>
    <w:multiLevelType w:val="hybridMultilevel"/>
    <w:tmpl w:val="BE425E4C"/>
    <w:lvl w:ilvl="0" w:tplc="21DA1ABA">
      <w:start w:val="1"/>
      <w:numFmt w:val="upperLetter"/>
      <w:pStyle w:val="Aa"/>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0F1D10F4"/>
    <w:multiLevelType w:val="hybridMultilevel"/>
    <w:tmpl w:val="7F36C118"/>
    <w:lvl w:ilvl="0" w:tplc="7EB66F62">
      <w:start w:val="1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2811B53"/>
    <w:multiLevelType w:val="multilevel"/>
    <w:tmpl w:val="9508DC0A"/>
    <w:lvl w:ilvl="0">
      <w:start w:val="1"/>
      <w:numFmt w:val="decimal"/>
      <w:lvlText w:val="%1."/>
      <w:lvlJc w:val="left"/>
      <w:pPr>
        <w:ind w:left="720" w:hanging="360"/>
      </w:pPr>
    </w:lvl>
    <w:lvl w:ilvl="1">
      <w:start w:val="1"/>
      <w:numFmt w:val="decimal"/>
      <w:isLgl/>
      <w:lvlText w:val="%1.%2"/>
      <w:lvlJc w:val="left"/>
      <w:pPr>
        <w:ind w:left="820" w:hanging="460"/>
      </w:pPr>
    </w:lvl>
    <w:lvl w:ilvl="2">
      <w:start w:val="1"/>
      <w:numFmt w:val="decimal"/>
      <w:isLgl/>
      <w:lvlText w:val="%1.%2.%3"/>
      <w:lvlJc w:val="left"/>
      <w:pPr>
        <w:ind w:left="820" w:hanging="46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800" w:hanging="1440"/>
      </w:pPr>
    </w:lvl>
  </w:abstractNum>
  <w:abstractNum w:abstractNumId="8" w15:restartNumberingAfterBreak="0">
    <w:nsid w:val="161277A5"/>
    <w:multiLevelType w:val="hybridMultilevel"/>
    <w:tmpl w:val="A976AB9A"/>
    <w:lvl w:ilvl="0" w:tplc="9DB00120">
      <w:start w:val="1"/>
      <w:numFmt w:val="upperRoman"/>
      <w:pStyle w:val="Heading1"/>
      <w:lvlText w:val="%1."/>
      <w:lvlJc w:val="left"/>
      <w:pPr>
        <w:tabs>
          <w:tab w:val="num" w:pos="8910"/>
        </w:tabs>
        <w:ind w:left="891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A2B1283"/>
    <w:multiLevelType w:val="hybridMultilevel"/>
    <w:tmpl w:val="B95ED1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BE028B0"/>
    <w:multiLevelType w:val="hybridMultilevel"/>
    <w:tmpl w:val="9DB47DF0"/>
    <w:lvl w:ilvl="0" w:tplc="CD78FEB4">
      <w:start w:val="1"/>
      <w:numFmt w:val="decimal"/>
      <w:lvlText w:val="%1."/>
      <w:lvlJc w:val="left"/>
      <w:pPr>
        <w:ind w:left="644" w:hanging="360"/>
      </w:pPr>
      <w:rPr>
        <w:i w:val="0"/>
        <w:lang w:val="en-GB"/>
      </w:rPr>
    </w:lvl>
    <w:lvl w:ilvl="1" w:tplc="65AA9780">
      <w:start w:val="2"/>
      <w:numFmt w:val="bullet"/>
      <w:lvlText w:val="-"/>
      <w:lvlJc w:val="left"/>
      <w:pPr>
        <w:ind w:left="1364" w:hanging="360"/>
      </w:pPr>
      <w:rPr>
        <w:rFonts w:ascii="Calibri" w:eastAsia="SimSun" w:hAnsi="Calibri" w:cs="Calibri" w:hint="default"/>
      </w:r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1ED469D8"/>
    <w:multiLevelType w:val="multilevel"/>
    <w:tmpl w:val="61F8E9D0"/>
    <w:lvl w:ilvl="0">
      <w:start w:val="1"/>
      <w:numFmt w:val="decimal"/>
      <w:lvlText w:val="%1."/>
      <w:lvlJc w:val="left"/>
      <w:pPr>
        <w:tabs>
          <w:tab w:val="num" w:pos="504"/>
        </w:tabs>
        <w:ind w:left="504" w:hanging="432"/>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DB4121"/>
    <w:multiLevelType w:val="hybridMultilevel"/>
    <w:tmpl w:val="BCE6664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683081"/>
    <w:multiLevelType w:val="hybridMultilevel"/>
    <w:tmpl w:val="1EF85ABE"/>
    <w:lvl w:ilvl="0" w:tplc="5B7E4424">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23967881"/>
    <w:multiLevelType w:val="hybridMultilevel"/>
    <w:tmpl w:val="6AC8E7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43E19A7"/>
    <w:multiLevelType w:val="hybridMultilevel"/>
    <w:tmpl w:val="7DB407A8"/>
    <w:lvl w:ilvl="0" w:tplc="70E0C858">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9724A7"/>
    <w:multiLevelType w:val="hybridMultilevel"/>
    <w:tmpl w:val="CE0AE266"/>
    <w:lvl w:ilvl="0" w:tplc="5B7E4424">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2724505A"/>
    <w:multiLevelType w:val="hybridMultilevel"/>
    <w:tmpl w:val="CC1E3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3254DB"/>
    <w:multiLevelType w:val="multilevel"/>
    <w:tmpl w:val="0809001F"/>
    <w:styleLink w:val="Style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82E3937"/>
    <w:multiLevelType w:val="hybridMultilevel"/>
    <w:tmpl w:val="734E0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F45787"/>
    <w:multiLevelType w:val="hybridMultilevel"/>
    <w:tmpl w:val="27BCB514"/>
    <w:lvl w:ilvl="0" w:tplc="CD78FEB4">
      <w:start w:val="1"/>
      <w:numFmt w:val="decimal"/>
      <w:lvlText w:val="%1."/>
      <w:lvlJc w:val="left"/>
      <w:pPr>
        <w:ind w:left="720" w:hanging="360"/>
      </w:pPr>
      <w:rPr>
        <w:rFonts w:hint="default"/>
        <w:i w:val="0"/>
        <w:lang w:val="en-GB"/>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A5C387C"/>
    <w:multiLevelType w:val="hybridMultilevel"/>
    <w:tmpl w:val="3E362B0A"/>
    <w:lvl w:ilvl="0" w:tplc="6380AC36">
      <w:start w:val="1"/>
      <w:numFmt w:val="bullet"/>
      <w:pStyle w:val="Bullet"/>
      <w:lvlText w:val=""/>
      <w:lvlJc w:val="left"/>
      <w:pPr>
        <w:tabs>
          <w:tab w:val="num" w:pos="720"/>
        </w:tabs>
        <w:ind w:left="720" w:hanging="360"/>
      </w:pPr>
      <w:rPr>
        <w:rFonts w:ascii="Symbol" w:hAnsi="Symbol" w:cs="Symbol" w:hint="default"/>
        <w:sz w:val="20"/>
        <w:szCs w:val="20"/>
      </w:rPr>
    </w:lvl>
    <w:lvl w:ilvl="1" w:tplc="2CD2F268">
      <w:start w:val="1"/>
      <w:numFmt w:val="bullet"/>
      <w:lvlText w:val="o"/>
      <w:lvlJc w:val="left"/>
      <w:pPr>
        <w:tabs>
          <w:tab w:val="num" w:pos="1440"/>
        </w:tabs>
        <w:ind w:left="1440" w:hanging="360"/>
      </w:pPr>
      <w:rPr>
        <w:rFonts w:ascii="Courier New" w:hAnsi="Courier New" w:cs="Courier New" w:hint="default"/>
      </w:rPr>
    </w:lvl>
    <w:lvl w:ilvl="2" w:tplc="152ED822">
      <w:start w:val="1"/>
      <w:numFmt w:val="bullet"/>
      <w:lvlText w:val=""/>
      <w:lvlJc w:val="left"/>
      <w:pPr>
        <w:tabs>
          <w:tab w:val="num" w:pos="2160"/>
        </w:tabs>
        <w:ind w:left="2160" w:hanging="360"/>
      </w:pPr>
      <w:rPr>
        <w:rFonts w:ascii="Wingdings" w:hAnsi="Wingdings" w:cs="Wingdings" w:hint="default"/>
      </w:rPr>
    </w:lvl>
    <w:lvl w:ilvl="3" w:tplc="3C38B1AA">
      <w:start w:val="1"/>
      <w:numFmt w:val="bullet"/>
      <w:lvlText w:val=""/>
      <w:lvlJc w:val="left"/>
      <w:pPr>
        <w:tabs>
          <w:tab w:val="num" w:pos="2880"/>
        </w:tabs>
        <w:ind w:left="2880" w:hanging="360"/>
      </w:pPr>
      <w:rPr>
        <w:rFonts w:ascii="Symbol" w:hAnsi="Symbol" w:cs="Symbol" w:hint="default"/>
      </w:rPr>
    </w:lvl>
    <w:lvl w:ilvl="4" w:tplc="7AD851A6">
      <w:start w:val="1"/>
      <w:numFmt w:val="bullet"/>
      <w:lvlText w:val="o"/>
      <w:lvlJc w:val="left"/>
      <w:pPr>
        <w:tabs>
          <w:tab w:val="num" w:pos="3600"/>
        </w:tabs>
        <w:ind w:left="3600" w:hanging="360"/>
      </w:pPr>
      <w:rPr>
        <w:rFonts w:ascii="Courier New" w:hAnsi="Courier New" w:cs="Courier New" w:hint="default"/>
      </w:rPr>
    </w:lvl>
    <w:lvl w:ilvl="5" w:tplc="CAA266A4">
      <w:start w:val="1"/>
      <w:numFmt w:val="bullet"/>
      <w:lvlText w:val=""/>
      <w:lvlJc w:val="left"/>
      <w:pPr>
        <w:tabs>
          <w:tab w:val="num" w:pos="4320"/>
        </w:tabs>
        <w:ind w:left="4320" w:hanging="360"/>
      </w:pPr>
      <w:rPr>
        <w:rFonts w:ascii="Wingdings" w:hAnsi="Wingdings" w:cs="Wingdings" w:hint="default"/>
      </w:rPr>
    </w:lvl>
    <w:lvl w:ilvl="6" w:tplc="00D08FC2">
      <w:start w:val="1"/>
      <w:numFmt w:val="bullet"/>
      <w:lvlText w:val=""/>
      <w:lvlJc w:val="left"/>
      <w:pPr>
        <w:tabs>
          <w:tab w:val="num" w:pos="5040"/>
        </w:tabs>
        <w:ind w:left="5040" w:hanging="360"/>
      </w:pPr>
      <w:rPr>
        <w:rFonts w:ascii="Symbol" w:hAnsi="Symbol" w:cs="Symbol" w:hint="default"/>
      </w:rPr>
    </w:lvl>
    <w:lvl w:ilvl="7" w:tplc="7BAE2264">
      <w:start w:val="1"/>
      <w:numFmt w:val="bullet"/>
      <w:lvlText w:val="o"/>
      <w:lvlJc w:val="left"/>
      <w:pPr>
        <w:tabs>
          <w:tab w:val="num" w:pos="5760"/>
        </w:tabs>
        <w:ind w:left="5760" w:hanging="360"/>
      </w:pPr>
      <w:rPr>
        <w:rFonts w:ascii="Courier New" w:hAnsi="Courier New" w:cs="Courier New" w:hint="default"/>
      </w:rPr>
    </w:lvl>
    <w:lvl w:ilvl="8" w:tplc="A3E4015C">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2C5E3CA4"/>
    <w:multiLevelType w:val="hybridMultilevel"/>
    <w:tmpl w:val="386E5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5E073B"/>
    <w:multiLevelType w:val="hybridMultilevel"/>
    <w:tmpl w:val="626C5960"/>
    <w:lvl w:ilvl="0" w:tplc="6F0C9550">
      <w:start w:val="1"/>
      <w:numFmt w:val="decimal"/>
      <w:lvlText w:val="%1."/>
      <w:lvlJc w:val="left"/>
      <w:pPr>
        <w:ind w:left="347" w:hanging="272"/>
      </w:pPr>
      <w:rPr>
        <w:rFonts w:asciiTheme="minorHAnsi" w:eastAsia="Arial" w:hAnsiTheme="minorHAnsi" w:cstheme="minorHAnsi" w:hint="default"/>
        <w:sz w:val="16"/>
        <w:szCs w:val="18"/>
      </w:rPr>
    </w:lvl>
    <w:lvl w:ilvl="1" w:tplc="2E0867F4">
      <w:start w:val="1"/>
      <w:numFmt w:val="lowerLetter"/>
      <w:lvlText w:val="(%2)"/>
      <w:lvlJc w:val="left"/>
      <w:pPr>
        <w:ind w:left="616" w:hanging="361"/>
      </w:pPr>
      <w:rPr>
        <w:rFonts w:asciiTheme="minorHAnsi" w:eastAsia="Arial" w:hAnsiTheme="minorHAnsi" w:cstheme="minorHAnsi" w:hint="default"/>
        <w:sz w:val="16"/>
        <w:szCs w:val="16"/>
      </w:rPr>
    </w:lvl>
    <w:lvl w:ilvl="2" w:tplc="0308C07C">
      <w:start w:val="1"/>
      <w:numFmt w:val="bullet"/>
      <w:lvlText w:val="•"/>
      <w:lvlJc w:val="left"/>
      <w:pPr>
        <w:ind w:left="1413" w:hanging="361"/>
      </w:pPr>
      <w:rPr>
        <w:rFonts w:hint="default"/>
      </w:rPr>
    </w:lvl>
    <w:lvl w:ilvl="3" w:tplc="DFBCC11E">
      <w:start w:val="1"/>
      <w:numFmt w:val="bullet"/>
      <w:lvlText w:val="•"/>
      <w:lvlJc w:val="left"/>
      <w:pPr>
        <w:ind w:left="2210" w:hanging="361"/>
      </w:pPr>
      <w:rPr>
        <w:rFonts w:hint="default"/>
      </w:rPr>
    </w:lvl>
    <w:lvl w:ilvl="4" w:tplc="448AC660">
      <w:start w:val="1"/>
      <w:numFmt w:val="bullet"/>
      <w:lvlText w:val="•"/>
      <w:lvlJc w:val="left"/>
      <w:pPr>
        <w:ind w:left="3007" w:hanging="361"/>
      </w:pPr>
      <w:rPr>
        <w:rFonts w:hint="default"/>
      </w:rPr>
    </w:lvl>
    <w:lvl w:ilvl="5" w:tplc="D444B91C">
      <w:start w:val="1"/>
      <w:numFmt w:val="bullet"/>
      <w:lvlText w:val="•"/>
      <w:lvlJc w:val="left"/>
      <w:pPr>
        <w:ind w:left="3804" w:hanging="361"/>
      </w:pPr>
      <w:rPr>
        <w:rFonts w:hint="default"/>
      </w:rPr>
    </w:lvl>
    <w:lvl w:ilvl="6" w:tplc="1674D846">
      <w:start w:val="1"/>
      <w:numFmt w:val="bullet"/>
      <w:lvlText w:val="•"/>
      <w:lvlJc w:val="left"/>
      <w:pPr>
        <w:ind w:left="4601" w:hanging="361"/>
      </w:pPr>
      <w:rPr>
        <w:rFonts w:hint="default"/>
      </w:rPr>
    </w:lvl>
    <w:lvl w:ilvl="7" w:tplc="757CA91C">
      <w:start w:val="1"/>
      <w:numFmt w:val="bullet"/>
      <w:lvlText w:val="•"/>
      <w:lvlJc w:val="left"/>
      <w:pPr>
        <w:ind w:left="5398" w:hanging="361"/>
      </w:pPr>
      <w:rPr>
        <w:rFonts w:hint="default"/>
      </w:rPr>
    </w:lvl>
    <w:lvl w:ilvl="8" w:tplc="06D45ECE">
      <w:start w:val="1"/>
      <w:numFmt w:val="bullet"/>
      <w:lvlText w:val="•"/>
      <w:lvlJc w:val="left"/>
      <w:pPr>
        <w:ind w:left="6195" w:hanging="361"/>
      </w:pPr>
      <w:rPr>
        <w:rFonts w:hint="default"/>
      </w:rPr>
    </w:lvl>
  </w:abstractNum>
  <w:abstractNum w:abstractNumId="25" w15:restartNumberingAfterBreak="0">
    <w:nsid w:val="3200629C"/>
    <w:multiLevelType w:val="hybridMultilevel"/>
    <w:tmpl w:val="72C2F7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2883C17"/>
    <w:multiLevelType w:val="hybridMultilevel"/>
    <w:tmpl w:val="02327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AD632A"/>
    <w:multiLevelType w:val="hybridMultilevel"/>
    <w:tmpl w:val="FC1E982E"/>
    <w:lvl w:ilvl="0" w:tplc="329267CA">
      <w:start w:val="1"/>
      <w:numFmt w:val="bullet"/>
      <w:lvlText w:val=""/>
      <w:lvlJc w:val="left"/>
      <w:pPr>
        <w:ind w:left="1724" w:hanging="360"/>
      </w:pPr>
      <w:rPr>
        <w:rFonts w:ascii="Symbol" w:hAnsi="Symbol" w:hint="default"/>
      </w:rPr>
    </w:lvl>
    <w:lvl w:ilvl="1" w:tplc="08090003">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28" w15:restartNumberingAfterBreak="0">
    <w:nsid w:val="33690049"/>
    <w:multiLevelType w:val="hybridMultilevel"/>
    <w:tmpl w:val="2E862CD4"/>
    <w:lvl w:ilvl="0" w:tplc="274E2D9C">
      <w:start w:val="1"/>
      <w:numFmt w:val="decimal"/>
      <w:lvlText w:val="%1."/>
      <w:lvlJc w:val="left"/>
      <w:pPr>
        <w:ind w:left="720" w:hanging="360"/>
      </w:pPr>
      <w:rPr>
        <w:rFonts w:asciiTheme="minorHAnsi" w:hAnsi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4F3030B"/>
    <w:multiLevelType w:val="hybridMultilevel"/>
    <w:tmpl w:val="BB8C9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5763497"/>
    <w:multiLevelType w:val="hybridMultilevel"/>
    <w:tmpl w:val="6178D152"/>
    <w:lvl w:ilvl="0" w:tplc="D4CEA3D0">
      <w:start w:val="1"/>
      <w:numFmt w:val="bullet"/>
      <w:pStyle w:val="Indentbullet"/>
      <w:lvlText w:val=""/>
      <w:lvlJc w:val="left"/>
      <w:pPr>
        <w:ind w:left="644" w:hanging="360"/>
      </w:pPr>
      <w:rPr>
        <w:rFonts w:ascii="Symbol" w:hAnsi="Symbol"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393E3B51"/>
    <w:multiLevelType w:val="hybridMultilevel"/>
    <w:tmpl w:val="472016A2"/>
    <w:lvl w:ilvl="0" w:tplc="90C2F522">
      <w:start w:val="1"/>
      <w:numFmt w:val="lowerRoman"/>
      <w:pStyle w:val="Indentromannumber"/>
      <w:lvlText w:val="%1."/>
      <w:lvlJc w:val="right"/>
      <w:pPr>
        <w:ind w:left="1287" w:hanging="360"/>
      </w:pPr>
      <w:rPr>
        <w:rFonts w:ascii="Times New Roman" w:hAnsi="Times New Roman" w:cs="Times New Roman" w:hint="default"/>
        <w:b w:val="0"/>
        <w:i w:val="0"/>
        <w:caps w:val="0"/>
        <w:strike w:val="0"/>
        <w:dstrike w:val="0"/>
        <w:vanish w:val="0"/>
        <w:webHidden w:val="0"/>
        <w:color w:val="auto"/>
        <w:sz w:val="22"/>
        <w:u w:val="none"/>
        <w:effect w:val="none"/>
        <w:vertAlign w:val="baseline"/>
        <w:specVanish w:val="0"/>
      </w:r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32" w15:restartNumberingAfterBreak="0">
    <w:nsid w:val="3BC12A14"/>
    <w:multiLevelType w:val="hybridMultilevel"/>
    <w:tmpl w:val="0D6E7C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3CB113A4"/>
    <w:multiLevelType w:val="hybridMultilevel"/>
    <w:tmpl w:val="CD108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E87E9B"/>
    <w:multiLevelType w:val="hybridMultilevel"/>
    <w:tmpl w:val="59463AA0"/>
    <w:lvl w:ilvl="0" w:tplc="906AD4DE">
      <w:start w:val="1"/>
      <w:numFmt w:val="bullet"/>
      <w:pStyle w:val="body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3C76A2C"/>
    <w:multiLevelType w:val="hybridMultilevel"/>
    <w:tmpl w:val="7924D9A6"/>
    <w:lvl w:ilvl="0" w:tplc="65AA9780">
      <w:start w:val="3"/>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4C32E3C"/>
    <w:multiLevelType w:val="hybridMultilevel"/>
    <w:tmpl w:val="D5E8DFF6"/>
    <w:lvl w:ilvl="0" w:tplc="329267CA">
      <w:start w:val="1"/>
      <w:numFmt w:val="bullet"/>
      <w:lvlText w:val=""/>
      <w:lvlJc w:val="left"/>
      <w:pPr>
        <w:ind w:left="643" w:hanging="360"/>
      </w:pPr>
      <w:rPr>
        <w:rFonts w:ascii="Symbol" w:hAnsi="Symbol" w:hint="default"/>
        <w:b w:val="0"/>
      </w:rPr>
    </w:lvl>
    <w:lvl w:ilvl="1" w:tplc="5AFCF4EA">
      <w:start w:val="1"/>
      <w:numFmt w:val="lowerLetter"/>
      <w:lvlText w:val="%2."/>
      <w:lvlJc w:val="left"/>
      <w:pPr>
        <w:ind w:left="1440" w:hanging="360"/>
      </w:pPr>
    </w:lvl>
    <w:lvl w:ilvl="2" w:tplc="4A226764">
      <w:start w:val="1"/>
      <w:numFmt w:val="lowerRoman"/>
      <w:lvlText w:val="%3."/>
      <w:lvlJc w:val="right"/>
      <w:pPr>
        <w:ind w:left="2160" w:hanging="180"/>
      </w:pPr>
    </w:lvl>
    <w:lvl w:ilvl="3" w:tplc="DE586864">
      <w:start w:val="1"/>
      <w:numFmt w:val="decimal"/>
      <w:lvlText w:val="%4."/>
      <w:lvlJc w:val="left"/>
      <w:pPr>
        <w:ind w:left="2880" w:hanging="360"/>
      </w:pPr>
    </w:lvl>
    <w:lvl w:ilvl="4" w:tplc="500AF3CE">
      <w:start w:val="1"/>
      <w:numFmt w:val="lowerLetter"/>
      <w:lvlText w:val="%5."/>
      <w:lvlJc w:val="left"/>
      <w:pPr>
        <w:ind w:left="3600" w:hanging="360"/>
      </w:pPr>
    </w:lvl>
    <w:lvl w:ilvl="5" w:tplc="D83065AA">
      <w:start w:val="1"/>
      <w:numFmt w:val="lowerRoman"/>
      <w:lvlText w:val="%6."/>
      <w:lvlJc w:val="right"/>
      <w:pPr>
        <w:ind w:left="4320" w:hanging="180"/>
      </w:pPr>
    </w:lvl>
    <w:lvl w:ilvl="6" w:tplc="9024577E">
      <w:start w:val="1"/>
      <w:numFmt w:val="decimal"/>
      <w:lvlText w:val="%7."/>
      <w:lvlJc w:val="left"/>
      <w:pPr>
        <w:ind w:left="5040" w:hanging="360"/>
      </w:pPr>
    </w:lvl>
    <w:lvl w:ilvl="7" w:tplc="E8C67C98">
      <w:start w:val="1"/>
      <w:numFmt w:val="lowerLetter"/>
      <w:lvlText w:val="%8."/>
      <w:lvlJc w:val="left"/>
      <w:pPr>
        <w:ind w:left="5760" w:hanging="360"/>
      </w:pPr>
    </w:lvl>
    <w:lvl w:ilvl="8" w:tplc="5EC407DA">
      <w:start w:val="1"/>
      <w:numFmt w:val="lowerRoman"/>
      <w:lvlText w:val="%9."/>
      <w:lvlJc w:val="right"/>
      <w:pPr>
        <w:ind w:left="6480" w:hanging="180"/>
      </w:pPr>
    </w:lvl>
  </w:abstractNum>
  <w:abstractNum w:abstractNumId="38" w15:restartNumberingAfterBreak="0">
    <w:nsid w:val="44E264A4"/>
    <w:multiLevelType w:val="singleLevel"/>
    <w:tmpl w:val="C1AC7A34"/>
    <w:lvl w:ilvl="0">
      <w:start w:val="1"/>
      <w:numFmt w:val="bullet"/>
      <w:pStyle w:val="Bullet1"/>
      <w:lvlText w:val=""/>
      <w:lvlJc w:val="left"/>
      <w:pPr>
        <w:tabs>
          <w:tab w:val="num" w:pos="360"/>
        </w:tabs>
        <w:ind w:left="360" w:hanging="360"/>
      </w:pPr>
      <w:rPr>
        <w:rFonts w:ascii="Symbol" w:hAnsi="Symbol" w:hint="default"/>
      </w:rPr>
    </w:lvl>
  </w:abstractNum>
  <w:abstractNum w:abstractNumId="39" w15:restartNumberingAfterBreak="0">
    <w:nsid w:val="46877B27"/>
    <w:multiLevelType w:val="hybridMultilevel"/>
    <w:tmpl w:val="01AC7C4E"/>
    <w:lvl w:ilvl="0" w:tplc="891C9A12">
      <w:start w:val="1"/>
      <w:numFmt w:val="decimal"/>
      <w:pStyle w:val="NumberedParas"/>
      <w:lvlText w:val="%1."/>
      <w:lvlJc w:val="left"/>
      <w:pPr>
        <w:ind w:left="786" w:hanging="360"/>
      </w:pPr>
      <w:rPr>
        <w:rFonts w:ascii="Times New Roman" w:hAnsi="Times New Roman" w:hint="default"/>
        <w:b w:val="0"/>
        <w:i w:val="0"/>
        <w:caps w:val="0"/>
        <w:strike w:val="0"/>
        <w:dstrike w:val="0"/>
        <w:vanish w:val="0"/>
        <w:color w:val="000000"/>
        <w:sz w:val="24"/>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6B00A0F"/>
    <w:multiLevelType w:val="hybridMultilevel"/>
    <w:tmpl w:val="37064C4E"/>
    <w:lvl w:ilvl="0" w:tplc="5B7E4424">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1" w15:restartNumberingAfterBreak="0">
    <w:nsid w:val="46E91AB6"/>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imes New Roman" w:hAnsi="Arial" w:cs="Times New Roman"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48E37872"/>
    <w:multiLevelType w:val="hybridMultilevel"/>
    <w:tmpl w:val="FCB2CB80"/>
    <w:lvl w:ilvl="0" w:tplc="5B7E4424">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15:restartNumberingAfterBreak="0">
    <w:nsid w:val="4993485B"/>
    <w:multiLevelType w:val="hybridMultilevel"/>
    <w:tmpl w:val="F440F756"/>
    <w:lvl w:ilvl="0" w:tplc="16C4C634">
      <w:start w:val="1"/>
      <w:numFmt w:val="decimal"/>
      <w:pStyle w:val="numbered"/>
      <w:lvlText w:val="%1."/>
      <w:lvlJc w:val="left"/>
      <w:pPr>
        <w:ind w:left="360" w:hanging="360"/>
      </w:pPr>
      <w:rPr>
        <w:rFonts w:cs="Times New Roman"/>
        <w:b w:val="0"/>
      </w:rPr>
    </w:lvl>
    <w:lvl w:ilvl="1" w:tplc="FCD2961E">
      <w:numFmt w:val="bullet"/>
      <w:lvlText w:val="•"/>
      <w:lvlJc w:val="left"/>
      <w:pPr>
        <w:ind w:left="1080" w:hanging="360"/>
      </w:pPr>
      <w:rPr>
        <w:rFonts w:ascii="Times New Roman" w:eastAsia="Times New Roman" w:hAnsi="Times New Roman" w:cs="Times New Roman" w:hint="default"/>
      </w:rPr>
    </w:lvl>
    <w:lvl w:ilvl="2" w:tplc="080C001B">
      <w:start w:val="1"/>
      <w:numFmt w:val="lowerRoman"/>
      <w:lvlText w:val="%3."/>
      <w:lvlJc w:val="right"/>
      <w:pPr>
        <w:ind w:left="1800" w:hanging="180"/>
      </w:pPr>
      <w:rPr>
        <w:rFonts w:cs="Times New Roman"/>
      </w:rPr>
    </w:lvl>
    <w:lvl w:ilvl="3" w:tplc="080C000F">
      <w:start w:val="1"/>
      <w:numFmt w:val="decimal"/>
      <w:lvlText w:val="%4."/>
      <w:lvlJc w:val="left"/>
      <w:pPr>
        <w:ind w:left="2520" w:hanging="360"/>
      </w:pPr>
      <w:rPr>
        <w:rFonts w:cs="Times New Roman"/>
      </w:rPr>
    </w:lvl>
    <w:lvl w:ilvl="4" w:tplc="080C0019">
      <w:start w:val="1"/>
      <w:numFmt w:val="lowerLetter"/>
      <w:lvlText w:val="%5."/>
      <w:lvlJc w:val="left"/>
      <w:pPr>
        <w:ind w:left="3240" w:hanging="360"/>
      </w:pPr>
      <w:rPr>
        <w:rFonts w:cs="Times New Roman"/>
      </w:rPr>
    </w:lvl>
    <w:lvl w:ilvl="5" w:tplc="080C001B">
      <w:start w:val="1"/>
      <w:numFmt w:val="lowerRoman"/>
      <w:lvlText w:val="%6."/>
      <w:lvlJc w:val="right"/>
      <w:pPr>
        <w:ind w:left="3960" w:hanging="180"/>
      </w:pPr>
      <w:rPr>
        <w:rFonts w:cs="Times New Roman"/>
      </w:rPr>
    </w:lvl>
    <w:lvl w:ilvl="6" w:tplc="080C000F">
      <w:start w:val="1"/>
      <w:numFmt w:val="decimal"/>
      <w:lvlText w:val="%7."/>
      <w:lvlJc w:val="left"/>
      <w:pPr>
        <w:ind w:left="4680" w:hanging="360"/>
      </w:pPr>
      <w:rPr>
        <w:rFonts w:cs="Times New Roman"/>
      </w:rPr>
    </w:lvl>
    <w:lvl w:ilvl="7" w:tplc="080C0019">
      <w:start w:val="1"/>
      <w:numFmt w:val="lowerLetter"/>
      <w:lvlText w:val="%8."/>
      <w:lvlJc w:val="left"/>
      <w:pPr>
        <w:ind w:left="5400" w:hanging="360"/>
      </w:pPr>
      <w:rPr>
        <w:rFonts w:cs="Times New Roman"/>
      </w:rPr>
    </w:lvl>
    <w:lvl w:ilvl="8" w:tplc="080C001B">
      <w:start w:val="1"/>
      <w:numFmt w:val="lowerRoman"/>
      <w:lvlText w:val="%9."/>
      <w:lvlJc w:val="right"/>
      <w:pPr>
        <w:ind w:left="6120" w:hanging="180"/>
      </w:pPr>
      <w:rPr>
        <w:rFonts w:cs="Times New Roman"/>
      </w:rPr>
    </w:lvl>
  </w:abstractNum>
  <w:abstractNum w:abstractNumId="45" w15:restartNumberingAfterBreak="0">
    <w:nsid w:val="4B8A43C3"/>
    <w:multiLevelType w:val="hybridMultilevel"/>
    <w:tmpl w:val="B5446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50" w15:restartNumberingAfterBreak="0">
    <w:nsid w:val="4FE30B9E"/>
    <w:multiLevelType w:val="hybridMultilevel"/>
    <w:tmpl w:val="E2463A76"/>
    <w:lvl w:ilvl="0" w:tplc="FD0C7A3E">
      <w:start w:val="1"/>
      <w:numFmt w:val="decimal"/>
      <w:pStyle w:val="Principlenumber"/>
      <w:lvlText w:val="Principle %1:"/>
      <w:lvlJc w:val="left"/>
      <w:pPr>
        <w:ind w:left="720" w:hanging="360"/>
      </w:pPr>
      <w:rPr>
        <w:rFonts w:ascii="Times New Roman Bold" w:hAnsi="Times New Roman Bold" w:hint="default"/>
        <w:b/>
        <w:i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50D00F51"/>
    <w:multiLevelType w:val="hybridMultilevel"/>
    <w:tmpl w:val="8D706684"/>
    <w:lvl w:ilvl="0" w:tplc="5B7E4424">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2" w15:restartNumberingAfterBreak="0">
    <w:nsid w:val="52B777EE"/>
    <w:multiLevelType w:val="hybridMultilevel"/>
    <w:tmpl w:val="859E84B4"/>
    <w:lvl w:ilvl="0" w:tplc="0A4C73B0">
      <w:start w:val="1"/>
      <w:numFmt w:val="decimal"/>
      <w:lvlText w:val="%1."/>
      <w:lvlJc w:val="left"/>
      <w:pPr>
        <w:ind w:left="72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5707312"/>
    <w:multiLevelType w:val="hybridMultilevel"/>
    <w:tmpl w:val="52922F60"/>
    <w:lvl w:ilvl="0" w:tplc="F76205F2">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7911A4D"/>
    <w:multiLevelType w:val="hybridMultilevel"/>
    <w:tmpl w:val="AACCF522"/>
    <w:lvl w:ilvl="0" w:tplc="F3942836">
      <w:start w:val="1"/>
      <w:numFmt w:val="bullet"/>
      <w:pStyle w:val="bulleted"/>
      <w:lvlText w:val=""/>
      <w:lvlJc w:val="left"/>
      <w:pPr>
        <w:ind w:left="1069" w:hanging="360"/>
      </w:pPr>
      <w:rPr>
        <w:rFonts w:ascii="Symbol" w:hAnsi="Symbol" w:hint="default"/>
      </w:rPr>
    </w:lvl>
    <w:lvl w:ilvl="1" w:tplc="6F5210C0">
      <w:start w:val="1"/>
      <w:numFmt w:val="lowerRoman"/>
      <w:lvlText w:val="(%2)"/>
      <w:lvlJc w:val="left"/>
      <w:pPr>
        <w:ind w:left="1789" w:hanging="360"/>
      </w:pPr>
      <w:rPr>
        <w:rFonts w:cs="Times New Roman"/>
      </w:rPr>
    </w:lvl>
    <w:lvl w:ilvl="2" w:tplc="080C001B">
      <w:start w:val="1"/>
      <w:numFmt w:val="bullet"/>
      <w:lvlText w:val=""/>
      <w:lvlJc w:val="left"/>
      <w:pPr>
        <w:ind w:left="2509" w:hanging="360"/>
      </w:pPr>
      <w:rPr>
        <w:rFonts w:ascii="Wingdings" w:hAnsi="Wingdings" w:hint="default"/>
      </w:rPr>
    </w:lvl>
    <w:lvl w:ilvl="3" w:tplc="080C000F">
      <w:start w:val="1"/>
      <w:numFmt w:val="bullet"/>
      <w:lvlText w:val=""/>
      <w:lvlJc w:val="left"/>
      <w:pPr>
        <w:ind w:left="3229" w:hanging="360"/>
      </w:pPr>
      <w:rPr>
        <w:rFonts w:ascii="Symbol" w:hAnsi="Symbol" w:hint="default"/>
      </w:rPr>
    </w:lvl>
    <w:lvl w:ilvl="4" w:tplc="080C0019">
      <w:start w:val="1"/>
      <w:numFmt w:val="bullet"/>
      <w:lvlText w:val="o"/>
      <w:lvlJc w:val="left"/>
      <w:pPr>
        <w:ind w:left="3949" w:hanging="360"/>
      </w:pPr>
      <w:rPr>
        <w:rFonts w:ascii="Courier New" w:hAnsi="Courier New" w:cs="Times New Roman" w:hint="default"/>
      </w:rPr>
    </w:lvl>
    <w:lvl w:ilvl="5" w:tplc="080C001B">
      <w:start w:val="1"/>
      <w:numFmt w:val="bullet"/>
      <w:lvlText w:val=""/>
      <w:lvlJc w:val="left"/>
      <w:pPr>
        <w:ind w:left="4669" w:hanging="360"/>
      </w:pPr>
      <w:rPr>
        <w:rFonts w:ascii="Wingdings" w:hAnsi="Wingdings" w:hint="default"/>
      </w:rPr>
    </w:lvl>
    <w:lvl w:ilvl="6" w:tplc="080C000F">
      <w:start w:val="1"/>
      <w:numFmt w:val="bullet"/>
      <w:lvlText w:val=""/>
      <w:lvlJc w:val="left"/>
      <w:pPr>
        <w:ind w:left="5389" w:hanging="360"/>
      </w:pPr>
      <w:rPr>
        <w:rFonts w:ascii="Symbol" w:hAnsi="Symbol" w:hint="default"/>
      </w:rPr>
    </w:lvl>
    <w:lvl w:ilvl="7" w:tplc="080C0019">
      <w:start w:val="1"/>
      <w:numFmt w:val="bullet"/>
      <w:lvlText w:val="o"/>
      <w:lvlJc w:val="left"/>
      <w:pPr>
        <w:ind w:left="6109" w:hanging="360"/>
      </w:pPr>
      <w:rPr>
        <w:rFonts w:ascii="Courier New" w:hAnsi="Courier New" w:cs="Times New Roman" w:hint="default"/>
      </w:rPr>
    </w:lvl>
    <w:lvl w:ilvl="8" w:tplc="080C001B">
      <w:start w:val="1"/>
      <w:numFmt w:val="bullet"/>
      <w:lvlText w:val=""/>
      <w:lvlJc w:val="left"/>
      <w:pPr>
        <w:ind w:left="6829" w:hanging="360"/>
      </w:pPr>
      <w:rPr>
        <w:rFonts w:ascii="Wingdings" w:hAnsi="Wingdings" w:hint="default"/>
      </w:rPr>
    </w:lvl>
  </w:abstractNum>
  <w:abstractNum w:abstractNumId="55" w15:restartNumberingAfterBreak="0">
    <w:nsid w:val="59A43884"/>
    <w:multiLevelType w:val="hybridMultilevel"/>
    <w:tmpl w:val="A00E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C031D00"/>
    <w:multiLevelType w:val="hybridMultilevel"/>
    <w:tmpl w:val="9CFCF5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7" w15:restartNumberingAfterBreak="0">
    <w:nsid w:val="5CFD0ED7"/>
    <w:multiLevelType w:val="hybridMultilevel"/>
    <w:tmpl w:val="F1248E9C"/>
    <w:lvl w:ilvl="0" w:tplc="0409000F">
      <w:start w:val="1"/>
      <w:numFmt w:val="decimal"/>
      <w:lvlText w:val="%1."/>
      <w:lvlJc w:val="left"/>
      <w:pPr>
        <w:ind w:left="720" w:hanging="360"/>
      </w:pPr>
      <w:rPr>
        <w:rFonts w:hint="default"/>
        <w:i w:val="0"/>
        <w:lang w:val="en-GB"/>
      </w:rPr>
    </w:lvl>
    <w:lvl w:ilvl="1" w:tplc="65AA9780">
      <w:start w:val="2"/>
      <w:numFmt w:val="bullet"/>
      <w:lvlText w:val="-"/>
      <w:lvlJc w:val="left"/>
      <w:pPr>
        <w:ind w:left="1364" w:hanging="360"/>
      </w:pPr>
      <w:rPr>
        <w:rFonts w:ascii="Calibri" w:eastAsia="SimSun" w:hAnsi="Calibri" w:cs="Calibri" w:hint="default"/>
      </w:r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8" w15:restartNumberingAfterBreak="0">
    <w:nsid w:val="5E9D7BCF"/>
    <w:multiLevelType w:val="hybridMultilevel"/>
    <w:tmpl w:val="ECE47860"/>
    <w:lvl w:ilvl="0" w:tplc="8982C0DE">
      <w:start w:val="1"/>
      <w:numFmt w:val="decimal"/>
      <w:pStyle w:val="GEFProDocNumberParagraph"/>
      <w:lvlText w:val="%1."/>
      <w:lvlJc w:val="left"/>
      <w:pPr>
        <w:ind w:left="360" w:hanging="360"/>
      </w:pPr>
      <w:rPr>
        <w:b w:val="0"/>
        <w:i w:val="0"/>
        <w:color w:val="auto"/>
        <w:sz w:val="22"/>
        <w:szCs w:val="22"/>
      </w:rPr>
    </w:lvl>
    <w:lvl w:ilvl="1" w:tplc="04090019">
      <w:start w:val="1"/>
      <w:numFmt w:val="lowerLetter"/>
      <w:lvlText w:val="%2."/>
      <w:lvlJc w:val="left"/>
      <w:pPr>
        <w:ind w:left="-4320" w:hanging="360"/>
      </w:pPr>
    </w:lvl>
    <w:lvl w:ilvl="2" w:tplc="0409001B">
      <w:start w:val="1"/>
      <w:numFmt w:val="lowerRoman"/>
      <w:lvlText w:val="%3."/>
      <w:lvlJc w:val="right"/>
      <w:pPr>
        <w:ind w:left="-3600" w:hanging="180"/>
      </w:pPr>
    </w:lvl>
    <w:lvl w:ilvl="3" w:tplc="0409000F">
      <w:start w:val="1"/>
      <w:numFmt w:val="decimal"/>
      <w:lvlText w:val="%4."/>
      <w:lvlJc w:val="left"/>
      <w:pPr>
        <w:ind w:left="-2880" w:hanging="360"/>
      </w:pPr>
    </w:lvl>
    <w:lvl w:ilvl="4" w:tplc="04090019">
      <w:start w:val="1"/>
      <w:numFmt w:val="lowerLetter"/>
      <w:lvlText w:val="%5."/>
      <w:lvlJc w:val="left"/>
      <w:pPr>
        <w:ind w:left="-2160" w:hanging="360"/>
      </w:pPr>
    </w:lvl>
    <w:lvl w:ilvl="5" w:tplc="0409001B">
      <w:start w:val="1"/>
      <w:numFmt w:val="lowerRoman"/>
      <w:lvlText w:val="%6."/>
      <w:lvlJc w:val="right"/>
      <w:pPr>
        <w:ind w:left="-1440" w:hanging="180"/>
      </w:pPr>
    </w:lvl>
    <w:lvl w:ilvl="6" w:tplc="0409000F">
      <w:start w:val="1"/>
      <w:numFmt w:val="decimal"/>
      <w:lvlText w:val="%7."/>
      <w:lvlJc w:val="left"/>
      <w:pPr>
        <w:ind w:left="-720" w:hanging="360"/>
      </w:pPr>
    </w:lvl>
    <w:lvl w:ilvl="7" w:tplc="04090019">
      <w:start w:val="1"/>
      <w:numFmt w:val="lowerLetter"/>
      <w:lvlText w:val="%8."/>
      <w:lvlJc w:val="left"/>
      <w:pPr>
        <w:ind w:left="0" w:hanging="360"/>
      </w:pPr>
    </w:lvl>
    <w:lvl w:ilvl="8" w:tplc="0409001B">
      <w:start w:val="1"/>
      <w:numFmt w:val="lowerRoman"/>
      <w:lvlText w:val="%9."/>
      <w:lvlJc w:val="right"/>
      <w:pPr>
        <w:ind w:left="720" w:hanging="180"/>
      </w:pPr>
    </w:lvl>
  </w:abstractNum>
  <w:abstractNum w:abstractNumId="59" w15:restartNumberingAfterBreak="0">
    <w:nsid w:val="63002FDC"/>
    <w:multiLevelType w:val="hybridMultilevel"/>
    <w:tmpl w:val="F558C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68D45B5F"/>
    <w:multiLevelType w:val="hybridMultilevel"/>
    <w:tmpl w:val="3808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A2B4DF7"/>
    <w:multiLevelType w:val="hybridMultilevel"/>
    <w:tmpl w:val="6CA08DC2"/>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3" w15:restartNumberingAfterBreak="0">
    <w:nsid w:val="6AD24DCD"/>
    <w:multiLevelType w:val="hybridMultilevel"/>
    <w:tmpl w:val="04544D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4" w15:restartNumberingAfterBreak="0">
    <w:nsid w:val="705E104D"/>
    <w:multiLevelType w:val="hybridMultilevel"/>
    <w:tmpl w:val="065C57DA"/>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72031D71"/>
    <w:multiLevelType w:val="hybridMultilevel"/>
    <w:tmpl w:val="7A1E46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2BD0431"/>
    <w:multiLevelType w:val="hybridMultilevel"/>
    <w:tmpl w:val="F02A445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2EB035B"/>
    <w:multiLevelType w:val="hybridMultilevel"/>
    <w:tmpl w:val="CF16F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74426338"/>
    <w:multiLevelType w:val="hybridMultilevel"/>
    <w:tmpl w:val="AE265BE6"/>
    <w:lvl w:ilvl="0" w:tplc="0409000F">
      <w:start w:val="1"/>
      <w:numFmt w:val="decimal"/>
      <w:lvlText w:val="%1."/>
      <w:lvlJc w:val="left"/>
      <w:pPr>
        <w:ind w:left="644" w:hanging="360"/>
      </w:pPr>
      <w:rPr>
        <w:rFonts w:hint="default"/>
        <w:i w:val="0"/>
        <w:lang w:val="en-GB"/>
      </w:rPr>
    </w:lvl>
    <w:lvl w:ilvl="1" w:tplc="65AA9780">
      <w:start w:val="2"/>
      <w:numFmt w:val="bullet"/>
      <w:lvlText w:val="-"/>
      <w:lvlJc w:val="left"/>
      <w:pPr>
        <w:ind w:left="1364" w:hanging="360"/>
      </w:pPr>
      <w:rPr>
        <w:rFonts w:ascii="Calibri" w:eastAsia="SimSun" w:hAnsi="Calibri" w:cs="Calibri" w:hint="default"/>
      </w:r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9" w15:restartNumberingAfterBreak="0">
    <w:nsid w:val="74790858"/>
    <w:multiLevelType w:val="hybridMultilevel"/>
    <w:tmpl w:val="72D265C8"/>
    <w:lvl w:ilvl="0" w:tplc="04B02C5E">
      <w:start w:val="1"/>
      <w:numFmt w:val="bullet"/>
      <w:pStyle w:val="ParagraphOED"/>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0" w15:restartNumberingAfterBreak="0">
    <w:nsid w:val="75841AFE"/>
    <w:multiLevelType w:val="hybridMultilevel"/>
    <w:tmpl w:val="39F86794"/>
    <w:lvl w:ilvl="0" w:tplc="04090001">
      <w:start w:val="1"/>
      <w:numFmt w:val="bullet"/>
      <w:lvlText w:val=""/>
      <w:lvlJc w:val="left"/>
      <w:pPr>
        <w:ind w:left="720" w:hanging="360"/>
      </w:pPr>
      <w:rPr>
        <w:rFonts w:ascii="Symbol" w:hAnsi="Symbol" w:hint="default"/>
        <w:b/>
      </w:rPr>
    </w:lvl>
    <w:lvl w:ilvl="1" w:tplc="2D62778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9A91680"/>
    <w:multiLevelType w:val="hybridMultilevel"/>
    <w:tmpl w:val="E8A81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C8674AB"/>
    <w:multiLevelType w:val="hybridMultilevel"/>
    <w:tmpl w:val="3DAC4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D1A1C8B"/>
    <w:multiLevelType w:val="hybridMultilevel"/>
    <w:tmpl w:val="5E24E708"/>
    <w:lvl w:ilvl="0" w:tplc="C9622FC2">
      <w:start w:val="16"/>
      <w:numFmt w:val="decimal"/>
      <w:lvlText w:val="%1."/>
      <w:lvlJc w:val="left"/>
      <w:pPr>
        <w:ind w:left="720" w:hanging="360"/>
      </w:pPr>
      <w:rPr>
        <w:rFonts w:cstheme="minorBidi" w:hint="default"/>
        <w:b/>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DFB664A"/>
    <w:multiLevelType w:val="hybridMultilevel"/>
    <w:tmpl w:val="05E2F4C8"/>
    <w:lvl w:ilvl="0" w:tplc="04090001">
      <w:start w:val="1"/>
      <w:numFmt w:val="bullet"/>
      <w:lvlText w:val=""/>
      <w:lvlJc w:val="left"/>
      <w:pPr>
        <w:ind w:left="644" w:hanging="360"/>
      </w:pPr>
      <w:rPr>
        <w:rFonts w:ascii="Symbol" w:hAnsi="Symbol" w:hint="default"/>
        <w:i w:val="0"/>
        <w:lang w:val="en-GB"/>
      </w:rPr>
    </w:lvl>
    <w:lvl w:ilvl="1" w:tplc="65AA9780">
      <w:start w:val="2"/>
      <w:numFmt w:val="bullet"/>
      <w:lvlText w:val="-"/>
      <w:lvlJc w:val="left"/>
      <w:pPr>
        <w:ind w:left="1364" w:hanging="360"/>
      </w:pPr>
      <w:rPr>
        <w:rFonts w:ascii="Calibri" w:eastAsia="SimSun" w:hAnsi="Calibri" w:cs="Calibri" w:hint="default"/>
      </w:r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5" w15:restartNumberingAfterBreak="0">
    <w:nsid w:val="7F757D09"/>
    <w:multiLevelType w:val="hybridMultilevel"/>
    <w:tmpl w:val="F5E4F1C0"/>
    <w:lvl w:ilvl="0" w:tplc="80CED38C">
      <w:start w:val="1"/>
      <w:numFmt w:val="decimal"/>
      <w:pStyle w:val="Boxnumber"/>
      <w:lvlText w:val="Box %1."/>
      <w:lvlJc w:val="left"/>
      <w:pPr>
        <w:ind w:left="1854" w:hanging="360"/>
      </w:pPr>
      <w:rPr>
        <w:rFonts w:ascii="Times New Roman Bold" w:hAnsi="Times New Roman Bold" w:hint="default"/>
        <w:b/>
        <w:i w:val="0"/>
        <w:color w:val="auto"/>
        <w:sz w:val="22"/>
      </w:rPr>
    </w:lvl>
    <w:lvl w:ilvl="1" w:tplc="04090019">
      <w:start w:val="1"/>
      <w:numFmt w:val="lowerLetter"/>
      <w:lvlText w:val="%2."/>
      <w:lvlJc w:val="left"/>
      <w:pPr>
        <w:ind w:left="2574" w:hanging="360"/>
      </w:pPr>
    </w:lvl>
    <w:lvl w:ilvl="2" w:tplc="0409001B">
      <w:start w:val="1"/>
      <w:numFmt w:val="lowerRoman"/>
      <w:lvlText w:val="%3."/>
      <w:lvlJc w:val="right"/>
      <w:pPr>
        <w:ind w:left="3294" w:hanging="180"/>
      </w:pPr>
    </w:lvl>
    <w:lvl w:ilvl="3" w:tplc="0409000F">
      <w:start w:val="1"/>
      <w:numFmt w:val="decimal"/>
      <w:lvlText w:val="%4."/>
      <w:lvlJc w:val="left"/>
      <w:pPr>
        <w:ind w:left="4014" w:hanging="360"/>
      </w:pPr>
    </w:lvl>
    <w:lvl w:ilvl="4" w:tplc="04090019">
      <w:start w:val="1"/>
      <w:numFmt w:val="lowerLetter"/>
      <w:lvlText w:val="%5."/>
      <w:lvlJc w:val="left"/>
      <w:pPr>
        <w:ind w:left="4734" w:hanging="360"/>
      </w:pPr>
    </w:lvl>
    <w:lvl w:ilvl="5" w:tplc="0409001B">
      <w:start w:val="1"/>
      <w:numFmt w:val="lowerRoman"/>
      <w:lvlText w:val="%6."/>
      <w:lvlJc w:val="right"/>
      <w:pPr>
        <w:ind w:left="5454" w:hanging="180"/>
      </w:pPr>
    </w:lvl>
    <w:lvl w:ilvl="6" w:tplc="0409000F">
      <w:start w:val="1"/>
      <w:numFmt w:val="decimal"/>
      <w:lvlText w:val="%7."/>
      <w:lvlJc w:val="left"/>
      <w:pPr>
        <w:ind w:left="6174" w:hanging="360"/>
      </w:pPr>
    </w:lvl>
    <w:lvl w:ilvl="7" w:tplc="04090019">
      <w:start w:val="1"/>
      <w:numFmt w:val="lowerLetter"/>
      <w:lvlText w:val="%8."/>
      <w:lvlJc w:val="left"/>
      <w:pPr>
        <w:ind w:left="6894" w:hanging="360"/>
      </w:pPr>
    </w:lvl>
    <w:lvl w:ilvl="8" w:tplc="0409001B">
      <w:start w:val="1"/>
      <w:numFmt w:val="lowerRoman"/>
      <w:lvlText w:val="%9."/>
      <w:lvlJc w:val="right"/>
      <w:pPr>
        <w:ind w:left="7614" w:hanging="180"/>
      </w:pPr>
    </w:lvl>
  </w:abstractNum>
  <w:abstractNum w:abstractNumId="76" w15:restartNumberingAfterBreak="0">
    <w:nsid w:val="7F8B561B"/>
    <w:multiLevelType w:val="hybridMultilevel"/>
    <w:tmpl w:val="3BB2A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FB52016"/>
    <w:multiLevelType w:val="hybridMultilevel"/>
    <w:tmpl w:val="23586F48"/>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8"/>
  </w:num>
  <w:num w:numId="2">
    <w:abstractNumId w:val="1"/>
  </w:num>
  <w:num w:numId="3">
    <w:abstractNumId w:val="60"/>
  </w:num>
  <w:num w:numId="4">
    <w:abstractNumId w:val="21"/>
  </w:num>
  <w:num w:numId="5">
    <w:abstractNumId w:val="34"/>
  </w:num>
  <w:num w:numId="6">
    <w:abstractNumId w:val="67"/>
  </w:num>
  <w:num w:numId="7">
    <w:abstractNumId w:val="9"/>
  </w:num>
  <w:num w:numId="8">
    <w:abstractNumId w:val="6"/>
  </w:num>
  <w:num w:numId="9">
    <w:abstractNumId w:val="49"/>
  </w:num>
  <w:num w:numId="10">
    <w:abstractNumId w:val="10"/>
  </w:num>
  <w:num w:numId="1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41"/>
  </w:num>
  <w:num w:numId="14">
    <w:abstractNumId w:val="68"/>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26"/>
  </w:num>
  <w:num w:numId="18">
    <w:abstractNumId w:val="72"/>
  </w:num>
  <w:num w:numId="19">
    <w:abstractNumId w:val="63"/>
  </w:num>
  <w:num w:numId="20">
    <w:abstractNumId w:val="32"/>
  </w:num>
  <w:num w:numId="21">
    <w:abstractNumId w:val="11"/>
  </w:num>
  <w:num w:numId="22">
    <w:abstractNumId w:val="38"/>
  </w:num>
  <w:num w:numId="23">
    <w:abstractNumId w:val="4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9"/>
  </w:num>
  <w:num w:numId="26">
    <w:abstractNumId w:val="22"/>
  </w:num>
  <w:num w:numId="27">
    <w:abstractNumId w:val="30"/>
  </w:num>
  <w:num w:numId="2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4"/>
    <w:lvlOverride w:ilvl="0"/>
    <w:lvlOverride w:ilvl="1">
      <w:startOverride w:val="1"/>
    </w:lvlOverride>
    <w:lvlOverride w:ilvl="2"/>
    <w:lvlOverride w:ilvl="3"/>
    <w:lvlOverride w:ilvl="4"/>
    <w:lvlOverride w:ilvl="5"/>
    <w:lvlOverride w:ilvl="6"/>
    <w:lvlOverride w:ilvl="7"/>
    <w:lvlOverride w:ilvl="8"/>
  </w:num>
  <w:num w:numId="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39"/>
  </w:num>
  <w:num w:numId="36">
    <w:abstractNumId w:val="62"/>
  </w:num>
  <w:num w:numId="37">
    <w:abstractNumId w:val="51"/>
  </w:num>
  <w:num w:numId="38">
    <w:abstractNumId w:val="40"/>
  </w:num>
  <w:num w:numId="39">
    <w:abstractNumId w:val="13"/>
  </w:num>
  <w:num w:numId="40">
    <w:abstractNumId w:val="43"/>
  </w:num>
  <w:num w:numId="41">
    <w:abstractNumId w:val="77"/>
  </w:num>
  <w:num w:numId="42">
    <w:abstractNumId w:val="52"/>
  </w:num>
  <w:num w:numId="43">
    <w:abstractNumId w:val="35"/>
  </w:num>
  <w:num w:numId="44">
    <w:abstractNumId w:val="45"/>
  </w:num>
  <w:num w:numId="45">
    <w:abstractNumId w:val="19"/>
  </w:num>
  <w:num w:numId="46">
    <w:abstractNumId w:val="37"/>
  </w:num>
  <w:num w:numId="47">
    <w:abstractNumId w:val="64"/>
  </w:num>
  <w:num w:numId="48">
    <w:abstractNumId w:val="71"/>
  </w:num>
  <w:num w:numId="49">
    <w:abstractNumId w:val="59"/>
  </w:num>
  <w:num w:numId="50">
    <w:abstractNumId w:val="70"/>
  </w:num>
  <w:num w:numId="51">
    <w:abstractNumId w:val="3"/>
  </w:num>
  <w:num w:numId="52">
    <w:abstractNumId w:val="15"/>
  </w:num>
  <w:num w:numId="53">
    <w:abstractNumId w:val="55"/>
  </w:num>
  <w:num w:numId="54">
    <w:abstractNumId w:val="28"/>
  </w:num>
  <w:num w:numId="55">
    <w:abstractNumId w:val="5"/>
  </w:num>
  <w:num w:numId="56">
    <w:abstractNumId w:val="56"/>
  </w:num>
  <w:num w:numId="57">
    <w:abstractNumId w:val="25"/>
  </w:num>
  <w:num w:numId="58">
    <w:abstractNumId w:val="53"/>
  </w:num>
  <w:num w:numId="59">
    <w:abstractNumId w:val="66"/>
  </w:num>
  <w:num w:numId="60">
    <w:abstractNumId w:val="73"/>
  </w:num>
  <w:num w:numId="61">
    <w:abstractNumId w:val="76"/>
  </w:num>
  <w:num w:numId="62">
    <w:abstractNumId w:val="65"/>
  </w:num>
  <w:num w:numId="63">
    <w:abstractNumId w:val="17"/>
  </w:num>
  <w:num w:numId="64">
    <w:abstractNumId w:val="61"/>
  </w:num>
  <w:num w:numId="65">
    <w:abstractNumId w:val="24"/>
  </w:num>
  <w:num w:numId="66">
    <w:abstractNumId w:val="33"/>
  </w:num>
  <w:num w:numId="67">
    <w:abstractNumId w:val="23"/>
  </w:num>
  <w:num w:numId="68">
    <w:abstractNumId w:val="0"/>
  </w:num>
  <w:num w:numId="69">
    <w:abstractNumId w:val="29"/>
  </w:num>
  <w:num w:numId="70">
    <w:abstractNumId w:val="74"/>
  </w:num>
  <w:num w:numId="71">
    <w:abstractNumId w:val="57"/>
  </w:num>
  <w:num w:numId="72">
    <w:abstractNumId w:val="14"/>
  </w:num>
  <w:num w:numId="73">
    <w:abstractNumId w:val="27"/>
  </w:num>
  <w:num w:numId="74">
    <w:abstractNumId w:val="47"/>
  </w:num>
  <w:num w:numId="75">
    <w:abstractNumId w:val="48"/>
  </w:num>
  <w:num w:numId="76">
    <w:abstractNumId w:val="46"/>
  </w:num>
  <w:num w:numId="77">
    <w:abstractNumId w:val="36"/>
  </w:num>
  <w:num w:numId="78">
    <w:abstractNumId w:val="1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isplayHorizontalDrawingGridEvery w:val="2"/>
  <w:noPunctuationKerning/>
  <w:characterSpacingControl w:val="doNotCompress"/>
  <w:hdrShapeDefaults>
    <o:shapedefaults v:ext="edit" spidmax="4097"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SwMDG0sDA3NbY0MDFV0lEKTi0uzszPAymwqAUA/9CAEiwAAAA="/>
  </w:docVars>
  <w:rsids>
    <w:rsidRoot w:val="00991FF7"/>
    <w:rsid w:val="00000CA8"/>
    <w:rsid w:val="00001D86"/>
    <w:rsid w:val="0000278F"/>
    <w:rsid w:val="00002A5F"/>
    <w:rsid w:val="00002CC1"/>
    <w:rsid w:val="00002CE3"/>
    <w:rsid w:val="00002D39"/>
    <w:rsid w:val="00002FE5"/>
    <w:rsid w:val="00003B86"/>
    <w:rsid w:val="00003C72"/>
    <w:rsid w:val="00004157"/>
    <w:rsid w:val="000043A8"/>
    <w:rsid w:val="0000450E"/>
    <w:rsid w:val="00005044"/>
    <w:rsid w:val="00005125"/>
    <w:rsid w:val="00005456"/>
    <w:rsid w:val="000057AA"/>
    <w:rsid w:val="00005845"/>
    <w:rsid w:val="0000586A"/>
    <w:rsid w:val="00005D48"/>
    <w:rsid w:val="0000683B"/>
    <w:rsid w:val="0000688D"/>
    <w:rsid w:val="000075A3"/>
    <w:rsid w:val="00007605"/>
    <w:rsid w:val="0000768D"/>
    <w:rsid w:val="000077F2"/>
    <w:rsid w:val="000079E0"/>
    <w:rsid w:val="00007B01"/>
    <w:rsid w:val="000101B0"/>
    <w:rsid w:val="0001049E"/>
    <w:rsid w:val="000107D3"/>
    <w:rsid w:val="0001093E"/>
    <w:rsid w:val="00010E68"/>
    <w:rsid w:val="0001134C"/>
    <w:rsid w:val="0001168F"/>
    <w:rsid w:val="00011819"/>
    <w:rsid w:val="00011CBE"/>
    <w:rsid w:val="000122EA"/>
    <w:rsid w:val="000125B2"/>
    <w:rsid w:val="000131D9"/>
    <w:rsid w:val="00013523"/>
    <w:rsid w:val="00013A71"/>
    <w:rsid w:val="00013ADE"/>
    <w:rsid w:val="00013E25"/>
    <w:rsid w:val="00015653"/>
    <w:rsid w:val="00015860"/>
    <w:rsid w:val="00015B6A"/>
    <w:rsid w:val="00015E63"/>
    <w:rsid w:val="00016649"/>
    <w:rsid w:val="00017609"/>
    <w:rsid w:val="000177F6"/>
    <w:rsid w:val="00017BFE"/>
    <w:rsid w:val="00017D90"/>
    <w:rsid w:val="00020345"/>
    <w:rsid w:val="000205AF"/>
    <w:rsid w:val="0002075C"/>
    <w:rsid w:val="00020AA0"/>
    <w:rsid w:val="00021004"/>
    <w:rsid w:val="0002119F"/>
    <w:rsid w:val="00021238"/>
    <w:rsid w:val="000217F5"/>
    <w:rsid w:val="00021B90"/>
    <w:rsid w:val="00022401"/>
    <w:rsid w:val="0002252F"/>
    <w:rsid w:val="000225BF"/>
    <w:rsid w:val="00022DE9"/>
    <w:rsid w:val="000230A3"/>
    <w:rsid w:val="00023435"/>
    <w:rsid w:val="000234A8"/>
    <w:rsid w:val="000239A9"/>
    <w:rsid w:val="00023A76"/>
    <w:rsid w:val="00023C29"/>
    <w:rsid w:val="00024024"/>
    <w:rsid w:val="0002406D"/>
    <w:rsid w:val="00024495"/>
    <w:rsid w:val="0002489D"/>
    <w:rsid w:val="00025012"/>
    <w:rsid w:val="0002530B"/>
    <w:rsid w:val="000256F1"/>
    <w:rsid w:val="00025C9A"/>
    <w:rsid w:val="00025DA1"/>
    <w:rsid w:val="00025E57"/>
    <w:rsid w:val="000260FF"/>
    <w:rsid w:val="00026455"/>
    <w:rsid w:val="0002661F"/>
    <w:rsid w:val="000266D2"/>
    <w:rsid w:val="0002796E"/>
    <w:rsid w:val="00030007"/>
    <w:rsid w:val="0003019A"/>
    <w:rsid w:val="00030229"/>
    <w:rsid w:val="0003122B"/>
    <w:rsid w:val="0003128A"/>
    <w:rsid w:val="000313B6"/>
    <w:rsid w:val="0003171A"/>
    <w:rsid w:val="00031DC9"/>
    <w:rsid w:val="00031E16"/>
    <w:rsid w:val="00031E84"/>
    <w:rsid w:val="0003214C"/>
    <w:rsid w:val="00032241"/>
    <w:rsid w:val="00032524"/>
    <w:rsid w:val="00032986"/>
    <w:rsid w:val="00032E37"/>
    <w:rsid w:val="00033869"/>
    <w:rsid w:val="00033EB5"/>
    <w:rsid w:val="00033F65"/>
    <w:rsid w:val="000341EA"/>
    <w:rsid w:val="000341EF"/>
    <w:rsid w:val="00034508"/>
    <w:rsid w:val="0003479A"/>
    <w:rsid w:val="00034849"/>
    <w:rsid w:val="000348DE"/>
    <w:rsid w:val="0003499A"/>
    <w:rsid w:val="00034B29"/>
    <w:rsid w:val="00034DA7"/>
    <w:rsid w:val="0003544E"/>
    <w:rsid w:val="00035830"/>
    <w:rsid w:val="00035D96"/>
    <w:rsid w:val="0003646E"/>
    <w:rsid w:val="00036804"/>
    <w:rsid w:val="00036A5C"/>
    <w:rsid w:val="00036ACD"/>
    <w:rsid w:val="00036F28"/>
    <w:rsid w:val="00036F60"/>
    <w:rsid w:val="0003763F"/>
    <w:rsid w:val="000377AB"/>
    <w:rsid w:val="0003782E"/>
    <w:rsid w:val="00037A3E"/>
    <w:rsid w:val="00037E21"/>
    <w:rsid w:val="00040511"/>
    <w:rsid w:val="00040B34"/>
    <w:rsid w:val="00041B17"/>
    <w:rsid w:val="00041E0C"/>
    <w:rsid w:val="00041FE0"/>
    <w:rsid w:val="00042BB9"/>
    <w:rsid w:val="00043249"/>
    <w:rsid w:val="0004326B"/>
    <w:rsid w:val="0004344E"/>
    <w:rsid w:val="000435E4"/>
    <w:rsid w:val="00043A4B"/>
    <w:rsid w:val="00043C0E"/>
    <w:rsid w:val="00044177"/>
    <w:rsid w:val="0004450C"/>
    <w:rsid w:val="000445AD"/>
    <w:rsid w:val="00044654"/>
    <w:rsid w:val="00044655"/>
    <w:rsid w:val="00044B8D"/>
    <w:rsid w:val="00044BD9"/>
    <w:rsid w:val="00044FDD"/>
    <w:rsid w:val="000456E8"/>
    <w:rsid w:val="00045800"/>
    <w:rsid w:val="000459A0"/>
    <w:rsid w:val="0004601D"/>
    <w:rsid w:val="000464F1"/>
    <w:rsid w:val="00046804"/>
    <w:rsid w:val="00046CF8"/>
    <w:rsid w:val="000477B7"/>
    <w:rsid w:val="00050021"/>
    <w:rsid w:val="000509F3"/>
    <w:rsid w:val="00050D84"/>
    <w:rsid w:val="0005103C"/>
    <w:rsid w:val="0005110C"/>
    <w:rsid w:val="0005135E"/>
    <w:rsid w:val="0005159D"/>
    <w:rsid w:val="00051A25"/>
    <w:rsid w:val="00051DCA"/>
    <w:rsid w:val="0005232E"/>
    <w:rsid w:val="00052EF5"/>
    <w:rsid w:val="00053494"/>
    <w:rsid w:val="0005351F"/>
    <w:rsid w:val="000540EE"/>
    <w:rsid w:val="00054714"/>
    <w:rsid w:val="00054895"/>
    <w:rsid w:val="000548D8"/>
    <w:rsid w:val="000548D9"/>
    <w:rsid w:val="00054920"/>
    <w:rsid w:val="000549A0"/>
    <w:rsid w:val="00054B0C"/>
    <w:rsid w:val="00054EB2"/>
    <w:rsid w:val="0005530F"/>
    <w:rsid w:val="00055372"/>
    <w:rsid w:val="000556B9"/>
    <w:rsid w:val="000556CB"/>
    <w:rsid w:val="0005571B"/>
    <w:rsid w:val="00055853"/>
    <w:rsid w:val="00055972"/>
    <w:rsid w:val="00055AC7"/>
    <w:rsid w:val="00055F28"/>
    <w:rsid w:val="000560CD"/>
    <w:rsid w:val="00056113"/>
    <w:rsid w:val="000561E4"/>
    <w:rsid w:val="00056567"/>
    <w:rsid w:val="000565AB"/>
    <w:rsid w:val="00056772"/>
    <w:rsid w:val="00056B16"/>
    <w:rsid w:val="000575CF"/>
    <w:rsid w:val="00057C20"/>
    <w:rsid w:val="00057D7D"/>
    <w:rsid w:val="00057E03"/>
    <w:rsid w:val="00057F1E"/>
    <w:rsid w:val="0006004C"/>
    <w:rsid w:val="0006010A"/>
    <w:rsid w:val="00060191"/>
    <w:rsid w:val="0006041E"/>
    <w:rsid w:val="00060D9A"/>
    <w:rsid w:val="00060E4F"/>
    <w:rsid w:val="0006147C"/>
    <w:rsid w:val="00061536"/>
    <w:rsid w:val="00061B53"/>
    <w:rsid w:val="00062063"/>
    <w:rsid w:val="000621DA"/>
    <w:rsid w:val="00062792"/>
    <w:rsid w:val="00062E78"/>
    <w:rsid w:val="00063762"/>
    <w:rsid w:val="00063934"/>
    <w:rsid w:val="00063935"/>
    <w:rsid w:val="00063D70"/>
    <w:rsid w:val="00063DD1"/>
    <w:rsid w:val="00063E7C"/>
    <w:rsid w:val="00064A5C"/>
    <w:rsid w:val="00064A64"/>
    <w:rsid w:val="00064BBE"/>
    <w:rsid w:val="0006562F"/>
    <w:rsid w:val="00066A40"/>
    <w:rsid w:val="00066A76"/>
    <w:rsid w:val="00066C4E"/>
    <w:rsid w:val="00066DB8"/>
    <w:rsid w:val="000673D9"/>
    <w:rsid w:val="0006741E"/>
    <w:rsid w:val="0006793B"/>
    <w:rsid w:val="00067C2A"/>
    <w:rsid w:val="00067FC8"/>
    <w:rsid w:val="00070127"/>
    <w:rsid w:val="00070B1A"/>
    <w:rsid w:val="0007128D"/>
    <w:rsid w:val="0007137A"/>
    <w:rsid w:val="000715AE"/>
    <w:rsid w:val="00071E65"/>
    <w:rsid w:val="00071F11"/>
    <w:rsid w:val="00072768"/>
    <w:rsid w:val="000729D2"/>
    <w:rsid w:val="00072CB3"/>
    <w:rsid w:val="00072DC0"/>
    <w:rsid w:val="000734D7"/>
    <w:rsid w:val="000734EF"/>
    <w:rsid w:val="00073F1D"/>
    <w:rsid w:val="0007404F"/>
    <w:rsid w:val="000742FB"/>
    <w:rsid w:val="000744A2"/>
    <w:rsid w:val="00074763"/>
    <w:rsid w:val="0007479A"/>
    <w:rsid w:val="000748FE"/>
    <w:rsid w:val="00074B7D"/>
    <w:rsid w:val="00074BEF"/>
    <w:rsid w:val="00074D27"/>
    <w:rsid w:val="00075056"/>
    <w:rsid w:val="00075100"/>
    <w:rsid w:val="00075324"/>
    <w:rsid w:val="000758FA"/>
    <w:rsid w:val="00075FD8"/>
    <w:rsid w:val="000761BB"/>
    <w:rsid w:val="000761BF"/>
    <w:rsid w:val="00077232"/>
    <w:rsid w:val="00077367"/>
    <w:rsid w:val="000805DC"/>
    <w:rsid w:val="00080806"/>
    <w:rsid w:val="00080BD1"/>
    <w:rsid w:val="00080D9F"/>
    <w:rsid w:val="00080EAA"/>
    <w:rsid w:val="00081409"/>
    <w:rsid w:val="000816B1"/>
    <w:rsid w:val="00081B5A"/>
    <w:rsid w:val="000821E8"/>
    <w:rsid w:val="000824D5"/>
    <w:rsid w:val="000824D6"/>
    <w:rsid w:val="00082B33"/>
    <w:rsid w:val="00082B40"/>
    <w:rsid w:val="00082E59"/>
    <w:rsid w:val="00082F04"/>
    <w:rsid w:val="0008309A"/>
    <w:rsid w:val="00083CA7"/>
    <w:rsid w:val="000843F3"/>
    <w:rsid w:val="0008463E"/>
    <w:rsid w:val="0008485F"/>
    <w:rsid w:val="000848D8"/>
    <w:rsid w:val="00084C30"/>
    <w:rsid w:val="00084E2B"/>
    <w:rsid w:val="00085230"/>
    <w:rsid w:val="00085F26"/>
    <w:rsid w:val="000867F9"/>
    <w:rsid w:val="00086D18"/>
    <w:rsid w:val="00086FA9"/>
    <w:rsid w:val="00087B20"/>
    <w:rsid w:val="000902FD"/>
    <w:rsid w:val="000907B4"/>
    <w:rsid w:val="00090966"/>
    <w:rsid w:val="00090BF9"/>
    <w:rsid w:val="00090CD1"/>
    <w:rsid w:val="00090D3E"/>
    <w:rsid w:val="00090D4B"/>
    <w:rsid w:val="0009100C"/>
    <w:rsid w:val="0009107D"/>
    <w:rsid w:val="000915CD"/>
    <w:rsid w:val="000923DC"/>
    <w:rsid w:val="00092440"/>
    <w:rsid w:val="00092657"/>
    <w:rsid w:val="000928BB"/>
    <w:rsid w:val="00092FFE"/>
    <w:rsid w:val="00093334"/>
    <w:rsid w:val="000938C2"/>
    <w:rsid w:val="00093DB4"/>
    <w:rsid w:val="0009411E"/>
    <w:rsid w:val="000944FE"/>
    <w:rsid w:val="00094E53"/>
    <w:rsid w:val="00095885"/>
    <w:rsid w:val="00096087"/>
    <w:rsid w:val="00096807"/>
    <w:rsid w:val="00096C29"/>
    <w:rsid w:val="00097017"/>
    <w:rsid w:val="000971A7"/>
    <w:rsid w:val="000973F9"/>
    <w:rsid w:val="00097632"/>
    <w:rsid w:val="00097A1E"/>
    <w:rsid w:val="00097F0F"/>
    <w:rsid w:val="000A024F"/>
    <w:rsid w:val="000A0289"/>
    <w:rsid w:val="000A0297"/>
    <w:rsid w:val="000A030D"/>
    <w:rsid w:val="000A0830"/>
    <w:rsid w:val="000A08E0"/>
    <w:rsid w:val="000A0B46"/>
    <w:rsid w:val="000A0E18"/>
    <w:rsid w:val="000A0F4C"/>
    <w:rsid w:val="000A1533"/>
    <w:rsid w:val="000A20A2"/>
    <w:rsid w:val="000A21B8"/>
    <w:rsid w:val="000A2C62"/>
    <w:rsid w:val="000A2F7D"/>
    <w:rsid w:val="000A308B"/>
    <w:rsid w:val="000A3778"/>
    <w:rsid w:val="000A4287"/>
    <w:rsid w:val="000A44E4"/>
    <w:rsid w:val="000A4779"/>
    <w:rsid w:val="000A47FB"/>
    <w:rsid w:val="000A498F"/>
    <w:rsid w:val="000A4DAA"/>
    <w:rsid w:val="000A4DF0"/>
    <w:rsid w:val="000A5385"/>
    <w:rsid w:val="000A5408"/>
    <w:rsid w:val="000A557E"/>
    <w:rsid w:val="000A5FFD"/>
    <w:rsid w:val="000A60FE"/>
    <w:rsid w:val="000A6186"/>
    <w:rsid w:val="000A6583"/>
    <w:rsid w:val="000A67F2"/>
    <w:rsid w:val="000A6A7D"/>
    <w:rsid w:val="000A6CEB"/>
    <w:rsid w:val="000A6D37"/>
    <w:rsid w:val="000A6EF8"/>
    <w:rsid w:val="000A6F18"/>
    <w:rsid w:val="000A6FFE"/>
    <w:rsid w:val="000A74A8"/>
    <w:rsid w:val="000A74B2"/>
    <w:rsid w:val="000A798A"/>
    <w:rsid w:val="000A7B8A"/>
    <w:rsid w:val="000A7D5D"/>
    <w:rsid w:val="000B0D5B"/>
    <w:rsid w:val="000B14C7"/>
    <w:rsid w:val="000B16F0"/>
    <w:rsid w:val="000B1BA8"/>
    <w:rsid w:val="000B2D5C"/>
    <w:rsid w:val="000B36AF"/>
    <w:rsid w:val="000B3A46"/>
    <w:rsid w:val="000B3B80"/>
    <w:rsid w:val="000B3D4F"/>
    <w:rsid w:val="000B4306"/>
    <w:rsid w:val="000B48A6"/>
    <w:rsid w:val="000B4C07"/>
    <w:rsid w:val="000B4C68"/>
    <w:rsid w:val="000B4DFE"/>
    <w:rsid w:val="000B5072"/>
    <w:rsid w:val="000B508E"/>
    <w:rsid w:val="000B5523"/>
    <w:rsid w:val="000B5696"/>
    <w:rsid w:val="000B5E17"/>
    <w:rsid w:val="000B6775"/>
    <w:rsid w:val="000B69ED"/>
    <w:rsid w:val="000B7FF6"/>
    <w:rsid w:val="000C03A5"/>
    <w:rsid w:val="000C0415"/>
    <w:rsid w:val="000C06D6"/>
    <w:rsid w:val="000C0911"/>
    <w:rsid w:val="000C1847"/>
    <w:rsid w:val="000C1BAD"/>
    <w:rsid w:val="000C1D2C"/>
    <w:rsid w:val="000C2571"/>
    <w:rsid w:val="000C2632"/>
    <w:rsid w:val="000C27AC"/>
    <w:rsid w:val="000C295E"/>
    <w:rsid w:val="000C2E52"/>
    <w:rsid w:val="000C352C"/>
    <w:rsid w:val="000C364F"/>
    <w:rsid w:val="000C3D1A"/>
    <w:rsid w:val="000C3FF2"/>
    <w:rsid w:val="000C438E"/>
    <w:rsid w:val="000C498C"/>
    <w:rsid w:val="000C4DDD"/>
    <w:rsid w:val="000C506D"/>
    <w:rsid w:val="000C533E"/>
    <w:rsid w:val="000C53C5"/>
    <w:rsid w:val="000C5C1D"/>
    <w:rsid w:val="000C5E7A"/>
    <w:rsid w:val="000C5F12"/>
    <w:rsid w:val="000C66BF"/>
    <w:rsid w:val="000C6E9C"/>
    <w:rsid w:val="000C78C6"/>
    <w:rsid w:val="000C7BB0"/>
    <w:rsid w:val="000D00F9"/>
    <w:rsid w:val="000D048C"/>
    <w:rsid w:val="000D05BB"/>
    <w:rsid w:val="000D0818"/>
    <w:rsid w:val="000D0ABB"/>
    <w:rsid w:val="000D0FD6"/>
    <w:rsid w:val="000D11EC"/>
    <w:rsid w:val="000D1449"/>
    <w:rsid w:val="000D1E42"/>
    <w:rsid w:val="000D1EE9"/>
    <w:rsid w:val="000D235A"/>
    <w:rsid w:val="000D285B"/>
    <w:rsid w:val="000D28DE"/>
    <w:rsid w:val="000D2A90"/>
    <w:rsid w:val="000D2DF2"/>
    <w:rsid w:val="000D2E10"/>
    <w:rsid w:val="000D3449"/>
    <w:rsid w:val="000D3D7D"/>
    <w:rsid w:val="000D418C"/>
    <w:rsid w:val="000D43BE"/>
    <w:rsid w:val="000D451E"/>
    <w:rsid w:val="000D45FB"/>
    <w:rsid w:val="000D4E89"/>
    <w:rsid w:val="000D5052"/>
    <w:rsid w:val="000D5385"/>
    <w:rsid w:val="000D5803"/>
    <w:rsid w:val="000D6334"/>
    <w:rsid w:val="000D65C1"/>
    <w:rsid w:val="000D6F22"/>
    <w:rsid w:val="000E089B"/>
    <w:rsid w:val="000E0DAD"/>
    <w:rsid w:val="000E2363"/>
    <w:rsid w:val="000E2CEB"/>
    <w:rsid w:val="000E3117"/>
    <w:rsid w:val="000E3178"/>
    <w:rsid w:val="000E39A4"/>
    <w:rsid w:val="000E3C19"/>
    <w:rsid w:val="000E4F6A"/>
    <w:rsid w:val="000E506E"/>
    <w:rsid w:val="000E586B"/>
    <w:rsid w:val="000E5B28"/>
    <w:rsid w:val="000E6178"/>
    <w:rsid w:val="000E6481"/>
    <w:rsid w:val="000E6550"/>
    <w:rsid w:val="000E6E42"/>
    <w:rsid w:val="000E7618"/>
    <w:rsid w:val="000E764A"/>
    <w:rsid w:val="000E7AD0"/>
    <w:rsid w:val="000E7DB0"/>
    <w:rsid w:val="000F095D"/>
    <w:rsid w:val="000F0E78"/>
    <w:rsid w:val="000F0F02"/>
    <w:rsid w:val="000F17C2"/>
    <w:rsid w:val="000F1A04"/>
    <w:rsid w:val="000F1CFF"/>
    <w:rsid w:val="000F225E"/>
    <w:rsid w:val="000F22A9"/>
    <w:rsid w:val="000F2B73"/>
    <w:rsid w:val="000F2C3A"/>
    <w:rsid w:val="000F2DFD"/>
    <w:rsid w:val="000F3057"/>
    <w:rsid w:val="000F32EE"/>
    <w:rsid w:val="000F3503"/>
    <w:rsid w:val="000F3EA6"/>
    <w:rsid w:val="000F4082"/>
    <w:rsid w:val="000F4475"/>
    <w:rsid w:val="000F468D"/>
    <w:rsid w:val="000F477E"/>
    <w:rsid w:val="000F4D17"/>
    <w:rsid w:val="000F51C9"/>
    <w:rsid w:val="000F55A3"/>
    <w:rsid w:val="000F5920"/>
    <w:rsid w:val="000F5CDD"/>
    <w:rsid w:val="000F6317"/>
    <w:rsid w:val="000F635E"/>
    <w:rsid w:val="000F64F0"/>
    <w:rsid w:val="000F6504"/>
    <w:rsid w:val="000F6944"/>
    <w:rsid w:val="000F6AFE"/>
    <w:rsid w:val="000F797F"/>
    <w:rsid w:val="0010116A"/>
    <w:rsid w:val="00101ABA"/>
    <w:rsid w:val="00101EB7"/>
    <w:rsid w:val="00101F60"/>
    <w:rsid w:val="0010255F"/>
    <w:rsid w:val="0010268B"/>
    <w:rsid w:val="00102C1E"/>
    <w:rsid w:val="00103E01"/>
    <w:rsid w:val="0010437E"/>
    <w:rsid w:val="001047C6"/>
    <w:rsid w:val="0010569C"/>
    <w:rsid w:val="00105D4D"/>
    <w:rsid w:val="00105EF0"/>
    <w:rsid w:val="001060F5"/>
    <w:rsid w:val="001068EA"/>
    <w:rsid w:val="00106D42"/>
    <w:rsid w:val="001071AE"/>
    <w:rsid w:val="00107472"/>
    <w:rsid w:val="00107A6A"/>
    <w:rsid w:val="00107D07"/>
    <w:rsid w:val="00107F7C"/>
    <w:rsid w:val="00110171"/>
    <w:rsid w:val="00110671"/>
    <w:rsid w:val="001106D9"/>
    <w:rsid w:val="001107FC"/>
    <w:rsid w:val="00110869"/>
    <w:rsid w:val="00110B0F"/>
    <w:rsid w:val="00110C49"/>
    <w:rsid w:val="00111347"/>
    <w:rsid w:val="0011158A"/>
    <w:rsid w:val="00111710"/>
    <w:rsid w:val="00111777"/>
    <w:rsid w:val="001123E5"/>
    <w:rsid w:val="0011260C"/>
    <w:rsid w:val="00112A27"/>
    <w:rsid w:val="00112A7E"/>
    <w:rsid w:val="00112F30"/>
    <w:rsid w:val="00113106"/>
    <w:rsid w:val="001134AE"/>
    <w:rsid w:val="001135AE"/>
    <w:rsid w:val="00113B22"/>
    <w:rsid w:val="00114471"/>
    <w:rsid w:val="0011459A"/>
    <w:rsid w:val="00114767"/>
    <w:rsid w:val="001149D1"/>
    <w:rsid w:val="00115B6D"/>
    <w:rsid w:val="00115C25"/>
    <w:rsid w:val="00115EED"/>
    <w:rsid w:val="001161F8"/>
    <w:rsid w:val="0011628E"/>
    <w:rsid w:val="001166C1"/>
    <w:rsid w:val="00116AE3"/>
    <w:rsid w:val="0011725F"/>
    <w:rsid w:val="001174DA"/>
    <w:rsid w:val="00117E23"/>
    <w:rsid w:val="00117F52"/>
    <w:rsid w:val="00120135"/>
    <w:rsid w:val="0012047E"/>
    <w:rsid w:val="00121376"/>
    <w:rsid w:val="00121CB9"/>
    <w:rsid w:val="00121DBA"/>
    <w:rsid w:val="00121EAF"/>
    <w:rsid w:val="0012216E"/>
    <w:rsid w:val="00122301"/>
    <w:rsid w:val="00123B59"/>
    <w:rsid w:val="00124080"/>
    <w:rsid w:val="00124EF1"/>
    <w:rsid w:val="001252EE"/>
    <w:rsid w:val="0012547F"/>
    <w:rsid w:val="00125E42"/>
    <w:rsid w:val="00126D7F"/>
    <w:rsid w:val="001274AB"/>
    <w:rsid w:val="00127659"/>
    <w:rsid w:val="00127866"/>
    <w:rsid w:val="00127A86"/>
    <w:rsid w:val="00127D0D"/>
    <w:rsid w:val="00130268"/>
    <w:rsid w:val="001304B5"/>
    <w:rsid w:val="00130603"/>
    <w:rsid w:val="00130758"/>
    <w:rsid w:val="0013084B"/>
    <w:rsid w:val="001309D3"/>
    <w:rsid w:val="001310FB"/>
    <w:rsid w:val="00131A2B"/>
    <w:rsid w:val="00132B77"/>
    <w:rsid w:val="00133018"/>
    <w:rsid w:val="00133902"/>
    <w:rsid w:val="00134239"/>
    <w:rsid w:val="001348D8"/>
    <w:rsid w:val="00134F15"/>
    <w:rsid w:val="00135392"/>
    <w:rsid w:val="001355E5"/>
    <w:rsid w:val="00135706"/>
    <w:rsid w:val="001357D3"/>
    <w:rsid w:val="0013609A"/>
    <w:rsid w:val="00136921"/>
    <w:rsid w:val="00136D7F"/>
    <w:rsid w:val="00137B18"/>
    <w:rsid w:val="00137C16"/>
    <w:rsid w:val="00137F67"/>
    <w:rsid w:val="00140EE1"/>
    <w:rsid w:val="00140FA1"/>
    <w:rsid w:val="001411C6"/>
    <w:rsid w:val="00141B89"/>
    <w:rsid w:val="00141E03"/>
    <w:rsid w:val="001425C3"/>
    <w:rsid w:val="00142791"/>
    <w:rsid w:val="00142B69"/>
    <w:rsid w:val="00142D7F"/>
    <w:rsid w:val="00142F51"/>
    <w:rsid w:val="00143544"/>
    <w:rsid w:val="0014384D"/>
    <w:rsid w:val="00143B00"/>
    <w:rsid w:val="00143B91"/>
    <w:rsid w:val="00143F97"/>
    <w:rsid w:val="001441A6"/>
    <w:rsid w:val="001443C3"/>
    <w:rsid w:val="001443FC"/>
    <w:rsid w:val="001447EB"/>
    <w:rsid w:val="00145010"/>
    <w:rsid w:val="00145498"/>
    <w:rsid w:val="001454B7"/>
    <w:rsid w:val="001454BB"/>
    <w:rsid w:val="001455F1"/>
    <w:rsid w:val="001457E7"/>
    <w:rsid w:val="00145816"/>
    <w:rsid w:val="00146321"/>
    <w:rsid w:val="00146350"/>
    <w:rsid w:val="0014662F"/>
    <w:rsid w:val="0014673C"/>
    <w:rsid w:val="00146C58"/>
    <w:rsid w:val="00146D5A"/>
    <w:rsid w:val="00146DAE"/>
    <w:rsid w:val="00147529"/>
    <w:rsid w:val="00147938"/>
    <w:rsid w:val="00147A34"/>
    <w:rsid w:val="0015056C"/>
    <w:rsid w:val="00150C86"/>
    <w:rsid w:val="001514EC"/>
    <w:rsid w:val="0015241F"/>
    <w:rsid w:val="00152D55"/>
    <w:rsid w:val="00153156"/>
    <w:rsid w:val="001531AC"/>
    <w:rsid w:val="00153794"/>
    <w:rsid w:val="00153DFA"/>
    <w:rsid w:val="00153E02"/>
    <w:rsid w:val="00155458"/>
    <w:rsid w:val="00155610"/>
    <w:rsid w:val="0015568A"/>
    <w:rsid w:val="00155911"/>
    <w:rsid w:val="00155D98"/>
    <w:rsid w:val="0015600E"/>
    <w:rsid w:val="001566BA"/>
    <w:rsid w:val="0015686F"/>
    <w:rsid w:val="00156889"/>
    <w:rsid w:val="00156C3E"/>
    <w:rsid w:val="001571F9"/>
    <w:rsid w:val="0015737E"/>
    <w:rsid w:val="00157CFD"/>
    <w:rsid w:val="00157E85"/>
    <w:rsid w:val="0016045E"/>
    <w:rsid w:val="00160F58"/>
    <w:rsid w:val="001610B5"/>
    <w:rsid w:val="001614E1"/>
    <w:rsid w:val="00161600"/>
    <w:rsid w:val="001617DC"/>
    <w:rsid w:val="00161809"/>
    <w:rsid w:val="0016180B"/>
    <w:rsid w:val="00161F04"/>
    <w:rsid w:val="00161FBF"/>
    <w:rsid w:val="00162560"/>
    <w:rsid w:val="001625D0"/>
    <w:rsid w:val="00162B8F"/>
    <w:rsid w:val="00162B97"/>
    <w:rsid w:val="00162DAA"/>
    <w:rsid w:val="0016305E"/>
    <w:rsid w:val="00163384"/>
    <w:rsid w:val="001638EC"/>
    <w:rsid w:val="00163C7E"/>
    <w:rsid w:val="001643BA"/>
    <w:rsid w:val="00164D85"/>
    <w:rsid w:val="0016557B"/>
    <w:rsid w:val="0016593F"/>
    <w:rsid w:val="00166EBA"/>
    <w:rsid w:val="00167101"/>
    <w:rsid w:val="00167ABE"/>
    <w:rsid w:val="0017005A"/>
    <w:rsid w:val="00170978"/>
    <w:rsid w:val="00170DFF"/>
    <w:rsid w:val="00171181"/>
    <w:rsid w:val="00171943"/>
    <w:rsid w:val="00172B6E"/>
    <w:rsid w:val="00172BBE"/>
    <w:rsid w:val="00172D57"/>
    <w:rsid w:val="00172E20"/>
    <w:rsid w:val="00173799"/>
    <w:rsid w:val="0017399E"/>
    <w:rsid w:val="001742F0"/>
    <w:rsid w:val="001744FD"/>
    <w:rsid w:val="001748C7"/>
    <w:rsid w:val="00174F5B"/>
    <w:rsid w:val="00174F8B"/>
    <w:rsid w:val="00174FF4"/>
    <w:rsid w:val="0017502E"/>
    <w:rsid w:val="00175107"/>
    <w:rsid w:val="001754B1"/>
    <w:rsid w:val="001755F4"/>
    <w:rsid w:val="00175918"/>
    <w:rsid w:val="00175A09"/>
    <w:rsid w:val="00175DF5"/>
    <w:rsid w:val="001760F0"/>
    <w:rsid w:val="00176215"/>
    <w:rsid w:val="0017626D"/>
    <w:rsid w:val="0017651C"/>
    <w:rsid w:val="00176704"/>
    <w:rsid w:val="0017674A"/>
    <w:rsid w:val="00176DEF"/>
    <w:rsid w:val="0017747C"/>
    <w:rsid w:val="001774AD"/>
    <w:rsid w:val="00177A33"/>
    <w:rsid w:val="00177F10"/>
    <w:rsid w:val="0018089C"/>
    <w:rsid w:val="00180FAF"/>
    <w:rsid w:val="001811AA"/>
    <w:rsid w:val="00181244"/>
    <w:rsid w:val="00181BBD"/>
    <w:rsid w:val="00181C67"/>
    <w:rsid w:val="00181D07"/>
    <w:rsid w:val="00181E7A"/>
    <w:rsid w:val="0018211F"/>
    <w:rsid w:val="00182292"/>
    <w:rsid w:val="00182770"/>
    <w:rsid w:val="00182CA1"/>
    <w:rsid w:val="0018347B"/>
    <w:rsid w:val="00183CCE"/>
    <w:rsid w:val="001845CA"/>
    <w:rsid w:val="00184AA4"/>
    <w:rsid w:val="00184B18"/>
    <w:rsid w:val="00184BCE"/>
    <w:rsid w:val="0018509D"/>
    <w:rsid w:val="00185326"/>
    <w:rsid w:val="00185527"/>
    <w:rsid w:val="00185D47"/>
    <w:rsid w:val="00185FE5"/>
    <w:rsid w:val="0018637D"/>
    <w:rsid w:val="0018643E"/>
    <w:rsid w:val="00186638"/>
    <w:rsid w:val="00186CB3"/>
    <w:rsid w:val="00186D11"/>
    <w:rsid w:val="00186D5A"/>
    <w:rsid w:val="00190860"/>
    <w:rsid w:val="001909E5"/>
    <w:rsid w:val="00190F04"/>
    <w:rsid w:val="00190F06"/>
    <w:rsid w:val="00191A6D"/>
    <w:rsid w:val="00191D2F"/>
    <w:rsid w:val="00191F69"/>
    <w:rsid w:val="00192102"/>
    <w:rsid w:val="001922D9"/>
    <w:rsid w:val="001923E3"/>
    <w:rsid w:val="001925E1"/>
    <w:rsid w:val="00192618"/>
    <w:rsid w:val="00192812"/>
    <w:rsid w:val="001939D9"/>
    <w:rsid w:val="00193BFC"/>
    <w:rsid w:val="00193FCF"/>
    <w:rsid w:val="00194333"/>
    <w:rsid w:val="00194BA9"/>
    <w:rsid w:val="00194EE1"/>
    <w:rsid w:val="00195B80"/>
    <w:rsid w:val="00195F54"/>
    <w:rsid w:val="00196502"/>
    <w:rsid w:val="001967FD"/>
    <w:rsid w:val="001969FB"/>
    <w:rsid w:val="00196AC3"/>
    <w:rsid w:val="00196E4C"/>
    <w:rsid w:val="00196F74"/>
    <w:rsid w:val="0019742F"/>
    <w:rsid w:val="0019755B"/>
    <w:rsid w:val="0019774B"/>
    <w:rsid w:val="00197758"/>
    <w:rsid w:val="00197B08"/>
    <w:rsid w:val="00197DE3"/>
    <w:rsid w:val="001A0917"/>
    <w:rsid w:val="001A0E8C"/>
    <w:rsid w:val="001A1075"/>
    <w:rsid w:val="001A1150"/>
    <w:rsid w:val="001A17A2"/>
    <w:rsid w:val="001A1BF2"/>
    <w:rsid w:val="001A1C6D"/>
    <w:rsid w:val="001A1E4A"/>
    <w:rsid w:val="001A2021"/>
    <w:rsid w:val="001A227C"/>
    <w:rsid w:val="001A261C"/>
    <w:rsid w:val="001A2986"/>
    <w:rsid w:val="001A2B30"/>
    <w:rsid w:val="001A2D26"/>
    <w:rsid w:val="001A30B3"/>
    <w:rsid w:val="001A33A6"/>
    <w:rsid w:val="001A33D8"/>
    <w:rsid w:val="001A3E87"/>
    <w:rsid w:val="001A44AC"/>
    <w:rsid w:val="001A4669"/>
    <w:rsid w:val="001A497E"/>
    <w:rsid w:val="001A49C9"/>
    <w:rsid w:val="001A503B"/>
    <w:rsid w:val="001A579A"/>
    <w:rsid w:val="001A584F"/>
    <w:rsid w:val="001A594E"/>
    <w:rsid w:val="001A5CD7"/>
    <w:rsid w:val="001A60F2"/>
    <w:rsid w:val="001A6DAD"/>
    <w:rsid w:val="001A7113"/>
    <w:rsid w:val="001A753E"/>
    <w:rsid w:val="001A7D44"/>
    <w:rsid w:val="001A7F0F"/>
    <w:rsid w:val="001B030E"/>
    <w:rsid w:val="001B063C"/>
    <w:rsid w:val="001B0CF1"/>
    <w:rsid w:val="001B0DA6"/>
    <w:rsid w:val="001B0DD9"/>
    <w:rsid w:val="001B0F8B"/>
    <w:rsid w:val="001B14E4"/>
    <w:rsid w:val="001B1BCE"/>
    <w:rsid w:val="001B1D49"/>
    <w:rsid w:val="001B22CF"/>
    <w:rsid w:val="001B25DA"/>
    <w:rsid w:val="001B263B"/>
    <w:rsid w:val="001B2AEE"/>
    <w:rsid w:val="001B3329"/>
    <w:rsid w:val="001B3622"/>
    <w:rsid w:val="001B36FE"/>
    <w:rsid w:val="001B3854"/>
    <w:rsid w:val="001B3A9E"/>
    <w:rsid w:val="001B3D42"/>
    <w:rsid w:val="001B41F3"/>
    <w:rsid w:val="001B43BC"/>
    <w:rsid w:val="001B442E"/>
    <w:rsid w:val="001B56A2"/>
    <w:rsid w:val="001B570B"/>
    <w:rsid w:val="001B5A8E"/>
    <w:rsid w:val="001B6223"/>
    <w:rsid w:val="001B6B6B"/>
    <w:rsid w:val="001B7015"/>
    <w:rsid w:val="001B71A2"/>
    <w:rsid w:val="001B74F3"/>
    <w:rsid w:val="001B7A8D"/>
    <w:rsid w:val="001C05C4"/>
    <w:rsid w:val="001C0BBD"/>
    <w:rsid w:val="001C127F"/>
    <w:rsid w:val="001C1A16"/>
    <w:rsid w:val="001C2205"/>
    <w:rsid w:val="001C2765"/>
    <w:rsid w:val="001C2A72"/>
    <w:rsid w:val="001C2B79"/>
    <w:rsid w:val="001C2FA0"/>
    <w:rsid w:val="001C31E8"/>
    <w:rsid w:val="001C3F92"/>
    <w:rsid w:val="001C4A7A"/>
    <w:rsid w:val="001C502A"/>
    <w:rsid w:val="001C505F"/>
    <w:rsid w:val="001C53C6"/>
    <w:rsid w:val="001C5460"/>
    <w:rsid w:val="001C576B"/>
    <w:rsid w:val="001C577A"/>
    <w:rsid w:val="001C59E3"/>
    <w:rsid w:val="001C5D45"/>
    <w:rsid w:val="001C60E3"/>
    <w:rsid w:val="001C61D4"/>
    <w:rsid w:val="001C621F"/>
    <w:rsid w:val="001C64FC"/>
    <w:rsid w:val="001C677D"/>
    <w:rsid w:val="001C7024"/>
    <w:rsid w:val="001C71A7"/>
    <w:rsid w:val="001C7E82"/>
    <w:rsid w:val="001D085B"/>
    <w:rsid w:val="001D0B24"/>
    <w:rsid w:val="001D0B98"/>
    <w:rsid w:val="001D0F8F"/>
    <w:rsid w:val="001D124F"/>
    <w:rsid w:val="001D15C1"/>
    <w:rsid w:val="001D1EB5"/>
    <w:rsid w:val="001D2097"/>
    <w:rsid w:val="001D221E"/>
    <w:rsid w:val="001D2681"/>
    <w:rsid w:val="001D3679"/>
    <w:rsid w:val="001D3F8F"/>
    <w:rsid w:val="001D45FA"/>
    <w:rsid w:val="001D5B18"/>
    <w:rsid w:val="001D5B86"/>
    <w:rsid w:val="001D734E"/>
    <w:rsid w:val="001D7438"/>
    <w:rsid w:val="001D7CB4"/>
    <w:rsid w:val="001D7E35"/>
    <w:rsid w:val="001D7EDF"/>
    <w:rsid w:val="001E0176"/>
    <w:rsid w:val="001E0658"/>
    <w:rsid w:val="001E0A62"/>
    <w:rsid w:val="001E0AEF"/>
    <w:rsid w:val="001E0F01"/>
    <w:rsid w:val="001E2955"/>
    <w:rsid w:val="001E3017"/>
    <w:rsid w:val="001E33AB"/>
    <w:rsid w:val="001E361F"/>
    <w:rsid w:val="001E3650"/>
    <w:rsid w:val="001E401E"/>
    <w:rsid w:val="001E4241"/>
    <w:rsid w:val="001E5359"/>
    <w:rsid w:val="001E5562"/>
    <w:rsid w:val="001E5CAF"/>
    <w:rsid w:val="001E5D65"/>
    <w:rsid w:val="001E61F7"/>
    <w:rsid w:val="001E6563"/>
    <w:rsid w:val="001E78BD"/>
    <w:rsid w:val="001E7C29"/>
    <w:rsid w:val="001E7E81"/>
    <w:rsid w:val="001F0014"/>
    <w:rsid w:val="001F0209"/>
    <w:rsid w:val="001F0632"/>
    <w:rsid w:val="001F0D77"/>
    <w:rsid w:val="001F0DE9"/>
    <w:rsid w:val="001F0E9D"/>
    <w:rsid w:val="001F0F81"/>
    <w:rsid w:val="001F107A"/>
    <w:rsid w:val="001F131B"/>
    <w:rsid w:val="001F13C4"/>
    <w:rsid w:val="001F1973"/>
    <w:rsid w:val="001F1D15"/>
    <w:rsid w:val="001F30A6"/>
    <w:rsid w:val="001F3F80"/>
    <w:rsid w:val="001F4133"/>
    <w:rsid w:val="001F4467"/>
    <w:rsid w:val="001F44E0"/>
    <w:rsid w:val="001F4580"/>
    <w:rsid w:val="001F4987"/>
    <w:rsid w:val="001F49F2"/>
    <w:rsid w:val="001F4B06"/>
    <w:rsid w:val="001F4BA5"/>
    <w:rsid w:val="001F51F2"/>
    <w:rsid w:val="001F61BB"/>
    <w:rsid w:val="001F624D"/>
    <w:rsid w:val="001F627B"/>
    <w:rsid w:val="001F6948"/>
    <w:rsid w:val="001F6E52"/>
    <w:rsid w:val="001F72E9"/>
    <w:rsid w:val="001F731B"/>
    <w:rsid w:val="001F77EF"/>
    <w:rsid w:val="001F7909"/>
    <w:rsid w:val="001F7BE8"/>
    <w:rsid w:val="001F7C53"/>
    <w:rsid w:val="00200500"/>
    <w:rsid w:val="00200AF5"/>
    <w:rsid w:val="002018E2"/>
    <w:rsid w:val="00201B77"/>
    <w:rsid w:val="00201C74"/>
    <w:rsid w:val="002022B1"/>
    <w:rsid w:val="00202506"/>
    <w:rsid w:val="002026B3"/>
    <w:rsid w:val="0020280D"/>
    <w:rsid w:val="00202E24"/>
    <w:rsid w:val="0020310F"/>
    <w:rsid w:val="0020342A"/>
    <w:rsid w:val="0020351D"/>
    <w:rsid w:val="00203894"/>
    <w:rsid w:val="00203A61"/>
    <w:rsid w:val="00203C11"/>
    <w:rsid w:val="0020477E"/>
    <w:rsid w:val="00204C05"/>
    <w:rsid w:val="00204E38"/>
    <w:rsid w:val="00205234"/>
    <w:rsid w:val="0020563D"/>
    <w:rsid w:val="00205829"/>
    <w:rsid w:val="00205916"/>
    <w:rsid w:val="00205A02"/>
    <w:rsid w:val="00205B65"/>
    <w:rsid w:val="00205C47"/>
    <w:rsid w:val="002061DC"/>
    <w:rsid w:val="0020620C"/>
    <w:rsid w:val="002068D1"/>
    <w:rsid w:val="002068FA"/>
    <w:rsid w:val="002069D6"/>
    <w:rsid w:val="002078C3"/>
    <w:rsid w:val="00210146"/>
    <w:rsid w:val="002102D3"/>
    <w:rsid w:val="002106F7"/>
    <w:rsid w:val="00210995"/>
    <w:rsid w:val="00210C35"/>
    <w:rsid w:val="00210CB9"/>
    <w:rsid w:val="00211045"/>
    <w:rsid w:val="00211050"/>
    <w:rsid w:val="00211A26"/>
    <w:rsid w:val="00211AE1"/>
    <w:rsid w:val="00211BEA"/>
    <w:rsid w:val="00211E20"/>
    <w:rsid w:val="0021263D"/>
    <w:rsid w:val="002128F2"/>
    <w:rsid w:val="00212B0D"/>
    <w:rsid w:val="00212E44"/>
    <w:rsid w:val="00212ED0"/>
    <w:rsid w:val="0021324D"/>
    <w:rsid w:val="00213A37"/>
    <w:rsid w:val="00213AEE"/>
    <w:rsid w:val="00213B3C"/>
    <w:rsid w:val="00214157"/>
    <w:rsid w:val="00214320"/>
    <w:rsid w:val="00214810"/>
    <w:rsid w:val="0021492E"/>
    <w:rsid w:val="00214E77"/>
    <w:rsid w:val="002157E8"/>
    <w:rsid w:val="0021581F"/>
    <w:rsid w:val="002163A6"/>
    <w:rsid w:val="00216441"/>
    <w:rsid w:val="002165C8"/>
    <w:rsid w:val="002168D9"/>
    <w:rsid w:val="0021693A"/>
    <w:rsid w:val="00216D60"/>
    <w:rsid w:val="00216FD4"/>
    <w:rsid w:val="00217471"/>
    <w:rsid w:val="00217C15"/>
    <w:rsid w:val="00220076"/>
    <w:rsid w:val="0022073C"/>
    <w:rsid w:val="00221020"/>
    <w:rsid w:val="002215C2"/>
    <w:rsid w:val="00221946"/>
    <w:rsid w:val="00221CCB"/>
    <w:rsid w:val="00221DB3"/>
    <w:rsid w:val="00221ED4"/>
    <w:rsid w:val="00221FEA"/>
    <w:rsid w:val="002220DF"/>
    <w:rsid w:val="0022282B"/>
    <w:rsid w:val="00222B80"/>
    <w:rsid w:val="00222B8D"/>
    <w:rsid w:val="002234EA"/>
    <w:rsid w:val="0022359C"/>
    <w:rsid w:val="002239A2"/>
    <w:rsid w:val="00223E6D"/>
    <w:rsid w:val="002242E9"/>
    <w:rsid w:val="00224417"/>
    <w:rsid w:val="00224938"/>
    <w:rsid w:val="002250C4"/>
    <w:rsid w:val="00225248"/>
    <w:rsid w:val="002252AC"/>
    <w:rsid w:val="00225AFE"/>
    <w:rsid w:val="002260A4"/>
    <w:rsid w:val="0022640B"/>
    <w:rsid w:val="00226584"/>
    <w:rsid w:val="00226ADE"/>
    <w:rsid w:val="00226D1B"/>
    <w:rsid w:val="00227811"/>
    <w:rsid w:val="00227D00"/>
    <w:rsid w:val="0023034D"/>
    <w:rsid w:val="00230D2C"/>
    <w:rsid w:val="0023136C"/>
    <w:rsid w:val="00231380"/>
    <w:rsid w:val="00231598"/>
    <w:rsid w:val="002317AF"/>
    <w:rsid w:val="00231A45"/>
    <w:rsid w:val="00231CF8"/>
    <w:rsid w:val="00231D30"/>
    <w:rsid w:val="00231E36"/>
    <w:rsid w:val="0023245E"/>
    <w:rsid w:val="00233370"/>
    <w:rsid w:val="00233434"/>
    <w:rsid w:val="00233B1C"/>
    <w:rsid w:val="00233F11"/>
    <w:rsid w:val="002343A9"/>
    <w:rsid w:val="00234446"/>
    <w:rsid w:val="00234A45"/>
    <w:rsid w:val="00234D78"/>
    <w:rsid w:val="00234E8E"/>
    <w:rsid w:val="00234E92"/>
    <w:rsid w:val="00235AE4"/>
    <w:rsid w:val="00235F3D"/>
    <w:rsid w:val="002366F1"/>
    <w:rsid w:val="0023688D"/>
    <w:rsid w:val="002369B0"/>
    <w:rsid w:val="00236A33"/>
    <w:rsid w:val="00236E5E"/>
    <w:rsid w:val="0023749D"/>
    <w:rsid w:val="0023755B"/>
    <w:rsid w:val="00237644"/>
    <w:rsid w:val="00237A28"/>
    <w:rsid w:val="00237FE5"/>
    <w:rsid w:val="002400ED"/>
    <w:rsid w:val="00240744"/>
    <w:rsid w:val="00240789"/>
    <w:rsid w:val="00240BF7"/>
    <w:rsid w:val="00240F07"/>
    <w:rsid w:val="00241CD9"/>
    <w:rsid w:val="00242260"/>
    <w:rsid w:val="00242B34"/>
    <w:rsid w:val="00243069"/>
    <w:rsid w:val="0024349A"/>
    <w:rsid w:val="002438E1"/>
    <w:rsid w:val="00243DCD"/>
    <w:rsid w:val="0024492F"/>
    <w:rsid w:val="00244C18"/>
    <w:rsid w:val="002460CE"/>
    <w:rsid w:val="002462B2"/>
    <w:rsid w:val="00246539"/>
    <w:rsid w:val="00247233"/>
    <w:rsid w:val="00247730"/>
    <w:rsid w:val="002479BE"/>
    <w:rsid w:val="00247DAF"/>
    <w:rsid w:val="00247F33"/>
    <w:rsid w:val="002500DF"/>
    <w:rsid w:val="002500E5"/>
    <w:rsid w:val="00250105"/>
    <w:rsid w:val="00250821"/>
    <w:rsid w:val="00250D55"/>
    <w:rsid w:val="00251A3E"/>
    <w:rsid w:val="00251CD1"/>
    <w:rsid w:val="00251D3E"/>
    <w:rsid w:val="0025203A"/>
    <w:rsid w:val="0025233F"/>
    <w:rsid w:val="0025249D"/>
    <w:rsid w:val="0025249E"/>
    <w:rsid w:val="002525B0"/>
    <w:rsid w:val="0025268C"/>
    <w:rsid w:val="002528C2"/>
    <w:rsid w:val="00253370"/>
    <w:rsid w:val="002535D2"/>
    <w:rsid w:val="002537BB"/>
    <w:rsid w:val="002538D8"/>
    <w:rsid w:val="00253AD8"/>
    <w:rsid w:val="00254005"/>
    <w:rsid w:val="00254172"/>
    <w:rsid w:val="00254DB3"/>
    <w:rsid w:val="00254E0E"/>
    <w:rsid w:val="00254F75"/>
    <w:rsid w:val="00254FC2"/>
    <w:rsid w:val="0025519D"/>
    <w:rsid w:val="00255B73"/>
    <w:rsid w:val="00255C9D"/>
    <w:rsid w:val="00255F5D"/>
    <w:rsid w:val="002572B9"/>
    <w:rsid w:val="002572BD"/>
    <w:rsid w:val="002603D4"/>
    <w:rsid w:val="00260802"/>
    <w:rsid w:val="00260A43"/>
    <w:rsid w:val="00260E56"/>
    <w:rsid w:val="002610BE"/>
    <w:rsid w:val="0026119F"/>
    <w:rsid w:val="002612D0"/>
    <w:rsid w:val="0026145E"/>
    <w:rsid w:val="0026179E"/>
    <w:rsid w:val="00261C22"/>
    <w:rsid w:val="00261F8B"/>
    <w:rsid w:val="00262BFE"/>
    <w:rsid w:val="00262E1F"/>
    <w:rsid w:val="0026314C"/>
    <w:rsid w:val="00263814"/>
    <w:rsid w:val="002638A7"/>
    <w:rsid w:val="00263CD5"/>
    <w:rsid w:val="002641E8"/>
    <w:rsid w:val="0026477E"/>
    <w:rsid w:val="002647B5"/>
    <w:rsid w:val="0026549E"/>
    <w:rsid w:val="002654C0"/>
    <w:rsid w:val="002657EC"/>
    <w:rsid w:val="002657EF"/>
    <w:rsid w:val="002664A8"/>
    <w:rsid w:val="002664F9"/>
    <w:rsid w:val="002668C2"/>
    <w:rsid w:val="00266ED9"/>
    <w:rsid w:val="00267145"/>
    <w:rsid w:val="002675A6"/>
    <w:rsid w:val="00267856"/>
    <w:rsid w:val="00267BD7"/>
    <w:rsid w:val="002709F1"/>
    <w:rsid w:val="00270C7B"/>
    <w:rsid w:val="00270C8B"/>
    <w:rsid w:val="00270DC7"/>
    <w:rsid w:val="00270E7B"/>
    <w:rsid w:val="0027113A"/>
    <w:rsid w:val="00271599"/>
    <w:rsid w:val="00271CFC"/>
    <w:rsid w:val="00272435"/>
    <w:rsid w:val="0027284E"/>
    <w:rsid w:val="00272864"/>
    <w:rsid w:val="00272ABC"/>
    <w:rsid w:val="00273186"/>
    <w:rsid w:val="0027330C"/>
    <w:rsid w:val="00273F23"/>
    <w:rsid w:val="00274187"/>
    <w:rsid w:val="002745C0"/>
    <w:rsid w:val="00274AD6"/>
    <w:rsid w:val="00275F2B"/>
    <w:rsid w:val="00275FDE"/>
    <w:rsid w:val="00276422"/>
    <w:rsid w:val="002765D8"/>
    <w:rsid w:val="002767C0"/>
    <w:rsid w:val="002770D7"/>
    <w:rsid w:val="00277114"/>
    <w:rsid w:val="00277383"/>
    <w:rsid w:val="002773C1"/>
    <w:rsid w:val="002773F8"/>
    <w:rsid w:val="002777BA"/>
    <w:rsid w:val="00277DFD"/>
    <w:rsid w:val="00280174"/>
    <w:rsid w:val="00280818"/>
    <w:rsid w:val="0028083C"/>
    <w:rsid w:val="0028095E"/>
    <w:rsid w:val="00280A24"/>
    <w:rsid w:val="002811A8"/>
    <w:rsid w:val="002813DA"/>
    <w:rsid w:val="002814C1"/>
    <w:rsid w:val="00281924"/>
    <w:rsid w:val="00281A0D"/>
    <w:rsid w:val="00281E03"/>
    <w:rsid w:val="00281F2D"/>
    <w:rsid w:val="0028206C"/>
    <w:rsid w:val="0028265B"/>
    <w:rsid w:val="0028279F"/>
    <w:rsid w:val="00282E27"/>
    <w:rsid w:val="00282E2B"/>
    <w:rsid w:val="00283533"/>
    <w:rsid w:val="00283BC6"/>
    <w:rsid w:val="002842AC"/>
    <w:rsid w:val="0028478A"/>
    <w:rsid w:val="00284B4F"/>
    <w:rsid w:val="00284BA8"/>
    <w:rsid w:val="00284C4E"/>
    <w:rsid w:val="0028508A"/>
    <w:rsid w:val="0028508B"/>
    <w:rsid w:val="00285286"/>
    <w:rsid w:val="00285A7D"/>
    <w:rsid w:val="00285C1B"/>
    <w:rsid w:val="00286816"/>
    <w:rsid w:val="00286E02"/>
    <w:rsid w:val="00287241"/>
    <w:rsid w:val="002872A4"/>
    <w:rsid w:val="00287491"/>
    <w:rsid w:val="0028789A"/>
    <w:rsid w:val="0028799E"/>
    <w:rsid w:val="00290145"/>
    <w:rsid w:val="0029044E"/>
    <w:rsid w:val="0029045A"/>
    <w:rsid w:val="002905A5"/>
    <w:rsid w:val="002906AA"/>
    <w:rsid w:val="002908AB"/>
    <w:rsid w:val="00290E46"/>
    <w:rsid w:val="00290F41"/>
    <w:rsid w:val="00291A17"/>
    <w:rsid w:val="00291BB2"/>
    <w:rsid w:val="00291BF8"/>
    <w:rsid w:val="00292737"/>
    <w:rsid w:val="00292797"/>
    <w:rsid w:val="00292A1D"/>
    <w:rsid w:val="00293643"/>
    <w:rsid w:val="00293647"/>
    <w:rsid w:val="00293C23"/>
    <w:rsid w:val="00293D40"/>
    <w:rsid w:val="00293E2C"/>
    <w:rsid w:val="002945CB"/>
    <w:rsid w:val="00294602"/>
    <w:rsid w:val="0029467D"/>
    <w:rsid w:val="0029468D"/>
    <w:rsid w:val="002946AC"/>
    <w:rsid w:val="00294CE8"/>
    <w:rsid w:val="0029500E"/>
    <w:rsid w:val="002954E9"/>
    <w:rsid w:val="002956B3"/>
    <w:rsid w:val="0029577C"/>
    <w:rsid w:val="00295809"/>
    <w:rsid w:val="00295B70"/>
    <w:rsid w:val="00295C47"/>
    <w:rsid w:val="00295E8C"/>
    <w:rsid w:val="002960B4"/>
    <w:rsid w:val="00296497"/>
    <w:rsid w:val="0029674B"/>
    <w:rsid w:val="00296C6F"/>
    <w:rsid w:val="00296D6B"/>
    <w:rsid w:val="00297969"/>
    <w:rsid w:val="00297B5C"/>
    <w:rsid w:val="002A05C3"/>
    <w:rsid w:val="002A0900"/>
    <w:rsid w:val="002A118F"/>
    <w:rsid w:val="002A1376"/>
    <w:rsid w:val="002A1923"/>
    <w:rsid w:val="002A2552"/>
    <w:rsid w:val="002A2615"/>
    <w:rsid w:val="002A28A0"/>
    <w:rsid w:val="002A2A8D"/>
    <w:rsid w:val="002A2F09"/>
    <w:rsid w:val="002A3373"/>
    <w:rsid w:val="002A3557"/>
    <w:rsid w:val="002A3786"/>
    <w:rsid w:val="002A38BB"/>
    <w:rsid w:val="002A4D2A"/>
    <w:rsid w:val="002A4E92"/>
    <w:rsid w:val="002A5055"/>
    <w:rsid w:val="002A528B"/>
    <w:rsid w:val="002A55F4"/>
    <w:rsid w:val="002A58F3"/>
    <w:rsid w:val="002A5AD3"/>
    <w:rsid w:val="002A5C87"/>
    <w:rsid w:val="002A5D81"/>
    <w:rsid w:val="002A5E27"/>
    <w:rsid w:val="002A5FA6"/>
    <w:rsid w:val="002A62FD"/>
    <w:rsid w:val="002A6344"/>
    <w:rsid w:val="002A6BEC"/>
    <w:rsid w:val="002A7441"/>
    <w:rsid w:val="002A77E6"/>
    <w:rsid w:val="002A79D3"/>
    <w:rsid w:val="002B0077"/>
    <w:rsid w:val="002B0F37"/>
    <w:rsid w:val="002B126D"/>
    <w:rsid w:val="002B1456"/>
    <w:rsid w:val="002B19A4"/>
    <w:rsid w:val="002B1F30"/>
    <w:rsid w:val="002B1FDE"/>
    <w:rsid w:val="002B25F0"/>
    <w:rsid w:val="002B2ABA"/>
    <w:rsid w:val="002B2F61"/>
    <w:rsid w:val="002B3222"/>
    <w:rsid w:val="002B32E3"/>
    <w:rsid w:val="002B3466"/>
    <w:rsid w:val="002B3CFB"/>
    <w:rsid w:val="002B43A2"/>
    <w:rsid w:val="002B4784"/>
    <w:rsid w:val="002B4A68"/>
    <w:rsid w:val="002B505C"/>
    <w:rsid w:val="002B51C9"/>
    <w:rsid w:val="002B5220"/>
    <w:rsid w:val="002B557D"/>
    <w:rsid w:val="002B5ABD"/>
    <w:rsid w:val="002B5DE9"/>
    <w:rsid w:val="002B62CB"/>
    <w:rsid w:val="002B6694"/>
    <w:rsid w:val="002B6846"/>
    <w:rsid w:val="002B6AD8"/>
    <w:rsid w:val="002B7966"/>
    <w:rsid w:val="002B7E61"/>
    <w:rsid w:val="002C09C8"/>
    <w:rsid w:val="002C0DF2"/>
    <w:rsid w:val="002C0F24"/>
    <w:rsid w:val="002C133E"/>
    <w:rsid w:val="002C1804"/>
    <w:rsid w:val="002C21E9"/>
    <w:rsid w:val="002C23EF"/>
    <w:rsid w:val="002C242D"/>
    <w:rsid w:val="002C25AD"/>
    <w:rsid w:val="002C27BE"/>
    <w:rsid w:val="002C2DE0"/>
    <w:rsid w:val="002C3867"/>
    <w:rsid w:val="002C3DE5"/>
    <w:rsid w:val="002C3F19"/>
    <w:rsid w:val="002C47C5"/>
    <w:rsid w:val="002C49B0"/>
    <w:rsid w:val="002C510E"/>
    <w:rsid w:val="002C529C"/>
    <w:rsid w:val="002C5608"/>
    <w:rsid w:val="002C5D13"/>
    <w:rsid w:val="002C629B"/>
    <w:rsid w:val="002C69AE"/>
    <w:rsid w:val="002C7073"/>
    <w:rsid w:val="002C7727"/>
    <w:rsid w:val="002C788E"/>
    <w:rsid w:val="002C7EAC"/>
    <w:rsid w:val="002D00EC"/>
    <w:rsid w:val="002D0513"/>
    <w:rsid w:val="002D1057"/>
    <w:rsid w:val="002D121D"/>
    <w:rsid w:val="002D12AC"/>
    <w:rsid w:val="002D16C4"/>
    <w:rsid w:val="002D17F8"/>
    <w:rsid w:val="002D2257"/>
    <w:rsid w:val="002D25F7"/>
    <w:rsid w:val="002D2714"/>
    <w:rsid w:val="002D345E"/>
    <w:rsid w:val="002D38E5"/>
    <w:rsid w:val="002D3DDA"/>
    <w:rsid w:val="002D421E"/>
    <w:rsid w:val="002D4975"/>
    <w:rsid w:val="002D49DD"/>
    <w:rsid w:val="002D4A31"/>
    <w:rsid w:val="002D4DF8"/>
    <w:rsid w:val="002D5383"/>
    <w:rsid w:val="002D5860"/>
    <w:rsid w:val="002D5993"/>
    <w:rsid w:val="002D59BE"/>
    <w:rsid w:val="002D608A"/>
    <w:rsid w:val="002D624A"/>
    <w:rsid w:val="002D6C4B"/>
    <w:rsid w:val="002D72F3"/>
    <w:rsid w:val="002D7431"/>
    <w:rsid w:val="002D752D"/>
    <w:rsid w:val="002D78F3"/>
    <w:rsid w:val="002D7ADF"/>
    <w:rsid w:val="002E02BD"/>
    <w:rsid w:val="002E0631"/>
    <w:rsid w:val="002E1C7E"/>
    <w:rsid w:val="002E1D0B"/>
    <w:rsid w:val="002E21E5"/>
    <w:rsid w:val="002E2536"/>
    <w:rsid w:val="002E337C"/>
    <w:rsid w:val="002E3BA8"/>
    <w:rsid w:val="002E48FD"/>
    <w:rsid w:val="002E4E74"/>
    <w:rsid w:val="002E4F8C"/>
    <w:rsid w:val="002E617F"/>
    <w:rsid w:val="002E6666"/>
    <w:rsid w:val="002E767C"/>
    <w:rsid w:val="002E7733"/>
    <w:rsid w:val="002F01E0"/>
    <w:rsid w:val="002F0CEF"/>
    <w:rsid w:val="002F1903"/>
    <w:rsid w:val="002F1AC5"/>
    <w:rsid w:val="002F1C00"/>
    <w:rsid w:val="002F1D35"/>
    <w:rsid w:val="002F241D"/>
    <w:rsid w:val="002F2489"/>
    <w:rsid w:val="002F2ED4"/>
    <w:rsid w:val="002F3084"/>
    <w:rsid w:val="002F3600"/>
    <w:rsid w:val="002F3761"/>
    <w:rsid w:val="002F3C93"/>
    <w:rsid w:val="002F3FE9"/>
    <w:rsid w:val="002F4203"/>
    <w:rsid w:val="002F4657"/>
    <w:rsid w:val="002F4685"/>
    <w:rsid w:val="002F4718"/>
    <w:rsid w:val="002F5065"/>
    <w:rsid w:val="002F5094"/>
    <w:rsid w:val="002F5D75"/>
    <w:rsid w:val="002F6148"/>
    <w:rsid w:val="002F7027"/>
    <w:rsid w:val="002F7477"/>
    <w:rsid w:val="002F7A47"/>
    <w:rsid w:val="002F7BF3"/>
    <w:rsid w:val="002F7D93"/>
    <w:rsid w:val="0030009F"/>
    <w:rsid w:val="0030092A"/>
    <w:rsid w:val="00301044"/>
    <w:rsid w:val="003011A0"/>
    <w:rsid w:val="00301FDD"/>
    <w:rsid w:val="003020BD"/>
    <w:rsid w:val="00302277"/>
    <w:rsid w:val="00302288"/>
    <w:rsid w:val="003024B7"/>
    <w:rsid w:val="003027DB"/>
    <w:rsid w:val="003035BE"/>
    <w:rsid w:val="0030398D"/>
    <w:rsid w:val="003039EF"/>
    <w:rsid w:val="00303C7B"/>
    <w:rsid w:val="00304259"/>
    <w:rsid w:val="003055CB"/>
    <w:rsid w:val="00305738"/>
    <w:rsid w:val="003058E5"/>
    <w:rsid w:val="00305A10"/>
    <w:rsid w:val="00305B07"/>
    <w:rsid w:val="00306048"/>
    <w:rsid w:val="003065F7"/>
    <w:rsid w:val="0030661A"/>
    <w:rsid w:val="00306C5C"/>
    <w:rsid w:val="00306E2C"/>
    <w:rsid w:val="0030798F"/>
    <w:rsid w:val="00307B5A"/>
    <w:rsid w:val="003107C2"/>
    <w:rsid w:val="00310A6A"/>
    <w:rsid w:val="00311FFB"/>
    <w:rsid w:val="003122C4"/>
    <w:rsid w:val="00312408"/>
    <w:rsid w:val="00312622"/>
    <w:rsid w:val="00312FD6"/>
    <w:rsid w:val="0031426C"/>
    <w:rsid w:val="00314B45"/>
    <w:rsid w:val="00315511"/>
    <w:rsid w:val="00315ADA"/>
    <w:rsid w:val="00315C4E"/>
    <w:rsid w:val="003160C0"/>
    <w:rsid w:val="003164E5"/>
    <w:rsid w:val="00317025"/>
    <w:rsid w:val="0031715A"/>
    <w:rsid w:val="0031730F"/>
    <w:rsid w:val="0031784F"/>
    <w:rsid w:val="00317881"/>
    <w:rsid w:val="003179FD"/>
    <w:rsid w:val="00317FEC"/>
    <w:rsid w:val="00320044"/>
    <w:rsid w:val="0032007D"/>
    <w:rsid w:val="00320666"/>
    <w:rsid w:val="00320938"/>
    <w:rsid w:val="003209B7"/>
    <w:rsid w:val="00320DF2"/>
    <w:rsid w:val="00321457"/>
    <w:rsid w:val="0032183A"/>
    <w:rsid w:val="00322406"/>
    <w:rsid w:val="0032260E"/>
    <w:rsid w:val="00322B55"/>
    <w:rsid w:val="00322E9A"/>
    <w:rsid w:val="00323437"/>
    <w:rsid w:val="003234CA"/>
    <w:rsid w:val="00323613"/>
    <w:rsid w:val="00324873"/>
    <w:rsid w:val="00324E58"/>
    <w:rsid w:val="003250AD"/>
    <w:rsid w:val="003253D6"/>
    <w:rsid w:val="003255CA"/>
    <w:rsid w:val="0032726E"/>
    <w:rsid w:val="0032735B"/>
    <w:rsid w:val="00327BDD"/>
    <w:rsid w:val="00327DAB"/>
    <w:rsid w:val="00327DAF"/>
    <w:rsid w:val="0033072B"/>
    <w:rsid w:val="00330863"/>
    <w:rsid w:val="0033126F"/>
    <w:rsid w:val="00331487"/>
    <w:rsid w:val="003315F6"/>
    <w:rsid w:val="003316A1"/>
    <w:rsid w:val="003319D4"/>
    <w:rsid w:val="00331AD5"/>
    <w:rsid w:val="00331BEE"/>
    <w:rsid w:val="00331FF0"/>
    <w:rsid w:val="0033211B"/>
    <w:rsid w:val="0033222E"/>
    <w:rsid w:val="0033295F"/>
    <w:rsid w:val="00332AA1"/>
    <w:rsid w:val="00333636"/>
    <w:rsid w:val="003336F0"/>
    <w:rsid w:val="003336FB"/>
    <w:rsid w:val="003338B7"/>
    <w:rsid w:val="0033391A"/>
    <w:rsid w:val="00333AB1"/>
    <w:rsid w:val="00333BAA"/>
    <w:rsid w:val="0033444C"/>
    <w:rsid w:val="0033479E"/>
    <w:rsid w:val="00334CF2"/>
    <w:rsid w:val="00335154"/>
    <w:rsid w:val="00335569"/>
    <w:rsid w:val="00335A0C"/>
    <w:rsid w:val="00335E8B"/>
    <w:rsid w:val="0033635D"/>
    <w:rsid w:val="003364CC"/>
    <w:rsid w:val="003366A6"/>
    <w:rsid w:val="003369CC"/>
    <w:rsid w:val="00336AEE"/>
    <w:rsid w:val="00336B96"/>
    <w:rsid w:val="00336CA4"/>
    <w:rsid w:val="0033712F"/>
    <w:rsid w:val="003375C3"/>
    <w:rsid w:val="00337658"/>
    <w:rsid w:val="00337768"/>
    <w:rsid w:val="00337AEC"/>
    <w:rsid w:val="003401ED"/>
    <w:rsid w:val="00340781"/>
    <w:rsid w:val="00340A20"/>
    <w:rsid w:val="00340E23"/>
    <w:rsid w:val="00341005"/>
    <w:rsid w:val="003415CE"/>
    <w:rsid w:val="003416D9"/>
    <w:rsid w:val="0034178C"/>
    <w:rsid w:val="00341D7C"/>
    <w:rsid w:val="003421CC"/>
    <w:rsid w:val="003428FB"/>
    <w:rsid w:val="003431FD"/>
    <w:rsid w:val="0034324F"/>
    <w:rsid w:val="0034342B"/>
    <w:rsid w:val="003436D8"/>
    <w:rsid w:val="00343A13"/>
    <w:rsid w:val="00343CCA"/>
    <w:rsid w:val="003446B4"/>
    <w:rsid w:val="0034481F"/>
    <w:rsid w:val="00344A8E"/>
    <w:rsid w:val="00344D63"/>
    <w:rsid w:val="00344F5D"/>
    <w:rsid w:val="0034575E"/>
    <w:rsid w:val="00345A20"/>
    <w:rsid w:val="00345FF5"/>
    <w:rsid w:val="00346489"/>
    <w:rsid w:val="00346F20"/>
    <w:rsid w:val="003470C2"/>
    <w:rsid w:val="00347642"/>
    <w:rsid w:val="00347790"/>
    <w:rsid w:val="00347998"/>
    <w:rsid w:val="00347F8D"/>
    <w:rsid w:val="00347FAB"/>
    <w:rsid w:val="0035027B"/>
    <w:rsid w:val="00350C7F"/>
    <w:rsid w:val="00350E3B"/>
    <w:rsid w:val="003512CF"/>
    <w:rsid w:val="00351AC2"/>
    <w:rsid w:val="00352526"/>
    <w:rsid w:val="00352558"/>
    <w:rsid w:val="0035273E"/>
    <w:rsid w:val="003531C7"/>
    <w:rsid w:val="00353B05"/>
    <w:rsid w:val="00353CB0"/>
    <w:rsid w:val="00353F26"/>
    <w:rsid w:val="0035406A"/>
    <w:rsid w:val="0035456A"/>
    <w:rsid w:val="0035489D"/>
    <w:rsid w:val="00354F0E"/>
    <w:rsid w:val="003552B9"/>
    <w:rsid w:val="00355504"/>
    <w:rsid w:val="00355B1D"/>
    <w:rsid w:val="00355D08"/>
    <w:rsid w:val="00355DBD"/>
    <w:rsid w:val="00356039"/>
    <w:rsid w:val="003564F2"/>
    <w:rsid w:val="00356510"/>
    <w:rsid w:val="003567A2"/>
    <w:rsid w:val="00356BB7"/>
    <w:rsid w:val="003571CD"/>
    <w:rsid w:val="0035786D"/>
    <w:rsid w:val="00357938"/>
    <w:rsid w:val="00357C53"/>
    <w:rsid w:val="00357D32"/>
    <w:rsid w:val="00357F46"/>
    <w:rsid w:val="003603E0"/>
    <w:rsid w:val="00360851"/>
    <w:rsid w:val="00361028"/>
    <w:rsid w:val="0036165F"/>
    <w:rsid w:val="00361728"/>
    <w:rsid w:val="0036189E"/>
    <w:rsid w:val="00361D39"/>
    <w:rsid w:val="003622A7"/>
    <w:rsid w:val="00362677"/>
    <w:rsid w:val="00362855"/>
    <w:rsid w:val="00363B0B"/>
    <w:rsid w:val="00363D15"/>
    <w:rsid w:val="00363D28"/>
    <w:rsid w:val="00363DBD"/>
    <w:rsid w:val="003640F7"/>
    <w:rsid w:val="00364990"/>
    <w:rsid w:val="003650FF"/>
    <w:rsid w:val="0036517D"/>
    <w:rsid w:val="00365385"/>
    <w:rsid w:val="00365FC2"/>
    <w:rsid w:val="003669F4"/>
    <w:rsid w:val="003670B6"/>
    <w:rsid w:val="003673A0"/>
    <w:rsid w:val="00367508"/>
    <w:rsid w:val="00367948"/>
    <w:rsid w:val="00367AD4"/>
    <w:rsid w:val="003707A4"/>
    <w:rsid w:val="0037132E"/>
    <w:rsid w:val="003714D3"/>
    <w:rsid w:val="00371B8F"/>
    <w:rsid w:val="003721DB"/>
    <w:rsid w:val="0037228D"/>
    <w:rsid w:val="003722B0"/>
    <w:rsid w:val="003723DF"/>
    <w:rsid w:val="0037247E"/>
    <w:rsid w:val="0037251C"/>
    <w:rsid w:val="00372FF7"/>
    <w:rsid w:val="00373232"/>
    <w:rsid w:val="003735A6"/>
    <w:rsid w:val="00374009"/>
    <w:rsid w:val="00374126"/>
    <w:rsid w:val="00374482"/>
    <w:rsid w:val="003747AD"/>
    <w:rsid w:val="00374A7E"/>
    <w:rsid w:val="00374CBE"/>
    <w:rsid w:val="003750DD"/>
    <w:rsid w:val="003758BF"/>
    <w:rsid w:val="003758CA"/>
    <w:rsid w:val="00376100"/>
    <w:rsid w:val="003770A9"/>
    <w:rsid w:val="00377357"/>
    <w:rsid w:val="0037737A"/>
    <w:rsid w:val="003777AE"/>
    <w:rsid w:val="00377A20"/>
    <w:rsid w:val="00377DA0"/>
    <w:rsid w:val="003801B9"/>
    <w:rsid w:val="003802CC"/>
    <w:rsid w:val="003806E9"/>
    <w:rsid w:val="00380786"/>
    <w:rsid w:val="00380B7C"/>
    <w:rsid w:val="00380F6A"/>
    <w:rsid w:val="003810DA"/>
    <w:rsid w:val="00381160"/>
    <w:rsid w:val="003811C1"/>
    <w:rsid w:val="00381757"/>
    <w:rsid w:val="00381F08"/>
    <w:rsid w:val="00382D11"/>
    <w:rsid w:val="003831E3"/>
    <w:rsid w:val="00383322"/>
    <w:rsid w:val="00383AAE"/>
    <w:rsid w:val="00383E4E"/>
    <w:rsid w:val="003840D3"/>
    <w:rsid w:val="0038417E"/>
    <w:rsid w:val="003847E4"/>
    <w:rsid w:val="00385BFD"/>
    <w:rsid w:val="00385F64"/>
    <w:rsid w:val="0038611F"/>
    <w:rsid w:val="00386487"/>
    <w:rsid w:val="00386971"/>
    <w:rsid w:val="00386F0C"/>
    <w:rsid w:val="00386F9A"/>
    <w:rsid w:val="00387287"/>
    <w:rsid w:val="00387486"/>
    <w:rsid w:val="00387563"/>
    <w:rsid w:val="003875E8"/>
    <w:rsid w:val="00387E71"/>
    <w:rsid w:val="003902A2"/>
    <w:rsid w:val="00390F50"/>
    <w:rsid w:val="0039183D"/>
    <w:rsid w:val="00391F78"/>
    <w:rsid w:val="00392188"/>
    <w:rsid w:val="00392560"/>
    <w:rsid w:val="00392E99"/>
    <w:rsid w:val="00392EC0"/>
    <w:rsid w:val="00393241"/>
    <w:rsid w:val="00393350"/>
    <w:rsid w:val="003942EE"/>
    <w:rsid w:val="00394BB2"/>
    <w:rsid w:val="00394C21"/>
    <w:rsid w:val="0039516A"/>
    <w:rsid w:val="0039547D"/>
    <w:rsid w:val="003954AC"/>
    <w:rsid w:val="0039626C"/>
    <w:rsid w:val="003963B5"/>
    <w:rsid w:val="00396601"/>
    <w:rsid w:val="00396856"/>
    <w:rsid w:val="00396EB2"/>
    <w:rsid w:val="003970BC"/>
    <w:rsid w:val="003977F6"/>
    <w:rsid w:val="0039788B"/>
    <w:rsid w:val="00397AAF"/>
    <w:rsid w:val="00397DE6"/>
    <w:rsid w:val="003A01F2"/>
    <w:rsid w:val="003A0261"/>
    <w:rsid w:val="003A0F78"/>
    <w:rsid w:val="003A0FAF"/>
    <w:rsid w:val="003A102F"/>
    <w:rsid w:val="003A11EA"/>
    <w:rsid w:val="003A171F"/>
    <w:rsid w:val="003A1BE9"/>
    <w:rsid w:val="003A1C9A"/>
    <w:rsid w:val="003A2722"/>
    <w:rsid w:val="003A2789"/>
    <w:rsid w:val="003A3403"/>
    <w:rsid w:val="003A4074"/>
    <w:rsid w:val="003A466E"/>
    <w:rsid w:val="003A46A8"/>
    <w:rsid w:val="003A5219"/>
    <w:rsid w:val="003A5299"/>
    <w:rsid w:val="003A5372"/>
    <w:rsid w:val="003A54A5"/>
    <w:rsid w:val="003A592A"/>
    <w:rsid w:val="003A5B9D"/>
    <w:rsid w:val="003A673D"/>
    <w:rsid w:val="003A68B4"/>
    <w:rsid w:val="003A6FFD"/>
    <w:rsid w:val="003A7016"/>
    <w:rsid w:val="003A70F8"/>
    <w:rsid w:val="003A77C8"/>
    <w:rsid w:val="003A7F91"/>
    <w:rsid w:val="003B0440"/>
    <w:rsid w:val="003B0971"/>
    <w:rsid w:val="003B0B3E"/>
    <w:rsid w:val="003B0E68"/>
    <w:rsid w:val="003B11C3"/>
    <w:rsid w:val="003B135F"/>
    <w:rsid w:val="003B17C5"/>
    <w:rsid w:val="003B1B69"/>
    <w:rsid w:val="003B215C"/>
    <w:rsid w:val="003B21CA"/>
    <w:rsid w:val="003B2233"/>
    <w:rsid w:val="003B2A79"/>
    <w:rsid w:val="003B32FC"/>
    <w:rsid w:val="003B4345"/>
    <w:rsid w:val="003B438A"/>
    <w:rsid w:val="003B45DC"/>
    <w:rsid w:val="003B45E9"/>
    <w:rsid w:val="003B4DEC"/>
    <w:rsid w:val="003B54FD"/>
    <w:rsid w:val="003B5C2D"/>
    <w:rsid w:val="003B6162"/>
    <w:rsid w:val="003B61EC"/>
    <w:rsid w:val="003B6502"/>
    <w:rsid w:val="003B6528"/>
    <w:rsid w:val="003B6735"/>
    <w:rsid w:val="003B68DF"/>
    <w:rsid w:val="003B6AE7"/>
    <w:rsid w:val="003B756D"/>
    <w:rsid w:val="003B7A89"/>
    <w:rsid w:val="003C0371"/>
    <w:rsid w:val="003C0377"/>
    <w:rsid w:val="003C0446"/>
    <w:rsid w:val="003C0568"/>
    <w:rsid w:val="003C0C73"/>
    <w:rsid w:val="003C0EA7"/>
    <w:rsid w:val="003C1414"/>
    <w:rsid w:val="003C1611"/>
    <w:rsid w:val="003C1C76"/>
    <w:rsid w:val="003C290D"/>
    <w:rsid w:val="003C2BF3"/>
    <w:rsid w:val="003C2D66"/>
    <w:rsid w:val="003C2F90"/>
    <w:rsid w:val="003C3B22"/>
    <w:rsid w:val="003C3E2F"/>
    <w:rsid w:val="003C4B11"/>
    <w:rsid w:val="003C4FE3"/>
    <w:rsid w:val="003C500C"/>
    <w:rsid w:val="003C5620"/>
    <w:rsid w:val="003C563A"/>
    <w:rsid w:val="003C586A"/>
    <w:rsid w:val="003C5AB9"/>
    <w:rsid w:val="003C64D3"/>
    <w:rsid w:val="003C6569"/>
    <w:rsid w:val="003C7C1A"/>
    <w:rsid w:val="003D0304"/>
    <w:rsid w:val="003D2C23"/>
    <w:rsid w:val="003D3E2D"/>
    <w:rsid w:val="003D445B"/>
    <w:rsid w:val="003D461A"/>
    <w:rsid w:val="003D4868"/>
    <w:rsid w:val="003D4903"/>
    <w:rsid w:val="003D4A6D"/>
    <w:rsid w:val="003D4A8F"/>
    <w:rsid w:val="003D53D6"/>
    <w:rsid w:val="003D5ABA"/>
    <w:rsid w:val="003D5B3A"/>
    <w:rsid w:val="003D60AE"/>
    <w:rsid w:val="003D6AA5"/>
    <w:rsid w:val="003D6AD1"/>
    <w:rsid w:val="003D6C8A"/>
    <w:rsid w:val="003D6E31"/>
    <w:rsid w:val="003D6FE3"/>
    <w:rsid w:val="003D77D8"/>
    <w:rsid w:val="003D7DA2"/>
    <w:rsid w:val="003E0327"/>
    <w:rsid w:val="003E03CE"/>
    <w:rsid w:val="003E0CDB"/>
    <w:rsid w:val="003E1426"/>
    <w:rsid w:val="003E15B4"/>
    <w:rsid w:val="003E1C96"/>
    <w:rsid w:val="003E1CBA"/>
    <w:rsid w:val="003E1F71"/>
    <w:rsid w:val="003E207D"/>
    <w:rsid w:val="003E2279"/>
    <w:rsid w:val="003E266B"/>
    <w:rsid w:val="003E29DE"/>
    <w:rsid w:val="003E2B56"/>
    <w:rsid w:val="003E2D6A"/>
    <w:rsid w:val="003E37A3"/>
    <w:rsid w:val="003E3ABA"/>
    <w:rsid w:val="003E3B71"/>
    <w:rsid w:val="003E5B2E"/>
    <w:rsid w:val="003E5C8B"/>
    <w:rsid w:val="003E6089"/>
    <w:rsid w:val="003E633F"/>
    <w:rsid w:val="003E6852"/>
    <w:rsid w:val="003E7392"/>
    <w:rsid w:val="003E73EB"/>
    <w:rsid w:val="003E74DF"/>
    <w:rsid w:val="003E785A"/>
    <w:rsid w:val="003E7860"/>
    <w:rsid w:val="003E7A31"/>
    <w:rsid w:val="003E7D66"/>
    <w:rsid w:val="003E7D93"/>
    <w:rsid w:val="003E7E3D"/>
    <w:rsid w:val="003E7ED9"/>
    <w:rsid w:val="003F0F21"/>
    <w:rsid w:val="003F1173"/>
    <w:rsid w:val="003F123E"/>
    <w:rsid w:val="003F13B3"/>
    <w:rsid w:val="003F1721"/>
    <w:rsid w:val="003F188F"/>
    <w:rsid w:val="003F22CA"/>
    <w:rsid w:val="003F2425"/>
    <w:rsid w:val="003F2900"/>
    <w:rsid w:val="003F2D3D"/>
    <w:rsid w:val="003F2EDD"/>
    <w:rsid w:val="003F2F54"/>
    <w:rsid w:val="003F3430"/>
    <w:rsid w:val="003F354C"/>
    <w:rsid w:val="003F3AE0"/>
    <w:rsid w:val="003F3BC5"/>
    <w:rsid w:val="003F3F00"/>
    <w:rsid w:val="003F492C"/>
    <w:rsid w:val="003F6490"/>
    <w:rsid w:val="003F672C"/>
    <w:rsid w:val="003F7121"/>
    <w:rsid w:val="003F7169"/>
    <w:rsid w:val="003F77BC"/>
    <w:rsid w:val="00400132"/>
    <w:rsid w:val="0040014B"/>
    <w:rsid w:val="00400802"/>
    <w:rsid w:val="00400E97"/>
    <w:rsid w:val="00400EC8"/>
    <w:rsid w:val="0040122B"/>
    <w:rsid w:val="00401F01"/>
    <w:rsid w:val="004024C9"/>
    <w:rsid w:val="0040253E"/>
    <w:rsid w:val="00402B9C"/>
    <w:rsid w:val="004035A3"/>
    <w:rsid w:val="0040395A"/>
    <w:rsid w:val="00403EA8"/>
    <w:rsid w:val="00404661"/>
    <w:rsid w:val="00404D4F"/>
    <w:rsid w:val="004052B1"/>
    <w:rsid w:val="00405797"/>
    <w:rsid w:val="00405E60"/>
    <w:rsid w:val="00406452"/>
    <w:rsid w:val="00406578"/>
    <w:rsid w:val="00406CA5"/>
    <w:rsid w:val="00407483"/>
    <w:rsid w:val="00407586"/>
    <w:rsid w:val="0040793A"/>
    <w:rsid w:val="00407C7F"/>
    <w:rsid w:val="00407CE5"/>
    <w:rsid w:val="0041016D"/>
    <w:rsid w:val="00410E7B"/>
    <w:rsid w:val="0041108A"/>
    <w:rsid w:val="004113D4"/>
    <w:rsid w:val="00411F4F"/>
    <w:rsid w:val="00412135"/>
    <w:rsid w:val="0041285A"/>
    <w:rsid w:val="00412A28"/>
    <w:rsid w:val="00413224"/>
    <w:rsid w:val="0041323A"/>
    <w:rsid w:val="004139C2"/>
    <w:rsid w:val="0041406B"/>
    <w:rsid w:val="00414B3B"/>
    <w:rsid w:val="00415018"/>
    <w:rsid w:val="004156F1"/>
    <w:rsid w:val="00415C0B"/>
    <w:rsid w:val="004162B1"/>
    <w:rsid w:val="00416AEF"/>
    <w:rsid w:val="00416B45"/>
    <w:rsid w:val="00416D14"/>
    <w:rsid w:val="0041701A"/>
    <w:rsid w:val="00417347"/>
    <w:rsid w:val="00417B1D"/>
    <w:rsid w:val="00417B1E"/>
    <w:rsid w:val="00417C3C"/>
    <w:rsid w:val="00417D9F"/>
    <w:rsid w:val="004204FF"/>
    <w:rsid w:val="004205E1"/>
    <w:rsid w:val="004209B7"/>
    <w:rsid w:val="0042197D"/>
    <w:rsid w:val="00421E4E"/>
    <w:rsid w:val="00421FD8"/>
    <w:rsid w:val="00422057"/>
    <w:rsid w:val="00422084"/>
    <w:rsid w:val="004225FB"/>
    <w:rsid w:val="00422D9E"/>
    <w:rsid w:val="00423735"/>
    <w:rsid w:val="00423EAD"/>
    <w:rsid w:val="00423F5D"/>
    <w:rsid w:val="00424365"/>
    <w:rsid w:val="00424483"/>
    <w:rsid w:val="004248E2"/>
    <w:rsid w:val="00424E8C"/>
    <w:rsid w:val="00424F04"/>
    <w:rsid w:val="004250B4"/>
    <w:rsid w:val="00425130"/>
    <w:rsid w:val="004259E2"/>
    <w:rsid w:val="00425F1F"/>
    <w:rsid w:val="004261E7"/>
    <w:rsid w:val="004268C3"/>
    <w:rsid w:val="00426A97"/>
    <w:rsid w:val="00427059"/>
    <w:rsid w:val="00430291"/>
    <w:rsid w:val="004304F5"/>
    <w:rsid w:val="00430A2A"/>
    <w:rsid w:val="00430D70"/>
    <w:rsid w:val="0043121A"/>
    <w:rsid w:val="004316DE"/>
    <w:rsid w:val="004318F9"/>
    <w:rsid w:val="00431D59"/>
    <w:rsid w:val="00431E50"/>
    <w:rsid w:val="0043350A"/>
    <w:rsid w:val="00433B5C"/>
    <w:rsid w:val="004340C0"/>
    <w:rsid w:val="0043446D"/>
    <w:rsid w:val="00434C02"/>
    <w:rsid w:val="0043514A"/>
    <w:rsid w:val="004358DB"/>
    <w:rsid w:val="00435F65"/>
    <w:rsid w:val="0043623C"/>
    <w:rsid w:val="0043644E"/>
    <w:rsid w:val="0043725B"/>
    <w:rsid w:val="00437834"/>
    <w:rsid w:val="004378B8"/>
    <w:rsid w:val="00437AC4"/>
    <w:rsid w:val="00437C2C"/>
    <w:rsid w:val="004403AA"/>
    <w:rsid w:val="004405FA"/>
    <w:rsid w:val="0044077A"/>
    <w:rsid w:val="00441480"/>
    <w:rsid w:val="004414EB"/>
    <w:rsid w:val="00441749"/>
    <w:rsid w:val="00441F64"/>
    <w:rsid w:val="00441F8E"/>
    <w:rsid w:val="00441FB8"/>
    <w:rsid w:val="004421E1"/>
    <w:rsid w:val="00442E1A"/>
    <w:rsid w:val="00442E8C"/>
    <w:rsid w:val="00443AAA"/>
    <w:rsid w:val="00443C90"/>
    <w:rsid w:val="004440C2"/>
    <w:rsid w:val="00444597"/>
    <w:rsid w:val="00444931"/>
    <w:rsid w:val="00444DB1"/>
    <w:rsid w:val="00445633"/>
    <w:rsid w:val="00445C35"/>
    <w:rsid w:val="0044609E"/>
    <w:rsid w:val="00446D08"/>
    <w:rsid w:val="00446F71"/>
    <w:rsid w:val="004470DE"/>
    <w:rsid w:val="0044712D"/>
    <w:rsid w:val="004501B9"/>
    <w:rsid w:val="004503B9"/>
    <w:rsid w:val="00450604"/>
    <w:rsid w:val="00450853"/>
    <w:rsid w:val="00450A7C"/>
    <w:rsid w:val="004513C0"/>
    <w:rsid w:val="00451696"/>
    <w:rsid w:val="0045185A"/>
    <w:rsid w:val="00451DAE"/>
    <w:rsid w:val="00451E7D"/>
    <w:rsid w:val="00452079"/>
    <w:rsid w:val="00452195"/>
    <w:rsid w:val="00452F35"/>
    <w:rsid w:val="00453346"/>
    <w:rsid w:val="00453C83"/>
    <w:rsid w:val="00453D4C"/>
    <w:rsid w:val="00453E03"/>
    <w:rsid w:val="004541AC"/>
    <w:rsid w:val="0045435C"/>
    <w:rsid w:val="004546F5"/>
    <w:rsid w:val="004547F9"/>
    <w:rsid w:val="00454932"/>
    <w:rsid w:val="00454A59"/>
    <w:rsid w:val="00454D3E"/>
    <w:rsid w:val="0045506C"/>
    <w:rsid w:val="0045549B"/>
    <w:rsid w:val="00455B02"/>
    <w:rsid w:val="00456028"/>
    <w:rsid w:val="0045750B"/>
    <w:rsid w:val="004602F7"/>
    <w:rsid w:val="00460DB4"/>
    <w:rsid w:val="00460F21"/>
    <w:rsid w:val="0046102A"/>
    <w:rsid w:val="004617EE"/>
    <w:rsid w:val="00461D61"/>
    <w:rsid w:val="004620D0"/>
    <w:rsid w:val="004626B5"/>
    <w:rsid w:val="00462A23"/>
    <w:rsid w:val="00462AA0"/>
    <w:rsid w:val="00463248"/>
    <w:rsid w:val="004633E9"/>
    <w:rsid w:val="00463496"/>
    <w:rsid w:val="004634A9"/>
    <w:rsid w:val="00463DDF"/>
    <w:rsid w:val="004643D6"/>
    <w:rsid w:val="004646AF"/>
    <w:rsid w:val="00464C9C"/>
    <w:rsid w:val="00464D42"/>
    <w:rsid w:val="0046500E"/>
    <w:rsid w:val="0046544E"/>
    <w:rsid w:val="0046565B"/>
    <w:rsid w:val="0046577E"/>
    <w:rsid w:val="00465A54"/>
    <w:rsid w:val="00465F2D"/>
    <w:rsid w:val="00465FAD"/>
    <w:rsid w:val="00466632"/>
    <w:rsid w:val="00466654"/>
    <w:rsid w:val="004669B2"/>
    <w:rsid w:val="0046717A"/>
    <w:rsid w:val="004673D9"/>
    <w:rsid w:val="00467807"/>
    <w:rsid w:val="00467972"/>
    <w:rsid w:val="00467BF4"/>
    <w:rsid w:val="00467C18"/>
    <w:rsid w:val="00467F61"/>
    <w:rsid w:val="0047010E"/>
    <w:rsid w:val="0047027B"/>
    <w:rsid w:val="00470442"/>
    <w:rsid w:val="00470C67"/>
    <w:rsid w:val="00470F7C"/>
    <w:rsid w:val="0047110B"/>
    <w:rsid w:val="0047136E"/>
    <w:rsid w:val="00471A18"/>
    <w:rsid w:val="00471C19"/>
    <w:rsid w:val="00471FED"/>
    <w:rsid w:val="004723D1"/>
    <w:rsid w:val="0047242D"/>
    <w:rsid w:val="00472782"/>
    <w:rsid w:val="0047285B"/>
    <w:rsid w:val="00472ACC"/>
    <w:rsid w:val="00472D57"/>
    <w:rsid w:val="00472F5D"/>
    <w:rsid w:val="004731BC"/>
    <w:rsid w:val="00473AD4"/>
    <w:rsid w:val="00474A34"/>
    <w:rsid w:val="0047541A"/>
    <w:rsid w:val="00475907"/>
    <w:rsid w:val="0047620B"/>
    <w:rsid w:val="004763E0"/>
    <w:rsid w:val="004770E1"/>
    <w:rsid w:val="00477B90"/>
    <w:rsid w:val="00477E70"/>
    <w:rsid w:val="00477EAD"/>
    <w:rsid w:val="00480204"/>
    <w:rsid w:val="00480B1E"/>
    <w:rsid w:val="00480BD1"/>
    <w:rsid w:val="00480BDB"/>
    <w:rsid w:val="00480D7B"/>
    <w:rsid w:val="00481415"/>
    <w:rsid w:val="00481FE1"/>
    <w:rsid w:val="0048202C"/>
    <w:rsid w:val="00482271"/>
    <w:rsid w:val="00483987"/>
    <w:rsid w:val="00483A63"/>
    <w:rsid w:val="00483FA3"/>
    <w:rsid w:val="00483FCB"/>
    <w:rsid w:val="00484B9D"/>
    <w:rsid w:val="00484BC6"/>
    <w:rsid w:val="0048528B"/>
    <w:rsid w:val="0048540A"/>
    <w:rsid w:val="004855BD"/>
    <w:rsid w:val="004857C0"/>
    <w:rsid w:val="004859B2"/>
    <w:rsid w:val="00485C13"/>
    <w:rsid w:val="00485D9F"/>
    <w:rsid w:val="00485E6A"/>
    <w:rsid w:val="0048652C"/>
    <w:rsid w:val="004868A3"/>
    <w:rsid w:val="0048713A"/>
    <w:rsid w:val="00487477"/>
    <w:rsid w:val="004877E2"/>
    <w:rsid w:val="0048793E"/>
    <w:rsid w:val="00490742"/>
    <w:rsid w:val="00491010"/>
    <w:rsid w:val="004914CA"/>
    <w:rsid w:val="004919B5"/>
    <w:rsid w:val="00491C6B"/>
    <w:rsid w:val="00491C9F"/>
    <w:rsid w:val="00492198"/>
    <w:rsid w:val="004923E4"/>
    <w:rsid w:val="00492B6D"/>
    <w:rsid w:val="004932C0"/>
    <w:rsid w:val="004937E8"/>
    <w:rsid w:val="00493C90"/>
    <w:rsid w:val="00493F18"/>
    <w:rsid w:val="0049415E"/>
    <w:rsid w:val="004946C8"/>
    <w:rsid w:val="00494749"/>
    <w:rsid w:val="00494C24"/>
    <w:rsid w:val="00495218"/>
    <w:rsid w:val="00495BB7"/>
    <w:rsid w:val="00495CF0"/>
    <w:rsid w:val="00495E79"/>
    <w:rsid w:val="00495EDC"/>
    <w:rsid w:val="004962CF"/>
    <w:rsid w:val="004962D4"/>
    <w:rsid w:val="00496BD2"/>
    <w:rsid w:val="004973DB"/>
    <w:rsid w:val="004A0242"/>
    <w:rsid w:val="004A03A0"/>
    <w:rsid w:val="004A061B"/>
    <w:rsid w:val="004A071C"/>
    <w:rsid w:val="004A1146"/>
    <w:rsid w:val="004A1157"/>
    <w:rsid w:val="004A1475"/>
    <w:rsid w:val="004A281B"/>
    <w:rsid w:val="004A311B"/>
    <w:rsid w:val="004A3369"/>
    <w:rsid w:val="004A39D9"/>
    <w:rsid w:val="004A40E3"/>
    <w:rsid w:val="004A4615"/>
    <w:rsid w:val="004A4757"/>
    <w:rsid w:val="004A54CF"/>
    <w:rsid w:val="004A574B"/>
    <w:rsid w:val="004A59EE"/>
    <w:rsid w:val="004A6F41"/>
    <w:rsid w:val="004A6F99"/>
    <w:rsid w:val="004A7D62"/>
    <w:rsid w:val="004B024E"/>
    <w:rsid w:val="004B130A"/>
    <w:rsid w:val="004B13C1"/>
    <w:rsid w:val="004B153F"/>
    <w:rsid w:val="004B183F"/>
    <w:rsid w:val="004B189A"/>
    <w:rsid w:val="004B1E9D"/>
    <w:rsid w:val="004B1F50"/>
    <w:rsid w:val="004B20AE"/>
    <w:rsid w:val="004B2129"/>
    <w:rsid w:val="004B276B"/>
    <w:rsid w:val="004B27DC"/>
    <w:rsid w:val="004B29AC"/>
    <w:rsid w:val="004B2B5C"/>
    <w:rsid w:val="004B2D0B"/>
    <w:rsid w:val="004B331C"/>
    <w:rsid w:val="004B3913"/>
    <w:rsid w:val="004B3D5D"/>
    <w:rsid w:val="004B48B8"/>
    <w:rsid w:val="004B49B7"/>
    <w:rsid w:val="004B4D4D"/>
    <w:rsid w:val="004B510E"/>
    <w:rsid w:val="004B5A0B"/>
    <w:rsid w:val="004B612C"/>
    <w:rsid w:val="004B6303"/>
    <w:rsid w:val="004B69B5"/>
    <w:rsid w:val="004B6C12"/>
    <w:rsid w:val="004B70C2"/>
    <w:rsid w:val="004B7231"/>
    <w:rsid w:val="004B7360"/>
    <w:rsid w:val="004B797D"/>
    <w:rsid w:val="004B79B1"/>
    <w:rsid w:val="004B7B58"/>
    <w:rsid w:val="004C059F"/>
    <w:rsid w:val="004C05DE"/>
    <w:rsid w:val="004C0675"/>
    <w:rsid w:val="004C0680"/>
    <w:rsid w:val="004C0749"/>
    <w:rsid w:val="004C08D4"/>
    <w:rsid w:val="004C0C60"/>
    <w:rsid w:val="004C0C8F"/>
    <w:rsid w:val="004C1065"/>
    <w:rsid w:val="004C10E9"/>
    <w:rsid w:val="004C127C"/>
    <w:rsid w:val="004C13E5"/>
    <w:rsid w:val="004C15C7"/>
    <w:rsid w:val="004C1DCA"/>
    <w:rsid w:val="004C2261"/>
    <w:rsid w:val="004C2C55"/>
    <w:rsid w:val="004C2DEA"/>
    <w:rsid w:val="004C2E2F"/>
    <w:rsid w:val="004C2E7E"/>
    <w:rsid w:val="004C2FB5"/>
    <w:rsid w:val="004C314C"/>
    <w:rsid w:val="004C33C6"/>
    <w:rsid w:val="004C3717"/>
    <w:rsid w:val="004C3CE0"/>
    <w:rsid w:val="004C427B"/>
    <w:rsid w:val="004C454A"/>
    <w:rsid w:val="004C4C9A"/>
    <w:rsid w:val="004C4F40"/>
    <w:rsid w:val="004C5023"/>
    <w:rsid w:val="004C52E0"/>
    <w:rsid w:val="004C708B"/>
    <w:rsid w:val="004C7214"/>
    <w:rsid w:val="004C766D"/>
    <w:rsid w:val="004C7878"/>
    <w:rsid w:val="004C7F9B"/>
    <w:rsid w:val="004D025E"/>
    <w:rsid w:val="004D03E2"/>
    <w:rsid w:val="004D088B"/>
    <w:rsid w:val="004D0D2A"/>
    <w:rsid w:val="004D1035"/>
    <w:rsid w:val="004D16E4"/>
    <w:rsid w:val="004D2095"/>
    <w:rsid w:val="004D279D"/>
    <w:rsid w:val="004D295E"/>
    <w:rsid w:val="004D2BF7"/>
    <w:rsid w:val="004D2D60"/>
    <w:rsid w:val="004D2F82"/>
    <w:rsid w:val="004D3179"/>
    <w:rsid w:val="004D38A5"/>
    <w:rsid w:val="004D4754"/>
    <w:rsid w:val="004D4B8D"/>
    <w:rsid w:val="004D4F80"/>
    <w:rsid w:val="004D4FB1"/>
    <w:rsid w:val="004D524D"/>
    <w:rsid w:val="004D52B7"/>
    <w:rsid w:val="004D5988"/>
    <w:rsid w:val="004D5DB4"/>
    <w:rsid w:val="004D5F76"/>
    <w:rsid w:val="004D60F2"/>
    <w:rsid w:val="004D7623"/>
    <w:rsid w:val="004D79DF"/>
    <w:rsid w:val="004E1255"/>
    <w:rsid w:val="004E163A"/>
    <w:rsid w:val="004E1A4B"/>
    <w:rsid w:val="004E1C0F"/>
    <w:rsid w:val="004E1C6D"/>
    <w:rsid w:val="004E1FAC"/>
    <w:rsid w:val="004E202B"/>
    <w:rsid w:val="004E3282"/>
    <w:rsid w:val="004E32F3"/>
    <w:rsid w:val="004E35AF"/>
    <w:rsid w:val="004E3D58"/>
    <w:rsid w:val="004E474F"/>
    <w:rsid w:val="004E49D7"/>
    <w:rsid w:val="004E4A21"/>
    <w:rsid w:val="004E4AE0"/>
    <w:rsid w:val="004E4FF9"/>
    <w:rsid w:val="004E53D7"/>
    <w:rsid w:val="004E581E"/>
    <w:rsid w:val="004E5984"/>
    <w:rsid w:val="004E5B57"/>
    <w:rsid w:val="004E5D22"/>
    <w:rsid w:val="004E637F"/>
    <w:rsid w:val="004E65EE"/>
    <w:rsid w:val="004E664E"/>
    <w:rsid w:val="004E6978"/>
    <w:rsid w:val="004E69BA"/>
    <w:rsid w:val="004E7541"/>
    <w:rsid w:val="004E76AD"/>
    <w:rsid w:val="004E7826"/>
    <w:rsid w:val="004E795B"/>
    <w:rsid w:val="004E7BC3"/>
    <w:rsid w:val="004E7C49"/>
    <w:rsid w:val="004F02C7"/>
    <w:rsid w:val="004F05A5"/>
    <w:rsid w:val="004F0EEC"/>
    <w:rsid w:val="004F130A"/>
    <w:rsid w:val="004F148D"/>
    <w:rsid w:val="004F182F"/>
    <w:rsid w:val="004F187F"/>
    <w:rsid w:val="004F1895"/>
    <w:rsid w:val="004F2706"/>
    <w:rsid w:val="004F28ED"/>
    <w:rsid w:val="004F2A0D"/>
    <w:rsid w:val="004F2A27"/>
    <w:rsid w:val="004F2A99"/>
    <w:rsid w:val="004F2C39"/>
    <w:rsid w:val="004F3A51"/>
    <w:rsid w:val="004F3AFC"/>
    <w:rsid w:val="004F3B77"/>
    <w:rsid w:val="004F4269"/>
    <w:rsid w:val="004F4BE2"/>
    <w:rsid w:val="004F4DD9"/>
    <w:rsid w:val="004F4EBD"/>
    <w:rsid w:val="004F530D"/>
    <w:rsid w:val="004F6211"/>
    <w:rsid w:val="004F751E"/>
    <w:rsid w:val="004F7C98"/>
    <w:rsid w:val="004F7F0C"/>
    <w:rsid w:val="00500A1A"/>
    <w:rsid w:val="00500B8F"/>
    <w:rsid w:val="00500DF2"/>
    <w:rsid w:val="0050143A"/>
    <w:rsid w:val="00501B2E"/>
    <w:rsid w:val="0050227A"/>
    <w:rsid w:val="005022C0"/>
    <w:rsid w:val="0050245C"/>
    <w:rsid w:val="00502BB8"/>
    <w:rsid w:val="005033A4"/>
    <w:rsid w:val="00503B28"/>
    <w:rsid w:val="005042D6"/>
    <w:rsid w:val="00504391"/>
    <w:rsid w:val="005046D4"/>
    <w:rsid w:val="00504F56"/>
    <w:rsid w:val="0050502B"/>
    <w:rsid w:val="00505275"/>
    <w:rsid w:val="00505521"/>
    <w:rsid w:val="00505585"/>
    <w:rsid w:val="00505A16"/>
    <w:rsid w:val="00506A39"/>
    <w:rsid w:val="00506C9C"/>
    <w:rsid w:val="005072DD"/>
    <w:rsid w:val="00507812"/>
    <w:rsid w:val="00507929"/>
    <w:rsid w:val="00507CB2"/>
    <w:rsid w:val="00510412"/>
    <w:rsid w:val="005106F3"/>
    <w:rsid w:val="005114DF"/>
    <w:rsid w:val="005115DE"/>
    <w:rsid w:val="00511F8C"/>
    <w:rsid w:val="0051274E"/>
    <w:rsid w:val="00512A3A"/>
    <w:rsid w:val="00512A7C"/>
    <w:rsid w:val="00512B39"/>
    <w:rsid w:val="00512B3B"/>
    <w:rsid w:val="00513420"/>
    <w:rsid w:val="0051346D"/>
    <w:rsid w:val="0051390F"/>
    <w:rsid w:val="00513D34"/>
    <w:rsid w:val="00513EE9"/>
    <w:rsid w:val="00514147"/>
    <w:rsid w:val="005142F8"/>
    <w:rsid w:val="00514555"/>
    <w:rsid w:val="00514A8B"/>
    <w:rsid w:val="00514F9D"/>
    <w:rsid w:val="00515394"/>
    <w:rsid w:val="005156FD"/>
    <w:rsid w:val="005160A2"/>
    <w:rsid w:val="00516797"/>
    <w:rsid w:val="0051694E"/>
    <w:rsid w:val="005169FC"/>
    <w:rsid w:val="00516AAA"/>
    <w:rsid w:val="00516BD6"/>
    <w:rsid w:val="00517108"/>
    <w:rsid w:val="0051792F"/>
    <w:rsid w:val="00517C88"/>
    <w:rsid w:val="00517D4D"/>
    <w:rsid w:val="0052023D"/>
    <w:rsid w:val="00520701"/>
    <w:rsid w:val="0052094B"/>
    <w:rsid w:val="00520A61"/>
    <w:rsid w:val="00520DBB"/>
    <w:rsid w:val="00520E4B"/>
    <w:rsid w:val="0052111B"/>
    <w:rsid w:val="00521598"/>
    <w:rsid w:val="0052183C"/>
    <w:rsid w:val="00521AC6"/>
    <w:rsid w:val="00521FA0"/>
    <w:rsid w:val="0052260A"/>
    <w:rsid w:val="00522997"/>
    <w:rsid w:val="00522AD1"/>
    <w:rsid w:val="00522D63"/>
    <w:rsid w:val="00522F3F"/>
    <w:rsid w:val="005232A6"/>
    <w:rsid w:val="005235C8"/>
    <w:rsid w:val="00524DF9"/>
    <w:rsid w:val="00524EE5"/>
    <w:rsid w:val="005250C0"/>
    <w:rsid w:val="00525831"/>
    <w:rsid w:val="00525F93"/>
    <w:rsid w:val="00525FCE"/>
    <w:rsid w:val="005266A7"/>
    <w:rsid w:val="0052677E"/>
    <w:rsid w:val="005274AB"/>
    <w:rsid w:val="005279BA"/>
    <w:rsid w:val="00527E48"/>
    <w:rsid w:val="00527E4D"/>
    <w:rsid w:val="005301E8"/>
    <w:rsid w:val="00530A60"/>
    <w:rsid w:val="005317E6"/>
    <w:rsid w:val="0053197A"/>
    <w:rsid w:val="005319A3"/>
    <w:rsid w:val="00531C82"/>
    <w:rsid w:val="00532410"/>
    <w:rsid w:val="00532524"/>
    <w:rsid w:val="005325D0"/>
    <w:rsid w:val="00532688"/>
    <w:rsid w:val="005326C4"/>
    <w:rsid w:val="00532951"/>
    <w:rsid w:val="00533633"/>
    <w:rsid w:val="005339C9"/>
    <w:rsid w:val="005339EC"/>
    <w:rsid w:val="00533DE5"/>
    <w:rsid w:val="00533E6C"/>
    <w:rsid w:val="00533EC7"/>
    <w:rsid w:val="00533ED1"/>
    <w:rsid w:val="0053408E"/>
    <w:rsid w:val="005348FD"/>
    <w:rsid w:val="00535497"/>
    <w:rsid w:val="00535750"/>
    <w:rsid w:val="00535EC0"/>
    <w:rsid w:val="00535EEC"/>
    <w:rsid w:val="00536189"/>
    <w:rsid w:val="00536640"/>
    <w:rsid w:val="005369DE"/>
    <w:rsid w:val="00536C2B"/>
    <w:rsid w:val="00536E7F"/>
    <w:rsid w:val="005370EB"/>
    <w:rsid w:val="00537145"/>
    <w:rsid w:val="0053772A"/>
    <w:rsid w:val="00537C91"/>
    <w:rsid w:val="00537D50"/>
    <w:rsid w:val="00537E2E"/>
    <w:rsid w:val="00537F7D"/>
    <w:rsid w:val="00540C4F"/>
    <w:rsid w:val="005416AE"/>
    <w:rsid w:val="0054170B"/>
    <w:rsid w:val="00541817"/>
    <w:rsid w:val="00541AC6"/>
    <w:rsid w:val="00541C73"/>
    <w:rsid w:val="00541E6F"/>
    <w:rsid w:val="00542026"/>
    <w:rsid w:val="005421E0"/>
    <w:rsid w:val="0054268D"/>
    <w:rsid w:val="00542C07"/>
    <w:rsid w:val="00542DDC"/>
    <w:rsid w:val="00542ED9"/>
    <w:rsid w:val="00543101"/>
    <w:rsid w:val="0054375D"/>
    <w:rsid w:val="00543A83"/>
    <w:rsid w:val="00543B41"/>
    <w:rsid w:val="00543D9C"/>
    <w:rsid w:val="00544099"/>
    <w:rsid w:val="00544EF1"/>
    <w:rsid w:val="00544F78"/>
    <w:rsid w:val="00545077"/>
    <w:rsid w:val="00545458"/>
    <w:rsid w:val="00545728"/>
    <w:rsid w:val="005464E9"/>
    <w:rsid w:val="0054685E"/>
    <w:rsid w:val="00546C44"/>
    <w:rsid w:val="0054733C"/>
    <w:rsid w:val="00547886"/>
    <w:rsid w:val="0054791C"/>
    <w:rsid w:val="00547E3A"/>
    <w:rsid w:val="0055000C"/>
    <w:rsid w:val="005506A1"/>
    <w:rsid w:val="005507B6"/>
    <w:rsid w:val="00550B07"/>
    <w:rsid w:val="00550BAE"/>
    <w:rsid w:val="00550D8E"/>
    <w:rsid w:val="0055115E"/>
    <w:rsid w:val="005517F0"/>
    <w:rsid w:val="00551D40"/>
    <w:rsid w:val="00552012"/>
    <w:rsid w:val="0055273C"/>
    <w:rsid w:val="00552B21"/>
    <w:rsid w:val="00552F78"/>
    <w:rsid w:val="00553003"/>
    <w:rsid w:val="0055301B"/>
    <w:rsid w:val="005547C6"/>
    <w:rsid w:val="00554D82"/>
    <w:rsid w:val="005550B6"/>
    <w:rsid w:val="005554B0"/>
    <w:rsid w:val="005557EC"/>
    <w:rsid w:val="00555F2A"/>
    <w:rsid w:val="0055612B"/>
    <w:rsid w:val="00556D02"/>
    <w:rsid w:val="00556F17"/>
    <w:rsid w:val="00556F2B"/>
    <w:rsid w:val="00557135"/>
    <w:rsid w:val="005576E4"/>
    <w:rsid w:val="00557C92"/>
    <w:rsid w:val="00557DF6"/>
    <w:rsid w:val="00560154"/>
    <w:rsid w:val="00560175"/>
    <w:rsid w:val="005607F6"/>
    <w:rsid w:val="00560A52"/>
    <w:rsid w:val="00560D3E"/>
    <w:rsid w:val="00561253"/>
    <w:rsid w:val="0056147F"/>
    <w:rsid w:val="005617D9"/>
    <w:rsid w:val="00561B9B"/>
    <w:rsid w:val="005621F7"/>
    <w:rsid w:val="00563630"/>
    <w:rsid w:val="005636AF"/>
    <w:rsid w:val="0056378E"/>
    <w:rsid w:val="005637A8"/>
    <w:rsid w:val="00563CE2"/>
    <w:rsid w:val="00563ED4"/>
    <w:rsid w:val="005640F8"/>
    <w:rsid w:val="00564597"/>
    <w:rsid w:val="0056539A"/>
    <w:rsid w:val="00565B7D"/>
    <w:rsid w:val="00565BB3"/>
    <w:rsid w:val="005669A4"/>
    <w:rsid w:val="0056703B"/>
    <w:rsid w:val="0056722A"/>
    <w:rsid w:val="005674B1"/>
    <w:rsid w:val="0056796C"/>
    <w:rsid w:val="00567A64"/>
    <w:rsid w:val="00567BB2"/>
    <w:rsid w:val="00567DB7"/>
    <w:rsid w:val="00567F04"/>
    <w:rsid w:val="005702B3"/>
    <w:rsid w:val="005703B0"/>
    <w:rsid w:val="005707F8"/>
    <w:rsid w:val="00570B09"/>
    <w:rsid w:val="00570E55"/>
    <w:rsid w:val="005715A4"/>
    <w:rsid w:val="005719B4"/>
    <w:rsid w:val="00571EDC"/>
    <w:rsid w:val="005722AF"/>
    <w:rsid w:val="00572387"/>
    <w:rsid w:val="005724DA"/>
    <w:rsid w:val="005728DE"/>
    <w:rsid w:val="00572F3B"/>
    <w:rsid w:val="005732F6"/>
    <w:rsid w:val="005737D8"/>
    <w:rsid w:val="00573AC4"/>
    <w:rsid w:val="00573EC0"/>
    <w:rsid w:val="00573FB1"/>
    <w:rsid w:val="00574A47"/>
    <w:rsid w:val="005751FA"/>
    <w:rsid w:val="0057578A"/>
    <w:rsid w:val="00575820"/>
    <w:rsid w:val="00575BFE"/>
    <w:rsid w:val="0057611C"/>
    <w:rsid w:val="00576D6B"/>
    <w:rsid w:val="00576E59"/>
    <w:rsid w:val="0057778E"/>
    <w:rsid w:val="00577C2F"/>
    <w:rsid w:val="00577C93"/>
    <w:rsid w:val="00577EE8"/>
    <w:rsid w:val="0058006A"/>
    <w:rsid w:val="00580096"/>
    <w:rsid w:val="00580408"/>
    <w:rsid w:val="00580530"/>
    <w:rsid w:val="00580710"/>
    <w:rsid w:val="00580730"/>
    <w:rsid w:val="00580770"/>
    <w:rsid w:val="005808AC"/>
    <w:rsid w:val="00581007"/>
    <w:rsid w:val="005814A3"/>
    <w:rsid w:val="00581DB5"/>
    <w:rsid w:val="00582EA0"/>
    <w:rsid w:val="00583734"/>
    <w:rsid w:val="00584522"/>
    <w:rsid w:val="00584D8D"/>
    <w:rsid w:val="0058527E"/>
    <w:rsid w:val="00585565"/>
    <w:rsid w:val="005859CD"/>
    <w:rsid w:val="00585C1A"/>
    <w:rsid w:val="0058627A"/>
    <w:rsid w:val="005862BB"/>
    <w:rsid w:val="005862CE"/>
    <w:rsid w:val="005866B3"/>
    <w:rsid w:val="00586716"/>
    <w:rsid w:val="00586A91"/>
    <w:rsid w:val="00586AC4"/>
    <w:rsid w:val="0058768C"/>
    <w:rsid w:val="005876A4"/>
    <w:rsid w:val="0058774A"/>
    <w:rsid w:val="005878AF"/>
    <w:rsid w:val="00590EC3"/>
    <w:rsid w:val="00591868"/>
    <w:rsid w:val="00591D26"/>
    <w:rsid w:val="00591D7F"/>
    <w:rsid w:val="00591DC7"/>
    <w:rsid w:val="0059216D"/>
    <w:rsid w:val="00593402"/>
    <w:rsid w:val="005936CF"/>
    <w:rsid w:val="005940CE"/>
    <w:rsid w:val="00594316"/>
    <w:rsid w:val="005943B6"/>
    <w:rsid w:val="00594530"/>
    <w:rsid w:val="0059479C"/>
    <w:rsid w:val="0059489F"/>
    <w:rsid w:val="00594A05"/>
    <w:rsid w:val="005957B5"/>
    <w:rsid w:val="005958C7"/>
    <w:rsid w:val="00595A23"/>
    <w:rsid w:val="00595E66"/>
    <w:rsid w:val="00596105"/>
    <w:rsid w:val="00596316"/>
    <w:rsid w:val="005966D3"/>
    <w:rsid w:val="00596F55"/>
    <w:rsid w:val="0059774D"/>
    <w:rsid w:val="00597A09"/>
    <w:rsid w:val="00597C3A"/>
    <w:rsid w:val="00597DEC"/>
    <w:rsid w:val="005A0163"/>
    <w:rsid w:val="005A0367"/>
    <w:rsid w:val="005A0397"/>
    <w:rsid w:val="005A06A9"/>
    <w:rsid w:val="005A073A"/>
    <w:rsid w:val="005A0B3C"/>
    <w:rsid w:val="005A1227"/>
    <w:rsid w:val="005A1C30"/>
    <w:rsid w:val="005A1DA4"/>
    <w:rsid w:val="005A2AA6"/>
    <w:rsid w:val="005A2BE1"/>
    <w:rsid w:val="005A2FB6"/>
    <w:rsid w:val="005A3205"/>
    <w:rsid w:val="005A33EE"/>
    <w:rsid w:val="005A5282"/>
    <w:rsid w:val="005A5463"/>
    <w:rsid w:val="005A558C"/>
    <w:rsid w:val="005A5BAF"/>
    <w:rsid w:val="005A5BCA"/>
    <w:rsid w:val="005A5CD9"/>
    <w:rsid w:val="005A5E60"/>
    <w:rsid w:val="005A5F9C"/>
    <w:rsid w:val="005A678B"/>
    <w:rsid w:val="005A6F8D"/>
    <w:rsid w:val="005A7391"/>
    <w:rsid w:val="005A7695"/>
    <w:rsid w:val="005A7714"/>
    <w:rsid w:val="005A780E"/>
    <w:rsid w:val="005A7882"/>
    <w:rsid w:val="005A7B3E"/>
    <w:rsid w:val="005A7C47"/>
    <w:rsid w:val="005A7CDC"/>
    <w:rsid w:val="005B0195"/>
    <w:rsid w:val="005B06E4"/>
    <w:rsid w:val="005B0D15"/>
    <w:rsid w:val="005B18BE"/>
    <w:rsid w:val="005B1F35"/>
    <w:rsid w:val="005B211D"/>
    <w:rsid w:val="005B2392"/>
    <w:rsid w:val="005B27BF"/>
    <w:rsid w:val="005B35B0"/>
    <w:rsid w:val="005B3695"/>
    <w:rsid w:val="005B397F"/>
    <w:rsid w:val="005B39B9"/>
    <w:rsid w:val="005B3A80"/>
    <w:rsid w:val="005B4071"/>
    <w:rsid w:val="005B47FC"/>
    <w:rsid w:val="005B486F"/>
    <w:rsid w:val="005B4C71"/>
    <w:rsid w:val="005B4EAE"/>
    <w:rsid w:val="005B52CA"/>
    <w:rsid w:val="005B5B2E"/>
    <w:rsid w:val="005B5FA6"/>
    <w:rsid w:val="005B632E"/>
    <w:rsid w:val="005B6A48"/>
    <w:rsid w:val="005B6EDE"/>
    <w:rsid w:val="005B7564"/>
    <w:rsid w:val="005B77F1"/>
    <w:rsid w:val="005B7BE2"/>
    <w:rsid w:val="005C014E"/>
    <w:rsid w:val="005C03B2"/>
    <w:rsid w:val="005C105E"/>
    <w:rsid w:val="005C1707"/>
    <w:rsid w:val="005C1B34"/>
    <w:rsid w:val="005C1BFB"/>
    <w:rsid w:val="005C1F44"/>
    <w:rsid w:val="005C2467"/>
    <w:rsid w:val="005C38A2"/>
    <w:rsid w:val="005C426F"/>
    <w:rsid w:val="005C44F6"/>
    <w:rsid w:val="005C526E"/>
    <w:rsid w:val="005C535E"/>
    <w:rsid w:val="005C572C"/>
    <w:rsid w:val="005C58E3"/>
    <w:rsid w:val="005C65DA"/>
    <w:rsid w:val="005C69EB"/>
    <w:rsid w:val="005C6AF2"/>
    <w:rsid w:val="005C7701"/>
    <w:rsid w:val="005C7C21"/>
    <w:rsid w:val="005C7D89"/>
    <w:rsid w:val="005D05CD"/>
    <w:rsid w:val="005D0B7F"/>
    <w:rsid w:val="005D0C12"/>
    <w:rsid w:val="005D1077"/>
    <w:rsid w:val="005D148C"/>
    <w:rsid w:val="005D1A4B"/>
    <w:rsid w:val="005D1C2B"/>
    <w:rsid w:val="005D2B18"/>
    <w:rsid w:val="005D2D11"/>
    <w:rsid w:val="005D319B"/>
    <w:rsid w:val="005D321F"/>
    <w:rsid w:val="005D337F"/>
    <w:rsid w:val="005D352D"/>
    <w:rsid w:val="005D3A6F"/>
    <w:rsid w:val="005D4312"/>
    <w:rsid w:val="005D44C4"/>
    <w:rsid w:val="005D4830"/>
    <w:rsid w:val="005D4F97"/>
    <w:rsid w:val="005D5945"/>
    <w:rsid w:val="005D6B4F"/>
    <w:rsid w:val="005D6DF7"/>
    <w:rsid w:val="005D6EEC"/>
    <w:rsid w:val="005D7001"/>
    <w:rsid w:val="005D7046"/>
    <w:rsid w:val="005D77E2"/>
    <w:rsid w:val="005E060C"/>
    <w:rsid w:val="005E0DFE"/>
    <w:rsid w:val="005E11D3"/>
    <w:rsid w:val="005E1246"/>
    <w:rsid w:val="005E1454"/>
    <w:rsid w:val="005E1658"/>
    <w:rsid w:val="005E1F4F"/>
    <w:rsid w:val="005E218B"/>
    <w:rsid w:val="005E29B9"/>
    <w:rsid w:val="005E2B7F"/>
    <w:rsid w:val="005E2F94"/>
    <w:rsid w:val="005E30D3"/>
    <w:rsid w:val="005E310B"/>
    <w:rsid w:val="005E36C4"/>
    <w:rsid w:val="005E3913"/>
    <w:rsid w:val="005E4473"/>
    <w:rsid w:val="005E4534"/>
    <w:rsid w:val="005E4C83"/>
    <w:rsid w:val="005E5190"/>
    <w:rsid w:val="005E527F"/>
    <w:rsid w:val="005E58ED"/>
    <w:rsid w:val="005E5FBE"/>
    <w:rsid w:val="005E6206"/>
    <w:rsid w:val="005E651C"/>
    <w:rsid w:val="005E680F"/>
    <w:rsid w:val="005E6D31"/>
    <w:rsid w:val="005E77D3"/>
    <w:rsid w:val="005E7BED"/>
    <w:rsid w:val="005E7E35"/>
    <w:rsid w:val="005F0A1F"/>
    <w:rsid w:val="005F0B16"/>
    <w:rsid w:val="005F0C25"/>
    <w:rsid w:val="005F0D8C"/>
    <w:rsid w:val="005F0E51"/>
    <w:rsid w:val="005F145D"/>
    <w:rsid w:val="005F14BD"/>
    <w:rsid w:val="005F194D"/>
    <w:rsid w:val="005F1DD5"/>
    <w:rsid w:val="005F2201"/>
    <w:rsid w:val="005F28F9"/>
    <w:rsid w:val="005F2BFF"/>
    <w:rsid w:val="005F2E51"/>
    <w:rsid w:val="005F3015"/>
    <w:rsid w:val="005F3465"/>
    <w:rsid w:val="005F393D"/>
    <w:rsid w:val="005F3C83"/>
    <w:rsid w:val="005F41A2"/>
    <w:rsid w:val="005F41B2"/>
    <w:rsid w:val="005F423A"/>
    <w:rsid w:val="005F42EA"/>
    <w:rsid w:val="005F484C"/>
    <w:rsid w:val="005F48B6"/>
    <w:rsid w:val="005F517F"/>
    <w:rsid w:val="005F5410"/>
    <w:rsid w:val="005F5541"/>
    <w:rsid w:val="005F5B2E"/>
    <w:rsid w:val="005F5CBF"/>
    <w:rsid w:val="005F5F52"/>
    <w:rsid w:val="005F6003"/>
    <w:rsid w:val="005F6572"/>
    <w:rsid w:val="005F6745"/>
    <w:rsid w:val="005F67B4"/>
    <w:rsid w:val="005F69DB"/>
    <w:rsid w:val="005F6AAC"/>
    <w:rsid w:val="005F6AD4"/>
    <w:rsid w:val="005F704D"/>
    <w:rsid w:val="005F7201"/>
    <w:rsid w:val="005F75E5"/>
    <w:rsid w:val="005F7A9E"/>
    <w:rsid w:val="005F7F03"/>
    <w:rsid w:val="006003B3"/>
    <w:rsid w:val="00600E38"/>
    <w:rsid w:val="006012F7"/>
    <w:rsid w:val="00601376"/>
    <w:rsid w:val="006013CB"/>
    <w:rsid w:val="00601A3D"/>
    <w:rsid w:val="00602272"/>
    <w:rsid w:val="00602EAA"/>
    <w:rsid w:val="00602F1A"/>
    <w:rsid w:val="00603291"/>
    <w:rsid w:val="00603A45"/>
    <w:rsid w:val="00603CAB"/>
    <w:rsid w:val="00604002"/>
    <w:rsid w:val="006043FE"/>
    <w:rsid w:val="00604CFF"/>
    <w:rsid w:val="00604F06"/>
    <w:rsid w:val="00605567"/>
    <w:rsid w:val="006058C4"/>
    <w:rsid w:val="00606BE6"/>
    <w:rsid w:val="00607418"/>
    <w:rsid w:val="00607D87"/>
    <w:rsid w:val="006103EB"/>
    <w:rsid w:val="00610567"/>
    <w:rsid w:val="0061064E"/>
    <w:rsid w:val="006108C3"/>
    <w:rsid w:val="006108F5"/>
    <w:rsid w:val="006108F6"/>
    <w:rsid w:val="00610D90"/>
    <w:rsid w:val="00611364"/>
    <w:rsid w:val="00611FE1"/>
    <w:rsid w:val="006121FA"/>
    <w:rsid w:val="0061266E"/>
    <w:rsid w:val="006126B3"/>
    <w:rsid w:val="00612959"/>
    <w:rsid w:val="00612C46"/>
    <w:rsid w:val="006130D4"/>
    <w:rsid w:val="0061333E"/>
    <w:rsid w:val="0061335F"/>
    <w:rsid w:val="006134F6"/>
    <w:rsid w:val="00613F0F"/>
    <w:rsid w:val="006146D7"/>
    <w:rsid w:val="0061517E"/>
    <w:rsid w:val="00615AD2"/>
    <w:rsid w:val="00615C9C"/>
    <w:rsid w:val="00615FEA"/>
    <w:rsid w:val="00616153"/>
    <w:rsid w:val="006166B7"/>
    <w:rsid w:val="0061687B"/>
    <w:rsid w:val="00616A3A"/>
    <w:rsid w:val="006176EA"/>
    <w:rsid w:val="006206C5"/>
    <w:rsid w:val="00620E7F"/>
    <w:rsid w:val="006214BF"/>
    <w:rsid w:val="00621613"/>
    <w:rsid w:val="00621653"/>
    <w:rsid w:val="00621ADA"/>
    <w:rsid w:val="00621C62"/>
    <w:rsid w:val="00621F8E"/>
    <w:rsid w:val="00622AD0"/>
    <w:rsid w:val="00622BD5"/>
    <w:rsid w:val="0062383C"/>
    <w:rsid w:val="00624434"/>
    <w:rsid w:val="006244A3"/>
    <w:rsid w:val="00624591"/>
    <w:rsid w:val="006245C6"/>
    <w:rsid w:val="00624A78"/>
    <w:rsid w:val="006252B9"/>
    <w:rsid w:val="0062539C"/>
    <w:rsid w:val="006255AC"/>
    <w:rsid w:val="0062598B"/>
    <w:rsid w:val="00625A57"/>
    <w:rsid w:val="00625AA2"/>
    <w:rsid w:val="00625D19"/>
    <w:rsid w:val="00625D5D"/>
    <w:rsid w:val="00625EAB"/>
    <w:rsid w:val="006261A5"/>
    <w:rsid w:val="0062685C"/>
    <w:rsid w:val="00626ABF"/>
    <w:rsid w:val="00626B6E"/>
    <w:rsid w:val="00626C60"/>
    <w:rsid w:val="00626DF0"/>
    <w:rsid w:val="00626EFE"/>
    <w:rsid w:val="00626FD3"/>
    <w:rsid w:val="006271AB"/>
    <w:rsid w:val="00627270"/>
    <w:rsid w:val="006277EE"/>
    <w:rsid w:val="00627910"/>
    <w:rsid w:val="00627A38"/>
    <w:rsid w:val="00627A89"/>
    <w:rsid w:val="00627C94"/>
    <w:rsid w:val="00630AF6"/>
    <w:rsid w:val="00630B28"/>
    <w:rsid w:val="006310B1"/>
    <w:rsid w:val="00631301"/>
    <w:rsid w:val="0063148A"/>
    <w:rsid w:val="006316F2"/>
    <w:rsid w:val="0063265D"/>
    <w:rsid w:val="006334FD"/>
    <w:rsid w:val="00633BA5"/>
    <w:rsid w:val="00633BAF"/>
    <w:rsid w:val="0063409C"/>
    <w:rsid w:val="00634321"/>
    <w:rsid w:val="0063442A"/>
    <w:rsid w:val="0063448F"/>
    <w:rsid w:val="00634920"/>
    <w:rsid w:val="00634C6E"/>
    <w:rsid w:val="006353F2"/>
    <w:rsid w:val="00635405"/>
    <w:rsid w:val="00635540"/>
    <w:rsid w:val="0063568A"/>
    <w:rsid w:val="006357C6"/>
    <w:rsid w:val="00635A28"/>
    <w:rsid w:val="00636010"/>
    <w:rsid w:val="00636252"/>
    <w:rsid w:val="00636318"/>
    <w:rsid w:val="006364A0"/>
    <w:rsid w:val="006367A0"/>
    <w:rsid w:val="00636AF0"/>
    <w:rsid w:val="00637149"/>
    <w:rsid w:val="0063796B"/>
    <w:rsid w:val="006407FF"/>
    <w:rsid w:val="00640B3F"/>
    <w:rsid w:val="006414DC"/>
    <w:rsid w:val="006423C0"/>
    <w:rsid w:val="0064254B"/>
    <w:rsid w:val="00642788"/>
    <w:rsid w:val="006428D0"/>
    <w:rsid w:val="006436B7"/>
    <w:rsid w:val="006438FE"/>
    <w:rsid w:val="00643EF7"/>
    <w:rsid w:val="00645F6C"/>
    <w:rsid w:val="00646040"/>
    <w:rsid w:val="00646055"/>
    <w:rsid w:val="00646716"/>
    <w:rsid w:val="006478AD"/>
    <w:rsid w:val="00647AD9"/>
    <w:rsid w:val="00647E1F"/>
    <w:rsid w:val="00647FE3"/>
    <w:rsid w:val="006508A6"/>
    <w:rsid w:val="00650D2A"/>
    <w:rsid w:val="00650F25"/>
    <w:rsid w:val="006512C4"/>
    <w:rsid w:val="0065154C"/>
    <w:rsid w:val="00653280"/>
    <w:rsid w:val="00653294"/>
    <w:rsid w:val="006535C8"/>
    <w:rsid w:val="0065459C"/>
    <w:rsid w:val="00654D16"/>
    <w:rsid w:val="006550C1"/>
    <w:rsid w:val="0065558C"/>
    <w:rsid w:val="00655758"/>
    <w:rsid w:val="006559DA"/>
    <w:rsid w:val="00655B9D"/>
    <w:rsid w:val="006564D9"/>
    <w:rsid w:val="00656B40"/>
    <w:rsid w:val="00656CBB"/>
    <w:rsid w:val="00656DA1"/>
    <w:rsid w:val="00656F05"/>
    <w:rsid w:val="006570AE"/>
    <w:rsid w:val="006573C1"/>
    <w:rsid w:val="006576E3"/>
    <w:rsid w:val="00657C3C"/>
    <w:rsid w:val="00657FA9"/>
    <w:rsid w:val="00660729"/>
    <w:rsid w:val="006608BD"/>
    <w:rsid w:val="006613D1"/>
    <w:rsid w:val="006614DA"/>
    <w:rsid w:val="006615C8"/>
    <w:rsid w:val="0066170E"/>
    <w:rsid w:val="00661989"/>
    <w:rsid w:val="0066278E"/>
    <w:rsid w:val="00662D3D"/>
    <w:rsid w:val="0066360C"/>
    <w:rsid w:val="006638CB"/>
    <w:rsid w:val="00663EE6"/>
    <w:rsid w:val="006640E0"/>
    <w:rsid w:val="0066422B"/>
    <w:rsid w:val="006642E3"/>
    <w:rsid w:val="0066468D"/>
    <w:rsid w:val="0066565C"/>
    <w:rsid w:val="0066587B"/>
    <w:rsid w:val="00665AC8"/>
    <w:rsid w:val="00665E01"/>
    <w:rsid w:val="00665EA0"/>
    <w:rsid w:val="00665FAC"/>
    <w:rsid w:val="00666A76"/>
    <w:rsid w:val="00667320"/>
    <w:rsid w:val="006674A2"/>
    <w:rsid w:val="00667627"/>
    <w:rsid w:val="00667AA5"/>
    <w:rsid w:val="00667B10"/>
    <w:rsid w:val="00667E02"/>
    <w:rsid w:val="00670138"/>
    <w:rsid w:val="006703D0"/>
    <w:rsid w:val="00670466"/>
    <w:rsid w:val="006705FC"/>
    <w:rsid w:val="00670823"/>
    <w:rsid w:val="00670B57"/>
    <w:rsid w:val="00670C06"/>
    <w:rsid w:val="00671EF0"/>
    <w:rsid w:val="00672486"/>
    <w:rsid w:val="00672EC3"/>
    <w:rsid w:val="00673CE8"/>
    <w:rsid w:val="00674845"/>
    <w:rsid w:val="00674C8F"/>
    <w:rsid w:val="00675354"/>
    <w:rsid w:val="00675432"/>
    <w:rsid w:val="006759A2"/>
    <w:rsid w:val="00675A54"/>
    <w:rsid w:val="00675B3D"/>
    <w:rsid w:val="00675D07"/>
    <w:rsid w:val="00675E8C"/>
    <w:rsid w:val="006763FD"/>
    <w:rsid w:val="006773E7"/>
    <w:rsid w:val="00677513"/>
    <w:rsid w:val="0067768F"/>
    <w:rsid w:val="006776B1"/>
    <w:rsid w:val="0067783C"/>
    <w:rsid w:val="00680080"/>
    <w:rsid w:val="00680685"/>
    <w:rsid w:val="006806D3"/>
    <w:rsid w:val="00681937"/>
    <w:rsid w:val="00681BB9"/>
    <w:rsid w:val="006820B2"/>
    <w:rsid w:val="006820C5"/>
    <w:rsid w:val="00682175"/>
    <w:rsid w:val="0068219D"/>
    <w:rsid w:val="006825C0"/>
    <w:rsid w:val="006827E0"/>
    <w:rsid w:val="0068291C"/>
    <w:rsid w:val="00682A53"/>
    <w:rsid w:val="00682B6A"/>
    <w:rsid w:val="00682D89"/>
    <w:rsid w:val="00682E0D"/>
    <w:rsid w:val="0068307F"/>
    <w:rsid w:val="006830DD"/>
    <w:rsid w:val="0068354B"/>
    <w:rsid w:val="0068369F"/>
    <w:rsid w:val="0068382C"/>
    <w:rsid w:val="00683BC5"/>
    <w:rsid w:val="00683DBA"/>
    <w:rsid w:val="00684866"/>
    <w:rsid w:val="00684B3A"/>
    <w:rsid w:val="00684C9E"/>
    <w:rsid w:val="00685432"/>
    <w:rsid w:val="006856A7"/>
    <w:rsid w:val="0068646D"/>
    <w:rsid w:val="006868FC"/>
    <w:rsid w:val="00686D80"/>
    <w:rsid w:val="0069012A"/>
    <w:rsid w:val="006903B1"/>
    <w:rsid w:val="00690501"/>
    <w:rsid w:val="00690B13"/>
    <w:rsid w:val="00691110"/>
    <w:rsid w:val="006914F8"/>
    <w:rsid w:val="006915DE"/>
    <w:rsid w:val="006915F5"/>
    <w:rsid w:val="0069192C"/>
    <w:rsid w:val="00691D2F"/>
    <w:rsid w:val="006921E6"/>
    <w:rsid w:val="00692602"/>
    <w:rsid w:val="00692B95"/>
    <w:rsid w:val="0069368E"/>
    <w:rsid w:val="0069475E"/>
    <w:rsid w:val="00694786"/>
    <w:rsid w:val="006947B0"/>
    <w:rsid w:val="0069489D"/>
    <w:rsid w:val="00694C30"/>
    <w:rsid w:val="00694ECB"/>
    <w:rsid w:val="006957EB"/>
    <w:rsid w:val="00695CFB"/>
    <w:rsid w:val="00695D69"/>
    <w:rsid w:val="00696759"/>
    <w:rsid w:val="00696B9B"/>
    <w:rsid w:val="00696D59"/>
    <w:rsid w:val="00697326"/>
    <w:rsid w:val="00697C0E"/>
    <w:rsid w:val="006A05E3"/>
    <w:rsid w:val="006A1D2B"/>
    <w:rsid w:val="006A1E8F"/>
    <w:rsid w:val="006A1EEA"/>
    <w:rsid w:val="006A249E"/>
    <w:rsid w:val="006A2559"/>
    <w:rsid w:val="006A3810"/>
    <w:rsid w:val="006A4914"/>
    <w:rsid w:val="006A4AF0"/>
    <w:rsid w:val="006A54B4"/>
    <w:rsid w:val="006A5802"/>
    <w:rsid w:val="006A599D"/>
    <w:rsid w:val="006A610C"/>
    <w:rsid w:val="006A611E"/>
    <w:rsid w:val="006A62A7"/>
    <w:rsid w:val="006A6A9E"/>
    <w:rsid w:val="006A6D78"/>
    <w:rsid w:val="006A74E6"/>
    <w:rsid w:val="006A79F2"/>
    <w:rsid w:val="006A7C21"/>
    <w:rsid w:val="006A7C7B"/>
    <w:rsid w:val="006A7CF4"/>
    <w:rsid w:val="006B0293"/>
    <w:rsid w:val="006B0A04"/>
    <w:rsid w:val="006B1201"/>
    <w:rsid w:val="006B181B"/>
    <w:rsid w:val="006B1B7F"/>
    <w:rsid w:val="006B1E13"/>
    <w:rsid w:val="006B27B7"/>
    <w:rsid w:val="006B2827"/>
    <w:rsid w:val="006B35A8"/>
    <w:rsid w:val="006B368D"/>
    <w:rsid w:val="006B3C52"/>
    <w:rsid w:val="006B3F2D"/>
    <w:rsid w:val="006B439D"/>
    <w:rsid w:val="006B4E1D"/>
    <w:rsid w:val="006B4F6A"/>
    <w:rsid w:val="006B52AF"/>
    <w:rsid w:val="006B5629"/>
    <w:rsid w:val="006B5925"/>
    <w:rsid w:val="006B6560"/>
    <w:rsid w:val="006B67FA"/>
    <w:rsid w:val="006B6A26"/>
    <w:rsid w:val="006B6FC2"/>
    <w:rsid w:val="006B7273"/>
    <w:rsid w:val="006C196B"/>
    <w:rsid w:val="006C1A36"/>
    <w:rsid w:val="006C1B1C"/>
    <w:rsid w:val="006C1B8E"/>
    <w:rsid w:val="006C1C84"/>
    <w:rsid w:val="006C1F00"/>
    <w:rsid w:val="006C2923"/>
    <w:rsid w:val="006C2D0C"/>
    <w:rsid w:val="006C32E6"/>
    <w:rsid w:val="006C3698"/>
    <w:rsid w:val="006C3AA6"/>
    <w:rsid w:val="006C3CDB"/>
    <w:rsid w:val="006C4102"/>
    <w:rsid w:val="006C4582"/>
    <w:rsid w:val="006C45A0"/>
    <w:rsid w:val="006C4C7C"/>
    <w:rsid w:val="006C4FAE"/>
    <w:rsid w:val="006C5635"/>
    <w:rsid w:val="006C5B17"/>
    <w:rsid w:val="006C6072"/>
    <w:rsid w:val="006C6642"/>
    <w:rsid w:val="006C7027"/>
    <w:rsid w:val="006C70CC"/>
    <w:rsid w:val="006D136F"/>
    <w:rsid w:val="006D1733"/>
    <w:rsid w:val="006D1842"/>
    <w:rsid w:val="006D1B8A"/>
    <w:rsid w:val="006D1E74"/>
    <w:rsid w:val="006D2049"/>
    <w:rsid w:val="006D2664"/>
    <w:rsid w:val="006D2C73"/>
    <w:rsid w:val="006D34B3"/>
    <w:rsid w:val="006D3A59"/>
    <w:rsid w:val="006D420E"/>
    <w:rsid w:val="006D43CA"/>
    <w:rsid w:val="006D590C"/>
    <w:rsid w:val="006D5911"/>
    <w:rsid w:val="006D6763"/>
    <w:rsid w:val="006D6807"/>
    <w:rsid w:val="006D6B6D"/>
    <w:rsid w:val="006D6EC5"/>
    <w:rsid w:val="006D7277"/>
    <w:rsid w:val="006D796D"/>
    <w:rsid w:val="006D7B3E"/>
    <w:rsid w:val="006D7BED"/>
    <w:rsid w:val="006E037C"/>
    <w:rsid w:val="006E0441"/>
    <w:rsid w:val="006E1624"/>
    <w:rsid w:val="006E1D52"/>
    <w:rsid w:val="006E1F90"/>
    <w:rsid w:val="006E2560"/>
    <w:rsid w:val="006E2A3A"/>
    <w:rsid w:val="006E2A88"/>
    <w:rsid w:val="006E303E"/>
    <w:rsid w:val="006E3197"/>
    <w:rsid w:val="006E3851"/>
    <w:rsid w:val="006E3B0E"/>
    <w:rsid w:val="006E3CBA"/>
    <w:rsid w:val="006E3DF5"/>
    <w:rsid w:val="006E3E42"/>
    <w:rsid w:val="006E4088"/>
    <w:rsid w:val="006E40C1"/>
    <w:rsid w:val="006E4128"/>
    <w:rsid w:val="006E426A"/>
    <w:rsid w:val="006E4871"/>
    <w:rsid w:val="006E4A87"/>
    <w:rsid w:val="006E5605"/>
    <w:rsid w:val="006E582F"/>
    <w:rsid w:val="006E5B14"/>
    <w:rsid w:val="006E643D"/>
    <w:rsid w:val="006E6CD8"/>
    <w:rsid w:val="006E709F"/>
    <w:rsid w:val="006E732F"/>
    <w:rsid w:val="006E7929"/>
    <w:rsid w:val="006E7BFD"/>
    <w:rsid w:val="006E7EA0"/>
    <w:rsid w:val="006F0051"/>
    <w:rsid w:val="006F0917"/>
    <w:rsid w:val="006F0AC7"/>
    <w:rsid w:val="006F0E20"/>
    <w:rsid w:val="006F1166"/>
    <w:rsid w:val="006F13A5"/>
    <w:rsid w:val="006F1845"/>
    <w:rsid w:val="006F1BAB"/>
    <w:rsid w:val="006F1D31"/>
    <w:rsid w:val="006F2142"/>
    <w:rsid w:val="006F2256"/>
    <w:rsid w:val="006F2339"/>
    <w:rsid w:val="006F2402"/>
    <w:rsid w:val="006F305C"/>
    <w:rsid w:val="006F308D"/>
    <w:rsid w:val="006F3687"/>
    <w:rsid w:val="006F36E4"/>
    <w:rsid w:val="006F37AA"/>
    <w:rsid w:val="006F3972"/>
    <w:rsid w:val="006F3AFD"/>
    <w:rsid w:val="006F3C04"/>
    <w:rsid w:val="006F3FE5"/>
    <w:rsid w:val="006F461E"/>
    <w:rsid w:val="006F47AD"/>
    <w:rsid w:val="006F493B"/>
    <w:rsid w:val="006F4CD7"/>
    <w:rsid w:val="006F51FA"/>
    <w:rsid w:val="006F52C8"/>
    <w:rsid w:val="006F5941"/>
    <w:rsid w:val="006F59B9"/>
    <w:rsid w:val="006F6033"/>
    <w:rsid w:val="006F6400"/>
    <w:rsid w:val="006F67CB"/>
    <w:rsid w:val="006F69A5"/>
    <w:rsid w:val="006F7150"/>
    <w:rsid w:val="006F785E"/>
    <w:rsid w:val="006F7DB0"/>
    <w:rsid w:val="00700206"/>
    <w:rsid w:val="007004A4"/>
    <w:rsid w:val="007008FA"/>
    <w:rsid w:val="00700A02"/>
    <w:rsid w:val="00700A21"/>
    <w:rsid w:val="00700B85"/>
    <w:rsid w:val="00700D7C"/>
    <w:rsid w:val="007013C0"/>
    <w:rsid w:val="0070195A"/>
    <w:rsid w:val="00701E91"/>
    <w:rsid w:val="0070216B"/>
    <w:rsid w:val="0070216C"/>
    <w:rsid w:val="007025A5"/>
    <w:rsid w:val="007050EF"/>
    <w:rsid w:val="007051F8"/>
    <w:rsid w:val="007059DF"/>
    <w:rsid w:val="00705E55"/>
    <w:rsid w:val="00705E93"/>
    <w:rsid w:val="0070606B"/>
    <w:rsid w:val="00706B5E"/>
    <w:rsid w:val="007079DE"/>
    <w:rsid w:val="00707A93"/>
    <w:rsid w:val="00710283"/>
    <w:rsid w:val="0071098E"/>
    <w:rsid w:val="00710FE1"/>
    <w:rsid w:val="00711313"/>
    <w:rsid w:val="0071172A"/>
    <w:rsid w:val="00711CD6"/>
    <w:rsid w:val="00711D15"/>
    <w:rsid w:val="00711FFD"/>
    <w:rsid w:val="00712663"/>
    <w:rsid w:val="0071268B"/>
    <w:rsid w:val="00712EBD"/>
    <w:rsid w:val="0071368B"/>
    <w:rsid w:val="007137D1"/>
    <w:rsid w:val="00715559"/>
    <w:rsid w:val="00715E49"/>
    <w:rsid w:val="00715EDA"/>
    <w:rsid w:val="00715F88"/>
    <w:rsid w:val="00716178"/>
    <w:rsid w:val="00716397"/>
    <w:rsid w:val="00716624"/>
    <w:rsid w:val="0071668C"/>
    <w:rsid w:val="007169BD"/>
    <w:rsid w:val="00716F75"/>
    <w:rsid w:val="007175F4"/>
    <w:rsid w:val="00717793"/>
    <w:rsid w:val="00717C81"/>
    <w:rsid w:val="00720165"/>
    <w:rsid w:val="00720284"/>
    <w:rsid w:val="00720382"/>
    <w:rsid w:val="00720790"/>
    <w:rsid w:val="00720B30"/>
    <w:rsid w:val="00720BB0"/>
    <w:rsid w:val="00720F89"/>
    <w:rsid w:val="00720FA6"/>
    <w:rsid w:val="007211BC"/>
    <w:rsid w:val="0072141E"/>
    <w:rsid w:val="00721613"/>
    <w:rsid w:val="00721FA5"/>
    <w:rsid w:val="007225D3"/>
    <w:rsid w:val="00722F3B"/>
    <w:rsid w:val="007230A0"/>
    <w:rsid w:val="007233AF"/>
    <w:rsid w:val="0072349E"/>
    <w:rsid w:val="007236DC"/>
    <w:rsid w:val="00723C31"/>
    <w:rsid w:val="00723E99"/>
    <w:rsid w:val="00723EA4"/>
    <w:rsid w:val="00724288"/>
    <w:rsid w:val="0072431B"/>
    <w:rsid w:val="0072475F"/>
    <w:rsid w:val="00724A92"/>
    <w:rsid w:val="00724D5D"/>
    <w:rsid w:val="0072518E"/>
    <w:rsid w:val="007259BD"/>
    <w:rsid w:val="00726406"/>
    <w:rsid w:val="007276C1"/>
    <w:rsid w:val="00727903"/>
    <w:rsid w:val="0073087D"/>
    <w:rsid w:val="0073092B"/>
    <w:rsid w:val="00730ABC"/>
    <w:rsid w:val="00730B4A"/>
    <w:rsid w:val="007315E7"/>
    <w:rsid w:val="00731C11"/>
    <w:rsid w:val="00731CF7"/>
    <w:rsid w:val="007321F2"/>
    <w:rsid w:val="00732217"/>
    <w:rsid w:val="00732600"/>
    <w:rsid w:val="00732712"/>
    <w:rsid w:val="00732BBB"/>
    <w:rsid w:val="00732C6E"/>
    <w:rsid w:val="00732F43"/>
    <w:rsid w:val="00733258"/>
    <w:rsid w:val="0073393D"/>
    <w:rsid w:val="00733A97"/>
    <w:rsid w:val="0073479D"/>
    <w:rsid w:val="00734DFD"/>
    <w:rsid w:val="00734F6D"/>
    <w:rsid w:val="0073518C"/>
    <w:rsid w:val="00735640"/>
    <w:rsid w:val="00736733"/>
    <w:rsid w:val="0073673A"/>
    <w:rsid w:val="00736B97"/>
    <w:rsid w:val="00736DBB"/>
    <w:rsid w:val="00737199"/>
    <w:rsid w:val="00740309"/>
    <w:rsid w:val="00740665"/>
    <w:rsid w:val="007406E0"/>
    <w:rsid w:val="00740F26"/>
    <w:rsid w:val="00742125"/>
    <w:rsid w:val="007428DF"/>
    <w:rsid w:val="00742AEE"/>
    <w:rsid w:val="00742B41"/>
    <w:rsid w:val="00743268"/>
    <w:rsid w:val="00743544"/>
    <w:rsid w:val="007440E9"/>
    <w:rsid w:val="00744879"/>
    <w:rsid w:val="0074491D"/>
    <w:rsid w:val="00745D2C"/>
    <w:rsid w:val="007464D5"/>
    <w:rsid w:val="00746B6A"/>
    <w:rsid w:val="00746FD3"/>
    <w:rsid w:val="007471CE"/>
    <w:rsid w:val="0074731A"/>
    <w:rsid w:val="007473E3"/>
    <w:rsid w:val="007478E4"/>
    <w:rsid w:val="00747952"/>
    <w:rsid w:val="00747ABB"/>
    <w:rsid w:val="00747FC1"/>
    <w:rsid w:val="007505C3"/>
    <w:rsid w:val="0075064F"/>
    <w:rsid w:val="0075070A"/>
    <w:rsid w:val="00750C1D"/>
    <w:rsid w:val="0075105E"/>
    <w:rsid w:val="007510AE"/>
    <w:rsid w:val="007513A1"/>
    <w:rsid w:val="00751975"/>
    <w:rsid w:val="00751D79"/>
    <w:rsid w:val="007521FF"/>
    <w:rsid w:val="007523E4"/>
    <w:rsid w:val="00752D03"/>
    <w:rsid w:val="00752DE4"/>
    <w:rsid w:val="00753293"/>
    <w:rsid w:val="007533B0"/>
    <w:rsid w:val="00753CC9"/>
    <w:rsid w:val="00754034"/>
    <w:rsid w:val="0075427C"/>
    <w:rsid w:val="00754C5D"/>
    <w:rsid w:val="007556C7"/>
    <w:rsid w:val="00756B0E"/>
    <w:rsid w:val="007570EC"/>
    <w:rsid w:val="00757364"/>
    <w:rsid w:val="00757417"/>
    <w:rsid w:val="00757B4A"/>
    <w:rsid w:val="00757E7C"/>
    <w:rsid w:val="0076005F"/>
    <w:rsid w:val="007601BB"/>
    <w:rsid w:val="007603C5"/>
    <w:rsid w:val="00760452"/>
    <w:rsid w:val="00760587"/>
    <w:rsid w:val="0076097B"/>
    <w:rsid w:val="00760A49"/>
    <w:rsid w:val="00760D3A"/>
    <w:rsid w:val="00761042"/>
    <w:rsid w:val="00761BD3"/>
    <w:rsid w:val="00761CDB"/>
    <w:rsid w:val="00762199"/>
    <w:rsid w:val="007622B3"/>
    <w:rsid w:val="0076309E"/>
    <w:rsid w:val="00763414"/>
    <w:rsid w:val="00763642"/>
    <w:rsid w:val="0076386C"/>
    <w:rsid w:val="00763C08"/>
    <w:rsid w:val="0076454B"/>
    <w:rsid w:val="007647EE"/>
    <w:rsid w:val="00764918"/>
    <w:rsid w:val="007649D2"/>
    <w:rsid w:val="007654AE"/>
    <w:rsid w:val="00765713"/>
    <w:rsid w:val="0076581D"/>
    <w:rsid w:val="0076585B"/>
    <w:rsid w:val="0076594C"/>
    <w:rsid w:val="00765B2D"/>
    <w:rsid w:val="007665E2"/>
    <w:rsid w:val="007675DE"/>
    <w:rsid w:val="0077065D"/>
    <w:rsid w:val="0077088A"/>
    <w:rsid w:val="00770B83"/>
    <w:rsid w:val="00770DC8"/>
    <w:rsid w:val="0077105E"/>
    <w:rsid w:val="00772100"/>
    <w:rsid w:val="007721B5"/>
    <w:rsid w:val="0077315A"/>
    <w:rsid w:val="0077331E"/>
    <w:rsid w:val="007739AC"/>
    <w:rsid w:val="00773A1E"/>
    <w:rsid w:val="007744DE"/>
    <w:rsid w:val="00774618"/>
    <w:rsid w:val="00774B54"/>
    <w:rsid w:val="00774B5E"/>
    <w:rsid w:val="00774B94"/>
    <w:rsid w:val="00774DE4"/>
    <w:rsid w:val="0077509F"/>
    <w:rsid w:val="00775366"/>
    <w:rsid w:val="007754FC"/>
    <w:rsid w:val="0077552E"/>
    <w:rsid w:val="007758DB"/>
    <w:rsid w:val="0077595A"/>
    <w:rsid w:val="00775EE3"/>
    <w:rsid w:val="00780054"/>
    <w:rsid w:val="00780619"/>
    <w:rsid w:val="00780862"/>
    <w:rsid w:val="00780DCC"/>
    <w:rsid w:val="007817B5"/>
    <w:rsid w:val="0078181C"/>
    <w:rsid w:val="00781B50"/>
    <w:rsid w:val="00781FB8"/>
    <w:rsid w:val="00782B38"/>
    <w:rsid w:val="00782B8A"/>
    <w:rsid w:val="00782BA0"/>
    <w:rsid w:val="0078365D"/>
    <w:rsid w:val="007838CE"/>
    <w:rsid w:val="00783A4D"/>
    <w:rsid w:val="00783D91"/>
    <w:rsid w:val="007845D5"/>
    <w:rsid w:val="007846E7"/>
    <w:rsid w:val="00784852"/>
    <w:rsid w:val="007848E4"/>
    <w:rsid w:val="00784D5B"/>
    <w:rsid w:val="00784E87"/>
    <w:rsid w:val="00785427"/>
    <w:rsid w:val="007854F8"/>
    <w:rsid w:val="00785501"/>
    <w:rsid w:val="007862DB"/>
    <w:rsid w:val="00786746"/>
    <w:rsid w:val="00786926"/>
    <w:rsid w:val="00786946"/>
    <w:rsid w:val="00786B61"/>
    <w:rsid w:val="007873E6"/>
    <w:rsid w:val="00787406"/>
    <w:rsid w:val="007877D6"/>
    <w:rsid w:val="007878A9"/>
    <w:rsid w:val="00787982"/>
    <w:rsid w:val="00787CD1"/>
    <w:rsid w:val="00787D88"/>
    <w:rsid w:val="007902F4"/>
    <w:rsid w:val="00790848"/>
    <w:rsid w:val="0079099A"/>
    <w:rsid w:val="00790AE5"/>
    <w:rsid w:val="00790E66"/>
    <w:rsid w:val="00791151"/>
    <w:rsid w:val="007911A4"/>
    <w:rsid w:val="00791720"/>
    <w:rsid w:val="007918E9"/>
    <w:rsid w:val="00791C9A"/>
    <w:rsid w:val="00792938"/>
    <w:rsid w:val="007929DD"/>
    <w:rsid w:val="00792BF6"/>
    <w:rsid w:val="00792E9A"/>
    <w:rsid w:val="00793099"/>
    <w:rsid w:val="007934EC"/>
    <w:rsid w:val="00793791"/>
    <w:rsid w:val="007938D0"/>
    <w:rsid w:val="0079426D"/>
    <w:rsid w:val="00794E5C"/>
    <w:rsid w:val="00794EF4"/>
    <w:rsid w:val="00794FA3"/>
    <w:rsid w:val="007952E3"/>
    <w:rsid w:val="00795688"/>
    <w:rsid w:val="007956DE"/>
    <w:rsid w:val="00796317"/>
    <w:rsid w:val="00796397"/>
    <w:rsid w:val="00796666"/>
    <w:rsid w:val="00796807"/>
    <w:rsid w:val="00796CD0"/>
    <w:rsid w:val="0079709B"/>
    <w:rsid w:val="00797CB0"/>
    <w:rsid w:val="007A0B1C"/>
    <w:rsid w:val="007A0CCB"/>
    <w:rsid w:val="007A0DDE"/>
    <w:rsid w:val="007A13F6"/>
    <w:rsid w:val="007A1511"/>
    <w:rsid w:val="007A2ABF"/>
    <w:rsid w:val="007A3144"/>
    <w:rsid w:val="007A38BF"/>
    <w:rsid w:val="007A5377"/>
    <w:rsid w:val="007A53A9"/>
    <w:rsid w:val="007A5C67"/>
    <w:rsid w:val="007A62E1"/>
    <w:rsid w:val="007A64BD"/>
    <w:rsid w:val="007A746B"/>
    <w:rsid w:val="007A7BD6"/>
    <w:rsid w:val="007A7CEA"/>
    <w:rsid w:val="007A7F2F"/>
    <w:rsid w:val="007A7F3D"/>
    <w:rsid w:val="007B0B1A"/>
    <w:rsid w:val="007B0BE7"/>
    <w:rsid w:val="007B0D86"/>
    <w:rsid w:val="007B0FEE"/>
    <w:rsid w:val="007B1503"/>
    <w:rsid w:val="007B1761"/>
    <w:rsid w:val="007B19B2"/>
    <w:rsid w:val="007B1CA8"/>
    <w:rsid w:val="007B1D5A"/>
    <w:rsid w:val="007B1ED4"/>
    <w:rsid w:val="007B2413"/>
    <w:rsid w:val="007B2C85"/>
    <w:rsid w:val="007B2EA6"/>
    <w:rsid w:val="007B3D2E"/>
    <w:rsid w:val="007B4257"/>
    <w:rsid w:val="007B4277"/>
    <w:rsid w:val="007B45FA"/>
    <w:rsid w:val="007B4EB7"/>
    <w:rsid w:val="007B555D"/>
    <w:rsid w:val="007B557E"/>
    <w:rsid w:val="007B5B38"/>
    <w:rsid w:val="007B5C8C"/>
    <w:rsid w:val="007B5CE7"/>
    <w:rsid w:val="007B60D5"/>
    <w:rsid w:val="007B6147"/>
    <w:rsid w:val="007B6F57"/>
    <w:rsid w:val="007B72D6"/>
    <w:rsid w:val="007B7928"/>
    <w:rsid w:val="007B7CA2"/>
    <w:rsid w:val="007B7D91"/>
    <w:rsid w:val="007B7E1F"/>
    <w:rsid w:val="007B7FF2"/>
    <w:rsid w:val="007C00FC"/>
    <w:rsid w:val="007C0246"/>
    <w:rsid w:val="007C05B6"/>
    <w:rsid w:val="007C063B"/>
    <w:rsid w:val="007C0977"/>
    <w:rsid w:val="007C0B7B"/>
    <w:rsid w:val="007C0C56"/>
    <w:rsid w:val="007C1019"/>
    <w:rsid w:val="007C14C6"/>
    <w:rsid w:val="007C1E74"/>
    <w:rsid w:val="007C2A2F"/>
    <w:rsid w:val="007C2FF3"/>
    <w:rsid w:val="007C3023"/>
    <w:rsid w:val="007C34DF"/>
    <w:rsid w:val="007C42E3"/>
    <w:rsid w:val="007C472A"/>
    <w:rsid w:val="007C5C4D"/>
    <w:rsid w:val="007C5CB6"/>
    <w:rsid w:val="007C6114"/>
    <w:rsid w:val="007C635E"/>
    <w:rsid w:val="007C6533"/>
    <w:rsid w:val="007C6E13"/>
    <w:rsid w:val="007C6E71"/>
    <w:rsid w:val="007C6ED6"/>
    <w:rsid w:val="007C73B8"/>
    <w:rsid w:val="007C74B7"/>
    <w:rsid w:val="007C792D"/>
    <w:rsid w:val="007C79F8"/>
    <w:rsid w:val="007D038F"/>
    <w:rsid w:val="007D045D"/>
    <w:rsid w:val="007D0AB3"/>
    <w:rsid w:val="007D1183"/>
    <w:rsid w:val="007D2DC7"/>
    <w:rsid w:val="007D3075"/>
    <w:rsid w:val="007D32A8"/>
    <w:rsid w:val="007D33F8"/>
    <w:rsid w:val="007D3618"/>
    <w:rsid w:val="007D3644"/>
    <w:rsid w:val="007D3723"/>
    <w:rsid w:val="007D3A5D"/>
    <w:rsid w:val="007D45C0"/>
    <w:rsid w:val="007D4C66"/>
    <w:rsid w:val="007D4FC6"/>
    <w:rsid w:val="007D56ED"/>
    <w:rsid w:val="007D571C"/>
    <w:rsid w:val="007D58EB"/>
    <w:rsid w:val="007D5911"/>
    <w:rsid w:val="007D5A1A"/>
    <w:rsid w:val="007D5CA4"/>
    <w:rsid w:val="007D6BFA"/>
    <w:rsid w:val="007D6DB9"/>
    <w:rsid w:val="007D6E9B"/>
    <w:rsid w:val="007D6F7C"/>
    <w:rsid w:val="007D70C9"/>
    <w:rsid w:val="007D728B"/>
    <w:rsid w:val="007D72F8"/>
    <w:rsid w:val="007D74DA"/>
    <w:rsid w:val="007D7590"/>
    <w:rsid w:val="007D7877"/>
    <w:rsid w:val="007D792E"/>
    <w:rsid w:val="007D7CFF"/>
    <w:rsid w:val="007D7DF9"/>
    <w:rsid w:val="007E0122"/>
    <w:rsid w:val="007E0518"/>
    <w:rsid w:val="007E0822"/>
    <w:rsid w:val="007E0E91"/>
    <w:rsid w:val="007E11D1"/>
    <w:rsid w:val="007E1251"/>
    <w:rsid w:val="007E1A8E"/>
    <w:rsid w:val="007E1D32"/>
    <w:rsid w:val="007E1D61"/>
    <w:rsid w:val="007E2098"/>
    <w:rsid w:val="007E225E"/>
    <w:rsid w:val="007E2BF2"/>
    <w:rsid w:val="007E2F88"/>
    <w:rsid w:val="007E3375"/>
    <w:rsid w:val="007E36D1"/>
    <w:rsid w:val="007E3A98"/>
    <w:rsid w:val="007E3DD7"/>
    <w:rsid w:val="007E40A9"/>
    <w:rsid w:val="007E4136"/>
    <w:rsid w:val="007E4173"/>
    <w:rsid w:val="007E48EF"/>
    <w:rsid w:val="007E49DB"/>
    <w:rsid w:val="007E4A41"/>
    <w:rsid w:val="007E4B28"/>
    <w:rsid w:val="007E59A4"/>
    <w:rsid w:val="007E5AA0"/>
    <w:rsid w:val="007E5FDA"/>
    <w:rsid w:val="007E60FB"/>
    <w:rsid w:val="007E6657"/>
    <w:rsid w:val="007E6E85"/>
    <w:rsid w:val="007E7295"/>
    <w:rsid w:val="007E7AC9"/>
    <w:rsid w:val="007E7F32"/>
    <w:rsid w:val="007F0563"/>
    <w:rsid w:val="007F05A1"/>
    <w:rsid w:val="007F05D0"/>
    <w:rsid w:val="007F0AD0"/>
    <w:rsid w:val="007F0B2C"/>
    <w:rsid w:val="007F0F85"/>
    <w:rsid w:val="007F1D81"/>
    <w:rsid w:val="007F1F1D"/>
    <w:rsid w:val="007F21F0"/>
    <w:rsid w:val="007F27D0"/>
    <w:rsid w:val="007F2ADD"/>
    <w:rsid w:val="007F30A7"/>
    <w:rsid w:val="007F35C8"/>
    <w:rsid w:val="007F379F"/>
    <w:rsid w:val="007F3C35"/>
    <w:rsid w:val="007F3C36"/>
    <w:rsid w:val="007F3E21"/>
    <w:rsid w:val="007F416F"/>
    <w:rsid w:val="007F44F7"/>
    <w:rsid w:val="007F4AAC"/>
    <w:rsid w:val="007F4CAA"/>
    <w:rsid w:val="007F4FB7"/>
    <w:rsid w:val="007F5125"/>
    <w:rsid w:val="007F52D1"/>
    <w:rsid w:val="007F5357"/>
    <w:rsid w:val="007F5483"/>
    <w:rsid w:val="007F57A5"/>
    <w:rsid w:val="007F58BD"/>
    <w:rsid w:val="007F60D4"/>
    <w:rsid w:val="007F6407"/>
    <w:rsid w:val="007F653B"/>
    <w:rsid w:val="007F705A"/>
    <w:rsid w:val="007F768E"/>
    <w:rsid w:val="0080030E"/>
    <w:rsid w:val="00800A8F"/>
    <w:rsid w:val="00800DB8"/>
    <w:rsid w:val="00801536"/>
    <w:rsid w:val="008019E4"/>
    <w:rsid w:val="00801F92"/>
    <w:rsid w:val="008028DF"/>
    <w:rsid w:val="00802A45"/>
    <w:rsid w:val="00802D1B"/>
    <w:rsid w:val="00803A0E"/>
    <w:rsid w:val="00803DB3"/>
    <w:rsid w:val="008042E0"/>
    <w:rsid w:val="00804A61"/>
    <w:rsid w:val="0080519E"/>
    <w:rsid w:val="008060FE"/>
    <w:rsid w:val="008061CA"/>
    <w:rsid w:val="00806AED"/>
    <w:rsid w:val="008071BF"/>
    <w:rsid w:val="00807AE4"/>
    <w:rsid w:val="00807DD3"/>
    <w:rsid w:val="00810591"/>
    <w:rsid w:val="008108B9"/>
    <w:rsid w:val="00810A26"/>
    <w:rsid w:val="00810A80"/>
    <w:rsid w:val="00810C1E"/>
    <w:rsid w:val="00810FD9"/>
    <w:rsid w:val="0081100C"/>
    <w:rsid w:val="008110FE"/>
    <w:rsid w:val="00811315"/>
    <w:rsid w:val="00811350"/>
    <w:rsid w:val="00811F60"/>
    <w:rsid w:val="00812001"/>
    <w:rsid w:val="0081321A"/>
    <w:rsid w:val="008132F7"/>
    <w:rsid w:val="008138DF"/>
    <w:rsid w:val="008141ED"/>
    <w:rsid w:val="00814A78"/>
    <w:rsid w:val="00814B96"/>
    <w:rsid w:val="00814CD7"/>
    <w:rsid w:val="00814DD4"/>
    <w:rsid w:val="00814FB9"/>
    <w:rsid w:val="00815277"/>
    <w:rsid w:val="008156B2"/>
    <w:rsid w:val="008158DB"/>
    <w:rsid w:val="00815C1C"/>
    <w:rsid w:val="00816389"/>
    <w:rsid w:val="008163F5"/>
    <w:rsid w:val="008165F1"/>
    <w:rsid w:val="008165F2"/>
    <w:rsid w:val="00816BDB"/>
    <w:rsid w:val="00816E10"/>
    <w:rsid w:val="00816E15"/>
    <w:rsid w:val="00817172"/>
    <w:rsid w:val="00817476"/>
    <w:rsid w:val="00817762"/>
    <w:rsid w:val="0082052C"/>
    <w:rsid w:val="00820B1A"/>
    <w:rsid w:val="00820B34"/>
    <w:rsid w:val="008213F4"/>
    <w:rsid w:val="00821E53"/>
    <w:rsid w:val="00821E7A"/>
    <w:rsid w:val="00821F37"/>
    <w:rsid w:val="008224ED"/>
    <w:rsid w:val="0082267F"/>
    <w:rsid w:val="00822C4C"/>
    <w:rsid w:val="00822E6E"/>
    <w:rsid w:val="008238B5"/>
    <w:rsid w:val="008238D2"/>
    <w:rsid w:val="00823D37"/>
    <w:rsid w:val="00823E32"/>
    <w:rsid w:val="00824685"/>
    <w:rsid w:val="00824C1E"/>
    <w:rsid w:val="00824DB6"/>
    <w:rsid w:val="008253E8"/>
    <w:rsid w:val="00825878"/>
    <w:rsid w:val="008265A0"/>
    <w:rsid w:val="00826C9B"/>
    <w:rsid w:val="00826DEA"/>
    <w:rsid w:val="00826EA0"/>
    <w:rsid w:val="00826EB6"/>
    <w:rsid w:val="00826EFD"/>
    <w:rsid w:val="0082707E"/>
    <w:rsid w:val="00827594"/>
    <w:rsid w:val="008277AC"/>
    <w:rsid w:val="00827E60"/>
    <w:rsid w:val="00827FD9"/>
    <w:rsid w:val="0083040D"/>
    <w:rsid w:val="0083065A"/>
    <w:rsid w:val="008308EC"/>
    <w:rsid w:val="008309D4"/>
    <w:rsid w:val="00830BCC"/>
    <w:rsid w:val="008311C7"/>
    <w:rsid w:val="0083141B"/>
    <w:rsid w:val="00831D6F"/>
    <w:rsid w:val="00832210"/>
    <w:rsid w:val="008322BD"/>
    <w:rsid w:val="00832D93"/>
    <w:rsid w:val="0083344E"/>
    <w:rsid w:val="00833BC2"/>
    <w:rsid w:val="00833C8F"/>
    <w:rsid w:val="00833DD5"/>
    <w:rsid w:val="00833E43"/>
    <w:rsid w:val="00834319"/>
    <w:rsid w:val="008343BF"/>
    <w:rsid w:val="008344CE"/>
    <w:rsid w:val="00834B68"/>
    <w:rsid w:val="0083586F"/>
    <w:rsid w:val="00835BA1"/>
    <w:rsid w:val="00835C52"/>
    <w:rsid w:val="00835EAD"/>
    <w:rsid w:val="00836534"/>
    <w:rsid w:val="00836A41"/>
    <w:rsid w:val="00837417"/>
    <w:rsid w:val="00837BDA"/>
    <w:rsid w:val="008405EC"/>
    <w:rsid w:val="00840B96"/>
    <w:rsid w:val="00841551"/>
    <w:rsid w:val="00841ACA"/>
    <w:rsid w:val="00841D0A"/>
    <w:rsid w:val="00841FC9"/>
    <w:rsid w:val="0084204E"/>
    <w:rsid w:val="008423A0"/>
    <w:rsid w:val="008428DC"/>
    <w:rsid w:val="008428EC"/>
    <w:rsid w:val="00843159"/>
    <w:rsid w:val="008432CB"/>
    <w:rsid w:val="00843451"/>
    <w:rsid w:val="008434B2"/>
    <w:rsid w:val="00843895"/>
    <w:rsid w:val="008443F5"/>
    <w:rsid w:val="008446CB"/>
    <w:rsid w:val="00844C43"/>
    <w:rsid w:val="00844CF9"/>
    <w:rsid w:val="00845077"/>
    <w:rsid w:val="008455D0"/>
    <w:rsid w:val="0084667E"/>
    <w:rsid w:val="008466F0"/>
    <w:rsid w:val="00846FE0"/>
    <w:rsid w:val="0084755B"/>
    <w:rsid w:val="00847AB0"/>
    <w:rsid w:val="008505E4"/>
    <w:rsid w:val="0085062D"/>
    <w:rsid w:val="0085142B"/>
    <w:rsid w:val="008519D3"/>
    <w:rsid w:val="00852BE3"/>
    <w:rsid w:val="00852C5A"/>
    <w:rsid w:val="00852F5B"/>
    <w:rsid w:val="0085332E"/>
    <w:rsid w:val="0085364F"/>
    <w:rsid w:val="0085423A"/>
    <w:rsid w:val="0085452F"/>
    <w:rsid w:val="00854CE0"/>
    <w:rsid w:val="00855193"/>
    <w:rsid w:val="00855272"/>
    <w:rsid w:val="00855307"/>
    <w:rsid w:val="008553AC"/>
    <w:rsid w:val="00855407"/>
    <w:rsid w:val="00855695"/>
    <w:rsid w:val="00855974"/>
    <w:rsid w:val="00855FEC"/>
    <w:rsid w:val="008560BA"/>
    <w:rsid w:val="0085629B"/>
    <w:rsid w:val="00856A2C"/>
    <w:rsid w:val="008571BA"/>
    <w:rsid w:val="008571D4"/>
    <w:rsid w:val="008603D3"/>
    <w:rsid w:val="008606FD"/>
    <w:rsid w:val="00860F92"/>
    <w:rsid w:val="008613EF"/>
    <w:rsid w:val="00861607"/>
    <w:rsid w:val="00861821"/>
    <w:rsid w:val="00861B9A"/>
    <w:rsid w:val="00862196"/>
    <w:rsid w:val="0086219E"/>
    <w:rsid w:val="00862E50"/>
    <w:rsid w:val="0086367E"/>
    <w:rsid w:val="0086371F"/>
    <w:rsid w:val="008638A7"/>
    <w:rsid w:val="0086394E"/>
    <w:rsid w:val="00863B22"/>
    <w:rsid w:val="00863D05"/>
    <w:rsid w:val="00863F6D"/>
    <w:rsid w:val="0086407F"/>
    <w:rsid w:val="00864468"/>
    <w:rsid w:val="008644B7"/>
    <w:rsid w:val="008645AF"/>
    <w:rsid w:val="008647F9"/>
    <w:rsid w:val="008650F8"/>
    <w:rsid w:val="00865184"/>
    <w:rsid w:val="00865C94"/>
    <w:rsid w:val="00866416"/>
    <w:rsid w:val="00866CD2"/>
    <w:rsid w:val="008675B1"/>
    <w:rsid w:val="00867909"/>
    <w:rsid w:val="0086796E"/>
    <w:rsid w:val="00867E75"/>
    <w:rsid w:val="00870206"/>
    <w:rsid w:val="00870394"/>
    <w:rsid w:val="00870C68"/>
    <w:rsid w:val="00870D61"/>
    <w:rsid w:val="00871931"/>
    <w:rsid w:val="00871D31"/>
    <w:rsid w:val="00872665"/>
    <w:rsid w:val="00872742"/>
    <w:rsid w:val="00872BD3"/>
    <w:rsid w:val="00872C25"/>
    <w:rsid w:val="00872D48"/>
    <w:rsid w:val="00872DA4"/>
    <w:rsid w:val="00872F38"/>
    <w:rsid w:val="008736C5"/>
    <w:rsid w:val="0087437D"/>
    <w:rsid w:val="008747AE"/>
    <w:rsid w:val="00874AC8"/>
    <w:rsid w:val="00874B25"/>
    <w:rsid w:val="00875203"/>
    <w:rsid w:val="00875F6E"/>
    <w:rsid w:val="00876132"/>
    <w:rsid w:val="00876287"/>
    <w:rsid w:val="0087641B"/>
    <w:rsid w:val="00876C64"/>
    <w:rsid w:val="00876DB6"/>
    <w:rsid w:val="00877275"/>
    <w:rsid w:val="008776C0"/>
    <w:rsid w:val="008778F7"/>
    <w:rsid w:val="00877C0B"/>
    <w:rsid w:val="00877F62"/>
    <w:rsid w:val="008805A1"/>
    <w:rsid w:val="00880AFA"/>
    <w:rsid w:val="00880B7D"/>
    <w:rsid w:val="00880F8D"/>
    <w:rsid w:val="00881A26"/>
    <w:rsid w:val="00881B56"/>
    <w:rsid w:val="00881C4F"/>
    <w:rsid w:val="00881CA0"/>
    <w:rsid w:val="00881CCE"/>
    <w:rsid w:val="00881F0F"/>
    <w:rsid w:val="0088284C"/>
    <w:rsid w:val="0088356A"/>
    <w:rsid w:val="008836FB"/>
    <w:rsid w:val="00884662"/>
    <w:rsid w:val="0088483B"/>
    <w:rsid w:val="00884C00"/>
    <w:rsid w:val="00884F69"/>
    <w:rsid w:val="00886C14"/>
    <w:rsid w:val="008870DF"/>
    <w:rsid w:val="00887335"/>
    <w:rsid w:val="00887359"/>
    <w:rsid w:val="008879E9"/>
    <w:rsid w:val="00887AA1"/>
    <w:rsid w:val="00887C90"/>
    <w:rsid w:val="00890195"/>
    <w:rsid w:val="00890845"/>
    <w:rsid w:val="00890C9A"/>
    <w:rsid w:val="00890CC6"/>
    <w:rsid w:val="00890E3C"/>
    <w:rsid w:val="008919DB"/>
    <w:rsid w:val="00891A9E"/>
    <w:rsid w:val="00891B71"/>
    <w:rsid w:val="008927A0"/>
    <w:rsid w:val="00892B01"/>
    <w:rsid w:val="00892C64"/>
    <w:rsid w:val="008934A9"/>
    <w:rsid w:val="0089379D"/>
    <w:rsid w:val="0089430E"/>
    <w:rsid w:val="00894754"/>
    <w:rsid w:val="008948C7"/>
    <w:rsid w:val="00894D47"/>
    <w:rsid w:val="00894DB3"/>
    <w:rsid w:val="0089534C"/>
    <w:rsid w:val="00895F79"/>
    <w:rsid w:val="00896458"/>
    <w:rsid w:val="0089648B"/>
    <w:rsid w:val="008966D4"/>
    <w:rsid w:val="00896798"/>
    <w:rsid w:val="00897320"/>
    <w:rsid w:val="0089737D"/>
    <w:rsid w:val="008973CF"/>
    <w:rsid w:val="008976A4"/>
    <w:rsid w:val="00897773"/>
    <w:rsid w:val="008A048B"/>
    <w:rsid w:val="008A07E8"/>
    <w:rsid w:val="008A0C8F"/>
    <w:rsid w:val="008A0CBE"/>
    <w:rsid w:val="008A1015"/>
    <w:rsid w:val="008A11E1"/>
    <w:rsid w:val="008A1337"/>
    <w:rsid w:val="008A1B63"/>
    <w:rsid w:val="008A2447"/>
    <w:rsid w:val="008A300E"/>
    <w:rsid w:val="008A347C"/>
    <w:rsid w:val="008A362A"/>
    <w:rsid w:val="008A3645"/>
    <w:rsid w:val="008A40B2"/>
    <w:rsid w:val="008A4316"/>
    <w:rsid w:val="008A49F4"/>
    <w:rsid w:val="008A4A3C"/>
    <w:rsid w:val="008A5089"/>
    <w:rsid w:val="008A5C8C"/>
    <w:rsid w:val="008A5E27"/>
    <w:rsid w:val="008A60D7"/>
    <w:rsid w:val="008A6202"/>
    <w:rsid w:val="008A621A"/>
    <w:rsid w:val="008A6548"/>
    <w:rsid w:val="008A6833"/>
    <w:rsid w:val="008A690C"/>
    <w:rsid w:val="008A6C89"/>
    <w:rsid w:val="008A7C28"/>
    <w:rsid w:val="008B0635"/>
    <w:rsid w:val="008B0E4B"/>
    <w:rsid w:val="008B0F0C"/>
    <w:rsid w:val="008B174A"/>
    <w:rsid w:val="008B2137"/>
    <w:rsid w:val="008B2985"/>
    <w:rsid w:val="008B2C36"/>
    <w:rsid w:val="008B3177"/>
    <w:rsid w:val="008B3690"/>
    <w:rsid w:val="008B3C2C"/>
    <w:rsid w:val="008B3CF0"/>
    <w:rsid w:val="008B44D3"/>
    <w:rsid w:val="008B4A5A"/>
    <w:rsid w:val="008B509D"/>
    <w:rsid w:val="008B5186"/>
    <w:rsid w:val="008B51DB"/>
    <w:rsid w:val="008B52C3"/>
    <w:rsid w:val="008B55F8"/>
    <w:rsid w:val="008B5D81"/>
    <w:rsid w:val="008B60D7"/>
    <w:rsid w:val="008B629D"/>
    <w:rsid w:val="008B6670"/>
    <w:rsid w:val="008B681D"/>
    <w:rsid w:val="008B693A"/>
    <w:rsid w:val="008B76AE"/>
    <w:rsid w:val="008B7F96"/>
    <w:rsid w:val="008C00DB"/>
    <w:rsid w:val="008C0DC2"/>
    <w:rsid w:val="008C11B6"/>
    <w:rsid w:val="008C19AB"/>
    <w:rsid w:val="008C2131"/>
    <w:rsid w:val="008C2511"/>
    <w:rsid w:val="008C27C6"/>
    <w:rsid w:val="008C2EDC"/>
    <w:rsid w:val="008C335A"/>
    <w:rsid w:val="008C33EC"/>
    <w:rsid w:val="008C3B35"/>
    <w:rsid w:val="008C3F68"/>
    <w:rsid w:val="008C3F83"/>
    <w:rsid w:val="008C427F"/>
    <w:rsid w:val="008C48A1"/>
    <w:rsid w:val="008C4BD6"/>
    <w:rsid w:val="008C527C"/>
    <w:rsid w:val="008C5646"/>
    <w:rsid w:val="008C5DA0"/>
    <w:rsid w:val="008C6272"/>
    <w:rsid w:val="008C65EB"/>
    <w:rsid w:val="008C677D"/>
    <w:rsid w:val="008C6C80"/>
    <w:rsid w:val="008C6F0C"/>
    <w:rsid w:val="008C70F7"/>
    <w:rsid w:val="008C72AA"/>
    <w:rsid w:val="008C7309"/>
    <w:rsid w:val="008C7547"/>
    <w:rsid w:val="008C75BC"/>
    <w:rsid w:val="008D0E81"/>
    <w:rsid w:val="008D1705"/>
    <w:rsid w:val="008D1966"/>
    <w:rsid w:val="008D1CF3"/>
    <w:rsid w:val="008D1EBA"/>
    <w:rsid w:val="008D2982"/>
    <w:rsid w:val="008D2BDC"/>
    <w:rsid w:val="008D2FB7"/>
    <w:rsid w:val="008D31D7"/>
    <w:rsid w:val="008D338C"/>
    <w:rsid w:val="008D390F"/>
    <w:rsid w:val="008D486A"/>
    <w:rsid w:val="008D52DE"/>
    <w:rsid w:val="008D552A"/>
    <w:rsid w:val="008D5916"/>
    <w:rsid w:val="008D5ED9"/>
    <w:rsid w:val="008D6A1D"/>
    <w:rsid w:val="008D6D52"/>
    <w:rsid w:val="008D6E8C"/>
    <w:rsid w:val="008D78A2"/>
    <w:rsid w:val="008E019F"/>
    <w:rsid w:val="008E0B90"/>
    <w:rsid w:val="008E0D6F"/>
    <w:rsid w:val="008E0F8E"/>
    <w:rsid w:val="008E12EE"/>
    <w:rsid w:val="008E1554"/>
    <w:rsid w:val="008E18BB"/>
    <w:rsid w:val="008E1B6D"/>
    <w:rsid w:val="008E251A"/>
    <w:rsid w:val="008E27C2"/>
    <w:rsid w:val="008E3106"/>
    <w:rsid w:val="008E31DD"/>
    <w:rsid w:val="008E3490"/>
    <w:rsid w:val="008E355F"/>
    <w:rsid w:val="008E426B"/>
    <w:rsid w:val="008E4727"/>
    <w:rsid w:val="008E50DE"/>
    <w:rsid w:val="008E5310"/>
    <w:rsid w:val="008E5C1F"/>
    <w:rsid w:val="008E6D2F"/>
    <w:rsid w:val="008E7428"/>
    <w:rsid w:val="008E7842"/>
    <w:rsid w:val="008F0894"/>
    <w:rsid w:val="008F08EA"/>
    <w:rsid w:val="008F0C64"/>
    <w:rsid w:val="008F0EBC"/>
    <w:rsid w:val="008F1069"/>
    <w:rsid w:val="008F165E"/>
    <w:rsid w:val="008F194D"/>
    <w:rsid w:val="008F19A0"/>
    <w:rsid w:val="008F19B4"/>
    <w:rsid w:val="008F19D5"/>
    <w:rsid w:val="008F1BB8"/>
    <w:rsid w:val="008F2096"/>
    <w:rsid w:val="008F2362"/>
    <w:rsid w:val="008F2451"/>
    <w:rsid w:val="008F2D33"/>
    <w:rsid w:val="008F2F73"/>
    <w:rsid w:val="008F3357"/>
    <w:rsid w:val="008F3FF3"/>
    <w:rsid w:val="008F4431"/>
    <w:rsid w:val="008F45C4"/>
    <w:rsid w:val="008F4712"/>
    <w:rsid w:val="008F486A"/>
    <w:rsid w:val="008F4DBA"/>
    <w:rsid w:val="008F5291"/>
    <w:rsid w:val="008F5693"/>
    <w:rsid w:val="008F5E11"/>
    <w:rsid w:val="008F5F49"/>
    <w:rsid w:val="008F606A"/>
    <w:rsid w:val="008F6495"/>
    <w:rsid w:val="008F665F"/>
    <w:rsid w:val="008F68B9"/>
    <w:rsid w:val="008F6945"/>
    <w:rsid w:val="008F6FAB"/>
    <w:rsid w:val="008F7176"/>
    <w:rsid w:val="008F72BE"/>
    <w:rsid w:val="008F7B3D"/>
    <w:rsid w:val="008F7B8A"/>
    <w:rsid w:val="008F7E9D"/>
    <w:rsid w:val="008F7F77"/>
    <w:rsid w:val="00900031"/>
    <w:rsid w:val="00900F05"/>
    <w:rsid w:val="009010DA"/>
    <w:rsid w:val="009011B2"/>
    <w:rsid w:val="00901C95"/>
    <w:rsid w:val="00901CCD"/>
    <w:rsid w:val="00902441"/>
    <w:rsid w:val="00902512"/>
    <w:rsid w:val="00902C1B"/>
    <w:rsid w:val="00902CA5"/>
    <w:rsid w:val="00902E76"/>
    <w:rsid w:val="0090403D"/>
    <w:rsid w:val="00904182"/>
    <w:rsid w:val="00904403"/>
    <w:rsid w:val="009046BA"/>
    <w:rsid w:val="00904D59"/>
    <w:rsid w:val="009052CD"/>
    <w:rsid w:val="00905A68"/>
    <w:rsid w:val="00905FEF"/>
    <w:rsid w:val="00906AF7"/>
    <w:rsid w:val="00906F14"/>
    <w:rsid w:val="009078F9"/>
    <w:rsid w:val="00907B1B"/>
    <w:rsid w:val="00907C61"/>
    <w:rsid w:val="00907D58"/>
    <w:rsid w:val="00910320"/>
    <w:rsid w:val="00910440"/>
    <w:rsid w:val="009104AF"/>
    <w:rsid w:val="0091089B"/>
    <w:rsid w:val="00910BED"/>
    <w:rsid w:val="00910E9A"/>
    <w:rsid w:val="00910F27"/>
    <w:rsid w:val="00911245"/>
    <w:rsid w:val="009113C3"/>
    <w:rsid w:val="0091140F"/>
    <w:rsid w:val="00911D16"/>
    <w:rsid w:val="00912025"/>
    <w:rsid w:val="009120C9"/>
    <w:rsid w:val="00912142"/>
    <w:rsid w:val="00912653"/>
    <w:rsid w:val="00912D5B"/>
    <w:rsid w:val="00912DA1"/>
    <w:rsid w:val="009132ED"/>
    <w:rsid w:val="00913747"/>
    <w:rsid w:val="00913A83"/>
    <w:rsid w:val="00913CF3"/>
    <w:rsid w:val="00913E1F"/>
    <w:rsid w:val="009141F1"/>
    <w:rsid w:val="00914E41"/>
    <w:rsid w:val="00914F84"/>
    <w:rsid w:val="0091550C"/>
    <w:rsid w:val="009156F8"/>
    <w:rsid w:val="00915AE4"/>
    <w:rsid w:val="00915C10"/>
    <w:rsid w:val="0091627A"/>
    <w:rsid w:val="00916406"/>
    <w:rsid w:val="00916D52"/>
    <w:rsid w:val="009172B8"/>
    <w:rsid w:val="00917315"/>
    <w:rsid w:val="0092008F"/>
    <w:rsid w:val="00920360"/>
    <w:rsid w:val="009205D3"/>
    <w:rsid w:val="009206D3"/>
    <w:rsid w:val="009211C1"/>
    <w:rsid w:val="00921B4A"/>
    <w:rsid w:val="00921CC2"/>
    <w:rsid w:val="0092262A"/>
    <w:rsid w:val="00922A16"/>
    <w:rsid w:val="00923C81"/>
    <w:rsid w:val="00924623"/>
    <w:rsid w:val="009259FB"/>
    <w:rsid w:val="00925F9F"/>
    <w:rsid w:val="00925FB8"/>
    <w:rsid w:val="00926656"/>
    <w:rsid w:val="009268D1"/>
    <w:rsid w:val="00926989"/>
    <w:rsid w:val="00926B0A"/>
    <w:rsid w:val="00926C68"/>
    <w:rsid w:val="00927716"/>
    <w:rsid w:val="00927CDF"/>
    <w:rsid w:val="00930051"/>
    <w:rsid w:val="00930339"/>
    <w:rsid w:val="00930493"/>
    <w:rsid w:val="0093110D"/>
    <w:rsid w:val="00931417"/>
    <w:rsid w:val="0093143C"/>
    <w:rsid w:val="0093185E"/>
    <w:rsid w:val="00931B33"/>
    <w:rsid w:val="00931BBC"/>
    <w:rsid w:val="00932712"/>
    <w:rsid w:val="00932A23"/>
    <w:rsid w:val="00933126"/>
    <w:rsid w:val="00933E3C"/>
    <w:rsid w:val="00935288"/>
    <w:rsid w:val="0093570E"/>
    <w:rsid w:val="009357ED"/>
    <w:rsid w:val="009358B1"/>
    <w:rsid w:val="00935EC6"/>
    <w:rsid w:val="009367DF"/>
    <w:rsid w:val="00936D98"/>
    <w:rsid w:val="0093722B"/>
    <w:rsid w:val="009372C1"/>
    <w:rsid w:val="009378F5"/>
    <w:rsid w:val="00937AA9"/>
    <w:rsid w:val="00937AB1"/>
    <w:rsid w:val="0094003B"/>
    <w:rsid w:val="00940112"/>
    <w:rsid w:val="00940309"/>
    <w:rsid w:val="0094042F"/>
    <w:rsid w:val="00940679"/>
    <w:rsid w:val="0094068D"/>
    <w:rsid w:val="009407A0"/>
    <w:rsid w:val="00940D03"/>
    <w:rsid w:val="00941466"/>
    <w:rsid w:val="009416AA"/>
    <w:rsid w:val="009419B9"/>
    <w:rsid w:val="00941CAD"/>
    <w:rsid w:val="0094380A"/>
    <w:rsid w:val="00943D64"/>
    <w:rsid w:val="00943D7F"/>
    <w:rsid w:val="00943EB8"/>
    <w:rsid w:val="00943F21"/>
    <w:rsid w:val="009440D8"/>
    <w:rsid w:val="009443BF"/>
    <w:rsid w:val="009443D8"/>
    <w:rsid w:val="0094440F"/>
    <w:rsid w:val="0094449B"/>
    <w:rsid w:val="0094456A"/>
    <w:rsid w:val="00944914"/>
    <w:rsid w:val="009454ED"/>
    <w:rsid w:val="00945A7B"/>
    <w:rsid w:val="00945F2D"/>
    <w:rsid w:val="009465FF"/>
    <w:rsid w:val="00946E9D"/>
    <w:rsid w:val="00946FCE"/>
    <w:rsid w:val="0094720D"/>
    <w:rsid w:val="009475E6"/>
    <w:rsid w:val="0094781E"/>
    <w:rsid w:val="00947920"/>
    <w:rsid w:val="00950888"/>
    <w:rsid w:val="00950A01"/>
    <w:rsid w:val="00950D20"/>
    <w:rsid w:val="0095126B"/>
    <w:rsid w:val="0095193F"/>
    <w:rsid w:val="0095235F"/>
    <w:rsid w:val="0095291D"/>
    <w:rsid w:val="009536A0"/>
    <w:rsid w:val="00953718"/>
    <w:rsid w:val="00953A52"/>
    <w:rsid w:val="00954A3F"/>
    <w:rsid w:val="00955102"/>
    <w:rsid w:val="00956168"/>
    <w:rsid w:val="0095626D"/>
    <w:rsid w:val="009563FE"/>
    <w:rsid w:val="00956407"/>
    <w:rsid w:val="00956A94"/>
    <w:rsid w:val="00956F0F"/>
    <w:rsid w:val="00957277"/>
    <w:rsid w:val="00957325"/>
    <w:rsid w:val="009579C9"/>
    <w:rsid w:val="00957D37"/>
    <w:rsid w:val="00961B52"/>
    <w:rsid w:val="00961C44"/>
    <w:rsid w:val="00961D9F"/>
    <w:rsid w:val="009620A8"/>
    <w:rsid w:val="00962597"/>
    <w:rsid w:val="009626D4"/>
    <w:rsid w:val="009626F1"/>
    <w:rsid w:val="00962835"/>
    <w:rsid w:val="0096284E"/>
    <w:rsid w:val="00962B9E"/>
    <w:rsid w:val="00962C26"/>
    <w:rsid w:val="00963219"/>
    <w:rsid w:val="009635D3"/>
    <w:rsid w:val="0096398E"/>
    <w:rsid w:val="00964010"/>
    <w:rsid w:val="00964373"/>
    <w:rsid w:val="00965861"/>
    <w:rsid w:val="00965BED"/>
    <w:rsid w:val="0096665D"/>
    <w:rsid w:val="009668EC"/>
    <w:rsid w:val="00966EC9"/>
    <w:rsid w:val="009673B1"/>
    <w:rsid w:val="00967407"/>
    <w:rsid w:val="0096759F"/>
    <w:rsid w:val="0096764E"/>
    <w:rsid w:val="00967A16"/>
    <w:rsid w:val="00967D40"/>
    <w:rsid w:val="009701BE"/>
    <w:rsid w:val="00971348"/>
    <w:rsid w:val="0097196B"/>
    <w:rsid w:val="009722CC"/>
    <w:rsid w:val="009722F5"/>
    <w:rsid w:val="0097264A"/>
    <w:rsid w:val="0097287C"/>
    <w:rsid w:val="0097298F"/>
    <w:rsid w:val="00972CBE"/>
    <w:rsid w:val="00973513"/>
    <w:rsid w:val="00973806"/>
    <w:rsid w:val="00973933"/>
    <w:rsid w:val="009745F5"/>
    <w:rsid w:val="009747C3"/>
    <w:rsid w:val="00974872"/>
    <w:rsid w:val="009748EE"/>
    <w:rsid w:val="00974908"/>
    <w:rsid w:val="009749F9"/>
    <w:rsid w:val="009750B4"/>
    <w:rsid w:val="00976020"/>
    <w:rsid w:val="0097619D"/>
    <w:rsid w:val="00976240"/>
    <w:rsid w:val="0097635E"/>
    <w:rsid w:val="009765C7"/>
    <w:rsid w:val="009769EA"/>
    <w:rsid w:val="009769EE"/>
    <w:rsid w:val="00976A1D"/>
    <w:rsid w:val="00976AC0"/>
    <w:rsid w:val="00976D95"/>
    <w:rsid w:val="00977153"/>
    <w:rsid w:val="009775E4"/>
    <w:rsid w:val="0097768C"/>
    <w:rsid w:val="00980402"/>
    <w:rsid w:val="009812A6"/>
    <w:rsid w:val="0098256F"/>
    <w:rsid w:val="00983058"/>
    <w:rsid w:val="00983136"/>
    <w:rsid w:val="00983702"/>
    <w:rsid w:val="00983A8F"/>
    <w:rsid w:val="00983FD7"/>
    <w:rsid w:val="00984906"/>
    <w:rsid w:val="00984E97"/>
    <w:rsid w:val="00984F8F"/>
    <w:rsid w:val="00985350"/>
    <w:rsid w:val="00985599"/>
    <w:rsid w:val="00985735"/>
    <w:rsid w:val="00985DCB"/>
    <w:rsid w:val="0098604D"/>
    <w:rsid w:val="009862A4"/>
    <w:rsid w:val="00986447"/>
    <w:rsid w:val="009865DB"/>
    <w:rsid w:val="00986A20"/>
    <w:rsid w:val="00986B2E"/>
    <w:rsid w:val="009879F2"/>
    <w:rsid w:val="00987AC8"/>
    <w:rsid w:val="009901D2"/>
    <w:rsid w:val="00991237"/>
    <w:rsid w:val="009914A5"/>
    <w:rsid w:val="009914EE"/>
    <w:rsid w:val="009916B1"/>
    <w:rsid w:val="00991709"/>
    <w:rsid w:val="00991FAC"/>
    <w:rsid w:val="00991FF7"/>
    <w:rsid w:val="009922B5"/>
    <w:rsid w:val="00992C83"/>
    <w:rsid w:val="009932BF"/>
    <w:rsid w:val="0099348D"/>
    <w:rsid w:val="00993697"/>
    <w:rsid w:val="00993A63"/>
    <w:rsid w:val="00993D41"/>
    <w:rsid w:val="00994037"/>
    <w:rsid w:val="009940F2"/>
    <w:rsid w:val="0099420C"/>
    <w:rsid w:val="00994D15"/>
    <w:rsid w:val="009951CB"/>
    <w:rsid w:val="009957A0"/>
    <w:rsid w:val="00995842"/>
    <w:rsid w:val="00995C44"/>
    <w:rsid w:val="00996732"/>
    <w:rsid w:val="0099685F"/>
    <w:rsid w:val="00996BD8"/>
    <w:rsid w:val="00996E56"/>
    <w:rsid w:val="00996FE9"/>
    <w:rsid w:val="009971C5"/>
    <w:rsid w:val="009976A0"/>
    <w:rsid w:val="00997759"/>
    <w:rsid w:val="00997A1C"/>
    <w:rsid w:val="00997B80"/>
    <w:rsid w:val="00997F87"/>
    <w:rsid w:val="009A0097"/>
    <w:rsid w:val="009A0774"/>
    <w:rsid w:val="009A0D83"/>
    <w:rsid w:val="009A11CA"/>
    <w:rsid w:val="009A17B1"/>
    <w:rsid w:val="009A1B61"/>
    <w:rsid w:val="009A2296"/>
    <w:rsid w:val="009A231C"/>
    <w:rsid w:val="009A25B8"/>
    <w:rsid w:val="009A2664"/>
    <w:rsid w:val="009A278E"/>
    <w:rsid w:val="009A2F0F"/>
    <w:rsid w:val="009A38BA"/>
    <w:rsid w:val="009A39C3"/>
    <w:rsid w:val="009A44D6"/>
    <w:rsid w:val="009A46F1"/>
    <w:rsid w:val="009A496C"/>
    <w:rsid w:val="009A5386"/>
    <w:rsid w:val="009A54B5"/>
    <w:rsid w:val="009A6100"/>
    <w:rsid w:val="009A62B1"/>
    <w:rsid w:val="009A6486"/>
    <w:rsid w:val="009A65DA"/>
    <w:rsid w:val="009A6A4F"/>
    <w:rsid w:val="009A6DE0"/>
    <w:rsid w:val="009A731E"/>
    <w:rsid w:val="009A7C1D"/>
    <w:rsid w:val="009B0091"/>
    <w:rsid w:val="009B0103"/>
    <w:rsid w:val="009B132A"/>
    <w:rsid w:val="009B1488"/>
    <w:rsid w:val="009B1BD0"/>
    <w:rsid w:val="009B1F71"/>
    <w:rsid w:val="009B204D"/>
    <w:rsid w:val="009B2458"/>
    <w:rsid w:val="009B2545"/>
    <w:rsid w:val="009B2E78"/>
    <w:rsid w:val="009B2F5B"/>
    <w:rsid w:val="009B317B"/>
    <w:rsid w:val="009B3D63"/>
    <w:rsid w:val="009B3F9E"/>
    <w:rsid w:val="009B497E"/>
    <w:rsid w:val="009B4A45"/>
    <w:rsid w:val="009B4B95"/>
    <w:rsid w:val="009B5519"/>
    <w:rsid w:val="009B5631"/>
    <w:rsid w:val="009B5A66"/>
    <w:rsid w:val="009B5B8D"/>
    <w:rsid w:val="009B5C61"/>
    <w:rsid w:val="009B6C2A"/>
    <w:rsid w:val="009B6E52"/>
    <w:rsid w:val="009B7002"/>
    <w:rsid w:val="009B7666"/>
    <w:rsid w:val="009B76BF"/>
    <w:rsid w:val="009B7773"/>
    <w:rsid w:val="009B7C25"/>
    <w:rsid w:val="009C02CB"/>
    <w:rsid w:val="009C04F0"/>
    <w:rsid w:val="009C0E59"/>
    <w:rsid w:val="009C11DF"/>
    <w:rsid w:val="009C1597"/>
    <w:rsid w:val="009C16D0"/>
    <w:rsid w:val="009C202E"/>
    <w:rsid w:val="009C25A5"/>
    <w:rsid w:val="009C2603"/>
    <w:rsid w:val="009C2BB9"/>
    <w:rsid w:val="009C2C41"/>
    <w:rsid w:val="009C309E"/>
    <w:rsid w:val="009C3109"/>
    <w:rsid w:val="009C33F2"/>
    <w:rsid w:val="009C49AB"/>
    <w:rsid w:val="009C4D65"/>
    <w:rsid w:val="009C560E"/>
    <w:rsid w:val="009C6371"/>
    <w:rsid w:val="009C67CE"/>
    <w:rsid w:val="009C6B7B"/>
    <w:rsid w:val="009C6BC5"/>
    <w:rsid w:val="009C6FE4"/>
    <w:rsid w:val="009C7092"/>
    <w:rsid w:val="009C7124"/>
    <w:rsid w:val="009C73C1"/>
    <w:rsid w:val="009C7DCE"/>
    <w:rsid w:val="009C7EE1"/>
    <w:rsid w:val="009D002D"/>
    <w:rsid w:val="009D003F"/>
    <w:rsid w:val="009D01C7"/>
    <w:rsid w:val="009D045F"/>
    <w:rsid w:val="009D08C5"/>
    <w:rsid w:val="009D1216"/>
    <w:rsid w:val="009D154D"/>
    <w:rsid w:val="009D1644"/>
    <w:rsid w:val="009D1AAB"/>
    <w:rsid w:val="009D1B02"/>
    <w:rsid w:val="009D1CC0"/>
    <w:rsid w:val="009D1D14"/>
    <w:rsid w:val="009D2406"/>
    <w:rsid w:val="009D2A13"/>
    <w:rsid w:val="009D3BA1"/>
    <w:rsid w:val="009D3BED"/>
    <w:rsid w:val="009D40D0"/>
    <w:rsid w:val="009D49E7"/>
    <w:rsid w:val="009D4A0A"/>
    <w:rsid w:val="009D4BAA"/>
    <w:rsid w:val="009D4C0D"/>
    <w:rsid w:val="009D55BA"/>
    <w:rsid w:val="009D583B"/>
    <w:rsid w:val="009D602A"/>
    <w:rsid w:val="009D6354"/>
    <w:rsid w:val="009D6D7F"/>
    <w:rsid w:val="009D6E72"/>
    <w:rsid w:val="009D75BD"/>
    <w:rsid w:val="009E0683"/>
    <w:rsid w:val="009E0B4C"/>
    <w:rsid w:val="009E15F1"/>
    <w:rsid w:val="009E2049"/>
    <w:rsid w:val="009E229D"/>
    <w:rsid w:val="009E286F"/>
    <w:rsid w:val="009E3075"/>
    <w:rsid w:val="009E3A60"/>
    <w:rsid w:val="009E3DDD"/>
    <w:rsid w:val="009E40F6"/>
    <w:rsid w:val="009E44C7"/>
    <w:rsid w:val="009E5331"/>
    <w:rsid w:val="009E5498"/>
    <w:rsid w:val="009E5690"/>
    <w:rsid w:val="009E58FC"/>
    <w:rsid w:val="009E5AA2"/>
    <w:rsid w:val="009E5D05"/>
    <w:rsid w:val="009E5F68"/>
    <w:rsid w:val="009E6088"/>
    <w:rsid w:val="009E65AC"/>
    <w:rsid w:val="009E6BB4"/>
    <w:rsid w:val="009E6E73"/>
    <w:rsid w:val="009E7C06"/>
    <w:rsid w:val="009F0330"/>
    <w:rsid w:val="009F0556"/>
    <w:rsid w:val="009F117B"/>
    <w:rsid w:val="009F1418"/>
    <w:rsid w:val="009F165D"/>
    <w:rsid w:val="009F19D4"/>
    <w:rsid w:val="009F255F"/>
    <w:rsid w:val="009F2B31"/>
    <w:rsid w:val="009F2EBB"/>
    <w:rsid w:val="009F30A5"/>
    <w:rsid w:val="009F32B6"/>
    <w:rsid w:val="009F396E"/>
    <w:rsid w:val="009F4122"/>
    <w:rsid w:val="009F49A0"/>
    <w:rsid w:val="009F49D1"/>
    <w:rsid w:val="009F4DB4"/>
    <w:rsid w:val="009F50F7"/>
    <w:rsid w:val="009F5172"/>
    <w:rsid w:val="009F54B8"/>
    <w:rsid w:val="009F56CC"/>
    <w:rsid w:val="009F591D"/>
    <w:rsid w:val="009F5EFB"/>
    <w:rsid w:val="009F6B0E"/>
    <w:rsid w:val="009F735D"/>
    <w:rsid w:val="009F7633"/>
    <w:rsid w:val="009F7913"/>
    <w:rsid w:val="009F7CB1"/>
    <w:rsid w:val="009F7F59"/>
    <w:rsid w:val="00A004B8"/>
    <w:rsid w:val="00A005C6"/>
    <w:rsid w:val="00A00D5A"/>
    <w:rsid w:val="00A011B2"/>
    <w:rsid w:val="00A016BB"/>
    <w:rsid w:val="00A0202E"/>
    <w:rsid w:val="00A02284"/>
    <w:rsid w:val="00A023D8"/>
    <w:rsid w:val="00A02D7E"/>
    <w:rsid w:val="00A0353A"/>
    <w:rsid w:val="00A04129"/>
    <w:rsid w:val="00A04D54"/>
    <w:rsid w:val="00A04E6F"/>
    <w:rsid w:val="00A04EB0"/>
    <w:rsid w:val="00A0549C"/>
    <w:rsid w:val="00A055B6"/>
    <w:rsid w:val="00A05B2F"/>
    <w:rsid w:val="00A063A3"/>
    <w:rsid w:val="00A06414"/>
    <w:rsid w:val="00A0645C"/>
    <w:rsid w:val="00A0647B"/>
    <w:rsid w:val="00A06642"/>
    <w:rsid w:val="00A06C12"/>
    <w:rsid w:val="00A075E2"/>
    <w:rsid w:val="00A10917"/>
    <w:rsid w:val="00A10C77"/>
    <w:rsid w:val="00A117CD"/>
    <w:rsid w:val="00A11989"/>
    <w:rsid w:val="00A11AC3"/>
    <w:rsid w:val="00A1216C"/>
    <w:rsid w:val="00A13052"/>
    <w:rsid w:val="00A13074"/>
    <w:rsid w:val="00A1363C"/>
    <w:rsid w:val="00A136D2"/>
    <w:rsid w:val="00A13877"/>
    <w:rsid w:val="00A13CA9"/>
    <w:rsid w:val="00A140C5"/>
    <w:rsid w:val="00A1411D"/>
    <w:rsid w:val="00A1442F"/>
    <w:rsid w:val="00A1449E"/>
    <w:rsid w:val="00A144AA"/>
    <w:rsid w:val="00A14A21"/>
    <w:rsid w:val="00A14ECB"/>
    <w:rsid w:val="00A150A5"/>
    <w:rsid w:val="00A1531D"/>
    <w:rsid w:val="00A1562B"/>
    <w:rsid w:val="00A15A3F"/>
    <w:rsid w:val="00A15D97"/>
    <w:rsid w:val="00A15F1E"/>
    <w:rsid w:val="00A16708"/>
    <w:rsid w:val="00A16894"/>
    <w:rsid w:val="00A16E9F"/>
    <w:rsid w:val="00A17EE4"/>
    <w:rsid w:val="00A17FCB"/>
    <w:rsid w:val="00A202B7"/>
    <w:rsid w:val="00A205F2"/>
    <w:rsid w:val="00A20977"/>
    <w:rsid w:val="00A21473"/>
    <w:rsid w:val="00A216D2"/>
    <w:rsid w:val="00A21F3D"/>
    <w:rsid w:val="00A224CB"/>
    <w:rsid w:val="00A22AFF"/>
    <w:rsid w:val="00A2301E"/>
    <w:rsid w:val="00A233E8"/>
    <w:rsid w:val="00A236C5"/>
    <w:rsid w:val="00A237A4"/>
    <w:rsid w:val="00A23DCB"/>
    <w:rsid w:val="00A24593"/>
    <w:rsid w:val="00A2461D"/>
    <w:rsid w:val="00A2462A"/>
    <w:rsid w:val="00A24E89"/>
    <w:rsid w:val="00A253B8"/>
    <w:rsid w:val="00A2541F"/>
    <w:rsid w:val="00A2567D"/>
    <w:rsid w:val="00A25B7F"/>
    <w:rsid w:val="00A25C3F"/>
    <w:rsid w:val="00A25CCB"/>
    <w:rsid w:val="00A25D29"/>
    <w:rsid w:val="00A260CB"/>
    <w:rsid w:val="00A269B0"/>
    <w:rsid w:val="00A27014"/>
    <w:rsid w:val="00A270D1"/>
    <w:rsid w:val="00A2774F"/>
    <w:rsid w:val="00A27AA4"/>
    <w:rsid w:val="00A27BEE"/>
    <w:rsid w:val="00A30495"/>
    <w:rsid w:val="00A30D33"/>
    <w:rsid w:val="00A30D77"/>
    <w:rsid w:val="00A30E47"/>
    <w:rsid w:val="00A3147C"/>
    <w:rsid w:val="00A3179D"/>
    <w:rsid w:val="00A31A68"/>
    <w:rsid w:val="00A31DF6"/>
    <w:rsid w:val="00A32092"/>
    <w:rsid w:val="00A323D2"/>
    <w:rsid w:val="00A32845"/>
    <w:rsid w:val="00A32B2E"/>
    <w:rsid w:val="00A32B55"/>
    <w:rsid w:val="00A32C1B"/>
    <w:rsid w:val="00A32F80"/>
    <w:rsid w:val="00A342F0"/>
    <w:rsid w:val="00A34455"/>
    <w:rsid w:val="00A34574"/>
    <w:rsid w:val="00A348A4"/>
    <w:rsid w:val="00A34C1D"/>
    <w:rsid w:val="00A34CB6"/>
    <w:rsid w:val="00A35521"/>
    <w:rsid w:val="00A358A2"/>
    <w:rsid w:val="00A35E1B"/>
    <w:rsid w:val="00A36155"/>
    <w:rsid w:val="00A361C2"/>
    <w:rsid w:val="00A365C8"/>
    <w:rsid w:val="00A36D1C"/>
    <w:rsid w:val="00A371A9"/>
    <w:rsid w:val="00A371DE"/>
    <w:rsid w:val="00A378C4"/>
    <w:rsid w:val="00A37B55"/>
    <w:rsid w:val="00A37D18"/>
    <w:rsid w:val="00A37F0D"/>
    <w:rsid w:val="00A40D42"/>
    <w:rsid w:val="00A40DE0"/>
    <w:rsid w:val="00A414E5"/>
    <w:rsid w:val="00A41933"/>
    <w:rsid w:val="00A41A3E"/>
    <w:rsid w:val="00A41A7A"/>
    <w:rsid w:val="00A41BF5"/>
    <w:rsid w:val="00A41E62"/>
    <w:rsid w:val="00A42184"/>
    <w:rsid w:val="00A425B0"/>
    <w:rsid w:val="00A42604"/>
    <w:rsid w:val="00A42696"/>
    <w:rsid w:val="00A433DF"/>
    <w:rsid w:val="00A433F8"/>
    <w:rsid w:val="00A43925"/>
    <w:rsid w:val="00A439A0"/>
    <w:rsid w:val="00A43C8D"/>
    <w:rsid w:val="00A43D73"/>
    <w:rsid w:val="00A446B8"/>
    <w:rsid w:val="00A44EC7"/>
    <w:rsid w:val="00A44FE2"/>
    <w:rsid w:val="00A45364"/>
    <w:rsid w:val="00A45D2D"/>
    <w:rsid w:val="00A46CAD"/>
    <w:rsid w:val="00A46CC4"/>
    <w:rsid w:val="00A46DDB"/>
    <w:rsid w:val="00A46E10"/>
    <w:rsid w:val="00A46E61"/>
    <w:rsid w:val="00A46EE2"/>
    <w:rsid w:val="00A47698"/>
    <w:rsid w:val="00A478F2"/>
    <w:rsid w:val="00A50654"/>
    <w:rsid w:val="00A5093F"/>
    <w:rsid w:val="00A50B36"/>
    <w:rsid w:val="00A50DCA"/>
    <w:rsid w:val="00A51056"/>
    <w:rsid w:val="00A5121E"/>
    <w:rsid w:val="00A5153E"/>
    <w:rsid w:val="00A52139"/>
    <w:rsid w:val="00A5218F"/>
    <w:rsid w:val="00A522C5"/>
    <w:rsid w:val="00A527FA"/>
    <w:rsid w:val="00A53909"/>
    <w:rsid w:val="00A53CA2"/>
    <w:rsid w:val="00A53FF4"/>
    <w:rsid w:val="00A54002"/>
    <w:rsid w:val="00A541EC"/>
    <w:rsid w:val="00A54862"/>
    <w:rsid w:val="00A549D3"/>
    <w:rsid w:val="00A54E96"/>
    <w:rsid w:val="00A5545D"/>
    <w:rsid w:val="00A554CD"/>
    <w:rsid w:val="00A5588B"/>
    <w:rsid w:val="00A55D2B"/>
    <w:rsid w:val="00A55E4A"/>
    <w:rsid w:val="00A56435"/>
    <w:rsid w:val="00A5698E"/>
    <w:rsid w:val="00A56D2E"/>
    <w:rsid w:val="00A572FB"/>
    <w:rsid w:val="00A57309"/>
    <w:rsid w:val="00A57EF4"/>
    <w:rsid w:val="00A57F20"/>
    <w:rsid w:val="00A60112"/>
    <w:rsid w:val="00A60553"/>
    <w:rsid w:val="00A60714"/>
    <w:rsid w:val="00A60A95"/>
    <w:rsid w:val="00A60DD5"/>
    <w:rsid w:val="00A61C0B"/>
    <w:rsid w:val="00A61DC1"/>
    <w:rsid w:val="00A6209B"/>
    <w:rsid w:val="00A6291E"/>
    <w:rsid w:val="00A62EF6"/>
    <w:rsid w:val="00A62FAB"/>
    <w:rsid w:val="00A635E9"/>
    <w:rsid w:val="00A63C7A"/>
    <w:rsid w:val="00A63D67"/>
    <w:rsid w:val="00A63EC1"/>
    <w:rsid w:val="00A63F8F"/>
    <w:rsid w:val="00A647D1"/>
    <w:rsid w:val="00A64A76"/>
    <w:rsid w:val="00A64F0F"/>
    <w:rsid w:val="00A65503"/>
    <w:rsid w:val="00A656D5"/>
    <w:rsid w:val="00A658BD"/>
    <w:rsid w:val="00A66240"/>
    <w:rsid w:val="00A6629E"/>
    <w:rsid w:val="00A6668D"/>
    <w:rsid w:val="00A668D4"/>
    <w:rsid w:val="00A66917"/>
    <w:rsid w:val="00A66A8C"/>
    <w:rsid w:val="00A66C6E"/>
    <w:rsid w:val="00A66E44"/>
    <w:rsid w:val="00A673EF"/>
    <w:rsid w:val="00A67522"/>
    <w:rsid w:val="00A6756D"/>
    <w:rsid w:val="00A67939"/>
    <w:rsid w:val="00A67E4A"/>
    <w:rsid w:val="00A67E7A"/>
    <w:rsid w:val="00A7123D"/>
    <w:rsid w:val="00A7131E"/>
    <w:rsid w:val="00A71449"/>
    <w:rsid w:val="00A717B7"/>
    <w:rsid w:val="00A71AB5"/>
    <w:rsid w:val="00A720EC"/>
    <w:rsid w:val="00A72275"/>
    <w:rsid w:val="00A7232F"/>
    <w:rsid w:val="00A72F9E"/>
    <w:rsid w:val="00A73636"/>
    <w:rsid w:val="00A73F4B"/>
    <w:rsid w:val="00A7442C"/>
    <w:rsid w:val="00A7443B"/>
    <w:rsid w:val="00A74BFE"/>
    <w:rsid w:val="00A74C75"/>
    <w:rsid w:val="00A74EF5"/>
    <w:rsid w:val="00A75A7E"/>
    <w:rsid w:val="00A75BC2"/>
    <w:rsid w:val="00A7671B"/>
    <w:rsid w:val="00A768C3"/>
    <w:rsid w:val="00A76B9C"/>
    <w:rsid w:val="00A76BDC"/>
    <w:rsid w:val="00A77051"/>
    <w:rsid w:val="00A77437"/>
    <w:rsid w:val="00A7774D"/>
    <w:rsid w:val="00A77964"/>
    <w:rsid w:val="00A77D9C"/>
    <w:rsid w:val="00A77E64"/>
    <w:rsid w:val="00A80149"/>
    <w:rsid w:val="00A80162"/>
    <w:rsid w:val="00A80541"/>
    <w:rsid w:val="00A80F48"/>
    <w:rsid w:val="00A815DB"/>
    <w:rsid w:val="00A81814"/>
    <w:rsid w:val="00A81A96"/>
    <w:rsid w:val="00A81BC1"/>
    <w:rsid w:val="00A81D15"/>
    <w:rsid w:val="00A824A5"/>
    <w:rsid w:val="00A8287F"/>
    <w:rsid w:val="00A82B79"/>
    <w:rsid w:val="00A82C25"/>
    <w:rsid w:val="00A82C78"/>
    <w:rsid w:val="00A833BD"/>
    <w:rsid w:val="00A83751"/>
    <w:rsid w:val="00A83F18"/>
    <w:rsid w:val="00A8451F"/>
    <w:rsid w:val="00A84607"/>
    <w:rsid w:val="00A84792"/>
    <w:rsid w:val="00A849AB"/>
    <w:rsid w:val="00A84B2F"/>
    <w:rsid w:val="00A84E3D"/>
    <w:rsid w:val="00A850C7"/>
    <w:rsid w:val="00A86044"/>
    <w:rsid w:val="00A866C1"/>
    <w:rsid w:val="00A86BE5"/>
    <w:rsid w:val="00A86CFD"/>
    <w:rsid w:val="00A87025"/>
    <w:rsid w:val="00A87198"/>
    <w:rsid w:val="00A871B2"/>
    <w:rsid w:val="00A872FA"/>
    <w:rsid w:val="00A873A1"/>
    <w:rsid w:val="00A87995"/>
    <w:rsid w:val="00A9003F"/>
    <w:rsid w:val="00A90288"/>
    <w:rsid w:val="00A9092B"/>
    <w:rsid w:val="00A91A62"/>
    <w:rsid w:val="00A92094"/>
    <w:rsid w:val="00A92437"/>
    <w:rsid w:val="00A92A12"/>
    <w:rsid w:val="00A92F28"/>
    <w:rsid w:val="00A92FFB"/>
    <w:rsid w:val="00A931BA"/>
    <w:rsid w:val="00A93A95"/>
    <w:rsid w:val="00A942C7"/>
    <w:rsid w:val="00A94FFC"/>
    <w:rsid w:val="00A952B9"/>
    <w:rsid w:val="00A95305"/>
    <w:rsid w:val="00A96008"/>
    <w:rsid w:val="00A960BE"/>
    <w:rsid w:val="00A960DD"/>
    <w:rsid w:val="00A96761"/>
    <w:rsid w:val="00A96CE0"/>
    <w:rsid w:val="00AA04D5"/>
    <w:rsid w:val="00AA093C"/>
    <w:rsid w:val="00AA0C36"/>
    <w:rsid w:val="00AA0D65"/>
    <w:rsid w:val="00AA0FFB"/>
    <w:rsid w:val="00AA1265"/>
    <w:rsid w:val="00AA1D5F"/>
    <w:rsid w:val="00AA1E2A"/>
    <w:rsid w:val="00AA1E3C"/>
    <w:rsid w:val="00AA20DC"/>
    <w:rsid w:val="00AA21D4"/>
    <w:rsid w:val="00AA3C17"/>
    <w:rsid w:val="00AA3C6F"/>
    <w:rsid w:val="00AA3E97"/>
    <w:rsid w:val="00AA3FF0"/>
    <w:rsid w:val="00AA4080"/>
    <w:rsid w:val="00AA4271"/>
    <w:rsid w:val="00AA4608"/>
    <w:rsid w:val="00AA4E57"/>
    <w:rsid w:val="00AA4F0B"/>
    <w:rsid w:val="00AA5180"/>
    <w:rsid w:val="00AA5363"/>
    <w:rsid w:val="00AA548D"/>
    <w:rsid w:val="00AA556A"/>
    <w:rsid w:val="00AA5BE4"/>
    <w:rsid w:val="00AA64A0"/>
    <w:rsid w:val="00AA64D8"/>
    <w:rsid w:val="00AA6691"/>
    <w:rsid w:val="00AA6883"/>
    <w:rsid w:val="00AA6938"/>
    <w:rsid w:val="00AA74B5"/>
    <w:rsid w:val="00AA7683"/>
    <w:rsid w:val="00AA796F"/>
    <w:rsid w:val="00AA7C63"/>
    <w:rsid w:val="00AA7DFC"/>
    <w:rsid w:val="00AA7FDE"/>
    <w:rsid w:val="00AB097D"/>
    <w:rsid w:val="00AB0AA1"/>
    <w:rsid w:val="00AB0CD6"/>
    <w:rsid w:val="00AB14B7"/>
    <w:rsid w:val="00AB2068"/>
    <w:rsid w:val="00AB22B5"/>
    <w:rsid w:val="00AB2476"/>
    <w:rsid w:val="00AB2CA2"/>
    <w:rsid w:val="00AB32CF"/>
    <w:rsid w:val="00AB32DD"/>
    <w:rsid w:val="00AB368B"/>
    <w:rsid w:val="00AB3980"/>
    <w:rsid w:val="00AB39D1"/>
    <w:rsid w:val="00AB3D2F"/>
    <w:rsid w:val="00AB410B"/>
    <w:rsid w:val="00AB4148"/>
    <w:rsid w:val="00AB43FC"/>
    <w:rsid w:val="00AB4836"/>
    <w:rsid w:val="00AB4F9E"/>
    <w:rsid w:val="00AB5270"/>
    <w:rsid w:val="00AB540F"/>
    <w:rsid w:val="00AB587A"/>
    <w:rsid w:val="00AB589B"/>
    <w:rsid w:val="00AB5BEA"/>
    <w:rsid w:val="00AB5EEC"/>
    <w:rsid w:val="00AB6E7C"/>
    <w:rsid w:val="00AB795E"/>
    <w:rsid w:val="00AB79AD"/>
    <w:rsid w:val="00AB7DE6"/>
    <w:rsid w:val="00AC05A7"/>
    <w:rsid w:val="00AC0778"/>
    <w:rsid w:val="00AC08D6"/>
    <w:rsid w:val="00AC0AAE"/>
    <w:rsid w:val="00AC120C"/>
    <w:rsid w:val="00AC235E"/>
    <w:rsid w:val="00AC31BC"/>
    <w:rsid w:val="00AC370D"/>
    <w:rsid w:val="00AC3729"/>
    <w:rsid w:val="00AC4105"/>
    <w:rsid w:val="00AC41F3"/>
    <w:rsid w:val="00AC455F"/>
    <w:rsid w:val="00AC4719"/>
    <w:rsid w:val="00AC5549"/>
    <w:rsid w:val="00AC5A28"/>
    <w:rsid w:val="00AC5C70"/>
    <w:rsid w:val="00AC5EC2"/>
    <w:rsid w:val="00AC6946"/>
    <w:rsid w:val="00AC6A9E"/>
    <w:rsid w:val="00AC7072"/>
    <w:rsid w:val="00AC722A"/>
    <w:rsid w:val="00AC778E"/>
    <w:rsid w:val="00AC7790"/>
    <w:rsid w:val="00AC7B71"/>
    <w:rsid w:val="00AC7DA3"/>
    <w:rsid w:val="00AD001C"/>
    <w:rsid w:val="00AD04CD"/>
    <w:rsid w:val="00AD0638"/>
    <w:rsid w:val="00AD0FD4"/>
    <w:rsid w:val="00AD1050"/>
    <w:rsid w:val="00AD10CA"/>
    <w:rsid w:val="00AD116D"/>
    <w:rsid w:val="00AD2A12"/>
    <w:rsid w:val="00AD2F82"/>
    <w:rsid w:val="00AD3103"/>
    <w:rsid w:val="00AD35BA"/>
    <w:rsid w:val="00AD3DC6"/>
    <w:rsid w:val="00AD468A"/>
    <w:rsid w:val="00AD46DD"/>
    <w:rsid w:val="00AD483F"/>
    <w:rsid w:val="00AD5270"/>
    <w:rsid w:val="00AD658B"/>
    <w:rsid w:val="00AD6768"/>
    <w:rsid w:val="00AD68B0"/>
    <w:rsid w:val="00AD6A9D"/>
    <w:rsid w:val="00AD6DDE"/>
    <w:rsid w:val="00AD6FEB"/>
    <w:rsid w:val="00AD76AA"/>
    <w:rsid w:val="00AD7858"/>
    <w:rsid w:val="00AD7CC2"/>
    <w:rsid w:val="00AD7D31"/>
    <w:rsid w:val="00AE0314"/>
    <w:rsid w:val="00AE05F9"/>
    <w:rsid w:val="00AE0F7D"/>
    <w:rsid w:val="00AE19DB"/>
    <w:rsid w:val="00AE1A23"/>
    <w:rsid w:val="00AE1D23"/>
    <w:rsid w:val="00AE1F97"/>
    <w:rsid w:val="00AE2096"/>
    <w:rsid w:val="00AE2836"/>
    <w:rsid w:val="00AE2BC2"/>
    <w:rsid w:val="00AE2BCC"/>
    <w:rsid w:val="00AE30A8"/>
    <w:rsid w:val="00AE31A1"/>
    <w:rsid w:val="00AE3847"/>
    <w:rsid w:val="00AE3AF7"/>
    <w:rsid w:val="00AE407E"/>
    <w:rsid w:val="00AE40F9"/>
    <w:rsid w:val="00AE4462"/>
    <w:rsid w:val="00AE47E0"/>
    <w:rsid w:val="00AE4D64"/>
    <w:rsid w:val="00AE54C3"/>
    <w:rsid w:val="00AE562C"/>
    <w:rsid w:val="00AE5634"/>
    <w:rsid w:val="00AE5A78"/>
    <w:rsid w:val="00AE5F8B"/>
    <w:rsid w:val="00AE6343"/>
    <w:rsid w:val="00AE6624"/>
    <w:rsid w:val="00AE6BA3"/>
    <w:rsid w:val="00AE6D3F"/>
    <w:rsid w:val="00AE785E"/>
    <w:rsid w:val="00AE7EF6"/>
    <w:rsid w:val="00AF073E"/>
    <w:rsid w:val="00AF08A8"/>
    <w:rsid w:val="00AF10B9"/>
    <w:rsid w:val="00AF11BB"/>
    <w:rsid w:val="00AF13E7"/>
    <w:rsid w:val="00AF1542"/>
    <w:rsid w:val="00AF157E"/>
    <w:rsid w:val="00AF1856"/>
    <w:rsid w:val="00AF1BD1"/>
    <w:rsid w:val="00AF1EE5"/>
    <w:rsid w:val="00AF1F00"/>
    <w:rsid w:val="00AF23D1"/>
    <w:rsid w:val="00AF28D4"/>
    <w:rsid w:val="00AF3683"/>
    <w:rsid w:val="00AF372F"/>
    <w:rsid w:val="00AF39A2"/>
    <w:rsid w:val="00AF39F7"/>
    <w:rsid w:val="00AF3C5A"/>
    <w:rsid w:val="00AF444B"/>
    <w:rsid w:val="00AF4698"/>
    <w:rsid w:val="00AF4F5B"/>
    <w:rsid w:val="00AF57B9"/>
    <w:rsid w:val="00AF5A45"/>
    <w:rsid w:val="00AF5AA9"/>
    <w:rsid w:val="00AF5B14"/>
    <w:rsid w:val="00AF5D29"/>
    <w:rsid w:val="00AF5DF8"/>
    <w:rsid w:val="00AF6C42"/>
    <w:rsid w:val="00AF7086"/>
    <w:rsid w:val="00AF7267"/>
    <w:rsid w:val="00AF7DF9"/>
    <w:rsid w:val="00AF7F5B"/>
    <w:rsid w:val="00AF7FC1"/>
    <w:rsid w:val="00B00282"/>
    <w:rsid w:val="00B00F4B"/>
    <w:rsid w:val="00B00FAD"/>
    <w:rsid w:val="00B010C6"/>
    <w:rsid w:val="00B01231"/>
    <w:rsid w:val="00B0153E"/>
    <w:rsid w:val="00B016A5"/>
    <w:rsid w:val="00B01B57"/>
    <w:rsid w:val="00B01DDA"/>
    <w:rsid w:val="00B0209B"/>
    <w:rsid w:val="00B025CB"/>
    <w:rsid w:val="00B036D2"/>
    <w:rsid w:val="00B03864"/>
    <w:rsid w:val="00B03872"/>
    <w:rsid w:val="00B03B05"/>
    <w:rsid w:val="00B03BD8"/>
    <w:rsid w:val="00B03E6E"/>
    <w:rsid w:val="00B042CF"/>
    <w:rsid w:val="00B04FE3"/>
    <w:rsid w:val="00B0517A"/>
    <w:rsid w:val="00B051EE"/>
    <w:rsid w:val="00B056BD"/>
    <w:rsid w:val="00B06361"/>
    <w:rsid w:val="00B0680E"/>
    <w:rsid w:val="00B069F5"/>
    <w:rsid w:val="00B06DD4"/>
    <w:rsid w:val="00B07009"/>
    <w:rsid w:val="00B070B3"/>
    <w:rsid w:val="00B07238"/>
    <w:rsid w:val="00B0745E"/>
    <w:rsid w:val="00B07838"/>
    <w:rsid w:val="00B103B0"/>
    <w:rsid w:val="00B10DED"/>
    <w:rsid w:val="00B10E5B"/>
    <w:rsid w:val="00B11413"/>
    <w:rsid w:val="00B11491"/>
    <w:rsid w:val="00B11A01"/>
    <w:rsid w:val="00B12156"/>
    <w:rsid w:val="00B1269F"/>
    <w:rsid w:val="00B12754"/>
    <w:rsid w:val="00B12F80"/>
    <w:rsid w:val="00B12FB7"/>
    <w:rsid w:val="00B132D8"/>
    <w:rsid w:val="00B13319"/>
    <w:rsid w:val="00B13428"/>
    <w:rsid w:val="00B136BD"/>
    <w:rsid w:val="00B13794"/>
    <w:rsid w:val="00B1415B"/>
    <w:rsid w:val="00B14190"/>
    <w:rsid w:val="00B146A2"/>
    <w:rsid w:val="00B14C06"/>
    <w:rsid w:val="00B1585E"/>
    <w:rsid w:val="00B159C5"/>
    <w:rsid w:val="00B16467"/>
    <w:rsid w:val="00B165E7"/>
    <w:rsid w:val="00B16745"/>
    <w:rsid w:val="00B16FDB"/>
    <w:rsid w:val="00B17451"/>
    <w:rsid w:val="00B1755C"/>
    <w:rsid w:val="00B176E0"/>
    <w:rsid w:val="00B17A26"/>
    <w:rsid w:val="00B17CD2"/>
    <w:rsid w:val="00B17EB5"/>
    <w:rsid w:val="00B202A7"/>
    <w:rsid w:val="00B202FE"/>
    <w:rsid w:val="00B2031A"/>
    <w:rsid w:val="00B21814"/>
    <w:rsid w:val="00B21C15"/>
    <w:rsid w:val="00B22258"/>
    <w:rsid w:val="00B226B1"/>
    <w:rsid w:val="00B22C10"/>
    <w:rsid w:val="00B22ED9"/>
    <w:rsid w:val="00B2390D"/>
    <w:rsid w:val="00B23C44"/>
    <w:rsid w:val="00B23D4D"/>
    <w:rsid w:val="00B24642"/>
    <w:rsid w:val="00B24857"/>
    <w:rsid w:val="00B2519B"/>
    <w:rsid w:val="00B258EA"/>
    <w:rsid w:val="00B259A9"/>
    <w:rsid w:val="00B25BFC"/>
    <w:rsid w:val="00B262D7"/>
    <w:rsid w:val="00B270EB"/>
    <w:rsid w:val="00B2741B"/>
    <w:rsid w:val="00B275BF"/>
    <w:rsid w:val="00B2795A"/>
    <w:rsid w:val="00B27E19"/>
    <w:rsid w:val="00B27E1E"/>
    <w:rsid w:val="00B30279"/>
    <w:rsid w:val="00B30486"/>
    <w:rsid w:val="00B305ED"/>
    <w:rsid w:val="00B3073E"/>
    <w:rsid w:val="00B30758"/>
    <w:rsid w:val="00B30A0B"/>
    <w:rsid w:val="00B30E05"/>
    <w:rsid w:val="00B3104E"/>
    <w:rsid w:val="00B31194"/>
    <w:rsid w:val="00B315D4"/>
    <w:rsid w:val="00B31DFF"/>
    <w:rsid w:val="00B32100"/>
    <w:rsid w:val="00B32309"/>
    <w:rsid w:val="00B32CE7"/>
    <w:rsid w:val="00B32D42"/>
    <w:rsid w:val="00B3324D"/>
    <w:rsid w:val="00B339AD"/>
    <w:rsid w:val="00B33AD5"/>
    <w:rsid w:val="00B33F96"/>
    <w:rsid w:val="00B34418"/>
    <w:rsid w:val="00B34527"/>
    <w:rsid w:val="00B3472A"/>
    <w:rsid w:val="00B34BE3"/>
    <w:rsid w:val="00B351BC"/>
    <w:rsid w:val="00B355E2"/>
    <w:rsid w:val="00B3570F"/>
    <w:rsid w:val="00B35DBC"/>
    <w:rsid w:val="00B3605F"/>
    <w:rsid w:val="00B360BC"/>
    <w:rsid w:val="00B364C9"/>
    <w:rsid w:val="00B36688"/>
    <w:rsid w:val="00B36857"/>
    <w:rsid w:val="00B36C26"/>
    <w:rsid w:val="00B36FF8"/>
    <w:rsid w:val="00B3728F"/>
    <w:rsid w:val="00B37353"/>
    <w:rsid w:val="00B374A7"/>
    <w:rsid w:val="00B40FA1"/>
    <w:rsid w:val="00B41320"/>
    <w:rsid w:val="00B41340"/>
    <w:rsid w:val="00B41428"/>
    <w:rsid w:val="00B4178D"/>
    <w:rsid w:val="00B4216D"/>
    <w:rsid w:val="00B425CB"/>
    <w:rsid w:val="00B42703"/>
    <w:rsid w:val="00B4292D"/>
    <w:rsid w:val="00B42983"/>
    <w:rsid w:val="00B42A46"/>
    <w:rsid w:val="00B430DC"/>
    <w:rsid w:val="00B4379F"/>
    <w:rsid w:val="00B437C1"/>
    <w:rsid w:val="00B43C59"/>
    <w:rsid w:val="00B43EDF"/>
    <w:rsid w:val="00B44261"/>
    <w:rsid w:val="00B44EAC"/>
    <w:rsid w:val="00B44F31"/>
    <w:rsid w:val="00B45104"/>
    <w:rsid w:val="00B453C6"/>
    <w:rsid w:val="00B45DD1"/>
    <w:rsid w:val="00B45F7D"/>
    <w:rsid w:val="00B4674C"/>
    <w:rsid w:val="00B4697F"/>
    <w:rsid w:val="00B46D25"/>
    <w:rsid w:val="00B46D51"/>
    <w:rsid w:val="00B46D63"/>
    <w:rsid w:val="00B46E3C"/>
    <w:rsid w:val="00B474EB"/>
    <w:rsid w:val="00B500D1"/>
    <w:rsid w:val="00B500E0"/>
    <w:rsid w:val="00B508E4"/>
    <w:rsid w:val="00B50ACB"/>
    <w:rsid w:val="00B50DE5"/>
    <w:rsid w:val="00B50FF5"/>
    <w:rsid w:val="00B51087"/>
    <w:rsid w:val="00B52330"/>
    <w:rsid w:val="00B52A0D"/>
    <w:rsid w:val="00B530B1"/>
    <w:rsid w:val="00B5368E"/>
    <w:rsid w:val="00B53AD2"/>
    <w:rsid w:val="00B53B44"/>
    <w:rsid w:val="00B53FFE"/>
    <w:rsid w:val="00B54433"/>
    <w:rsid w:val="00B54BF6"/>
    <w:rsid w:val="00B54BF8"/>
    <w:rsid w:val="00B54E97"/>
    <w:rsid w:val="00B54EC9"/>
    <w:rsid w:val="00B5520D"/>
    <w:rsid w:val="00B5527F"/>
    <w:rsid w:val="00B5558B"/>
    <w:rsid w:val="00B55D7F"/>
    <w:rsid w:val="00B561CC"/>
    <w:rsid w:val="00B56275"/>
    <w:rsid w:val="00B56609"/>
    <w:rsid w:val="00B5786D"/>
    <w:rsid w:val="00B578FC"/>
    <w:rsid w:val="00B57A9D"/>
    <w:rsid w:val="00B57B03"/>
    <w:rsid w:val="00B6000A"/>
    <w:rsid w:val="00B602FB"/>
    <w:rsid w:val="00B6041E"/>
    <w:rsid w:val="00B60AAB"/>
    <w:rsid w:val="00B60C30"/>
    <w:rsid w:val="00B60EE4"/>
    <w:rsid w:val="00B613A8"/>
    <w:rsid w:val="00B6194D"/>
    <w:rsid w:val="00B62265"/>
    <w:rsid w:val="00B627ED"/>
    <w:rsid w:val="00B62D6F"/>
    <w:rsid w:val="00B631BD"/>
    <w:rsid w:val="00B640CF"/>
    <w:rsid w:val="00B64672"/>
    <w:rsid w:val="00B65044"/>
    <w:rsid w:val="00B6526B"/>
    <w:rsid w:val="00B65886"/>
    <w:rsid w:val="00B65B4F"/>
    <w:rsid w:val="00B65BAD"/>
    <w:rsid w:val="00B65C96"/>
    <w:rsid w:val="00B65E1A"/>
    <w:rsid w:val="00B65F09"/>
    <w:rsid w:val="00B66913"/>
    <w:rsid w:val="00B66B78"/>
    <w:rsid w:val="00B67011"/>
    <w:rsid w:val="00B679A2"/>
    <w:rsid w:val="00B67F02"/>
    <w:rsid w:val="00B700C6"/>
    <w:rsid w:val="00B7062D"/>
    <w:rsid w:val="00B70740"/>
    <w:rsid w:val="00B70A07"/>
    <w:rsid w:val="00B70B95"/>
    <w:rsid w:val="00B70D02"/>
    <w:rsid w:val="00B70E26"/>
    <w:rsid w:val="00B718A2"/>
    <w:rsid w:val="00B71C39"/>
    <w:rsid w:val="00B71D7F"/>
    <w:rsid w:val="00B71E35"/>
    <w:rsid w:val="00B724DB"/>
    <w:rsid w:val="00B7257B"/>
    <w:rsid w:val="00B728C9"/>
    <w:rsid w:val="00B7294D"/>
    <w:rsid w:val="00B7321E"/>
    <w:rsid w:val="00B7369E"/>
    <w:rsid w:val="00B73BF3"/>
    <w:rsid w:val="00B73CA0"/>
    <w:rsid w:val="00B73DD9"/>
    <w:rsid w:val="00B741E1"/>
    <w:rsid w:val="00B74248"/>
    <w:rsid w:val="00B74494"/>
    <w:rsid w:val="00B746E7"/>
    <w:rsid w:val="00B7564F"/>
    <w:rsid w:val="00B75A2E"/>
    <w:rsid w:val="00B75C8D"/>
    <w:rsid w:val="00B761C7"/>
    <w:rsid w:val="00B762CD"/>
    <w:rsid w:val="00B7673C"/>
    <w:rsid w:val="00B76816"/>
    <w:rsid w:val="00B76D99"/>
    <w:rsid w:val="00B777E3"/>
    <w:rsid w:val="00B77831"/>
    <w:rsid w:val="00B77B05"/>
    <w:rsid w:val="00B80199"/>
    <w:rsid w:val="00B8034F"/>
    <w:rsid w:val="00B81608"/>
    <w:rsid w:val="00B81EED"/>
    <w:rsid w:val="00B8284D"/>
    <w:rsid w:val="00B82EE3"/>
    <w:rsid w:val="00B830D2"/>
    <w:rsid w:val="00B83C8D"/>
    <w:rsid w:val="00B83F3E"/>
    <w:rsid w:val="00B83FE7"/>
    <w:rsid w:val="00B84B50"/>
    <w:rsid w:val="00B84DC5"/>
    <w:rsid w:val="00B84F64"/>
    <w:rsid w:val="00B854D4"/>
    <w:rsid w:val="00B8585B"/>
    <w:rsid w:val="00B859C2"/>
    <w:rsid w:val="00B85B75"/>
    <w:rsid w:val="00B85EA1"/>
    <w:rsid w:val="00B86407"/>
    <w:rsid w:val="00B8656D"/>
    <w:rsid w:val="00B86E94"/>
    <w:rsid w:val="00B86FD7"/>
    <w:rsid w:val="00B87822"/>
    <w:rsid w:val="00B87A4D"/>
    <w:rsid w:val="00B906A9"/>
    <w:rsid w:val="00B90D09"/>
    <w:rsid w:val="00B90D44"/>
    <w:rsid w:val="00B90D56"/>
    <w:rsid w:val="00B912F7"/>
    <w:rsid w:val="00B916DB"/>
    <w:rsid w:val="00B921E8"/>
    <w:rsid w:val="00B922FC"/>
    <w:rsid w:val="00B9234F"/>
    <w:rsid w:val="00B92686"/>
    <w:rsid w:val="00B927D3"/>
    <w:rsid w:val="00B92E7C"/>
    <w:rsid w:val="00B93381"/>
    <w:rsid w:val="00B935E3"/>
    <w:rsid w:val="00B939D8"/>
    <w:rsid w:val="00B9408A"/>
    <w:rsid w:val="00B941D4"/>
    <w:rsid w:val="00B952D1"/>
    <w:rsid w:val="00B954D2"/>
    <w:rsid w:val="00B95DDE"/>
    <w:rsid w:val="00B95EB3"/>
    <w:rsid w:val="00B961A1"/>
    <w:rsid w:val="00B96937"/>
    <w:rsid w:val="00B96A42"/>
    <w:rsid w:val="00B96DE1"/>
    <w:rsid w:val="00B97B96"/>
    <w:rsid w:val="00BA03FD"/>
    <w:rsid w:val="00BA04E2"/>
    <w:rsid w:val="00BA0D17"/>
    <w:rsid w:val="00BA0E69"/>
    <w:rsid w:val="00BA10A2"/>
    <w:rsid w:val="00BA1A7E"/>
    <w:rsid w:val="00BA1B87"/>
    <w:rsid w:val="00BA21C0"/>
    <w:rsid w:val="00BA2674"/>
    <w:rsid w:val="00BA26CB"/>
    <w:rsid w:val="00BA2909"/>
    <w:rsid w:val="00BA3021"/>
    <w:rsid w:val="00BA337F"/>
    <w:rsid w:val="00BA3C7F"/>
    <w:rsid w:val="00BA3EF2"/>
    <w:rsid w:val="00BA4BD0"/>
    <w:rsid w:val="00BA526C"/>
    <w:rsid w:val="00BA54AD"/>
    <w:rsid w:val="00BA56C5"/>
    <w:rsid w:val="00BA64B7"/>
    <w:rsid w:val="00BA68CB"/>
    <w:rsid w:val="00BA75EA"/>
    <w:rsid w:val="00BA7749"/>
    <w:rsid w:val="00BA7A9E"/>
    <w:rsid w:val="00BA7B0C"/>
    <w:rsid w:val="00BA7B48"/>
    <w:rsid w:val="00BB0855"/>
    <w:rsid w:val="00BB09EF"/>
    <w:rsid w:val="00BB0CF9"/>
    <w:rsid w:val="00BB0E20"/>
    <w:rsid w:val="00BB17E3"/>
    <w:rsid w:val="00BB1A44"/>
    <w:rsid w:val="00BB1BA7"/>
    <w:rsid w:val="00BB266C"/>
    <w:rsid w:val="00BB282A"/>
    <w:rsid w:val="00BB2934"/>
    <w:rsid w:val="00BB2FBA"/>
    <w:rsid w:val="00BB332D"/>
    <w:rsid w:val="00BB3960"/>
    <w:rsid w:val="00BB3972"/>
    <w:rsid w:val="00BB3DC9"/>
    <w:rsid w:val="00BB3EAD"/>
    <w:rsid w:val="00BB420C"/>
    <w:rsid w:val="00BB4441"/>
    <w:rsid w:val="00BB4496"/>
    <w:rsid w:val="00BB485D"/>
    <w:rsid w:val="00BB4C36"/>
    <w:rsid w:val="00BB4CCC"/>
    <w:rsid w:val="00BB5319"/>
    <w:rsid w:val="00BB582F"/>
    <w:rsid w:val="00BB58E6"/>
    <w:rsid w:val="00BB5A70"/>
    <w:rsid w:val="00BB5C24"/>
    <w:rsid w:val="00BB5C5F"/>
    <w:rsid w:val="00BB7124"/>
    <w:rsid w:val="00BB7CC8"/>
    <w:rsid w:val="00BC02A0"/>
    <w:rsid w:val="00BC0576"/>
    <w:rsid w:val="00BC06B8"/>
    <w:rsid w:val="00BC0927"/>
    <w:rsid w:val="00BC0CE1"/>
    <w:rsid w:val="00BC0E84"/>
    <w:rsid w:val="00BC1473"/>
    <w:rsid w:val="00BC1B09"/>
    <w:rsid w:val="00BC1BC4"/>
    <w:rsid w:val="00BC1DF3"/>
    <w:rsid w:val="00BC22BB"/>
    <w:rsid w:val="00BC268C"/>
    <w:rsid w:val="00BC28E4"/>
    <w:rsid w:val="00BC299E"/>
    <w:rsid w:val="00BC2AD0"/>
    <w:rsid w:val="00BC2E8F"/>
    <w:rsid w:val="00BC3346"/>
    <w:rsid w:val="00BC38EB"/>
    <w:rsid w:val="00BC392E"/>
    <w:rsid w:val="00BC3B6E"/>
    <w:rsid w:val="00BC3B97"/>
    <w:rsid w:val="00BC3E92"/>
    <w:rsid w:val="00BC4045"/>
    <w:rsid w:val="00BC413D"/>
    <w:rsid w:val="00BC462A"/>
    <w:rsid w:val="00BC4BE7"/>
    <w:rsid w:val="00BC5136"/>
    <w:rsid w:val="00BC5ABD"/>
    <w:rsid w:val="00BC5AC6"/>
    <w:rsid w:val="00BC5C62"/>
    <w:rsid w:val="00BC6006"/>
    <w:rsid w:val="00BC6BB4"/>
    <w:rsid w:val="00BC6C18"/>
    <w:rsid w:val="00BC758F"/>
    <w:rsid w:val="00BC75E1"/>
    <w:rsid w:val="00BC760D"/>
    <w:rsid w:val="00BC77ED"/>
    <w:rsid w:val="00BC799A"/>
    <w:rsid w:val="00BC7B8B"/>
    <w:rsid w:val="00BD0075"/>
    <w:rsid w:val="00BD02EA"/>
    <w:rsid w:val="00BD1137"/>
    <w:rsid w:val="00BD129C"/>
    <w:rsid w:val="00BD14A4"/>
    <w:rsid w:val="00BD160B"/>
    <w:rsid w:val="00BD163E"/>
    <w:rsid w:val="00BD197B"/>
    <w:rsid w:val="00BD2296"/>
    <w:rsid w:val="00BD2B6C"/>
    <w:rsid w:val="00BD366A"/>
    <w:rsid w:val="00BD47A9"/>
    <w:rsid w:val="00BD4A6D"/>
    <w:rsid w:val="00BD5612"/>
    <w:rsid w:val="00BD5AA9"/>
    <w:rsid w:val="00BD610D"/>
    <w:rsid w:val="00BD6386"/>
    <w:rsid w:val="00BD63DB"/>
    <w:rsid w:val="00BD6BA6"/>
    <w:rsid w:val="00BD71C5"/>
    <w:rsid w:val="00BD7412"/>
    <w:rsid w:val="00BD749B"/>
    <w:rsid w:val="00BD76AF"/>
    <w:rsid w:val="00BD78D5"/>
    <w:rsid w:val="00BE0011"/>
    <w:rsid w:val="00BE03CB"/>
    <w:rsid w:val="00BE0C5B"/>
    <w:rsid w:val="00BE1341"/>
    <w:rsid w:val="00BE15A0"/>
    <w:rsid w:val="00BE17D8"/>
    <w:rsid w:val="00BE1BED"/>
    <w:rsid w:val="00BE1C05"/>
    <w:rsid w:val="00BE1C17"/>
    <w:rsid w:val="00BE2704"/>
    <w:rsid w:val="00BE287C"/>
    <w:rsid w:val="00BE2A75"/>
    <w:rsid w:val="00BE3006"/>
    <w:rsid w:val="00BE3B9A"/>
    <w:rsid w:val="00BE47D4"/>
    <w:rsid w:val="00BE52CA"/>
    <w:rsid w:val="00BE52F4"/>
    <w:rsid w:val="00BE5A11"/>
    <w:rsid w:val="00BE6136"/>
    <w:rsid w:val="00BE626C"/>
    <w:rsid w:val="00BE627B"/>
    <w:rsid w:val="00BE6812"/>
    <w:rsid w:val="00BE6F2A"/>
    <w:rsid w:val="00BE7480"/>
    <w:rsid w:val="00BE7DF2"/>
    <w:rsid w:val="00BF001A"/>
    <w:rsid w:val="00BF0055"/>
    <w:rsid w:val="00BF059B"/>
    <w:rsid w:val="00BF072F"/>
    <w:rsid w:val="00BF0753"/>
    <w:rsid w:val="00BF14A8"/>
    <w:rsid w:val="00BF19B0"/>
    <w:rsid w:val="00BF1DCB"/>
    <w:rsid w:val="00BF2172"/>
    <w:rsid w:val="00BF2481"/>
    <w:rsid w:val="00BF28E3"/>
    <w:rsid w:val="00BF2CD7"/>
    <w:rsid w:val="00BF2EBF"/>
    <w:rsid w:val="00BF2FA9"/>
    <w:rsid w:val="00BF304E"/>
    <w:rsid w:val="00BF33FC"/>
    <w:rsid w:val="00BF37EF"/>
    <w:rsid w:val="00BF3DD1"/>
    <w:rsid w:val="00BF3E7F"/>
    <w:rsid w:val="00BF4054"/>
    <w:rsid w:val="00BF50E7"/>
    <w:rsid w:val="00BF552D"/>
    <w:rsid w:val="00BF57A2"/>
    <w:rsid w:val="00BF5BEB"/>
    <w:rsid w:val="00BF6425"/>
    <w:rsid w:val="00BF65EA"/>
    <w:rsid w:val="00BF6B89"/>
    <w:rsid w:val="00BF6D1F"/>
    <w:rsid w:val="00BF79BA"/>
    <w:rsid w:val="00BF7CF5"/>
    <w:rsid w:val="00BF7E2E"/>
    <w:rsid w:val="00BF7E44"/>
    <w:rsid w:val="00BF7FFD"/>
    <w:rsid w:val="00C000D8"/>
    <w:rsid w:val="00C0034F"/>
    <w:rsid w:val="00C00641"/>
    <w:rsid w:val="00C00978"/>
    <w:rsid w:val="00C01262"/>
    <w:rsid w:val="00C016E2"/>
    <w:rsid w:val="00C018F1"/>
    <w:rsid w:val="00C01DC1"/>
    <w:rsid w:val="00C022A0"/>
    <w:rsid w:val="00C02DE4"/>
    <w:rsid w:val="00C030B9"/>
    <w:rsid w:val="00C03537"/>
    <w:rsid w:val="00C03653"/>
    <w:rsid w:val="00C038A0"/>
    <w:rsid w:val="00C03E31"/>
    <w:rsid w:val="00C03EEC"/>
    <w:rsid w:val="00C04138"/>
    <w:rsid w:val="00C0474A"/>
    <w:rsid w:val="00C05129"/>
    <w:rsid w:val="00C0571E"/>
    <w:rsid w:val="00C05B27"/>
    <w:rsid w:val="00C05C0C"/>
    <w:rsid w:val="00C06885"/>
    <w:rsid w:val="00C068F0"/>
    <w:rsid w:val="00C06C5B"/>
    <w:rsid w:val="00C06C96"/>
    <w:rsid w:val="00C06F6B"/>
    <w:rsid w:val="00C06F8D"/>
    <w:rsid w:val="00C071FA"/>
    <w:rsid w:val="00C07365"/>
    <w:rsid w:val="00C0748E"/>
    <w:rsid w:val="00C10228"/>
    <w:rsid w:val="00C104A1"/>
    <w:rsid w:val="00C10AC7"/>
    <w:rsid w:val="00C10D1F"/>
    <w:rsid w:val="00C1121D"/>
    <w:rsid w:val="00C11595"/>
    <w:rsid w:val="00C11A4E"/>
    <w:rsid w:val="00C11F6F"/>
    <w:rsid w:val="00C120CC"/>
    <w:rsid w:val="00C121D0"/>
    <w:rsid w:val="00C1231E"/>
    <w:rsid w:val="00C12504"/>
    <w:rsid w:val="00C12627"/>
    <w:rsid w:val="00C12D36"/>
    <w:rsid w:val="00C13327"/>
    <w:rsid w:val="00C13B05"/>
    <w:rsid w:val="00C13D56"/>
    <w:rsid w:val="00C13EC0"/>
    <w:rsid w:val="00C1474B"/>
    <w:rsid w:val="00C14950"/>
    <w:rsid w:val="00C149AE"/>
    <w:rsid w:val="00C14C43"/>
    <w:rsid w:val="00C14F9D"/>
    <w:rsid w:val="00C15062"/>
    <w:rsid w:val="00C158CE"/>
    <w:rsid w:val="00C15A76"/>
    <w:rsid w:val="00C15ACE"/>
    <w:rsid w:val="00C16062"/>
    <w:rsid w:val="00C161A9"/>
    <w:rsid w:val="00C165B7"/>
    <w:rsid w:val="00C166DB"/>
    <w:rsid w:val="00C167B9"/>
    <w:rsid w:val="00C16CD6"/>
    <w:rsid w:val="00C1719F"/>
    <w:rsid w:val="00C17937"/>
    <w:rsid w:val="00C17DE2"/>
    <w:rsid w:val="00C2015E"/>
    <w:rsid w:val="00C202B5"/>
    <w:rsid w:val="00C207EA"/>
    <w:rsid w:val="00C20E73"/>
    <w:rsid w:val="00C2125C"/>
    <w:rsid w:val="00C21497"/>
    <w:rsid w:val="00C21C48"/>
    <w:rsid w:val="00C2214F"/>
    <w:rsid w:val="00C22357"/>
    <w:rsid w:val="00C226B0"/>
    <w:rsid w:val="00C226DB"/>
    <w:rsid w:val="00C22FAF"/>
    <w:rsid w:val="00C22FD1"/>
    <w:rsid w:val="00C23014"/>
    <w:rsid w:val="00C230EA"/>
    <w:rsid w:val="00C23420"/>
    <w:rsid w:val="00C23B4B"/>
    <w:rsid w:val="00C24557"/>
    <w:rsid w:val="00C24669"/>
    <w:rsid w:val="00C249F1"/>
    <w:rsid w:val="00C24F2A"/>
    <w:rsid w:val="00C251B0"/>
    <w:rsid w:val="00C253DD"/>
    <w:rsid w:val="00C2550C"/>
    <w:rsid w:val="00C258C3"/>
    <w:rsid w:val="00C25C9C"/>
    <w:rsid w:val="00C25EA2"/>
    <w:rsid w:val="00C2638C"/>
    <w:rsid w:val="00C264D5"/>
    <w:rsid w:val="00C26D7B"/>
    <w:rsid w:val="00C26DE0"/>
    <w:rsid w:val="00C26E4F"/>
    <w:rsid w:val="00C26FEC"/>
    <w:rsid w:val="00C30736"/>
    <w:rsid w:val="00C30D77"/>
    <w:rsid w:val="00C31158"/>
    <w:rsid w:val="00C3181C"/>
    <w:rsid w:val="00C323FA"/>
    <w:rsid w:val="00C32983"/>
    <w:rsid w:val="00C32A88"/>
    <w:rsid w:val="00C3347A"/>
    <w:rsid w:val="00C3372E"/>
    <w:rsid w:val="00C33854"/>
    <w:rsid w:val="00C33A38"/>
    <w:rsid w:val="00C33DA0"/>
    <w:rsid w:val="00C34402"/>
    <w:rsid w:val="00C34DB6"/>
    <w:rsid w:val="00C35363"/>
    <w:rsid w:val="00C35893"/>
    <w:rsid w:val="00C359EA"/>
    <w:rsid w:val="00C35BDB"/>
    <w:rsid w:val="00C35C4A"/>
    <w:rsid w:val="00C35C84"/>
    <w:rsid w:val="00C36162"/>
    <w:rsid w:val="00C3642B"/>
    <w:rsid w:val="00C3693F"/>
    <w:rsid w:val="00C36ABD"/>
    <w:rsid w:val="00C36DD6"/>
    <w:rsid w:val="00C36EC7"/>
    <w:rsid w:val="00C3700C"/>
    <w:rsid w:val="00C37110"/>
    <w:rsid w:val="00C3711E"/>
    <w:rsid w:val="00C37B9D"/>
    <w:rsid w:val="00C402DA"/>
    <w:rsid w:val="00C40DBD"/>
    <w:rsid w:val="00C40FDB"/>
    <w:rsid w:val="00C4145C"/>
    <w:rsid w:val="00C4155B"/>
    <w:rsid w:val="00C41756"/>
    <w:rsid w:val="00C41B22"/>
    <w:rsid w:val="00C423A2"/>
    <w:rsid w:val="00C4276B"/>
    <w:rsid w:val="00C427FD"/>
    <w:rsid w:val="00C42AD0"/>
    <w:rsid w:val="00C42DE0"/>
    <w:rsid w:val="00C432DA"/>
    <w:rsid w:val="00C43898"/>
    <w:rsid w:val="00C43F27"/>
    <w:rsid w:val="00C442A1"/>
    <w:rsid w:val="00C4472C"/>
    <w:rsid w:val="00C44BD1"/>
    <w:rsid w:val="00C44CF3"/>
    <w:rsid w:val="00C45603"/>
    <w:rsid w:val="00C4568F"/>
    <w:rsid w:val="00C46237"/>
    <w:rsid w:val="00C46735"/>
    <w:rsid w:val="00C46B5F"/>
    <w:rsid w:val="00C47161"/>
    <w:rsid w:val="00C471A5"/>
    <w:rsid w:val="00C4738F"/>
    <w:rsid w:val="00C47CEB"/>
    <w:rsid w:val="00C47EFB"/>
    <w:rsid w:val="00C47F74"/>
    <w:rsid w:val="00C5045C"/>
    <w:rsid w:val="00C51A3B"/>
    <w:rsid w:val="00C51AF2"/>
    <w:rsid w:val="00C51CC3"/>
    <w:rsid w:val="00C521BB"/>
    <w:rsid w:val="00C52253"/>
    <w:rsid w:val="00C5263A"/>
    <w:rsid w:val="00C5272C"/>
    <w:rsid w:val="00C52A74"/>
    <w:rsid w:val="00C52BE8"/>
    <w:rsid w:val="00C52C5D"/>
    <w:rsid w:val="00C52E05"/>
    <w:rsid w:val="00C5303F"/>
    <w:rsid w:val="00C531AE"/>
    <w:rsid w:val="00C53A4D"/>
    <w:rsid w:val="00C53FF2"/>
    <w:rsid w:val="00C5416E"/>
    <w:rsid w:val="00C542A6"/>
    <w:rsid w:val="00C54378"/>
    <w:rsid w:val="00C549A4"/>
    <w:rsid w:val="00C549DF"/>
    <w:rsid w:val="00C54E60"/>
    <w:rsid w:val="00C54EF1"/>
    <w:rsid w:val="00C55149"/>
    <w:rsid w:val="00C55489"/>
    <w:rsid w:val="00C55DD1"/>
    <w:rsid w:val="00C56765"/>
    <w:rsid w:val="00C56C84"/>
    <w:rsid w:val="00C573F2"/>
    <w:rsid w:val="00C57F5C"/>
    <w:rsid w:val="00C60660"/>
    <w:rsid w:val="00C606BD"/>
    <w:rsid w:val="00C6074A"/>
    <w:rsid w:val="00C607FD"/>
    <w:rsid w:val="00C611BD"/>
    <w:rsid w:val="00C612E7"/>
    <w:rsid w:val="00C6164A"/>
    <w:rsid w:val="00C61B52"/>
    <w:rsid w:val="00C61E56"/>
    <w:rsid w:val="00C6215A"/>
    <w:rsid w:val="00C62382"/>
    <w:rsid w:val="00C623CB"/>
    <w:rsid w:val="00C6248B"/>
    <w:rsid w:val="00C62BEA"/>
    <w:rsid w:val="00C62CE7"/>
    <w:rsid w:val="00C6391A"/>
    <w:rsid w:val="00C63E07"/>
    <w:rsid w:val="00C63FC8"/>
    <w:rsid w:val="00C64027"/>
    <w:rsid w:val="00C644BD"/>
    <w:rsid w:val="00C646F9"/>
    <w:rsid w:val="00C64BBA"/>
    <w:rsid w:val="00C651FC"/>
    <w:rsid w:val="00C66842"/>
    <w:rsid w:val="00C673C6"/>
    <w:rsid w:val="00C6742B"/>
    <w:rsid w:val="00C677FE"/>
    <w:rsid w:val="00C67B01"/>
    <w:rsid w:val="00C7041F"/>
    <w:rsid w:val="00C705F0"/>
    <w:rsid w:val="00C7078E"/>
    <w:rsid w:val="00C70CA7"/>
    <w:rsid w:val="00C710BB"/>
    <w:rsid w:val="00C718B9"/>
    <w:rsid w:val="00C71E70"/>
    <w:rsid w:val="00C71F0E"/>
    <w:rsid w:val="00C724A8"/>
    <w:rsid w:val="00C7261E"/>
    <w:rsid w:val="00C7279B"/>
    <w:rsid w:val="00C728AD"/>
    <w:rsid w:val="00C72CBD"/>
    <w:rsid w:val="00C72DE3"/>
    <w:rsid w:val="00C73569"/>
    <w:rsid w:val="00C735BC"/>
    <w:rsid w:val="00C738D2"/>
    <w:rsid w:val="00C73AE7"/>
    <w:rsid w:val="00C73D09"/>
    <w:rsid w:val="00C74210"/>
    <w:rsid w:val="00C74C2E"/>
    <w:rsid w:val="00C7514F"/>
    <w:rsid w:val="00C752D6"/>
    <w:rsid w:val="00C75729"/>
    <w:rsid w:val="00C75820"/>
    <w:rsid w:val="00C75A99"/>
    <w:rsid w:val="00C764DF"/>
    <w:rsid w:val="00C76B11"/>
    <w:rsid w:val="00C76E1D"/>
    <w:rsid w:val="00C77441"/>
    <w:rsid w:val="00C77943"/>
    <w:rsid w:val="00C779CD"/>
    <w:rsid w:val="00C77D5E"/>
    <w:rsid w:val="00C77DA4"/>
    <w:rsid w:val="00C77E42"/>
    <w:rsid w:val="00C80384"/>
    <w:rsid w:val="00C8099D"/>
    <w:rsid w:val="00C80A8B"/>
    <w:rsid w:val="00C80B39"/>
    <w:rsid w:val="00C80CA6"/>
    <w:rsid w:val="00C81F06"/>
    <w:rsid w:val="00C81FEB"/>
    <w:rsid w:val="00C82D3D"/>
    <w:rsid w:val="00C82E29"/>
    <w:rsid w:val="00C83226"/>
    <w:rsid w:val="00C83593"/>
    <w:rsid w:val="00C835B3"/>
    <w:rsid w:val="00C8361A"/>
    <w:rsid w:val="00C83801"/>
    <w:rsid w:val="00C83A92"/>
    <w:rsid w:val="00C83F56"/>
    <w:rsid w:val="00C84497"/>
    <w:rsid w:val="00C84A5E"/>
    <w:rsid w:val="00C84A72"/>
    <w:rsid w:val="00C84B1E"/>
    <w:rsid w:val="00C84B24"/>
    <w:rsid w:val="00C84C8F"/>
    <w:rsid w:val="00C84C97"/>
    <w:rsid w:val="00C855D5"/>
    <w:rsid w:val="00C857E0"/>
    <w:rsid w:val="00C85B54"/>
    <w:rsid w:val="00C85BA1"/>
    <w:rsid w:val="00C86346"/>
    <w:rsid w:val="00C864A3"/>
    <w:rsid w:val="00C86AE1"/>
    <w:rsid w:val="00C86DFD"/>
    <w:rsid w:val="00C87E4B"/>
    <w:rsid w:val="00C905AC"/>
    <w:rsid w:val="00C9074A"/>
    <w:rsid w:val="00C90C09"/>
    <w:rsid w:val="00C91173"/>
    <w:rsid w:val="00C91474"/>
    <w:rsid w:val="00C914BA"/>
    <w:rsid w:val="00C91A2F"/>
    <w:rsid w:val="00C9274C"/>
    <w:rsid w:val="00C92E84"/>
    <w:rsid w:val="00C930C8"/>
    <w:rsid w:val="00C93843"/>
    <w:rsid w:val="00C93F2A"/>
    <w:rsid w:val="00C947DC"/>
    <w:rsid w:val="00C95281"/>
    <w:rsid w:val="00C95A24"/>
    <w:rsid w:val="00C95A5C"/>
    <w:rsid w:val="00C96308"/>
    <w:rsid w:val="00C967CD"/>
    <w:rsid w:val="00C96A9C"/>
    <w:rsid w:val="00C96E7A"/>
    <w:rsid w:val="00C96E7D"/>
    <w:rsid w:val="00C96FBB"/>
    <w:rsid w:val="00C9725B"/>
    <w:rsid w:val="00C974E2"/>
    <w:rsid w:val="00C9767B"/>
    <w:rsid w:val="00C97A85"/>
    <w:rsid w:val="00CA0215"/>
    <w:rsid w:val="00CA04E6"/>
    <w:rsid w:val="00CA0EF5"/>
    <w:rsid w:val="00CA10C3"/>
    <w:rsid w:val="00CA1824"/>
    <w:rsid w:val="00CA183A"/>
    <w:rsid w:val="00CA1A9F"/>
    <w:rsid w:val="00CA1DCA"/>
    <w:rsid w:val="00CA23BA"/>
    <w:rsid w:val="00CA2560"/>
    <w:rsid w:val="00CA2834"/>
    <w:rsid w:val="00CA2DF5"/>
    <w:rsid w:val="00CA2E5B"/>
    <w:rsid w:val="00CA360E"/>
    <w:rsid w:val="00CA3DDE"/>
    <w:rsid w:val="00CA4A23"/>
    <w:rsid w:val="00CA4BFE"/>
    <w:rsid w:val="00CA5097"/>
    <w:rsid w:val="00CA592E"/>
    <w:rsid w:val="00CA609F"/>
    <w:rsid w:val="00CA625C"/>
    <w:rsid w:val="00CA64DD"/>
    <w:rsid w:val="00CA699F"/>
    <w:rsid w:val="00CA725C"/>
    <w:rsid w:val="00CA739E"/>
    <w:rsid w:val="00CA7738"/>
    <w:rsid w:val="00CA7AB2"/>
    <w:rsid w:val="00CA7BF0"/>
    <w:rsid w:val="00CB0596"/>
    <w:rsid w:val="00CB0802"/>
    <w:rsid w:val="00CB0C55"/>
    <w:rsid w:val="00CB0CFC"/>
    <w:rsid w:val="00CB0D57"/>
    <w:rsid w:val="00CB0FAD"/>
    <w:rsid w:val="00CB1142"/>
    <w:rsid w:val="00CB1B0C"/>
    <w:rsid w:val="00CB1D82"/>
    <w:rsid w:val="00CB216A"/>
    <w:rsid w:val="00CB2694"/>
    <w:rsid w:val="00CB2F67"/>
    <w:rsid w:val="00CB3CBB"/>
    <w:rsid w:val="00CB42E7"/>
    <w:rsid w:val="00CB44EB"/>
    <w:rsid w:val="00CB44F5"/>
    <w:rsid w:val="00CB4B5D"/>
    <w:rsid w:val="00CB5121"/>
    <w:rsid w:val="00CB5293"/>
    <w:rsid w:val="00CB531D"/>
    <w:rsid w:val="00CB5818"/>
    <w:rsid w:val="00CB5EFA"/>
    <w:rsid w:val="00CB5FD2"/>
    <w:rsid w:val="00CB63A1"/>
    <w:rsid w:val="00CB72BC"/>
    <w:rsid w:val="00CB73AF"/>
    <w:rsid w:val="00CB7482"/>
    <w:rsid w:val="00CB7E4F"/>
    <w:rsid w:val="00CC03B4"/>
    <w:rsid w:val="00CC059F"/>
    <w:rsid w:val="00CC0960"/>
    <w:rsid w:val="00CC12B2"/>
    <w:rsid w:val="00CC1DC5"/>
    <w:rsid w:val="00CC20EA"/>
    <w:rsid w:val="00CC228B"/>
    <w:rsid w:val="00CC25A4"/>
    <w:rsid w:val="00CC26F2"/>
    <w:rsid w:val="00CC2887"/>
    <w:rsid w:val="00CC32E1"/>
    <w:rsid w:val="00CC3E0A"/>
    <w:rsid w:val="00CC4700"/>
    <w:rsid w:val="00CC4873"/>
    <w:rsid w:val="00CC5B62"/>
    <w:rsid w:val="00CC5F3D"/>
    <w:rsid w:val="00CC61C2"/>
    <w:rsid w:val="00CC6898"/>
    <w:rsid w:val="00CC7127"/>
    <w:rsid w:val="00CC79BC"/>
    <w:rsid w:val="00CC7A32"/>
    <w:rsid w:val="00CC7CA0"/>
    <w:rsid w:val="00CD021C"/>
    <w:rsid w:val="00CD075C"/>
    <w:rsid w:val="00CD0D3A"/>
    <w:rsid w:val="00CD113C"/>
    <w:rsid w:val="00CD12A4"/>
    <w:rsid w:val="00CD1321"/>
    <w:rsid w:val="00CD1BC5"/>
    <w:rsid w:val="00CD1E88"/>
    <w:rsid w:val="00CD1F16"/>
    <w:rsid w:val="00CD200F"/>
    <w:rsid w:val="00CD2133"/>
    <w:rsid w:val="00CD2C29"/>
    <w:rsid w:val="00CD324D"/>
    <w:rsid w:val="00CD390E"/>
    <w:rsid w:val="00CD3D57"/>
    <w:rsid w:val="00CD4398"/>
    <w:rsid w:val="00CD4485"/>
    <w:rsid w:val="00CD46EB"/>
    <w:rsid w:val="00CD483E"/>
    <w:rsid w:val="00CD4922"/>
    <w:rsid w:val="00CD4BDB"/>
    <w:rsid w:val="00CD5741"/>
    <w:rsid w:val="00CD5EF8"/>
    <w:rsid w:val="00CD6079"/>
    <w:rsid w:val="00CD6129"/>
    <w:rsid w:val="00CD6546"/>
    <w:rsid w:val="00CD6809"/>
    <w:rsid w:val="00CE0378"/>
    <w:rsid w:val="00CE04B7"/>
    <w:rsid w:val="00CE0FEB"/>
    <w:rsid w:val="00CE1318"/>
    <w:rsid w:val="00CE13CB"/>
    <w:rsid w:val="00CE22C1"/>
    <w:rsid w:val="00CE23BC"/>
    <w:rsid w:val="00CE2602"/>
    <w:rsid w:val="00CE2AA6"/>
    <w:rsid w:val="00CE3319"/>
    <w:rsid w:val="00CE3821"/>
    <w:rsid w:val="00CE3D14"/>
    <w:rsid w:val="00CE3ECB"/>
    <w:rsid w:val="00CE4C8B"/>
    <w:rsid w:val="00CE5961"/>
    <w:rsid w:val="00CE5B82"/>
    <w:rsid w:val="00CE5DD0"/>
    <w:rsid w:val="00CE6A21"/>
    <w:rsid w:val="00CE72C2"/>
    <w:rsid w:val="00CE773F"/>
    <w:rsid w:val="00CE788C"/>
    <w:rsid w:val="00CE7B83"/>
    <w:rsid w:val="00CE7CBB"/>
    <w:rsid w:val="00CE7CFB"/>
    <w:rsid w:val="00CE7E24"/>
    <w:rsid w:val="00CF023C"/>
    <w:rsid w:val="00CF0948"/>
    <w:rsid w:val="00CF1835"/>
    <w:rsid w:val="00CF184A"/>
    <w:rsid w:val="00CF1BA0"/>
    <w:rsid w:val="00CF249F"/>
    <w:rsid w:val="00CF27ED"/>
    <w:rsid w:val="00CF2D73"/>
    <w:rsid w:val="00CF403B"/>
    <w:rsid w:val="00CF4212"/>
    <w:rsid w:val="00CF43C6"/>
    <w:rsid w:val="00CF448F"/>
    <w:rsid w:val="00CF4920"/>
    <w:rsid w:val="00CF543D"/>
    <w:rsid w:val="00CF5C5D"/>
    <w:rsid w:val="00CF6A22"/>
    <w:rsid w:val="00CF6C17"/>
    <w:rsid w:val="00CF715D"/>
    <w:rsid w:val="00D0009C"/>
    <w:rsid w:val="00D006BF"/>
    <w:rsid w:val="00D00F1C"/>
    <w:rsid w:val="00D0125C"/>
    <w:rsid w:val="00D0135C"/>
    <w:rsid w:val="00D0147F"/>
    <w:rsid w:val="00D01550"/>
    <w:rsid w:val="00D015DD"/>
    <w:rsid w:val="00D015EE"/>
    <w:rsid w:val="00D017AF"/>
    <w:rsid w:val="00D01AF8"/>
    <w:rsid w:val="00D02040"/>
    <w:rsid w:val="00D02810"/>
    <w:rsid w:val="00D02DBA"/>
    <w:rsid w:val="00D038E1"/>
    <w:rsid w:val="00D042F3"/>
    <w:rsid w:val="00D04B5B"/>
    <w:rsid w:val="00D0524D"/>
    <w:rsid w:val="00D060E1"/>
    <w:rsid w:val="00D061C3"/>
    <w:rsid w:val="00D07196"/>
    <w:rsid w:val="00D076AB"/>
    <w:rsid w:val="00D07975"/>
    <w:rsid w:val="00D07A0A"/>
    <w:rsid w:val="00D07AE8"/>
    <w:rsid w:val="00D1062B"/>
    <w:rsid w:val="00D108CD"/>
    <w:rsid w:val="00D10E95"/>
    <w:rsid w:val="00D1100D"/>
    <w:rsid w:val="00D11473"/>
    <w:rsid w:val="00D11515"/>
    <w:rsid w:val="00D11558"/>
    <w:rsid w:val="00D117FA"/>
    <w:rsid w:val="00D11B28"/>
    <w:rsid w:val="00D11DE9"/>
    <w:rsid w:val="00D12048"/>
    <w:rsid w:val="00D122DD"/>
    <w:rsid w:val="00D134AB"/>
    <w:rsid w:val="00D13510"/>
    <w:rsid w:val="00D136E0"/>
    <w:rsid w:val="00D13890"/>
    <w:rsid w:val="00D139E9"/>
    <w:rsid w:val="00D13AC9"/>
    <w:rsid w:val="00D13D54"/>
    <w:rsid w:val="00D1435B"/>
    <w:rsid w:val="00D14770"/>
    <w:rsid w:val="00D14F01"/>
    <w:rsid w:val="00D150C9"/>
    <w:rsid w:val="00D1546F"/>
    <w:rsid w:val="00D15AE6"/>
    <w:rsid w:val="00D15BA4"/>
    <w:rsid w:val="00D15CE2"/>
    <w:rsid w:val="00D15D73"/>
    <w:rsid w:val="00D15DE2"/>
    <w:rsid w:val="00D15E0A"/>
    <w:rsid w:val="00D168B4"/>
    <w:rsid w:val="00D16A48"/>
    <w:rsid w:val="00D17534"/>
    <w:rsid w:val="00D17E20"/>
    <w:rsid w:val="00D206E6"/>
    <w:rsid w:val="00D20805"/>
    <w:rsid w:val="00D20A73"/>
    <w:rsid w:val="00D20E16"/>
    <w:rsid w:val="00D20E6C"/>
    <w:rsid w:val="00D218B7"/>
    <w:rsid w:val="00D21B7A"/>
    <w:rsid w:val="00D21BED"/>
    <w:rsid w:val="00D224AB"/>
    <w:rsid w:val="00D22D00"/>
    <w:rsid w:val="00D23AED"/>
    <w:rsid w:val="00D23AFA"/>
    <w:rsid w:val="00D254A6"/>
    <w:rsid w:val="00D259B7"/>
    <w:rsid w:val="00D25A64"/>
    <w:rsid w:val="00D2605B"/>
    <w:rsid w:val="00D260B0"/>
    <w:rsid w:val="00D26140"/>
    <w:rsid w:val="00D26454"/>
    <w:rsid w:val="00D26467"/>
    <w:rsid w:val="00D26762"/>
    <w:rsid w:val="00D2682C"/>
    <w:rsid w:val="00D26A3E"/>
    <w:rsid w:val="00D26AD3"/>
    <w:rsid w:val="00D272D7"/>
    <w:rsid w:val="00D27699"/>
    <w:rsid w:val="00D27A12"/>
    <w:rsid w:val="00D27F74"/>
    <w:rsid w:val="00D30808"/>
    <w:rsid w:val="00D30A83"/>
    <w:rsid w:val="00D30B7A"/>
    <w:rsid w:val="00D31027"/>
    <w:rsid w:val="00D31041"/>
    <w:rsid w:val="00D31F69"/>
    <w:rsid w:val="00D32424"/>
    <w:rsid w:val="00D32447"/>
    <w:rsid w:val="00D32552"/>
    <w:rsid w:val="00D32A2B"/>
    <w:rsid w:val="00D32BA8"/>
    <w:rsid w:val="00D32D72"/>
    <w:rsid w:val="00D33629"/>
    <w:rsid w:val="00D33B1D"/>
    <w:rsid w:val="00D34360"/>
    <w:rsid w:val="00D34B1B"/>
    <w:rsid w:val="00D34F7D"/>
    <w:rsid w:val="00D358FF"/>
    <w:rsid w:val="00D35AF5"/>
    <w:rsid w:val="00D35ED7"/>
    <w:rsid w:val="00D36674"/>
    <w:rsid w:val="00D36BF9"/>
    <w:rsid w:val="00D36C38"/>
    <w:rsid w:val="00D36C54"/>
    <w:rsid w:val="00D372EC"/>
    <w:rsid w:val="00D37354"/>
    <w:rsid w:val="00D3741A"/>
    <w:rsid w:val="00D37FAF"/>
    <w:rsid w:val="00D4010B"/>
    <w:rsid w:val="00D4032A"/>
    <w:rsid w:val="00D40C0F"/>
    <w:rsid w:val="00D40D28"/>
    <w:rsid w:val="00D40DB8"/>
    <w:rsid w:val="00D40DE4"/>
    <w:rsid w:val="00D40FDE"/>
    <w:rsid w:val="00D413D4"/>
    <w:rsid w:val="00D41474"/>
    <w:rsid w:val="00D4159A"/>
    <w:rsid w:val="00D4225C"/>
    <w:rsid w:val="00D4275C"/>
    <w:rsid w:val="00D42863"/>
    <w:rsid w:val="00D428F3"/>
    <w:rsid w:val="00D4296A"/>
    <w:rsid w:val="00D43009"/>
    <w:rsid w:val="00D43255"/>
    <w:rsid w:val="00D43270"/>
    <w:rsid w:val="00D4374B"/>
    <w:rsid w:val="00D43A2D"/>
    <w:rsid w:val="00D43CA1"/>
    <w:rsid w:val="00D43E71"/>
    <w:rsid w:val="00D43F15"/>
    <w:rsid w:val="00D44496"/>
    <w:rsid w:val="00D448AC"/>
    <w:rsid w:val="00D44C64"/>
    <w:rsid w:val="00D44FCB"/>
    <w:rsid w:val="00D45014"/>
    <w:rsid w:val="00D45134"/>
    <w:rsid w:val="00D453E4"/>
    <w:rsid w:val="00D45428"/>
    <w:rsid w:val="00D4577E"/>
    <w:rsid w:val="00D45D10"/>
    <w:rsid w:val="00D45ECA"/>
    <w:rsid w:val="00D46138"/>
    <w:rsid w:val="00D4635E"/>
    <w:rsid w:val="00D463B6"/>
    <w:rsid w:val="00D46AAB"/>
    <w:rsid w:val="00D46F40"/>
    <w:rsid w:val="00D4726C"/>
    <w:rsid w:val="00D47D3B"/>
    <w:rsid w:val="00D501F9"/>
    <w:rsid w:val="00D50308"/>
    <w:rsid w:val="00D50312"/>
    <w:rsid w:val="00D504F7"/>
    <w:rsid w:val="00D506D1"/>
    <w:rsid w:val="00D51184"/>
    <w:rsid w:val="00D51FFC"/>
    <w:rsid w:val="00D521CC"/>
    <w:rsid w:val="00D52A9A"/>
    <w:rsid w:val="00D53206"/>
    <w:rsid w:val="00D532F8"/>
    <w:rsid w:val="00D533B2"/>
    <w:rsid w:val="00D53A9C"/>
    <w:rsid w:val="00D53AEB"/>
    <w:rsid w:val="00D543BE"/>
    <w:rsid w:val="00D54950"/>
    <w:rsid w:val="00D54FAB"/>
    <w:rsid w:val="00D55223"/>
    <w:rsid w:val="00D552AC"/>
    <w:rsid w:val="00D55BA6"/>
    <w:rsid w:val="00D55D7F"/>
    <w:rsid w:val="00D55E12"/>
    <w:rsid w:val="00D5609A"/>
    <w:rsid w:val="00D56313"/>
    <w:rsid w:val="00D56511"/>
    <w:rsid w:val="00D5657D"/>
    <w:rsid w:val="00D56A91"/>
    <w:rsid w:val="00D56C07"/>
    <w:rsid w:val="00D572E2"/>
    <w:rsid w:val="00D573DB"/>
    <w:rsid w:val="00D5798F"/>
    <w:rsid w:val="00D602CC"/>
    <w:rsid w:val="00D602E5"/>
    <w:rsid w:val="00D60B0B"/>
    <w:rsid w:val="00D610FD"/>
    <w:rsid w:val="00D61B83"/>
    <w:rsid w:val="00D61B91"/>
    <w:rsid w:val="00D61E28"/>
    <w:rsid w:val="00D61FC3"/>
    <w:rsid w:val="00D6301E"/>
    <w:rsid w:val="00D630E9"/>
    <w:rsid w:val="00D632DC"/>
    <w:rsid w:val="00D634B9"/>
    <w:rsid w:val="00D63D22"/>
    <w:rsid w:val="00D64002"/>
    <w:rsid w:val="00D640E4"/>
    <w:rsid w:val="00D641BF"/>
    <w:rsid w:val="00D64365"/>
    <w:rsid w:val="00D6461A"/>
    <w:rsid w:val="00D647BD"/>
    <w:rsid w:val="00D64EA4"/>
    <w:rsid w:val="00D658B1"/>
    <w:rsid w:val="00D65AC4"/>
    <w:rsid w:val="00D65BBC"/>
    <w:rsid w:val="00D66749"/>
    <w:rsid w:val="00D669A1"/>
    <w:rsid w:val="00D6730B"/>
    <w:rsid w:val="00D67374"/>
    <w:rsid w:val="00D67742"/>
    <w:rsid w:val="00D67899"/>
    <w:rsid w:val="00D6796A"/>
    <w:rsid w:val="00D67B0B"/>
    <w:rsid w:val="00D67E26"/>
    <w:rsid w:val="00D67EDF"/>
    <w:rsid w:val="00D7070E"/>
    <w:rsid w:val="00D70983"/>
    <w:rsid w:val="00D70A59"/>
    <w:rsid w:val="00D70CCD"/>
    <w:rsid w:val="00D70D36"/>
    <w:rsid w:val="00D70DB3"/>
    <w:rsid w:val="00D71C8B"/>
    <w:rsid w:val="00D71D90"/>
    <w:rsid w:val="00D720E8"/>
    <w:rsid w:val="00D72307"/>
    <w:rsid w:val="00D72429"/>
    <w:rsid w:val="00D7275B"/>
    <w:rsid w:val="00D72B7B"/>
    <w:rsid w:val="00D73BAA"/>
    <w:rsid w:val="00D7437C"/>
    <w:rsid w:val="00D74A26"/>
    <w:rsid w:val="00D74A57"/>
    <w:rsid w:val="00D76D1C"/>
    <w:rsid w:val="00D76F17"/>
    <w:rsid w:val="00D77316"/>
    <w:rsid w:val="00D802CD"/>
    <w:rsid w:val="00D80588"/>
    <w:rsid w:val="00D80BBE"/>
    <w:rsid w:val="00D80E37"/>
    <w:rsid w:val="00D812C9"/>
    <w:rsid w:val="00D81414"/>
    <w:rsid w:val="00D81453"/>
    <w:rsid w:val="00D81B08"/>
    <w:rsid w:val="00D81E93"/>
    <w:rsid w:val="00D82167"/>
    <w:rsid w:val="00D82250"/>
    <w:rsid w:val="00D82B11"/>
    <w:rsid w:val="00D83157"/>
    <w:rsid w:val="00D83292"/>
    <w:rsid w:val="00D83336"/>
    <w:rsid w:val="00D83683"/>
    <w:rsid w:val="00D83922"/>
    <w:rsid w:val="00D83B5D"/>
    <w:rsid w:val="00D84A65"/>
    <w:rsid w:val="00D84F64"/>
    <w:rsid w:val="00D86114"/>
    <w:rsid w:val="00D8638E"/>
    <w:rsid w:val="00D87209"/>
    <w:rsid w:val="00D8748E"/>
    <w:rsid w:val="00D87B6A"/>
    <w:rsid w:val="00D87B78"/>
    <w:rsid w:val="00D87C68"/>
    <w:rsid w:val="00D9043B"/>
    <w:rsid w:val="00D90A23"/>
    <w:rsid w:val="00D90C42"/>
    <w:rsid w:val="00D915B2"/>
    <w:rsid w:val="00D91AB8"/>
    <w:rsid w:val="00D91D2B"/>
    <w:rsid w:val="00D91DCE"/>
    <w:rsid w:val="00D91EC7"/>
    <w:rsid w:val="00D92227"/>
    <w:rsid w:val="00D922DA"/>
    <w:rsid w:val="00D92B11"/>
    <w:rsid w:val="00D92CAD"/>
    <w:rsid w:val="00D92FC4"/>
    <w:rsid w:val="00D93421"/>
    <w:rsid w:val="00D9354C"/>
    <w:rsid w:val="00D938C9"/>
    <w:rsid w:val="00D94134"/>
    <w:rsid w:val="00D94866"/>
    <w:rsid w:val="00D94B33"/>
    <w:rsid w:val="00D94B58"/>
    <w:rsid w:val="00D94BAE"/>
    <w:rsid w:val="00D9534E"/>
    <w:rsid w:val="00D965E2"/>
    <w:rsid w:val="00D96CD3"/>
    <w:rsid w:val="00D97673"/>
    <w:rsid w:val="00D9779D"/>
    <w:rsid w:val="00D97AD7"/>
    <w:rsid w:val="00D97D20"/>
    <w:rsid w:val="00D97F1F"/>
    <w:rsid w:val="00D97FDF"/>
    <w:rsid w:val="00DA00B5"/>
    <w:rsid w:val="00DA03C1"/>
    <w:rsid w:val="00DA055C"/>
    <w:rsid w:val="00DA073C"/>
    <w:rsid w:val="00DA16DD"/>
    <w:rsid w:val="00DA18C3"/>
    <w:rsid w:val="00DA1B85"/>
    <w:rsid w:val="00DA1C4D"/>
    <w:rsid w:val="00DA23B1"/>
    <w:rsid w:val="00DA2E81"/>
    <w:rsid w:val="00DA2E89"/>
    <w:rsid w:val="00DA3833"/>
    <w:rsid w:val="00DA43AA"/>
    <w:rsid w:val="00DA46DF"/>
    <w:rsid w:val="00DA4B58"/>
    <w:rsid w:val="00DA4F23"/>
    <w:rsid w:val="00DA4FCE"/>
    <w:rsid w:val="00DA57B2"/>
    <w:rsid w:val="00DA5D4E"/>
    <w:rsid w:val="00DA5FF1"/>
    <w:rsid w:val="00DA62B8"/>
    <w:rsid w:val="00DA6A2A"/>
    <w:rsid w:val="00DA712F"/>
    <w:rsid w:val="00DA7B16"/>
    <w:rsid w:val="00DA7C53"/>
    <w:rsid w:val="00DA7F44"/>
    <w:rsid w:val="00DB054E"/>
    <w:rsid w:val="00DB0995"/>
    <w:rsid w:val="00DB18FA"/>
    <w:rsid w:val="00DB1EC9"/>
    <w:rsid w:val="00DB2053"/>
    <w:rsid w:val="00DB215E"/>
    <w:rsid w:val="00DB2870"/>
    <w:rsid w:val="00DB29F9"/>
    <w:rsid w:val="00DB2CD1"/>
    <w:rsid w:val="00DB2E99"/>
    <w:rsid w:val="00DB38FA"/>
    <w:rsid w:val="00DB3A3E"/>
    <w:rsid w:val="00DB447E"/>
    <w:rsid w:val="00DB4A97"/>
    <w:rsid w:val="00DB4EB3"/>
    <w:rsid w:val="00DB50BB"/>
    <w:rsid w:val="00DB520F"/>
    <w:rsid w:val="00DB53E9"/>
    <w:rsid w:val="00DB5ABB"/>
    <w:rsid w:val="00DB5BF3"/>
    <w:rsid w:val="00DB5D51"/>
    <w:rsid w:val="00DB604A"/>
    <w:rsid w:val="00DB6114"/>
    <w:rsid w:val="00DB6E0F"/>
    <w:rsid w:val="00DB739C"/>
    <w:rsid w:val="00DB752E"/>
    <w:rsid w:val="00DB7749"/>
    <w:rsid w:val="00DB7997"/>
    <w:rsid w:val="00DB7D22"/>
    <w:rsid w:val="00DB7F61"/>
    <w:rsid w:val="00DC023A"/>
    <w:rsid w:val="00DC02F7"/>
    <w:rsid w:val="00DC05C1"/>
    <w:rsid w:val="00DC098D"/>
    <w:rsid w:val="00DC0AF7"/>
    <w:rsid w:val="00DC0C85"/>
    <w:rsid w:val="00DC1280"/>
    <w:rsid w:val="00DC12EC"/>
    <w:rsid w:val="00DC16A7"/>
    <w:rsid w:val="00DC1807"/>
    <w:rsid w:val="00DC1BE4"/>
    <w:rsid w:val="00DC2173"/>
    <w:rsid w:val="00DC2FC9"/>
    <w:rsid w:val="00DC35FF"/>
    <w:rsid w:val="00DC390F"/>
    <w:rsid w:val="00DC3A48"/>
    <w:rsid w:val="00DC3BA0"/>
    <w:rsid w:val="00DC473A"/>
    <w:rsid w:val="00DC487D"/>
    <w:rsid w:val="00DC4F9B"/>
    <w:rsid w:val="00DC543B"/>
    <w:rsid w:val="00DC65FA"/>
    <w:rsid w:val="00DC6A43"/>
    <w:rsid w:val="00DC6E35"/>
    <w:rsid w:val="00DC73D0"/>
    <w:rsid w:val="00DC772A"/>
    <w:rsid w:val="00DC7D9D"/>
    <w:rsid w:val="00DC7EE1"/>
    <w:rsid w:val="00DD06EA"/>
    <w:rsid w:val="00DD0CF9"/>
    <w:rsid w:val="00DD1C24"/>
    <w:rsid w:val="00DD2205"/>
    <w:rsid w:val="00DD245B"/>
    <w:rsid w:val="00DD2826"/>
    <w:rsid w:val="00DD29F6"/>
    <w:rsid w:val="00DD358F"/>
    <w:rsid w:val="00DD3648"/>
    <w:rsid w:val="00DD3AD3"/>
    <w:rsid w:val="00DD3B85"/>
    <w:rsid w:val="00DD3BEC"/>
    <w:rsid w:val="00DD3BF0"/>
    <w:rsid w:val="00DD3EB8"/>
    <w:rsid w:val="00DD42BA"/>
    <w:rsid w:val="00DD472A"/>
    <w:rsid w:val="00DD4831"/>
    <w:rsid w:val="00DD4959"/>
    <w:rsid w:val="00DD4DDE"/>
    <w:rsid w:val="00DD51B7"/>
    <w:rsid w:val="00DD5425"/>
    <w:rsid w:val="00DD5B66"/>
    <w:rsid w:val="00DD5C93"/>
    <w:rsid w:val="00DD5F36"/>
    <w:rsid w:val="00DD606D"/>
    <w:rsid w:val="00DD6301"/>
    <w:rsid w:val="00DD664C"/>
    <w:rsid w:val="00DD6917"/>
    <w:rsid w:val="00DD6A07"/>
    <w:rsid w:val="00DD71F7"/>
    <w:rsid w:val="00DD7219"/>
    <w:rsid w:val="00DD7831"/>
    <w:rsid w:val="00DD7BBC"/>
    <w:rsid w:val="00DD7C45"/>
    <w:rsid w:val="00DD7F4F"/>
    <w:rsid w:val="00DE026A"/>
    <w:rsid w:val="00DE08BC"/>
    <w:rsid w:val="00DE0C76"/>
    <w:rsid w:val="00DE0D93"/>
    <w:rsid w:val="00DE1239"/>
    <w:rsid w:val="00DE197B"/>
    <w:rsid w:val="00DE1B5F"/>
    <w:rsid w:val="00DE1C81"/>
    <w:rsid w:val="00DE2332"/>
    <w:rsid w:val="00DE254A"/>
    <w:rsid w:val="00DE355F"/>
    <w:rsid w:val="00DE368A"/>
    <w:rsid w:val="00DE378F"/>
    <w:rsid w:val="00DE399D"/>
    <w:rsid w:val="00DE3A5F"/>
    <w:rsid w:val="00DE3AC1"/>
    <w:rsid w:val="00DE409B"/>
    <w:rsid w:val="00DE41FF"/>
    <w:rsid w:val="00DE49A4"/>
    <w:rsid w:val="00DE4C50"/>
    <w:rsid w:val="00DE503F"/>
    <w:rsid w:val="00DE5466"/>
    <w:rsid w:val="00DE5525"/>
    <w:rsid w:val="00DE5A11"/>
    <w:rsid w:val="00DE5DDD"/>
    <w:rsid w:val="00DE66BE"/>
    <w:rsid w:val="00DE7029"/>
    <w:rsid w:val="00DE71D6"/>
    <w:rsid w:val="00DE761A"/>
    <w:rsid w:val="00DE77A3"/>
    <w:rsid w:val="00DE7948"/>
    <w:rsid w:val="00DE7FD0"/>
    <w:rsid w:val="00DF029E"/>
    <w:rsid w:val="00DF0545"/>
    <w:rsid w:val="00DF0DED"/>
    <w:rsid w:val="00DF11B5"/>
    <w:rsid w:val="00DF1218"/>
    <w:rsid w:val="00DF1375"/>
    <w:rsid w:val="00DF1BCC"/>
    <w:rsid w:val="00DF1C8A"/>
    <w:rsid w:val="00DF2289"/>
    <w:rsid w:val="00DF2D3A"/>
    <w:rsid w:val="00DF3132"/>
    <w:rsid w:val="00DF31A3"/>
    <w:rsid w:val="00DF4B29"/>
    <w:rsid w:val="00DF4E71"/>
    <w:rsid w:val="00DF5748"/>
    <w:rsid w:val="00DF57E0"/>
    <w:rsid w:val="00DF65E2"/>
    <w:rsid w:val="00DF6CA2"/>
    <w:rsid w:val="00DF7AB2"/>
    <w:rsid w:val="00DF7D45"/>
    <w:rsid w:val="00E0044E"/>
    <w:rsid w:val="00E007E5"/>
    <w:rsid w:val="00E01538"/>
    <w:rsid w:val="00E01585"/>
    <w:rsid w:val="00E02521"/>
    <w:rsid w:val="00E026D3"/>
    <w:rsid w:val="00E02896"/>
    <w:rsid w:val="00E029BA"/>
    <w:rsid w:val="00E02B05"/>
    <w:rsid w:val="00E02C5C"/>
    <w:rsid w:val="00E02F25"/>
    <w:rsid w:val="00E0318D"/>
    <w:rsid w:val="00E032EE"/>
    <w:rsid w:val="00E03A11"/>
    <w:rsid w:val="00E03B83"/>
    <w:rsid w:val="00E03FC0"/>
    <w:rsid w:val="00E03FDA"/>
    <w:rsid w:val="00E04A94"/>
    <w:rsid w:val="00E052EA"/>
    <w:rsid w:val="00E05714"/>
    <w:rsid w:val="00E058CD"/>
    <w:rsid w:val="00E0596F"/>
    <w:rsid w:val="00E05BFA"/>
    <w:rsid w:val="00E062CD"/>
    <w:rsid w:val="00E0643C"/>
    <w:rsid w:val="00E06A7B"/>
    <w:rsid w:val="00E06B49"/>
    <w:rsid w:val="00E0742F"/>
    <w:rsid w:val="00E076A5"/>
    <w:rsid w:val="00E077CC"/>
    <w:rsid w:val="00E078E8"/>
    <w:rsid w:val="00E10008"/>
    <w:rsid w:val="00E10061"/>
    <w:rsid w:val="00E100CA"/>
    <w:rsid w:val="00E102E4"/>
    <w:rsid w:val="00E102E8"/>
    <w:rsid w:val="00E105CA"/>
    <w:rsid w:val="00E1062A"/>
    <w:rsid w:val="00E10CAB"/>
    <w:rsid w:val="00E114E5"/>
    <w:rsid w:val="00E13996"/>
    <w:rsid w:val="00E140FF"/>
    <w:rsid w:val="00E1433A"/>
    <w:rsid w:val="00E146C1"/>
    <w:rsid w:val="00E14C57"/>
    <w:rsid w:val="00E1523C"/>
    <w:rsid w:val="00E15424"/>
    <w:rsid w:val="00E158FE"/>
    <w:rsid w:val="00E161E9"/>
    <w:rsid w:val="00E17661"/>
    <w:rsid w:val="00E17698"/>
    <w:rsid w:val="00E17902"/>
    <w:rsid w:val="00E201F6"/>
    <w:rsid w:val="00E204F7"/>
    <w:rsid w:val="00E207E3"/>
    <w:rsid w:val="00E219E7"/>
    <w:rsid w:val="00E21C50"/>
    <w:rsid w:val="00E21DF2"/>
    <w:rsid w:val="00E21FDB"/>
    <w:rsid w:val="00E223D9"/>
    <w:rsid w:val="00E228D9"/>
    <w:rsid w:val="00E22B3A"/>
    <w:rsid w:val="00E23395"/>
    <w:rsid w:val="00E239A6"/>
    <w:rsid w:val="00E23B51"/>
    <w:rsid w:val="00E24802"/>
    <w:rsid w:val="00E24C3C"/>
    <w:rsid w:val="00E25202"/>
    <w:rsid w:val="00E25BFE"/>
    <w:rsid w:val="00E268B8"/>
    <w:rsid w:val="00E2721B"/>
    <w:rsid w:val="00E2728A"/>
    <w:rsid w:val="00E3086E"/>
    <w:rsid w:val="00E30BF7"/>
    <w:rsid w:val="00E30C04"/>
    <w:rsid w:val="00E31932"/>
    <w:rsid w:val="00E31EF1"/>
    <w:rsid w:val="00E33011"/>
    <w:rsid w:val="00E336E5"/>
    <w:rsid w:val="00E3375A"/>
    <w:rsid w:val="00E33DCE"/>
    <w:rsid w:val="00E3403A"/>
    <w:rsid w:val="00E34053"/>
    <w:rsid w:val="00E34354"/>
    <w:rsid w:val="00E34F1C"/>
    <w:rsid w:val="00E3519C"/>
    <w:rsid w:val="00E35858"/>
    <w:rsid w:val="00E35C01"/>
    <w:rsid w:val="00E35EE1"/>
    <w:rsid w:val="00E360EC"/>
    <w:rsid w:val="00E362F0"/>
    <w:rsid w:val="00E36405"/>
    <w:rsid w:val="00E36950"/>
    <w:rsid w:val="00E36A94"/>
    <w:rsid w:val="00E36F0B"/>
    <w:rsid w:val="00E374D5"/>
    <w:rsid w:val="00E37564"/>
    <w:rsid w:val="00E3763D"/>
    <w:rsid w:val="00E37951"/>
    <w:rsid w:val="00E40105"/>
    <w:rsid w:val="00E4066A"/>
    <w:rsid w:val="00E40683"/>
    <w:rsid w:val="00E409E6"/>
    <w:rsid w:val="00E40B7C"/>
    <w:rsid w:val="00E40D5B"/>
    <w:rsid w:val="00E41282"/>
    <w:rsid w:val="00E41EE2"/>
    <w:rsid w:val="00E424A0"/>
    <w:rsid w:val="00E4283E"/>
    <w:rsid w:val="00E4316D"/>
    <w:rsid w:val="00E4354E"/>
    <w:rsid w:val="00E436C3"/>
    <w:rsid w:val="00E43DF1"/>
    <w:rsid w:val="00E43E88"/>
    <w:rsid w:val="00E44391"/>
    <w:rsid w:val="00E446E5"/>
    <w:rsid w:val="00E44ABF"/>
    <w:rsid w:val="00E44BE7"/>
    <w:rsid w:val="00E44C34"/>
    <w:rsid w:val="00E44F79"/>
    <w:rsid w:val="00E454AD"/>
    <w:rsid w:val="00E459A4"/>
    <w:rsid w:val="00E459E9"/>
    <w:rsid w:val="00E45EC4"/>
    <w:rsid w:val="00E45FB8"/>
    <w:rsid w:val="00E46271"/>
    <w:rsid w:val="00E4713B"/>
    <w:rsid w:val="00E47226"/>
    <w:rsid w:val="00E47966"/>
    <w:rsid w:val="00E47C5F"/>
    <w:rsid w:val="00E50477"/>
    <w:rsid w:val="00E507CB"/>
    <w:rsid w:val="00E5081C"/>
    <w:rsid w:val="00E508BF"/>
    <w:rsid w:val="00E5091B"/>
    <w:rsid w:val="00E50A63"/>
    <w:rsid w:val="00E50E59"/>
    <w:rsid w:val="00E511B5"/>
    <w:rsid w:val="00E520BA"/>
    <w:rsid w:val="00E52484"/>
    <w:rsid w:val="00E528EA"/>
    <w:rsid w:val="00E529B1"/>
    <w:rsid w:val="00E52CC5"/>
    <w:rsid w:val="00E52E30"/>
    <w:rsid w:val="00E53496"/>
    <w:rsid w:val="00E535A8"/>
    <w:rsid w:val="00E53671"/>
    <w:rsid w:val="00E547D6"/>
    <w:rsid w:val="00E55298"/>
    <w:rsid w:val="00E55E37"/>
    <w:rsid w:val="00E5620C"/>
    <w:rsid w:val="00E56319"/>
    <w:rsid w:val="00E5749A"/>
    <w:rsid w:val="00E57581"/>
    <w:rsid w:val="00E57859"/>
    <w:rsid w:val="00E57E1A"/>
    <w:rsid w:val="00E57F98"/>
    <w:rsid w:val="00E6060B"/>
    <w:rsid w:val="00E61142"/>
    <w:rsid w:val="00E61587"/>
    <w:rsid w:val="00E619C9"/>
    <w:rsid w:val="00E61BB0"/>
    <w:rsid w:val="00E61EC8"/>
    <w:rsid w:val="00E624A0"/>
    <w:rsid w:val="00E625EF"/>
    <w:rsid w:val="00E633F1"/>
    <w:rsid w:val="00E636F5"/>
    <w:rsid w:val="00E636FD"/>
    <w:rsid w:val="00E6378B"/>
    <w:rsid w:val="00E64617"/>
    <w:rsid w:val="00E64AF4"/>
    <w:rsid w:val="00E6542B"/>
    <w:rsid w:val="00E6548E"/>
    <w:rsid w:val="00E65D92"/>
    <w:rsid w:val="00E663CF"/>
    <w:rsid w:val="00E66418"/>
    <w:rsid w:val="00E669D9"/>
    <w:rsid w:val="00E66D16"/>
    <w:rsid w:val="00E674F1"/>
    <w:rsid w:val="00E6763F"/>
    <w:rsid w:val="00E679BF"/>
    <w:rsid w:val="00E70037"/>
    <w:rsid w:val="00E70976"/>
    <w:rsid w:val="00E70A84"/>
    <w:rsid w:val="00E70CC5"/>
    <w:rsid w:val="00E71356"/>
    <w:rsid w:val="00E7161D"/>
    <w:rsid w:val="00E71F3A"/>
    <w:rsid w:val="00E72097"/>
    <w:rsid w:val="00E7227E"/>
    <w:rsid w:val="00E72897"/>
    <w:rsid w:val="00E72BEB"/>
    <w:rsid w:val="00E72E41"/>
    <w:rsid w:val="00E73712"/>
    <w:rsid w:val="00E73AA5"/>
    <w:rsid w:val="00E73EAE"/>
    <w:rsid w:val="00E74254"/>
    <w:rsid w:val="00E74343"/>
    <w:rsid w:val="00E755D9"/>
    <w:rsid w:val="00E7562E"/>
    <w:rsid w:val="00E75926"/>
    <w:rsid w:val="00E75A80"/>
    <w:rsid w:val="00E7629E"/>
    <w:rsid w:val="00E763A2"/>
    <w:rsid w:val="00E768D4"/>
    <w:rsid w:val="00E7696C"/>
    <w:rsid w:val="00E76DD1"/>
    <w:rsid w:val="00E7708D"/>
    <w:rsid w:val="00E77E05"/>
    <w:rsid w:val="00E80001"/>
    <w:rsid w:val="00E80450"/>
    <w:rsid w:val="00E804FD"/>
    <w:rsid w:val="00E80540"/>
    <w:rsid w:val="00E805B8"/>
    <w:rsid w:val="00E80793"/>
    <w:rsid w:val="00E808D6"/>
    <w:rsid w:val="00E80AE7"/>
    <w:rsid w:val="00E80B36"/>
    <w:rsid w:val="00E81025"/>
    <w:rsid w:val="00E8108A"/>
    <w:rsid w:val="00E810C1"/>
    <w:rsid w:val="00E81283"/>
    <w:rsid w:val="00E8130A"/>
    <w:rsid w:val="00E81915"/>
    <w:rsid w:val="00E81A0C"/>
    <w:rsid w:val="00E81B3F"/>
    <w:rsid w:val="00E8265E"/>
    <w:rsid w:val="00E82E8A"/>
    <w:rsid w:val="00E832F8"/>
    <w:rsid w:val="00E83357"/>
    <w:rsid w:val="00E83405"/>
    <w:rsid w:val="00E836DD"/>
    <w:rsid w:val="00E838D1"/>
    <w:rsid w:val="00E847EA"/>
    <w:rsid w:val="00E84D86"/>
    <w:rsid w:val="00E851A8"/>
    <w:rsid w:val="00E85646"/>
    <w:rsid w:val="00E85733"/>
    <w:rsid w:val="00E8576F"/>
    <w:rsid w:val="00E865CA"/>
    <w:rsid w:val="00E86932"/>
    <w:rsid w:val="00E86AC3"/>
    <w:rsid w:val="00E86B93"/>
    <w:rsid w:val="00E86F54"/>
    <w:rsid w:val="00E87076"/>
    <w:rsid w:val="00E87129"/>
    <w:rsid w:val="00E874A6"/>
    <w:rsid w:val="00E90088"/>
    <w:rsid w:val="00E9026D"/>
    <w:rsid w:val="00E90644"/>
    <w:rsid w:val="00E906D0"/>
    <w:rsid w:val="00E90E17"/>
    <w:rsid w:val="00E916FE"/>
    <w:rsid w:val="00E91890"/>
    <w:rsid w:val="00E91EF9"/>
    <w:rsid w:val="00E921BF"/>
    <w:rsid w:val="00E92426"/>
    <w:rsid w:val="00E92C15"/>
    <w:rsid w:val="00E92C50"/>
    <w:rsid w:val="00E93529"/>
    <w:rsid w:val="00E938D5"/>
    <w:rsid w:val="00E93DC1"/>
    <w:rsid w:val="00E93ED3"/>
    <w:rsid w:val="00E9424F"/>
    <w:rsid w:val="00E947C4"/>
    <w:rsid w:val="00E948E7"/>
    <w:rsid w:val="00E94F82"/>
    <w:rsid w:val="00E950A9"/>
    <w:rsid w:val="00E95D39"/>
    <w:rsid w:val="00E95E6D"/>
    <w:rsid w:val="00E96458"/>
    <w:rsid w:val="00E964E6"/>
    <w:rsid w:val="00E96B61"/>
    <w:rsid w:val="00E96F6A"/>
    <w:rsid w:val="00E9717A"/>
    <w:rsid w:val="00E97CD2"/>
    <w:rsid w:val="00E97E3B"/>
    <w:rsid w:val="00E97F62"/>
    <w:rsid w:val="00EA02AB"/>
    <w:rsid w:val="00EA0630"/>
    <w:rsid w:val="00EA0B9D"/>
    <w:rsid w:val="00EA0E5D"/>
    <w:rsid w:val="00EA13E6"/>
    <w:rsid w:val="00EA17FA"/>
    <w:rsid w:val="00EA1C73"/>
    <w:rsid w:val="00EA24A7"/>
    <w:rsid w:val="00EA2794"/>
    <w:rsid w:val="00EA29A8"/>
    <w:rsid w:val="00EA2E48"/>
    <w:rsid w:val="00EA2FE8"/>
    <w:rsid w:val="00EA3D57"/>
    <w:rsid w:val="00EA412C"/>
    <w:rsid w:val="00EA4281"/>
    <w:rsid w:val="00EA451B"/>
    <w:rsid w:val="00EA46E3"/>
    <w:rsid w:val="00EA4C0A"/>
    <w:rsid w:val="00EA4D2E"/>
    <w:rsid w:val="00EA4E95"/>
    <w:rsid w:val="00EA5469"/>
    <w:rsid w:val="00EA6198"/>
    <w:rsid w:val="00EA6699"/>
    <w:rsid w:val="00EA709E"/>
    <w:rsid w:val="00EA70C5"/>
    <w:rsid w:val="00EA7E5E"/>
    <w:rsid w:val="00EB03A7"/>
    <w:rsid w:val="00EB064F"/>
    <w:rsid w:val="00EB06A7"/>
    <w:rsid w:val="00EB089A"/>
    <w:rsid w:val="00EB1DEF"/>
    <w:rsid w:val="00EB286F"/>
    <w:rsid w:val="00EB37A2"/>
    <w:rsid w:val="00EB3B68"/>
    <w:rsid w:val="00EB4230"/>
    <w:rsid w:val="00EB453D"/>
    <w:rsid w:val="00EB55B9"/>
    <w:rsid w:val="00EB59B9"/>
    <w:rsid w:val="00EB5C9E"/>
    <w:rsid w:val="00EB6DF5"/>
    <w:rsid w:val="00EB7444"/>
    <w:rsid w:val="00EB748E"/>
    <w:rsid w:val="00EB76ED"/>
    <w:rsid w:val="00EB7827"/>
    <w:rsid w:val="00EB7D26"/>
    <w:rsid w:val="00EC0117"/>
    <w:rsid w:val="00EC012C"/>
    <w:rsid w:val="00EC097A"/>
    <w:rsid w:val="00EC0A30"/>
    <w:rsid w:val="00EC191D"/>
    <w:rsid w:val="00EC1F27"/>
    <w:rsid w:val="00EC2341"/>
    <w:rsid w:val="00EC2A37"/>
    <w:rsid w:val="00EC2F3A"/>
    <w:rsid w:val="00EC3410"/>
    <w:rsid w:val="00EC35DC"/>
    <w:rsid w:val="00EC39DA"/>
    <w:rsid w:val="00EC3BCE"/>
    <w:rsid w:val="00EC3E02"/>
    <w:rsid w:val="00EC3E9C"/>
    <w:rsid w:val="00EC3FD3"/>
    <w:rsid w:val="00EC4263"/>
    <w:rsid w:val="00EC489D"/>
    <w:rsid w:val="00EC4CE2"/>
    <w:rsid w:val="00EC5485"/>
    <w:rsid w:val="00EC5988"/>
    <w:rsid w:val="00EC5AF4"/>
    <w:rsid w:val="00EC5B04"/>
    <w:rsid w:val="00EC6236"/>
    <w:rsid w:val="00EC7030"/>
    <w:rsid w:val="00EC7207"/>
    <w:rsid w:val="00EC73FF"/>
    <w:rsid w:val="00EC7724"/>
    <w:rsid w:val="00EC7B1A"/>
    <w:rsid w:val="00EC7C35"/>
    <w:rsid w:val="00ED00D1"/>
    <w:rsid w:val="00ED0307"/>
    <w:rsid w:val="00ED0560"/>
    <w:rsid w:val="00ED0AE2"/>
    <w:rsid w:val="00ED0C5F"/>
    <w:rsid w:val="00ED122C"/>
    <w:rsid w:val="00ED1526"/>
    <w:rsid w:val="00ED1C29"/>
    <w:rsid w:val="00ED1F7B"/>
    <w:rsid w:val="00ED20F3"/>
    <w:rsid w:val="00ED27D9"/>
    <w:rsid w:val="00ED2C72"/>
    <w:rsid w:val="00ED306B"/>
    <w:rsid w:val="00ED33BC"/>
    <w:rsid w:val="00ED3719"/>
    <w:rsid w:val="00ED3A0A"/>
    <w:rsid w:val="00ED3D65"/>
    <w:rsid w:val="00ED3EE1"/>
    <w:rsid w:val="00ED3F20"/>
    <w:rsid w:val="00ED42EA"/>
    <w:rsid w:val="00ED42ED"/>
    <w:rsid w:val="00ED4D52"/>
    <w:rsid w:val="00ED4E68"/>
    <w:rsid w:val="00ED501C"/>
    <w:rsid w:val="00ED576A"/>
    <w:rsid w:val="00ED592C"/>
    <w:rsid w:val="00ED5A7F"/>
    <w:rsid w:val="00ED5DF5"/>
    <w:rsid w:val="00ED5F9B"/>
    <w:rsid w:val="00ED606E"/>
    <w:rsid w:val="00ED628E"/>
    <w:rsid w:val="00ED65AF"/>
    <w:rsid w:val="00ED6723"/>
    <w:rsid w:val="00ED6F38"/>
    <w:rsid w:val="00ED7570"/>
    <w:rsid w:val="00ED7742"/>
    <w:rsid w:val="00ED7CA0"/>
    <w:rsid w:val="00EE0160"/>
    <w:rsid w:val="00EE0459"/>
    <w:rsid w:val="00EE1A64"/>
    <w:rsid w:val="00EE1D4B"/>
    <w:rsid w:val="00EE22D3"/>
    <w:rsid w:val="00EE27A9"/>
    <w:rsid w:val="00EE2E23"/>
    <w:rsid w:val="00EE2FAA"/>
    <w:rsid w:val="00EE3137"/>
    <w:rsid w:val="00EE34C5"/>
    <w:rsid w:val="00EE3FDC"/>
    <w:rsid w:val="00EE44C7"/>
    <w:rsid w:val="00EE4651"/>
    <w:rsid w:val="00EE4807"/>
    <w:rsid w:val="00EE48EB"/>
    <w:rsid w:val="00EE498F"/>
    <w:rsid w:val="00EE4AD3"/>
    <w:rsid w:val="00EE4D77"/>
    <w:rsid w:val="00EE4FBD"/>
    <w:rsid w:val="00EE5387"/>
    <w:rsid w:val="00EE581B"/>
    <w:rsid w:val="00EE58B3"/>
    <w:rsid w:val="00EE5E1F"/>
    <w:rsid w:val="00EE6586"/>
    <w:rsid w:val="00EE6F28"/>
    <w:rsid w:val="00EE72A7"/>
    <w:rsid w:val="00EE73C7"/>
    <w:rsid w:val="00EE77A8"/>
    <w:rsid w:val="00EE77F5"/>
    <w:rsid w:val="00EE7871"/>
    <w:rsid w:val="00EE7B7B"/>
    <w:rsid w:val="00EF006A"/>
    <w:rsid w:val="00EF057B"/>
    <w:rsid w:val="00EF0ECA"/>
    <w:rsid w:val="00EF127A"/>
    <w:rsid w:val="00EF134C"/>
    <w:rsid w:val="00EF21D9"/>
    <w:rsid w:val="00EF27F3"/>
    <w:rsid w:val="00EF2ABF"/>
    <w:rsid w:val="00EF2B0F"/>
    <w:rsid w:val="00EF2EAD"/>
    <w:rsid w:val="00EF303D"/>
    <w:rsid w:val="00EF347E"/>
    <w:rsid w:val="00EF372A"/>
    <w:rsid w:val="00EF3756"/>
    <w:rsid w:val="00EF3F8F"/>
    <w:rsid w:val="00EF4134"/>
    <w:rsid w:val="00EF4296"/>
    <w:rsid w:val="00EF46CA"/>
    <w:rsid w:val="00EF489B"/>
    <w:rsid w:val="00EF512A"/>
    <w:rsid w:val="00EF55D0"/>
    <w:rsid w:val="00EF581D"/>
    <w:rsid w:val="00EF5950"/>
    <w:rsid w:val="00EF5BAA"/>
    <w:rsid w:val="00EF6275"/>
    <w:rsid w:val="00EF630B"/>
    <w:rsid w:val="00EF6525"/>
    <w:rsid w:val="00EF65F4"/>
    <w:rsid w:val="00EF68E9"/>
    <w:rsid w:val="00EF6B1E"/>
    <w:rsid w:val="00EF6C84"/>
    <w:rsid w:val="00EF6E9C"/>
    <w:rsid w:val="00EF73C5"/>
    <w:rsid w:val="00EF7FD6"/>
    <w:rsid w:val="00F0088C"/>
    <w:rsid w:val="00F00E11"/>
    <w:rsid w:val="00F01094"/>
    <w:rsid w:val="00F010FA"/>
    <w:rsid w:val="00F01114"/>
    <w:rsid w:val="00F018D7"/>
    <w:rsid w:val="00F01D04"/>
    <w:rsid w:val="00F02921"/>
    <w:rsid w:val="00F02C36"/>
    <w:rsid w:val="00F02D64"/>
    <w:rsid w:val="00F03202"/>
    <w:rsid w:val="00F036EC"/>
    <w:rsid w:val="00F039F8"/>
    <w:rsid w:val="00F0482E"/>
    <w:rsid w:val="00F04FFB"/>
    <w:rsid w:val="00F05D2E"/>
    <w:rsid w:val="00F05F28"/>
    <w:rsid w:val="00F063FA"/>
    <w:rsid w:val="00F06414"/>
    <w:rsid w:val="00F06823"/>
    <w:rsid w:val="00F06A90"/>
    <w:rsid w:val="00F06C9F"/>
    <w:rsid w:val="00F06F0F"/>
    <w:rsid w:val="00F1055C"/>
    <w:rsid w:val="00F10A5F"/>
    <w:rsid w:val="00F10F99"/>
    <w:rsid w:val="00F11346"/>
    <w:rsid w:val="00F1170E"/>
    <w:rsid w:val="00F119EB"/>
    <w:rsid w:val="00F12A0D"/>
    <w:rsid w:val="00F12CA2"/>
    <w:rsid w:val="00F1320E"/>
    <w:rsid w:val="00F13834"/>
    <w:rsid w:val="00F1395B"/>
    <w:rsid w:val="00F13F7C"/>
    <w:rsid w:val="00F14142"/>
    <w:rsid w:val="00F142A3"/>
    <w:rsid w:val="00F142C6"/>
    <w:rsid w:val="00F14431"/>
    <w:rsid w:val="00F147B8"/>
    <w:rsid w:val="00F14D21"/>
    <w:rsid w:val="00F14D73"/>
    <w:rsid w:val="00F151BE"/>
    <w:rsid w:val="00F158A9"/>
    <w:rsid w:val="00F159ED"/>
    <w:rsid w:val="00F15F93"/>
    <w:rsid w:val="00F16233"/>
    <w:rsid w:val="00F164CA"/>
    <w:rsid w:val="00F17965"/>
    <w:rsid w:val="00F17B51"/>
    <w:rsid w:val="00F200D4"/>
    <w:rsid w:val="00F202DF"/>
    <w:rsid w:val="00F20987"/>
    <w:rsid w:val="00F20A6C"/>
    <w:rsid w:val="00F21008"/>
    <w:rsid w:val="00F214E2"/>
    <w:rsid w:val="00F21533"/>
    <w:rsid w:val="00F21E1A"/>
    <w:rsid w:val="00F220D8"/>
    <w:rsid w:val="00F226DE"/>
    <w:rsid w:val="00F2289E"/>
    <w:rsid w:val="00F229CF"/>
    <w:rsid w:val="00F22A55"/>
    <w:rsid w:val="00F232F8"/>
    <w:rsid w:val="00F23D49"/>
    <w:rsid w:val="00F2431B"/>
    <w:rsid w:val="00F245A3"/>
    <w:rsid w:val="00F2546D"/>
    <w:rsid w:val="00F25E01"/>
    <w:rsid w:val="00F266EA"/>
    <w:rsid w:val="00F2685A"/>
    <w:rsid w:val="00F26E4E"/>
    <w:rsid w:val="00F26F3A"/>
    <w:rsid w:val="00F2709D"/>
    <w:rsid w:val="00F27371"/>
    <w:rsid w:val="00F27C94"/>
    <w:rsid w:val="00F30150"/>
    <w:rsid w:val="00F30338"/>
    <w:rsid w:val="00F307CA"/>
    <w:rsid w:val="00F30A1B"/>
    <w:rsid w:val="00F31A10"/>
    <w:rsid w:val="00F3239C"/>
    <w:rsid w:val="00F32B0F"/>
    <w:rsid w:val="00F32D2C"/>
    <w:rsid w:val="00F32DF8"/>
    <w:rsid w:val="00F32F78"/>
    <w:rsid w:val="00F3335A"/>
    <w:rsid w:val="00F344FE"/>
    <w:rsid w:val="00F3465B"/>
    <w:rsid w:val="00F358EA"/>
    <w:rsid w:val="00F363BA"/>
    <w:rsid w:val="00F3650D"/>
    <w:rsid w:val="00F36DC7"/>
    <w:rsid w:val="00F36E17"/>
    <w:rsid w:val="00F36F3A"/>
    <w:rsid w:val="00F36F67"/>
    <w:rsid w:val="00F3701B"/>
    <w:rsid w:val="00F372A5"/>
    <w:rsid w:val="00F372B8"/>
    <w:rsid w:val="00F37ADB"/>
    <w:rsid w:val="00F4004A"/>
    <w:rsid w:val="00F400D2"/>
    <w:rsid w:val="00F40803"/>
    <w:rsid w:val="00F40D17"/>
    <w:rsid w:val="00F40F3F"/>
    <w:rsid w:val="00F410E9"/>
    <w:rsid w:val="00F41406"/>
    <w:rsid w:val="00F41464"/>
    <w:rsid w:val="00F41F6F"/>
    <w:rsid w:val="00F426B7"/>
    <w:rsid w:val="00F427AA"/>
    <w:rsid w:val="00F4281F"/>
    <w:rsid w:val="00F42A4A"/>
    <w:rsid w:val="00F42AA7"/>
    <w:rsid w:val="00F42FF3"/>
    <w:rsid w:val="00F4341B"/>
    <w:rsid w:val="00F43604"/>
    <w:rsid w:val="00F43801"/>
    <w:rsid w:val="00F43D21"/>
    <w:rsid w:val="00F43D8F"/>
    <w:rsid w:val="00F44284"/>
    <w:rsid w:val="00F442B7"/>
    <w:rsid w:val="00F44D28"/>
    <w:rsid w:val="00F4602F"/>
    <w:rsid w:val="00F46A3B"/>
    <w:rsid w:val="00F46D83"/>
    <w:rsid w:val="00F46E8B"/>
    <w:rsid w:val="00F47D2F"/>
    <w:rsid w:val="00F47EFA"/>
    <w:rsid w:val="00F5041F"/>
    <w:rsid w:val="00F505B2"/>
    <w:rsid w:val="00F50B85"/>
    <w:rsid w:val="00F517DB"/>
    <w:rsid w:val="00F51913"/>
    <w:rsid w:val="00F520AA"/>
    <w:rsid w:val="00F5216D"/>
    <w:rsid w:val="00F52A12"/>
    <w:rsid w:val="00F52D7B"/>
    <w:rsid w:val="00F53616"/>
    <w:rsid w:val="00F53A7E"/>
    <w:rsid w:val="00F53ADE"/>
    <w:rsid w:val="00F53F7B"/>
    <w:rsid w:val="00F544E7"/>
    <w:rsid w:val="00F545D0"/>
    <w:rsid w:val="00F54609"/>
    <w:rsid w:val="00F547D6"/>
    <w:rsid w:val="00F5481E"/>
    <w:rsid w:val="00F54BCE"/>
    <w:rsid w:val="00F559BE"/>
    <w:rsid w:val="00F55F9F"/>
    <w:rsid w:val="00F56066"/>
    <w:rsid w:val="00F56123"/>
    <w:rsid w:val="00F570BD"/>
    <w:rsid w:val="00F6019C"/>
    <w:rsid w:val="00F60874"/>
    <w:rsid w:val="00F60D84"/>
    <w:rsid w:val="00F6159C"/>
    <w:rsid w:val="00F61887"/>
    <w:rsid w:val="00F6199B"/>
    <w:rsid w:val="00F62A77"/>
    <w:rsid w:val="00F6357B"/>
    <w:rsid w:val="00F637AA"/>
    <w:rsid w:val="00F64768"/>
    <w:rsid w:val="00F64C89"/>
    <w:rsid w:val="00F64D2C"/>
    <w:rsid w:val="00F655E0"/>
    <w:rsid w:val="00F65930"/>
    <w:rsid w:val="00F65B6C"/>
    <w:rsid w:val="00F66BC5"/>
    <w:rsid w:val="00F67403"/>
    <w:rsid w:val="00F6745D"/>
    <w:rsid w:val="00F676A2"/>
    <w:rsid w:val="00F6773D"/>
    <w:rsid w:val="00F67746"/>
    <w:rsid w:val="00F6792E"/>
    <w:rsid w:val="00F701F9"/>
    <w:rsid w:val="00F70B21"/>
    <w:rsid w:val="00F710BD"/>
    <w:rsid w:val="00F71156"/>
    <w:rsid w:val="00F7136F"/>
    <w:rsid w:val="00F7173F"/>
    <w:rsid w:val="00F71782"/>
    <w:rsid w:val="00F71A77"/>
    <w:rsid w:val="00F71A7B"/>
    <w:rsid w:val="00F71A93"/>
    <w:rsid w:val="00F729BB"/>
    <w:rsid w:val="00F729E8"/>
    <w:rsid w:val="00F72F07"/>
    <w:rsid w:val="00F72FAE"/>
    <w:rsid w:val="00F73F43"/>
    <w:rsid w:val="00F740B8"/>
    <w:rsid w:val="00F747F1"/>
    <w:rsid w:val="00F74C3A"/>
    <w:rsid w:val="00F74C45"/>
    <w:rsid w:val="00F75571"/>
    <w:rsid w:val="00F75594"/>
    <w:rsid w:val="00F75A9F"/>
    <w:rsid w:val="00F76295"/>
    <w:rsid w:val="00F7634B"/>
    <w:rsid w:val="00F76568"/>
    <w:rsid w:val="00F76DDD"/>
    <w:rsid w:val="00F771D6"/>
    <w:rsid w:val="00F77921"/>
    <w:rsid w:val="00F77D11"/>
    <w:rsid w:val="00F77E8B"/>
    <w:rsid w:val="00F77ED2"/>
    <w:rsid w:val="00F80AA3"/>
    <w:rsid w:val="00F81848"/>
    <w:rsid w:val="00F818DC"/>
    <w:rsid w:val="00F819CD"/>
    <w:rsid w:val="00F81B41"/>
    <w:rsid w:val="00F82006"/>
    <w:rsid w:val="00F8203F"/>
    <w:rsid w:val="00F82340"/>
    <w:rsid w:val="00F8361B"/>
    <w:rsid w:val="00F83ABA"/>
    <w:rsid w:val="00F83CE5"/>
    <w:rsid w:val="00F840EB"/>
    <w:rsid w:val="00F84219"/>
    <w:rsid w:val="00F848E0"/>
    <w:rsid w:val="00F85F39"/>
    <w:rsid w:val="00F86017"/>
    <w:rsid w:val="00F86FCD"/>
    <w:rsid w:val="00F873AA"/>
    <w:rsid w:val="00F87CEE"/>
    <w:rsid w:val="00F87EAE"/>
    <w:rsid w:val="00F87FC0"/>
    <w:rsid w:val="00F903D4"/>
    <w:rsid w:val="00F9072E"/>
    <w:rsid w:val="00F90966"/>
    <w:rsid w:val="00F90D32"/>
    <w:rsid w:val="00F913A5"/>
    <w:rsid w:val="00F923C8"/>
    <w:rsid w:val="00F924CC"/>
    <w:rsid w:val="00F925A9"/>
    <w:rsid w:val="00F92AFA"/>
    <w:rsid w:val="00F93A86"/>
    <w:rsid w:val="00F93DBB"/>
    <w:rsid w:val="00F94CBD"/>
    <w:rsid w:val="00F94FC6"/>
    <w:rsid w:val="00F957DF"/>
    <w:rsid w:val="00F968C2"/>
    <w:rsid w:val="00F969F3"/>
    <w:rsid w:val="00F96C4D"/>
    <w:rsid w:val="00F96C9D"/>
    <w:rsid w:val="00F96CA9"/>
    <w:rsid w:val="00F96D0A"/>
    <w:rsid w:val="00F96D9E"/>
    <w:rsid w:val="00F96E1C"/>
    <w:rsid w:val="00F96E43"/>
    <w:rsid w:val="00F97642"/>
    <w:rsid w:val="00F97717"/>
    <w:rsid w:val="00FA062C"/>
    <w:rsid w:val="00FA098D"/>
    <w:rsid w:val="00FA124F"/>
    <w:rsid w:val="00FA125F"/>
    <w:rsid w:val="00FA146A"/>
    <w:rsid w:val="00FA1DF2"/>
    <w:rsid w:val="00FA20A7"/>
    <w:rsid w:val="00FA3959"/>
    <w:rsid w:val="00FA3D8B"/>
    <w:rsid w:val="00FA3DF6"/>
    <w:rsid w:val="00FA47CA"/>
    <w:rsid w:val="00FA48FB"/>
    <w:rsid w:val="00FA4BC8"/>
    <w:rsid w:val="00FA5148"/>
    <w:rsid w:val="00FA5394"/>
    <w:rsid w:val="00FA55FC"/>
    <w:rsid w:val="00FA568C"/>
    <w:rsid w:val="00FA5712"/>
    <w:rsid w:val="00FA5CEA"/>
    <w:rsid w:val="00FA5F80"/>
    <w:rsid w:val="00FA6278"/>
    <w:rsid w:val="00FA6535"/>
    <w:rsid w:val="00FA7079"/>
    <w:rsid w:val="00FA7FA3"/>
    <w:rsid w:val="00FB0122"/>
    <w:rsid w:val="00FB057C"/>
    <w:rsid w:val="00FB067A"/>
    <w:rsid w:val="00FB0A85"/>
    <w:rsid w:val="00FB0D46"/>
    <w:rsid w:val="00FB0DB2"/>
    <w:rsid w:val="00FB0E6D"/>
    <w:rsid w:val="00FB1451"/>
    <w:rsid w:val="00FB158F"/>
    <w:rsid w:val="00FB2085"/>
    <w:rsid w:val="00FB27A6"/>
    <w:rsid w:val="00FB3A98"/>
    <w:rsid w:val="00FB4429"/>
    <w:rsid w:val="00FB44F2"/>
    <w:rsid w:val="00FB465C"/>
    <w:rsid w:val="00FB4F70"/>
    <w:rsid w:val="00FB5035"/>
    <w:rsid w:val="00FB58DD"/>
    <w:rsid w:val="00FB5C82"/>
    <w:rsid w:val="00FB6622"/>
    <w:rsid w:val="00FB6E3B"/>
    <w:rsid w:val="00FB76AB"/>
    <w:rsid w:val="00FB7D57"/>
    <w:rsid w:val="00FB7F1A"/>
    <w:rsid w:val="00FC01BD"/>
    <w:rsid w:val="00FC02D9"/>
    <w:rsid w:val="00FC0458"/>
    <w:rsid w:val="00FC05B4"/>
    <w:rsid w:val="00FC0FE9"/>
    <w:rsid w:val="00FC17EC"/>
    <w:rsid w:val="00FC1906"/>
    <w:rsid w:val="00FC195B"/>
    <w:rsid w:val="00FC1DE4"/>
    <w:rsid w:val="00FC1E89"/>
    <w:rsid w:val="00FC1F80"/>
    <w:rsid w:val="00FC1F97"/>
    <w:rsid w:val="00FC2C90"/>
    <w:rsid w:val="00FC340A"/>
    <w:rsid w:val="00FC34B7"/>
    <w:rsid w:val="00FC3A9B"/>
    <w:rsid w:val="00FC461E"/>
    <w:rsid w:val="00FC59B8"/>
    <w:rsid w:val="00FC5C92"/>
    <w:rsid w:val="00FC67EA"/>
    <w:rsid w:val="00FC6AE8"/>
    <w:rsid w:val="00FC7644"/>
    <w:rsid w:val="00FD01E0"/>
    <w:rsid w:val="00FD0357"/>
    <w:rsid w:val="00FD0A94"/>
    <w:rsid w:val="00FD1198"/>
    <w:rsid w:val="00FD1890"/>
    <w:rsid w:val="00FD1A8C"/>
    <w:rsid w:val="00FD1F50"/>
    <w:rsid w:val="00FD30D7"/>
    <w:rsid w:val="00FD36BC"/>
    <w:rsid w:val="00FD3A8F"/>
    <w:rsid w:val="00FD4879"/>
    <w:rsid w:val="00FD49F6"/>
    <w:rsid w:val="00FD4F78"/>
    <w:rsid w:val="00FD52DD"/>
    <w:rsid w:val="00FD6155"/>
    <w:rsid w:val="00FD616E"/>
    <w:rsid w:val="00FD6216"/>
    <w:rsid w:val="00FD6FE0"/>
    <w:rsid w:val="00FD7475"/>
    <w:rsid w:val="00FD7B96"/>
    <w:rsid w:val="00FD7D1F"/>
    <w:rsid w:val="00FD7EF4"/>
    <w:rsid w:val="00FD7FC7"/>
    <w:rsid w:val="00FE0786"/>
    <w:rsid w:val="00FE08E6"/>
    <w:rsid w:val="00FE0C26"/>
    <w:rsid w:val="00FE0E0E"/>
    <w:rsid w:val="00FE19F5"/>
    <w:rsid w:val="00FE1B6D"/>
    <w:rsid w:val="00FE1C92"/>
    <w:rsid w:val="00FE1D7B"/>
    <w:rsid w:val="00FE2305"/>
    <w:rsid w:val="00FE281F"/>
    <w:rsid w:val="00FE2FA4"/>
    <w:rsid w:val="00FE38E2"/>
    <w:rsid w:val="00FE3991"/>
    <w:rsid w:val="00FE3B5D"/>
    <w:rsid w:val="00FE442F"/>
    <w:rsid w:val="00FE4820"/>
    <w:rsid w:val="00FE4886"/>
    <w:rsid w:val="00FE4AAB"/>
    <w:rsid w:val="00FE5075"/>
    <w:rsid w:val="00FE5A09"/>
    <w:rsid w:val="00FE5CAD"/>
    <w:rsid w:val="00FE681D"/>
    <w:rsid w:val="00FE69D4"/>
    <w:rsid w:val="00FE746E"/>
    <w:rsid w:val="00FF0236"/>
    <w:rsid w:val="00FF0320"/>
    <w:rsid w:val="00FF07A9"/>
    <w:rsid w:val="00FF09F6"/>
    <w:rsid w:val="00FF0D6D"/>
    <w:rsid w:val="00FF18D7"/>
    <w:rsid w:val="00FF1998"/>
    <w:rsid w:val="00FF1D7C"/>
    <w:rsid w:val="00FF2482"/>
    <w:rsid w:val="00FF25E1"/>
    <w:rsid w:val="00FF2C48"/>
    <w:rsid w:val="00FF3551"/>
    <w:rsid w:val="00FF3755"/>
    <w:rsid w:val="00FF3D3D"/>
    <w:rsid w:val="00FF4253"/>
    <w:rsid w:val="00FF5596"/>
    <w:rsid w:val="00FF593A"/>
    <w:rsid w:val="00FF5A7E"/>
    <w:rsid w:val="00FF5D0B"/>
    <w:rsid w:val="00FF5F15"/>
    <w:rsid w:val="00FF68D8"/>
    <w:rsid w:val="00FF7BCE"/>
    <w:rsid w:val="00FF7F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4:docId w14:val="5746E12B"/>
  <w15:docId w15:val="{AE19F356-E4F9-45E6-9207-E9F56BCC7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 w:qFormat="1"/>
    <w:lsdException w:name="heading 5" w:uiPriority="9"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0638"/>
    <w:pPr>
      <w:spacing w:after="60"/>
      <w:jc w:val="both"/>
    </w:pPr>
    <w:rPr>
      <w:szCs w:val="24"/>
      <w:lang w:eastAsia="en-US"/>
    </w:rPr>
  </w:style>
  <w:style w:type="paragraph" w:styleId="Heading1">
    <w:name w:val="heading 1"/>
    <w:basedOn w:val="Normal"/>
    <w:next w:val="Normal"/>
    <w:link w:val="Heading1Char"/>
    <w:uiPriority w:val="1"/>
    <w:qFormat/>
    <w:rsid w:val="008F1069"/>
    <w:pPr>
      <w:keepNext/>
      <w:numPr>
        <w:numId w:val="1"/>
      </w:numPr>
      <w:pBdr>
        <w:top w:val="single" w:sz="4" w:space="1" w:color="auto"/>
      </w:pBdr>
      <w:tabs>
        <w:tab w:val="clear" w:pos="8910"/>
        <w:tab w:val="num" w:pos="720"/>
      </w:tabs>
      <w:suppressAutoHyphens/>
      <w:spacing w:before="104" w:after="226"/>
      <w:ind w:left="720"/>
      <w:outlineLvl w:val="0"/>
    </w:pPr>
    <w:rPr>
      <w:rFonts w:ascii="Century Gothic" w:hAnsi="Century Gothic"/>
      <w:b/>
      <w:smallCaps/>
      <w:spacing w:val="-2"/>
      <w:sz w:val="28"/>
      <w:szCs w:val="20"/>
    </w:rPr>
  </w:style>
  <w:style w:type="paragraph" w:styleId="Heading2">
    <w:name w:val="heading 2"/>
    <w:basedOn w:val="Normal"/>
    <w:next w:val="Normal"/>
    <w:link w:val="Heading2Char1"/>
    <w:uiPriority w:val="1"/>
    <w:qFormat/>
    <w:rsid w:val="00E93DC1"/>
    <w:pPr>
      <w:keepNext/>
      <w:ind w:left="720"/>
      <w:outlineLvl w:val="1"/>
    </w:pPr>
    <w:rPr>
      <w:rFonts w:ascii="Arial Narrow" w:hAnsi="Arial Narrow"/>
      <w:b/>
      <w:bCs/>
    </w:rPr>
  </w:style>
  <w:style w:type="paragraph" w:styleId="Heading3">
    <w:name w:val="heading 3"/>
    <w:basedOn w:val="Normal"/>
    <w:next w:val="Normal"/>
    <w:link w:val="Heading3Char"/>
    <w:uiPriority w:val="1"/>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uiPriority w:val="9"/>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uiPriority w:val="9"/>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uiPriority w:val="99"/>
    <w:qFormat/>
    <w:rsid w:val="005C535E"/>
    <w:pPr>
      <w:keepNext/>
      <w:spacing w:after="0"/>
      <w:ind w:left="360"/>
      <w:jc w:val="left"/>
      <w:outlineLvl w:val="5"/>
    </w:pPr>
    <w:rPr>
      <w:rFonts w:ascii="Times New Roman" w:eastAsia="Times New Roman" w:hAnsi="Times New Roman"/>
      <w:b/>
      <w:bCs/>
      <w:smallCaps/>
      <w:sz w:val="24"/>
      <w:lang w:val="x-none" w:eastAsia="x-none"/>
    </w:rPr>
  </w:style>
  <w:style w:type="paragraph" w:styleId="Heading7">
    <w:name w:val="heading 7"/>
    <w:basedOn w:val="Normal"/>
    <w:next w:val="Normal"/>
    <w:link w:val="Heading7Char"/>
    <w:qFormat/>
    <w:rsid w:val="005C535E"/>
    <w:pPr>
      <w:keepNext/>
      <w:spacing w:after="0"/>
      <w:jc w:val="left"/>
      <w:outlineLvl w:val="6"/>
    </w:pPr>
    <w:rPr>
      <w:rFonts w:ascii="Times New Roman" w:eastAsia="Times New Roman" w:hAnsi="Times New Roman"/>
      <w:b/>
      <w:bCs/>
      <w:lang w:val="x-none" w:eastAsia="x-none"/>
    </w:rPr>
  </w:style>
  <w:style w:type="paragraph" w:styleId="Heading8">
    <w:name w:val="heading 8"/>
    <w:basedOn w:val="Normal"/>
    <w:next w:val="Normal"/>
    <w:link w:val="Heading8Char"/>
    <w:unhideWhenUsed/>
    <w:qFormat/>
    <w:rsid w:val="000923DC"/>
    <w:pPr>
      <w:spacing w:before="240"/>
      <w:outlineLvl w:val="7"/>
    </w:pPr>
    <w:rPr>
      <w:i/>
      <w:iCs/>
      <w:sz w:val="24"/>
    </w:rPr>
  </w:style>
  <w:style w:type="paragraph" w:styleId="Heading9">
    <w:name w:val="heading 9"/>
    <w:basedOn w:val="Normal"/>
    <w:next w:val="Normal"/>
    <w:link w:val="Heading9Char"/>
    <w:qFormat/>
    <w:rsid w:val="005C535E"/>
    <w:pPr>
      <w:keepNext/>
      <w:framePr w:w="3801" w:h="4681" w:hSpace="180" w:wrap="around" w:vAnchor="text" w:hAnchor="page" w:x="7141" w:y="1441"/>
      <w:spacing w:after="0"/>
      <w:jc w:val="left"/>
      <w:outlineLvl w:val="8"/>
    </w:pPr>
    <w:rPr>
      <w:rFonts w:ascii="Times New Roman" w:eastAsia="Times New Roman" w:hAnsi="Times New Roman"/>
      <w:b/>
      <w:bCs/>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60B0"/>
    <w:rPr>
      <w:rFonts w:ascii="Tahoma" w:hAnsi="Tahoma" w:cs="Tahoma"/>
      <w:sz w:val="16"/>
      <w:szCs w:val="16"/>
    </w:rPr>
  </w:style>
  <w:style w:type="character" w:customStyle="1" w:styleId="Heading1Char">
    <w:name w:val="Heading 1 Char"/>
    <w:link w:val="Heading1"/>
    <w:uiPriority w:val="1"/>
    <w:locked/>
    <w:rsid w:val="00CB0802"/>
    <w:rPr>
      <w:rFonts w:ascii="Century Gothic" w:hAnsi="Century Gothic"/>
      <w:b/>
      <w:smallCaps/>
      <w:spacing w:val="-2"/>
      <w:sz w:val="28"/>
      <w:lang w:eastAsia="en-US"/>
    </w:rPr>
  </w:style>
  <w:style w:type="character" w:customStyle="1" w:styleId="Heading2Char1">
    <w:name w:val="Heading 2 Char1"/>
    <w:link w:val="Heading2"/>
    <w:uiPriority w:val="9"/>
    <w:locked/>
    <w:rsid w:val="00CB0802"/>
    <w:rPr>
      <w:rFonts w:ascii="Cambria" w:hAnsi="Cambria" w:cs="Times New Roman"/>
      <w:b/>
      <w:bCs/>
      <w:i/>
      <w:iCs/>
      <w:sz w:val="28"/>
      <w:szCs w:val="28"/>
      <w:lang w:val="en-GB"/>
    </w:rPr>
  </w:style>
  <w:style w:type="character" w:customStyle="1" w:styleId="Heading3Char">
    <w:name w:val="Heading 3 Char"/>
    <w:link w:val="Heading3"/>
    <w:uiPriority w:val="9"/>
    <w:locked/>
    <w:rsid w:val="00CB0802"/>
    <w:rPr>
      <w:rFonts w:ascii="Cambria" w:hAnsi="Cambria" w:cs="Times New Roman"/>
      <w:b/>
      <w:bCs/>
      <w:sz w:val="26"/>
      <w:szCs w:val="26"/>
      <w:lang w:val="en-GB"/>
    </w:rPr>
  </w:style>
  <w:style w:type="character" w:customStyle="1" w:styleId="Heading4Char">
    <w:name w:val="Heading 4 Char"/>
    <w:link w:val="Heading4"/>
    <w:uiPriority w:val="9"/>
    <w:locked/>
    <w:rsid w:val="00CB0802"/>
    <w:rPr>
      <w:rFonts w:ascii="Calibri" w:hAnsi="Calibri" w:cs="Times New Roman"/>
      <w:b/>
      <w:bCs/>
      <w:sz w:val="28"/>
      <w:szCs w:val="28"/>
      <w:lang w:val="en-GB"/>
    </w:rPr>
  </w:style>
  <w:style w:type="character" w:customStyle="1" w:styleId="Heading5Char">
    <w:name w:val="Heading 5 Char"/>
    <w:link w:val="Heading5"/>
    <w:uiPriority w:val="9"/>
    <w:locked/>
    <w:rsid w:val="00CB0802"/>
    <w:rPr>
      <w:rFonts w:ascii="Calibri" w:hAnsi="Calibri" w:cs="Times New Roman"/>
      <w:b/>
      <w:bCs/>
      <w:i/>
      <w:iCs/>
      <w:sz w:val="26"/>
      <w:szCs w:val="26"/>
      <w:lang w:val="en-GB"/>
    </w:rPr>
  </w:style>
  <w:style w:type="paragraph" w:styleId="Header">
    <w:name w:val="header"/>
    <w:basedOn w:val="Normal"/>
    <w:link w:val="HeaderChar"/>
    <w:uiPriority w:val="99"/>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rsid w:val="00E93DC1"/>
    <w:pPr>
      <w:tabs>
        <w:tab w:val="center" w:pos="4153"/>
        <w:tab w:val="right" w:pos="8306"/>
      </w:tabs>
    </w:pPr>
  </w:style>
  <w:style w:type="character" w:customStyle="1" w:styleId="FooterChar">
    <w:name w:val="Footer Char"/>
    <w:link w:val="Footer"/>
    <w:uiPriority w:val="99"/>
    <w:locked/>
    <w:rsid w:val="00CB0802"/>
    <w:rPr>
      <w:rFonts w:ascii="Arial" w:hAnsi="Arial" w:cs="Times New Roman"/>
      <w:sz w:val="24"/>
      <w:szCs w:val="24"/>
      <w:lang w:val="en-GB"/>
    </w:rPr>
  </w:style>
  <w:style w:type="character" w:styleId="PageNumber">
    <w:name w:val="page number"/>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E93DC1"/>
    <w:pPr>
      <w:widowControl w:val="0"/>
    </w:pPr>
    <w:rPr>
      <w:rFonts w:ascii="Courier" w:hAnsi="Courier"/>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locked/>
    <w:rsid w:val="00CB0802"/>
    <w:rPr>
      <w:rFonts w:ascii="Arial" w:hAnsi="Arial" w:cs="Times New Roman"/>
      <w:lang w:val="en-GB"/>
    </w:rPr>
  </w:style>
  <w:style w:type="paragraph" w:styleId="BodyText3">
    <w:name w:val="Body Text 3"/>
    <w:basedOn w:val="Normal"/>
    <w:link w:val="BodyText3Char"/>
    <w:uiPriority w:val="99"/>
    <w:rsid w:val="00E93DC1"/>
    <w:rPr>
      <w:szCs w:val="20"/>
    </w:rPr>
  </w:style>
  <w:style w:type="character" w:customStyle="1" w:styleId="BodyText3Char">
    <w:name w:val="Body Text 3 Char"/>
    <w:link w:val="BodyText3"/>
    <w:uiPriority w:val="99"/>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uiPriority w:val="99"/>
    <w:rsid w:val="00E93DC1"/>
    <w:rPr>
      <w:rFonts w:cs="Times New Roman"/>
      <w:color w:val="800080"/>
      <w:u w:val="single"/>
    </w:rPr>
  </w:style>
  <w:style w:type="paragraph" w:styleId="BodyText">
    <w:name w:val="Body Text"/>
    <w:basedOn w:val="Normal"/>
    <w:link w:val="BodyTextChar"/>
    <w:uiPriority w:val="1"/>
    <w:qFormat/>
    <w:rsid w:val="00E93DC1"/>
    <w:pPr>
      <w:pBdr>
        <w:bottom w:val="single" w:sz="4" w:space="1" w:color="auto"/>
      </w:pBdr>
    </w:pPr>
    <w:rPr>
      <w:rFonts w:ascii="Arial Narrow" w:hAnsi="Arial Narrow"/>
      <w:i/>
      <w:iCs/>
    </w:rPr>
  </w:style>
  <w:style w:type="character" w:customStyle="1" w:styleId="BodyTextChar">
    <w:name w:val="Body Text Char"/>
    <w:link w:val="BodyText"/>
    <w:uiPriority w:val="99"/>
    <w:locked/>
    <w:rsid w:val="00CB0802"/>
    <w:rPr>
      <w:rFonts w:ascii="Arial" w:hAnsi="Arial" w:cs="Times New Roman"/>
      <w:sz w:val="24"/>
      <w:szCs w:val="24"/>
      <w:lang w:val="en-GB"/>
    </w:rPr>
  </w:style>
  <w:style w:type="paragraph" w:styleId="BodyText2">
    <w:name w:val="Body Text 2"/>
    <w:basedOn w:val="Normal"/>
    <w:link w:val="BodyText2Char"/>
    <w:uiPriority w:val="99"/>
    <w:rsid w:val="00E93DC1"/>
    <w:pPr>
      <w:spacing w:before="120" w:after="120"/>
    </w:pPr>
    <w:rPr>
      <w:rFonts w:ascii="Arial Narrow" w:hAnsi="Arial Narrow"/>
    </w:rPr>
  </w:style>
  <w:style w:type="character" w:customStyle="1" w:styleId="BodyText2Char">
    <w:name w:val="Body Text 2 Char"/>
    <w:link w:val="BodyText2"/>
    <w:uiPriority w:val="99"/>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uiPriority w:val="99"/>
    <w:rsid w:val="00EF6275"/>
    <w:rPr>
      <w:rFonts w:cs="Times New Roman"/>
      <w:sz w:val="16"/>
      <w:szCs w:val="16"/>
    </w:rPr>
  </w:style>
  <w:style w:type="paragraph" w:styleId="CommentText">
    <w:name w:val="annotation text"/>
    <w:basedOn w:val="Normal"/>
    <w:link w:val="CommentTextChar"/>
    <w:uiPriority w:val="99"/>
    <w:rsid w:val="00EF6275"/>
    <w:rPr>
      <w:szCs w:val="20"/>
    </w:rPr>
  </w:style>
  <w:style w:type="character" w:customStyle="1" w:styleId="CommentTextChar">
    <w:name w:val="Comment Text Char"/>
    <w:link w:val="CommentText"/>
    <w:uiPriority w:val="99"/>
    <w:locked/>
    <w:rsid w:val="00CB0802"/>
    <w:rPr>
      <w:rFonts w:ascii="Arial" w:hAnsi="Arial" w:cs="Times New Roman"/>
      <w:lang w:val="en-GB"/>
    </w:rPr>
  </w:style>
  <w:style w:type="paragraph" w:styleId="CommentSubject">
    <w:name w:val="annotation subject"/>
    <w:basedOn w:val="CommentText"/>
    <w:next w:val="CommentText"/>
    <w:link w:val="CommentSubjectChar"/>
    <w:rsid w:val="00EF6275"/>
    <w:rPr>
      <w:b/>
      <w:bCs/>
    </w:rPr>
  </w:style>
  <w:style w:type="character" w:customStyle="1" w:styleId="CommentSubjectChar">
    <w:name w:val="Comment Subject Char"/>
    <w:link w:val="CommentSubject"/>
    <w:locked/>
    <w:rsid w:val="00CB0802"/>
    <w:rPr>
      <w:rFonts w:ascii="Arial" w:hAnsi="Arial" w:cs="Times New Roman"/>
      <w:b/>
      <w:bCs/>
      <w:lang w:val="en-GB"/>
    </w:rPr>
  </w:style>
  <w:style w:type="table" w:styleId="TableGrid">
    <w:name w:val="Table Grid"/>
    <w:basedOn w:val="TableNormal"/>
    <w:uiPriority w:val="5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qFormat/>
    <w:rsid w:val="00E663CF"/>
    <w:pPr>
      <w:spacing w:before="100" w:beforeAutospacing="1" w:after="100" w:afterAutospacing="1"/>
    </w:pPr>
    <w:rPr>
      <w:rFonts w:ascii="Times New Roman" w:hAnsi="Times New Roman"/>
      <w:sz w:val="24"/>
    </w:rPr>
  </w:style>
  <w:style w:type="character" w:styleId="Emphasis">
    <w:name w:val="Emphasis"/>
    <w:aliases w:val="appendix"/>
    <w:uiPriority w:val="20"/>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 BVI fnr"/>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qFormat/>
    <w:rsid w:val="00DB520F"/>
    <w:pPr>
      <w:spacing w:after="0"/>
      <w:ind w:left="720"/>
      <w:jc w:val="left"/>
    </w:pPr>
    <w:rPr>
      <w:rFonts w:ascii="Times New Roman" w:hAnsi="Times New Roman"/>
      <w:sz w:val="24"/>
    </w:rPr>
  </w:style>
  <w:style w:type="paragraph" w:styleId="Title">
    <w:name w:val="Title"/>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semiHidden/>
    <w:rsid w:val="00D37FAF"/>
    <w:pPr>
      <w:spacing w:after="0"/>
      <w:jc w:val="left"/>
    </w:pPr>
    <w:rPr>
      <w:rFonts w:eastAsia="MS Mincho"/>
      <w:szCs w:val="20"/>
      <w:lang w:eastAsia="ja-JP"/>
    </w:rPr>
  </w:style>
  <w:style w:type="character" w:customStyle="1" w:styleId="EndnoteTextChar">
    <w:name w:val="Endnote Text Char"/>
    <w:aliases w:val=" Char Char"/>
    <w:link w:val="EndnoteText"/>
    <w:semiHidden/>
    <w:locked/>
    <w:rsid w:val="00CB0802"/>
    <w:rPr>
      <w:rFonts w:ascii="Arial" w:hAnsi="Arial" w:cs="Times New Roman"/>
      <w:lang w:val="en-GB"/>
    </w:rPr>
  </w:style>
  <w:style w:type="character" w:styleId="EndnoteReference">
    <w:name w:val="endnote reference"/>
    <w:uiPriority w:val="99"/>
    <w:semiHidden/>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pPr>
      <w:spacing w:after="0"/>
    </w:pPr>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lang w:eastAsia="en-US"/>
    </w:rPr>
  </w:style>
  <w:style w:type="paragraph" w:customStyle="1" w:styleId="Bullets">
    <w:name w:val="Bullets"/>
    <w:aliases w:val="Párrafo de lista,ADB paragraph numbering,Paragraphe de liste 1,Titulo 4,NULLETS 2,• List Paragraph"/>
    <w:basedOn w:val="Paragraph"/>
    <w:link w:val="BulletsChar"/>
    <w:uiPriority w:val="34"/>
    <w:qFormat/>
    <w:rsid w:val="000D00F9"/>
    <w:pPr>
      <w:numPr>
        <w:numId w:val="3"/>
      </w:numPr>
      <w:spacing w:before="60" w:after="0"/>
    </w:pPr>
  </w:style>
  <w:style w:type="character" w:customStyle="1" w:styleId="BulletsChar">
    <w:name w:val="Bullets Char"/>
    <w:link w:val="Bullets"/>
    <w:uiPriority w:val="34"/>
    <w:rsid w:val="000D00F9"/>
    <w:rPr>
      <w:rFonts w:ascii="Times New Roman" w:hAnsi="Times New Roman" w:cs="Angsana New"/>
      <w:noProof/>
      <w:szCs w:val="22"/>
      <w:lang w:eastAsia="en-US"/>
    </w:rPr>
  </w:style>
  <w:style w:type="paragraph" w:styleId="TOC2">
    <w:name w:val="toc 2"/>
    <w:basedOn w:val="Normal"/>
    <w:next w:val="Normal"/>
    <w:autoRedefine/>
    <w:uiPriority w:val="39"/>
    <w:locked/>
    <w:rsid w:val="0082267F"/>
    <w:pPr>
      <w:ind w:left="220"/>
    </w:pPr>
  </w:style>
  <w:style w:type="paragraph" w:styleId="TOC1">
    <w:name w:val="toc 1"/>
    <w:basedOn w:val="Normal"/>
    <w:next w:val="Normal"/>
    <w:autoRedefine/>
    <w:uiPriority w:val="39"/>
    <w:locked/>
    <w:rsid w:val="00B45DD1"/>
    <w:pPr>
      <w:tabs>
        <w:tab w:val="left" w:pos="540"/>
        <w:tab w:val="right" w:leader="dot" w:pos="9304"/>
      </w:tabs>
    </w:pPr>
  </w:style>
  <w:style w:type="character" w:customStyle="1" w:styleId="Heading2Char">
    <w:name w:val="Heading 2 Char"/>
    <w:uiPriority w:val="9"/>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after="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spacing w:after="0"/>
      <w:jc w:val="left"/>
    </w:pPr>
    <w:rPr>
      <w:rFonts w:ascii="Times New Roman" w:hAnsi="Times New Roman"/>
      <w:snapToGrid w:val="0"/>
      <w:szCs w:val="20"/>
    </w:rPr>
  </w:style>
  <w:style w:type="paragraph" w:styleId="Caption">
    <w:name w:val="caption"/>
    <w:aliases w:val="Para"/>
    <w:basedOn w:val="Normal"/>
    <w:next w:val="Normal"/>
    <w:link w:val="CaptionChar"/>
    <w:uiPriority w:val="99"/>
    <w:qFormat/>
    <w:rsid w:val="0070606B"/>
    <w:pPr>
      <w:spacing w:after="0"/>
      <w:jc w:val="left"/>
    </w:pPr>
    <w:rPr>
      <w:rFonts w:ascii="Times New Roman" w:hAnsi="Times New Roman"/>
      <w:b/>
      <w:bCs/>
      <w:sz w:val="28"/>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spacing w:after="0"/>
      <w:jc w:val="left"/>
    </w:pPr>
    <w:rPr>
      <w:rFonts w:ascii="Times New Roman" w:hAnsi="Times New Roman"/>
    </w:rPr>
  </w:style>
  <w:style w:type="paragraph" w:customStyle="1" w:styleId="NumberedList2">
    <w:name w:val="Numbered List 2"/>
    <w:aliases w:val="nl2"/>
    <w:basedOn w:val="Normal"/>
    <w:rsid w:val="00CA725C"/>
    <w:pPr>
      <w:spacing w:after="0"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spacing w:after="0"/>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aliases w:val="Heading Principal"/>
    <w:link w:val="NoSpacingChar"/>
    <w:uiPriority w:val="1"/>
    <w:qFormat/>
    <w:rsid w:val="004C454A"/>
    <w:rPr>
      <w:rFonts w:ascii="Times" w:eastAsia="Times" w:hAnsi="Times"/>
      <w:sz w:val="24"/>
      <w:szCs w:val="24"/>
      <w:lang w:eastAsia="en-US"/>
    </w:rPr>
  </w:style>
  <w:style w:type="character" w:customStyle="1" w:styleId="NoSpacingChar">
    <w:name w:val="No Spacing Char"/>
    <w:aliases w:val="Heading Principal Char"/>
    <w:link w:val="NoSpacing"/>
    <w:uiPriority w:val="1"/>
    <w:rsid w:val="004C454A"/>
    <w:rPr>
      <w:rFonts w:ascii="Times" w:eastAsia="Times" w:hAnsi="Times"/>
      <w:sz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qFormat/>
    <w:rsid w:val="00881F0F"/>
    <w:rPr>
      <w:sz w:val="24"/>
      <w:szCs w:val="24"/>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rsid w:val="00655B9D"/>
  </w:style>
  <w:style w:type="paragraph" w:customStyle="1" w:styleId="bodybullets">
    <w:name w:val="body bullets"/>
    <w:basedOn w:val="Normal"/>
    <w:next w:val="Normal"/>
    <w:qFormat/>
    <w:rsid w:val="003A6FFD"/>
    <w:pPr>
      <w:numPr>
        <w:numId w:val="5"/>
      </w:numPr>
      <w:spacing w:before="60" w:line="260" w:lineRule="exact"/>
      <w:jc w:val="left"/>
    </w:pPr>
    <w:rPr>
      <w:rFonts w:eastAsia="Times New Roman"/>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spacing w:after="0"/>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character" w:customStyle="1" w:styleId="Heading6Char">
    <w:name w:val="Heading 6 Char"/>
    <w:basedOn w:val="DefaultParagraphFont"/>
    <w:link w:val="Heading6"/>
    <w:uiPriority w:val="99"/>
    <w:rsid w:val="005C535E"/>
    <w:rPr>
      <w:rFonts w:ascii="Times New Roman" w:eastAsia="Times New Roman" w:hAnsi="Times New Roman"/>
      <w:b/>
      <w:bCs/>
      <w:smallCaps/>
      <w:sz w:val="24"/>
      <w:szCs w:val="24"/>
      <w:lang w:val="x-none" w:eastAsia="x-none"/>
    </w:rPr>
  </w:style>
  <w:style w:type="character" w:customStyle="1" w:styleId="Heading7Char">
    <w:name w:val="Heading 7 Char"/>
    <w:basedOn w:val="DefaultParagraphFont"/>
    <w:link w:val="Heading7"/>
    <w:rsid w:val="005C535E"/>
    <w:rPr>
      <w:rFonts w:ascii="Times New Roman" w:eastAsia="Times New Roman" w:hAnsi="Times New Roman"/>
      <w:b/>
      <w:bCs/>
      <w:szCs w:val="24"/>
      <w:lang w:val="x-none" w:eastAsia="x-none"/>
    </w:rPr>
  </w:style>
  <w:style w:type="character" w:customStyle="1" w:styleId="Heading9Char">
    <w:name w:val="Heading 9 Char"/>
    <w:basedOn w:val="DefaultParagraphFont"/>
    <w:link w:val="Heading9"/>
    <w:rsid w:val="005C535E"/>
    <w:rPr>
      <w:rFonts w:ascii="Times New Roman" w:eastAsia="Times New Roman" w:hAnsi="Times New Roman"/>
      <w:b/>
      <w:bCs/>
      <w:sz w:val="24"/>
      <w:szCs w:val="24"/>
      <w:lang w:val="x-none" w:eastAsia="x-none"/>
    </w:rPr>
  </w:style>
  <w:style w:type="numbering" w:customStyle="1" w:styleId="NoList1">
    <w:name w:val="No List1"/>
    <w:next w:val="NoList"/>
    <w:semiHidden/>
    <w:rsid w:val="005C535E"/>
  </w:style>
  <w:style w:type="paragraph" w:customStyle="1" w:styleId="Outline">
    <w:name w:val="Outline"/>
    <w:basedOn w:val="Normal"/>
    <w:rsid w:val="005C535E"/>
    <w:pPr>
      <w:spacing w:before="240" w:after="0"/>
      <w:jc w:val="left"/>
    </w:pPr>
    <w:rPr>
      <w:rFonts w:ascii="Times New Roman" w:eastAsia="Times New Roman" w:hAnsi="Times New Roman"/>
      <w:kern w:val="28"/>
      <w:sz w:val="24"/>
      <w:szCs w:val="20"/>
    </w:rPr>
  </w:style>
  <w:style w:type="paragraph" w:styleId="BodyTextIndent2">
    <w:name w:val="Body Text Indent 2"/>
    <w:basedOn w:val="Normal"/>
    <w:link w:val="BodyTextIndent2Char"/>
    <w:rsid w:val="005C535E"/>
    <w:pPr>
      <w:spacing w:after="0"/>
      <w:ind w:left="360"/>
      <w:jc w:val="left"/>
    </w:pPr>
    <w:rPr>
      <w:rFonts w:ascii="Times New Roman" w:eastAsia="Times New Roman" w:hAnsi="Times New Roman"/>
      <w:i/>
      <w:iCs/>
      <w:lang w:val="x-none" w:eastAsia="x-none"/>
    </w:rPr>
  </w:style>
  <w:style w:type="character" w:customStyle="1" w:styleId="BodyTextIndent2Char">
    <w:name w:val="Body Text Indent 2 Char"/>
    <w:basedOn w:val="DefaultParagraphFont"/>
    <w:link w:val="BodyTextIndent2"/>
    <w:rsid w:val="005C535E"/>
    <w:rPr>
      <w:rFonts w:ascii="Times New Roman" w:eastAsia="Times New Roman" w:hAnsi="Times New Roman"/>
      <w:i/>
      <w:iCs/>
      <w:szCs w:val="24"/>
      <w:lang w:val="x-none" w:eastAsia="x-none"/>
    </w:rPr>
  </w:style>
  <w:style w:type="paragraph" w:styleId="BodyTextIndent3">
    <w:name w:val="Body Text Indent 3"/>
    <w:basedOn w:val="Normal"/>
    <w:link w:val="BodyTextIndent3Char"/>
    <w:rsid w:val="005C535E"/>
    <w:pPr>
      <w:spacing w:after="0"/>
      <w:ind w:left="540"/>
      <w:jc w:val="left"/>
    </w:pPr>
    <w:rPr>
      <w:rFonts w:ascii="Times New Roman" w:eastAsia="Times New Roman" w:hAnsi="Times New Roman"/>
      <w:sz w:val="24"/>
      <w:lang w:val="x-none" w:eastAsia="x-none"/>
    </w:rPr>
  </w:style>
  <w:style w:type="character" w:customStyle="1" w:styleId="BodyTextIndent3Char">
    <w:name w:val="Body Text Indent 3 Char"/>
    <w:basedOn w:val="DefaultParagraphFont"/>
    <w:link w:val="BodyTextIndent3"/>
    <w:rsid w:val="005C535E"/>
    <w:rPr>
      <w:rFonts w:ascii="Times New Roman" w:eastAsia="Times New Roman" w:hAnsi="Times New Roman"/>
      <w:sz w:val="24"/>
      <w:szCs w:val="24"/>
      <w:lang w:val="x-none" w:eastAsia="x-none"/>
    </w:rPr>
  </w:style>
  <w:style w:type="paragraph" w:styleId="DocumentMap">
    <w:name w:val="Document Map"/>
    <w:basedOn w:val="Normal"/>
    <w:link w:val="DocumentMapChar"/>
    <w:semiHidden/>
    <w:rsid w:val="005C535E"/>
    <w:pPr>
      <w:shd w:val="clear" w:color="auto" w:fill="000080"/>
      <w:spacing w:after="0"/>
      <w:jc w:val="left"/>
    </w:pPr>
    <w:rPr>
      <w:rFonts w:ascii="Tahoma" w:eastAsia="Times New Roman" w:hAnsi="Tahoma"/>
      <w:szCs w:val="20"/>
      <w:lang w:val="x-none" w:eastAsia="x-none"/>
    </w:rPr>
  </w:style>
  <w:style w:type="character" w:customStyle="1" w:styleId="DocumentMapChar">
    <w:name w:val="Document Map Char"/>
    <w:basedOn w:val="DefaultParagraphFont"/>
    <w:link w:val="DocumentMap"/>
    <w:semiHidden/>
    <w:rsid w:val="005C535E"/>
    <w:rPr>
      <w:rFonts w:ascii="Tahoma" w:eastAsia="Times New Roman" w:hAnsi="Tahoma"/>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5C535E"/>
    <w:pPr>
      <w:numPr>
        <w:numId w:val="8"/>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5C535E"/>
    <w:rPr>
      <w:rFonts w:ascii="Times New Roman" w:eastAsia="Times New Roman" w:hAnsi="Times New Roman"/>
      <w:color w:val="000000"/>
      <w:sz w:val="24"/>
      <w:szCs w:val="24"/>
      <w:lang w:val="x-none" w:eastAsia="x-none"/>
    </w:rPr>
  </w:style>
  <w:style w:type="paragraph" w:styleId="z-TopofForm">
    <w:name w:val="HTML Top of Form"/>
    <w:basedOn w:val="Normal"/>
    <w:next w:val="Normal"/>
    <w:link w:val="z-TopofFormChar"/>
    <w:hidden/>
    <w:rsid w:val="005C535E"/>
    <w:pPr>
      <w:pBdr>
        <w:bottom w:val="single" w:sz="6" w:space="1" w:color="auto"/>
      </w:pBdr>
      <w:spacing w:after="0"/>
      <w:jc w:val="center"/>
    </w:pPr>
    <w:rPr>
      <w:rFonts w:ascii="Arial" w:eastAsia="Times New Roman" w:hAnsi="Arial"/>
      <w:vanish/>
      <w:sz w:val="16"/>
      <w:szCs w:val="16"/>
      <w:lang w:val="x-none" w:eastAsia="x-none"/>
    </w:rPr>
  </w:style>
  <w:style w:type="character" w:customStyle="1" w:styleId="z-TopofFormChar">
    <w:name w:val="z-Top of Form Char"/>
    <w:basedOn w:val="DefaultParagraphFont"/>
    <w:link w:val="z-TopofForm"/>
    <w:rsid w:val="005C535E"/>
    <w:rPr>
      <w:rFonts w:ascii="Arial" w:eastAsia="Times New Roman" w:hAnsi="Arial"/>
      <w:vanish/>
      <w:sz w:val="16"/>
      <w:szCs w:val="16"/>
      <w:lang w:val="x-none" w:eastAsia="x-none"/>
    </w:rPr>
  </w:style>
  <w:style w:type="paragraph" w:styleId="z-BottomofForm">
    <w:name w:val="HTML Bottom of Form"/>
    <w:basedOn w:val="Normal"/>
    <w:next w:val="Normal"/>
    <w:link w:val="z-BottomofFormChar"/>
    <w:hidden/>
    <w:rsid w:val="005C535E"/>
    <w:pPr>
      <w:pBdr>
        <w:top w:val="single" w:sz="6" w:space="1" w:color="auto"/>
      </w:pBdr>
      <w:spacing w:after="0"/>
      <w:jc w:val="center"/>
    </w:pPr>
    <w:rPr>
      <w:rFonts w:ascii="Arial" w:eastAsia="Times New Roman" w:hAnsi="Arial"/>
      <w:vanish/>
      <w:sz w:val="16"/>
      <w:szCs w:val="16"/>
      <w:lang w:val="x-none" w:eastAsia="x-none"/>
    </w:rPr>
  </w:style>
  <w:style w:type="character" w:customStyle="1" w:styleId="z-BottomofFormChar">
    <w:name w:val="z-Bottom of Form Char"/>
    <w:basedOn w:val="DefaultParagraphFont"/>
    <w:link w:val="z-BottomofForm"/>
    <w:rsid w:val="005C535E"/>
    <w:rPr>
      <w:rFonts w:ascii="Arial" w:eastAsia="Times New Roman" w:hAnsi="Arial"/>
      <w:vanish/>
      <w:sz w:val="16"/>
      <w:szCs w:val="16"/>
      <w:lang w:val="x-none" w:eastAsia="x-none"/>
    </w:rPr>
  </w:style>
  <w:style w:type="numbering" w:customStyle="1" w:styleId="NoList2">
    <w:name w:val="No List2"/>
    <w:next w:val="NoList"/>
    <w:uiPriority w:val="99"/>
    <w:semiHidden/>
    <w:unhideWhenUsed/>
    <w:rsid w:val="005C535E"/>
  </w:style>
  <w:style w:type="numbering" w:customStyle="1" w:styleId="NoList11">
    <w:name w:val="No List11"/>
    <w:next w:val="NoList"/>
    <w:semiHidden/>
    <w:rsid w:val="005C535E"/>
  </w:style>
  <w:style w:type="table" w:customStyle="1" w:styleId="TableGrid1">
    <w:name w:val="Table Grid1"/>
    <w:basedOn w:val="TableNormal"/>
    <w:next w:val="TableGrid"/>
    <w:uiPriority w:val="59"/>
    <w:rsid w:val="005C535E"/>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FFieldtoFillout">
    <w:name w:val="GEF Field to Fill out"/>
    <w:basedOn w:val="Normal"/>
    <w:link w:val="GEFFieldtoFilloutChar"/>
    <w:qFormat/>
    <w:rsid w:val="005C535E"/>
    <w:pPr>
      <w:spacing w:after="0"/>
      <w:ind w:left="-720"/>
      <w:jc w:val="left"/>
    </w:pPr>
    <w:rPr>
      <w:rFonts w:ascii="Times New Roman" w:eastAsia="Times New Roman" w:hAnsi="Times New Roman"/>
      <w:color w:val="000000"/>
      <w:sz w:val="22"/>
      <w:szCs w:val="22"/>
      <w:lang w:val="x-none" w:eastAsia="x-none"/>
    </w:rPr>
  </w:style>
  <w:style w:type="paragraph" w:customStyle="1" w:styleId="GEFPartHeading">
    <w:name w:val="GEF Part Heading"/>
    <w:basedOn w:val="ListParagraph"/>
    <w:qFormat/>
    <w:rsid w:val="005C535E"/>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GEFQuestion">
    <w:name w:val="GEF Question"/>
    <w:basedOn w:val="Normal"/>
    <w:next w:val="Normal"/>
    <w:qFormat/>
    <w:rsid w:val="005C535E"/>
    <w:pPr>
      <w:spacing w:after="0"/>
      <w:ind w:left="-720"/>
      <w:jc w:val="left"/>
    </w:pPr>
    <w:rPr>
      <w:rFonts w:ascii="Times New Roman" w:eastAsia="Times New Roman" w:hAnsi="Times New Roman"/>
      <w:sz w:val="22"/>
    </w:rPr>
  </w:style>
  <w:style w:type="character" w:customStyle="1" w:styleId="GEFFieldtoFilloutChar">
    <w:name w:val="GEF Field to Fill out Char"/>
    <w:link w:val="GEFFieldtoFillout"/>
    <w:rsid w:val="005C535E"/>
    <w:rPr>
      <w:rFonts w:ascii="Times New Roman" w:eastAsia="Times New Roman" w:hAnsi="Times New Roman"/>
      <w:color w:val="000000"/>
      <w:sz w:val="22"/>
      <w:szCs w:val="22"/>
      <w:lang w:val="x-none" w:eastAsia="x-none"/>
    </w:rPr>
  </w:style>
  <w:style w:type="paragraph" w:customStyle="1" w:styleId="NumberedParasPIF">
    <w:name w:val="Numbered Paras PIF"/>
    <w:basedOn w:val="Normal"/>
    <w:qFormat/>
    <w:rsid w:val="00CA3DDE"/>
    <w:pPr>
      <w:numPr>
        <w:numId w:val="9"/>
      </w:numPr>
      <w:spacing w:after="100"/>
    </w:pPr>
    <w:rPr>
      <w:rFonts w:ascii="Times New Roman" w:eastAsia="Times New Roman" w:hAnsi="Times New Roman"/>
      <w:szCs w:val="18"/>
      <w:lang w:val="en-GB"/>
    </w:rPr>
  </w:style>
  <w:style w:type="paragraph" w:styleId="Revision">
    <w:name w:val="Revision"/>
    <w:hidden/>
    <w:uiPriority w:val="99"/>
    <w:semiHidden/>
    <w:rsid w:val="002B126D"/>
    <w:rPr>
      <w:szCs w:val="24"/>
      <w:lang w:eastAsia="en-US"/>
    </w:rPr>
  </w:style>
  <w:style w:type="paragraph" w:customStyle="1" w:styleId="Boxnumber">
    <w:name w:val="Box number"/>
    <w:basedOn w:val="Normal"/>
    <w:next w:val="Normal"/>
    <w:autoRedefine/>
    <w:uiPriority w:val="99"/>
    <w:qFormat/>
    <w:rsid w:val="003C0377"/>
    <w:pPr>
      <w:keepNext/>
      <w:numPr>
        <w:numId w:val="11"/>
      </w:numPr>
      <w:tabs>
        <w:tab w:val="left" w:pos="1134"/>
      </w:tabs>
      <w:spacing w:after="120"/>
      <w:ind w:left="1134" w:hanging="1134"/>
    </w:pPr>
    <w:rPr>
      <w:rFonts w:ascii="Times New Roman" w:eastAsia="Times New Roman" w:hAnsi="Times New Roman"/>
      <w:color w:val="5B9BD5"/>
      <w:sz w:val="22"/>
      <w:szCs w:val="20"/>
      <w:lang w:val="en-GB" w:eastAsia="ja-JP"/>
    </w:rPr>
  </w:style>
  <w:style w:type="paragraph" w:customStyle="1" w:styleId="Tabletext">
    <w:name w:val="Table text"/>
    <w:basedOn w:val="Normal"/>
    <w:autoRedefine/>
    <w:qFormat/>
    <w:rsid w:val="00881C4F"/>
    <w:pPr>
      <w:framePr w:hSpace="180" w:wrap="around" w:vAnchor="text" w:hAnchor="text" w:y="1"/>
      <w:widowControl w:val="0"/>
      <w:spacing w:after="0"/>
      <w:ind w:left="72"/>
      <w:suppressOverlap/>
      <w:jc w:val="center"/>
    </w:pPr>
    <w:rPr>
      <w:rFonts w:asciiTheme="minorHAnsi" w:eastAsia="Times New Roman" w:hAnsiTheme="minorHAnsi" w:cstheme="minorHAnsi"/>
      <w:b/>
      <w:iCs/>
      <w:szCs w:val="20"/>
      <w:lang w:val="en-GB"/>
    </w:rPr>
  </w:style>
  <w:style w:type="character" w:customStyle="1" w:styleId="CaptionChar">
    <w:name w:val="Caption Char"/>
    <w:aliases w:val="Para Char"/>
    <w:link w:val="Caption"/>
    <w:rsid w:val="00107A6A"/>
    <w:rPr>
      <w:rFonts w:ascii="Times New Roman" w:hAnsi="Times New Roman"/>
      <w:b/>
      <w:bCs/>
      <w:sz w:val="28"/>
      <w:szCs w:val="24"/>
      <w:lang w:eastAsia="en-US"/>
    </w:rPr>
  </w:style>
  <w:style w:type="table" w:customStyle="1" w:styleId="TableGrid5">
    <w:name w:val="Table Grid5"/>
    <w:basedOn w:val="TableNormal"/>
    <w:next w:val="TableGrid"/>
    <w:uiPriority w:val="39"/>
    <w:rsid w:val="00B321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iPriority w:val="99"/>
    <w:semiHidden/>
    <w:unhideWhenUsed/>
    <w:rsid w:val="009C6B7B"/>
    <w:pPr>
      <w:numPr>
        <w:numId w:val="13"/>
      </w:numPr>
    </w:pPr>
  </w:style>
  <w:style w:type="character" w:customStyle="1" w:styleId="UnresolvedMention1">
    <w:name w:val="Unresolved Mention1"/>
    <w:basedOn w:val="DefaultParagraphFont"/>
    <w:uiPriority w:val="99"/>
    <w:semiHidden/>
    <w:unhideWhenUsed/>
    <w:rsid w:val="009C6B7B"/>
    <w:rPr>
      <w:color w:val="605E5C"/>
      <w:shd w:val="clear" w:color="auto" w:fill="E1DFDD"/>
    </w:rPr>
  </w:style>
  <w:style w:type="paragraph" w:customStyle="1" w:styleId="Indentromannumber">
    <w:name w:val="Indent roman number"/>
    <w:basedOn w:val="Normal"/>
    <w:autoRedefine/>
    <w:uiPriority w:val="99"/>
    <w:qFormat/>
    <w:rsid w:val="005F704D"/>
    <w:pPr>
      <w:numPr>
        <w:numId w:val="15"/>
      </w:numPr>
      <w:tabs>
        <w:tab w:val="left" w:pos="851"/>
      </w:tabs>
      <w:spacing w:after="0"/>
      <w:jc w:val="left"/>
    </w:pPr>
    <w:rPr>
      <w:rFonts w:ascii="Times New Roman" w:eastAsia="Times New Roman" w:hAnsi="Times New Roman"/>
      <w:sz w:val="24"/>
      <w:lang w:val="en-GB"/>
    </w:rPr>
  </w:style>
  <w:style w:type="paragraph" w:styleId="TableofFigures">
    <w:name w:val="table of figures"/>
    <w:basedOn w:val="Normal"/>
    <w:next w:val="Normal"/>
    <w:uiPriority w:val="99"/>
    <w:unhideWhenUsed/>
    <w:rsid w:val="006638CB"/>
    <w:pPr>
      <w:spacing w:after="0"/>
    </w:pPr>
  </w:style>
  <w:style w:type="paragraph" w:customStyle="1" w:styleId="Bullet1">
    <w:name w:val="Bullet 1"/>
    <w:basedOn w:val="BodyText"/>
    <w:rsid w:val="00C80B39"/>
    <w:pPr>
      <w:numPr>
        <w:numId w:val="22"/>
      </w:numPr>
      <w:pBdr>
        <w:bottom w:val="none" w:sz="0" w:space="0" w:color="auto"/>
      </w:pBdr>
      <w:spacing w:after="0"/>
      <w:ind w:left="1077" w:hanging="357"/>
    </w:pPr>
    <w:rPr>
      <w:rFonts w:ascii="Times New Roman" w:eastAsia="Times New Roman" w:hAnsi="Times New Roman"/>
      <w:i w:val="0"/>
      <w:iCs w:val="0"/>
      <w:sz w:val="22"/>
      <w:szCs w:val="20"/>
      <w:lang w:val="en-GB" w:eastAsia="en-GB"/>
    </w:rPr>
  </w:style>
  <w:style w:type="paragraph" w:customStyle="1" w:styleId="SubheadingsChildProj">
    <w:name w:val="Subheadings_ChildProj"/>
    <w:basedOn w:val="Normal"/>
    <w:qFormat/>
    <w:rsid w:val="00C80B39"/>
    <w:pPr>
      <w:spacing w:after="0"/>
      <w:ind w:left="720"/>
      <w:jc w:val="left"/>
    </w:pPr>
    <w:rPr>
      <w:rFonts w:ascii="Times New Roman" w:eastAsia="Times New Roman" w:hAnsi="Times New Roman"/>
      <w:sz w:val="22"/>
      <w:szCs w:val="20"/>
      <w:u w:val="single"/>
    </w:rPr>
  </w:style>
  <w:style w:type="paragraph" w:customStyle="1" w:styleId="NumberedParasinaPIF">
    <w:name w:val="Numbered Paras in a PIF"/>
    <w:basedOn w:val="Normal"/>
    <w:link w:val="NumberedParasinaPIFChar"/>
    <w:qFormat/>
    <w:rsid w:val="00C80B39"/>
    <w:pPr>
      <w:tabs>
        <w:tab w:val="num" w:pos="1353"/>
      </w:tabs>
      <w:spacing w:after="0"/>
      <w:ind w:left="1353" w:hanging="360"/>
    </w:pPr>
    <w:rPr>
      <w:rFonts w:ascii="Times New Roman" w:eastAsia="Calibri" w:hAnsi="Times New Roman"/>
      <w:noProof/>
      <w:sz w:val="21"/>
      <w:szCs w:val="22"/>
    </w:rPr>
  </w:style>
  <w:style w:type="character" w:customStyle="1" w:styleId="NumberedParasinaPIFChar">
    <w:name w:val="Numbered Paras in a PIF Char"/>
    <w:link w:val="NumberedParasinaPIF"/>
    <w:rsid w:val="00C80B39"/>
    <w:rPr>
      <w:rFonts w:ascii="Times New Roman" w:eastAsia="Calibri" w:hAnsi="Times New Roman"/>
      <w:noProof/>
      <w:sz w:val="21"/>
      <w:szCs w:val="22"/>
      <w:lang w:eastAsia="en-US"/>
    </w:rPr>
  </w:style>
  <w:style w:type="paragraph" w:styleId="HTMLPreformatted">
    <w:name w:val="HTML Preformatted"/>
    <w:basedOn w:val="Normal"/>
    <w:link w:val="HTMLPreformattedChar"/>
    <w:uiPriority w:val="99"/>
    <w:semiHidden/>
    <w:unhideWhenUsed/>
    <w:rsid w:val="00C80B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C80B39"/>
    <w:rPr>
      <w:rFonts w:ascii="Courier New" w:eastAsia="Times New Roman" w:hAnsi="Courier New" w:cs="Courier New"/>
      <w:lang w:eastAsia="en-US"/>
    </w:rPr>
  </w:style>
  <w:style w:type="paragraph" w:customStyle="1" w:styleId="SESPbodynumbered">
    <w:name w:val="SESP body numbered"/>
    <w:basedOn w:val="Normal"/>
    <w:qFormat/>
    <w:rsid w:val="00C80B39"/>
    <w:pPr>
      <w:numPr>
        <w:numId w:val="23"/>
      </w:numPr>
      <w:tabs>
        <w:tab w:val="left" w:pos="360"/>
      </w:tabs>
      <w:spacing w:before="120" w:after="120" w:line="264" w:lineRule="auto"/>
      <w:jc w:val="left"/>
    </w:pPr>
    <w:rPr>
      <w:rFonts w:eastAsia="MS Mincho"/>
      <w:szCs w:val="20"/>
      <w:lang w:eastAsia="ja-JP"/>
    </w:rPr>
  </w:style>
  <w:style w:type="character" w:customStyle="1" w:styleId="A2">
    <w:name w:val="A2"/>
    <w:uiPriority w:val="99"/>
    <w:rsid w:val="00C80B39"/>
    <w:rPr>
      <w:rFonts w:ascii="Myriad Pro" w:hAnsi="Myriad Pro" w:cs="Myriad Pro" w:hint="default"/>
      <w:i/>
      <w:iCs/>
      <w:color w:val="000000"/>
      <w:sz w:val="18"/>
      <w:szCs w:val="18"/>
    </w:rPr>
  </w:style>
  <w:style w:type="character" w:customStyle="1" w:styleId="Ttulo1Car">
    <w:name w:val="Título 1 Car"/>
    <w:aliases w:val="1 Car,Car,11 Car,TCI 1.  Heading Car,2 Car"/>
    <w:link w:val="Ttulo1"/>
    <w:uiPriority w:val="99"/>
    <w:locked/>
    <w:rsid w:val="00C80B39"/>
    <w:rPr>
      <w:rFonts w:ascii="Times New Roman" w:eastAsia="Times New Roman" w:hAnsi="Times New Roman"/>
      <w:b/>
      <w:bCs/>
      <w:lang w:eastAsia="it-IT"/>
    </w:rPr>
  </w:style>
  <w:style w:type="paragraph" w:customStyle="1" w:styleId="Ttulo1">
    <w:name w:val="Título 1"/>
    <w:aliases w:val="1,11,TCI 1.  Heading,2"/>
    <w:basedOn w:val="Normal"/>
    <w:next w:val="Normal"/>
    <w:link w:val="Ttulo1Car"/>
    <w:uiPriority w:val="99"/>
    <w:qFormat/>
    <w:rsid w:val="00C80B39"/>
    <w:pPr>
      <w:keepNext/>
      <w:spacing w:after="0"/>
      <w:jc w:val="right"/>
      <w:outlineLvl w:val="0"/>
    </w:pPr>
    <w:rPr>
      <w:rFonts w:ascii="Times New Roman" w:eastAsia="Times New Roman" w:hAnsi="Times New Roman"/>
      <w:b/>
      <w:bCs/>
      <w:szCs w:val="20"/>
      <w:lang w:eastAsia="it-IT"/>
    </w:rPr>
  </w:style>
  <w:style w:type="character" w:customStyle="1" w:styleId="Ttulo2Car">
    <w:name w:val="Título 2 Car"/>
    <w:aliases w:val="Paranum Car"/>
    <w:link w:val="Ttulo2"/>
    <w:uiPriority w:val="9"/>
    <w:locked/>
    <w:rsid w:val="00C80B39"/>
    <w:rPr>
      <w:rFonts w:ascii="MS Gothic" w:eastAsia="Times New Roman"/>
      <w:b/>
      <w:bCs/>
      <w:noProof/>
      <w:sz w:val="26"/>
      <w:szCs w:val="26"/>
    </w:rPr>
  </w:style>
  <w:style w:type="paragraph" w:customStyle="1" w:styleId="Ttulo2">
    <w:name w:val="Título 2"/>
    <w:aliases w:val="Paranum"/>
    <w:basedOn w:val="Normal"/>
    <w:next w:val="Normal"/>
    <w:link w:val="Ttulo2Car"/>
    <w:uiPriority w:val="9"/>
    <w:qFormat/>
    <w:rsid w:val="00C80B39"/>
    <w:pPr>
      <w:keepNext/>
      <w:keepLines/>
      <w:spacing w:after="0"/>
      <w:outlineLvl w:val="1"/>
    </w:pPr>
    <w:rPr>
      <w:rFonts w:ascii="MS Gothic" w:eastAsia="Times New Roman"/>
      <w:b/>
      <w:bCs/>
      <w:noProof/>
      <w:sz w:val="26"/>
      <w:szCs w:val="26"/>
      <w:lang w:eastAsia="ja-JP"/>
    </w:rPr>
  </w:style>
  <w:style w:type="character" w:customStyle="1" w:styleId="Ttulo3Car">
    <w:name w:val="Título 3 Car"/>
    <w:aliases w:val="Centered Car,centered Car"/>
    <w:link w:val="Ttulo3"/>
    <w:uiPriority w:val="9"/>
    <w:locked/>
    <w:rsid w:val="00C80B39"/>
    <w:rPr>
      <w:rFonts w:ascii="Calibri Light" w:eastAsia="Times New Roman" w:hAnsi="Calibri Light"/>
      <w:b/>
      <w:bCs/>
      <w:color w:val="5B9BD5"/>
    </w:rPr>
  </w:style>
  <w:style w:type="paragraph" w:customStyle="1" w:styleId="Ttulo3">
    <w:name w:val="Título 3"/>
    <w:aliases w:val="Centered,centered"/>
    <w:basedOn w:val="Normal"/>
    <w:next w:val="Normal"/>
    <w:link w:val="Ttulo3Car"/>
    <w:uiPriority w:val="9"/>
    <w:qFormat/>
    <w:rsid w:val="00C80B39"/>
    <w:pPr>
      <w:keepNext/>
      <w:keepLines/>
      <w:spacing w:before="200" w:after="0" w:line="276" w:lineRule="auto"/>
      <w:jc w:val="left"/>
      <w:outlineLvl w:val="2"/>
    </w:pPr>
    <w:rPr>
      <w:rFonts w:ascii="Calibri Light" w:eastAsia="Times New Roman" w:hAnsi="Calibri Light"/>
      <w:b/>
      <w:bCs/>
      <w:color w:val="5B9BD5"/>
      <w:szCs w:val="20"/>
      <w:lang w:eastAsia="ja-JP"/>
    </w:rPr>
  </w:style>
  <w:style w:type="character" w:customStyle="1" w:styleId="Ttulo4Car">
    <w:name w:val="Título 4 Car"/>
    <w:aliases w:val="Centred Car"/>
    <w:link w:val="Ttulo4"/>
    <w:uiPriority w:val="99"/>
    <w:locked/>
    <w:rsid w:val="00C80B39"/>
    <w:rPr>
      <w:rFonts w:ascii="Calibri Light" w:eastAsia="Times New Roman" w:hAnsi="Calibri Light"/>
      <w:b/>
      <w:bCs/>
      <w:i/>
      <w:iCs/>
      <w:color w:val="5B9BD5"/>
    </w:rPr>
  </w:style>
  <w:style w:type="paragraph" w:customStyle="1" w:styleId="Ttulo4">
    <w:name w:val="Título 4"/>
    <w:aliases w:val="Centred"/>
    <w:basedOn w:val="Normal"/>
    <w:next w:val="Normal"/>
    <w:link w:val="Ttulo4Car"/>
    <w:uiPriority w:val="99"/>
    <w:qFormat/>
    <w:rsid w:val="00C80B39"/>
    <w:pPr>
      <w:keepNext/>
      <w:keepLines/>
      <w:spacing w:before="200" w:after="0" w:line="276" w:lineRule="auto"/>
      <w:jc w:val="left"/>
      <w:outlineLvl w:val="3"/>
    </w:pPr>
    <w:rPr>
      <w:rFonts w:ascii="Calibri Light" w:eastAsia="Times New Roman" w:hAnsi="Calibri Light"/>
      <w:b/>
      <w:bCs/>
      <w:i/>
      <w:iCs/>
      <w:color w:val="5B9BD5"/>
      <w:szCs w:val="20"/>
      <w:lang w:eastAsia="ja-JP"/>
    </w:rPr>
  </w:style>
  <w:style w:type="character" w:customStyle="1" w:styleId="Ttulo5Car">
    <w:name w:val="Título 5 Car"/>
    <w:aliases w:val="Side Car"/>
    <w:link w:val="Ttulo5"/>
    <w:uiPriority w:val="99"/>
    <w:locked/>
    <w:rsid w:val="00C80B39"/>
    <w:rPr>
      <w:rFonts w:ascii="Times New Roman Bold" w:eastAsia="Times New Roman" w:hAnsi="Times New Roman Bold"/>
      <w:b/>
    </w:rPr>
  </w:style>
  <w:style w:type="paragraph" w:customStyle="1" w:styleId="Ttulo5">
    <w:name w:val="Título 5"/>
    <w:aliases w:val="Side"/>
    <w:basedOn w:val="Normal"/>
    <w:next w:val="Normal"/>
    <w:link w:val="Ttulo5Car"/>
    <w:uiPriority w:val="99"/>
    <w:qFormat/>
    <w:rsid w:val="00C80B39"/>
    <w:pPr>
      <w:spacing w:before="120" w:after="240"/>
      <w:jc w:val="left"/>
      <w:outlineLvl w:val="4"/>
    </w:pPr>
    <w:rPr>
      <w:rFonts w:ascii="Times New Roman Bold" w:eastAsia="Times New Roman" w:hAnsi="Times New Roman Bold"/>
      <w:b/>
      <w:szCs w:val="20"/>
      <w:lang w:eastAsia="ja-JP"/>
    </w:rPr>
  </w:style>
  <w:style w:type="character" w:styleId="HTMLTypewriter">
    <w:name w:val="HTML Typewriter"/>
    <w:semiHidden/>
    <w:unhideWhenUsed/>
    <w:rsid w:val="00C80B39"/>
    <w:rPr>
      <w:rFonts w:ascii="Arial Unicode MS" w:eastAsia="Arial Unicode MS" w:hAnsi="Arial Unicode MS" w:cs="Arial Unicode MS" w:hint="eastAsia"/>
      <w:sz w:val="20"/>
      <w:szCs w:val="20"/>
    </w:rPr>
  </w:style>
  <w:style w:type="character" w:customStyle="1" w:styleId="Ttulo7Car">
    <w:name w:val="Título 7 Car"/>
    <w:link w:val="Ttulo7"/>
    <w:uiPriority w:val="99"/>
    <w:locked/>
    <w:rsid w:val="00C80B39"/>
    <w:rPr>
      <w:rFonts w:ascii="Arial" w:eastAsia="Times New Roman" w:hAnsi="Arial"/>
    </w:rPr>
  </w:style>
  <w:style w:type="character" w:customStyle="1" w:styleId="Ttulo8Car">
    <w:name w:val="Título 8 Car"/>
    <w:link w:val="Ttulo8"/>
    <w:uiPriority w:val="99"/>
    <w:locked/>
    <w:rsid w:val="00C80B39"/>
    <w:rPr>
      <w:rFonts w:ascii="Arial" w:eastAsia="Times New Roman" w:hAnsi="Arial"/>
      <w:i/>
    </w:rPr>
  </w:style>
  <w:style w:type="character" w:customStyle="1" w:styleId="Ttulo9Car">
    <w:name w:val="Título 9 Car"/>
    <w:link w:val="Ttulo9"/>
    <w:uiPriority w:val="99"/>
    <w:locked/>
    <w:rsid w:val="00C80B39"/>
    <w:rPr>
      <w:rFonts w:ascii="Arial" w:eastAsia="Times New Roman" w:hAnsi="Arial"/>
      <w:i/>
      <w:sz w:val="18"/>
    </w:rPr>
  </w:style>
  <w:style w:type="character" w:customStyle="1" w:styleId="TextonotapieCar">
    <w:name w:val="Texto nota pie Car"/>
    <w:aliases w:val="FOOTNOTES Car,fn Car,single space Car,Footnote Text Char1 Car,Footnote Text Char Char Car,Char Car,Char Char Car,Char Char Char Char Car,Char Char Char Char Char Char Car,Char Char2 Car,Char Char21 Car,Char Char211 Car"/>
    <w:uiPriority w:val="99"/>
    <w:locked/>
    <w:rsid w:val="00C80B39"/>
    <w:rPr>
      <w:rFonts w:ascii="Times New Roman" w:eastAsia="Times New Roman" w:hAnsi="Times New Roman" w:cs="Times New Roman"/>
      <w:sz w:val="24"/>
      <w:szCs w:val="24"/>
      <w:lang w:val="en-GB"/>
    </w:rPr>
  </w:style>
  <w:style w:type="character" w:customStyle="1" w:styleId="EncabezadoCar">
    <w:name w:val="Encabezado Car"/>
    <w:aliases w:val="Guidelines Car"/>
    <w:link w:val="Encabezado"/>
    <w:uiPriority w:val="99"/>
    <w:locked/>
    <w:rsid w:val="00C80B39"/>
    <w:rPr>
      <w:rFonts w:ascii="Times New Roman" w:hAnsi="Times New Roman"/>
    </w:rPr>
  </w:style>
  <w:style w:type="paragraph" w:customStyle="1" w:styleId="Encabezado">
    <w:name w:val="Encabezado"/>
    <w:aliases w:val="Guidelines"/>
    <w:basedOn w:val="Normal"/>
    <w:link w:val="EncabezadoCar"/>
    <w:uiPriority w:val="99"/>
    <w:rsid w:val="00C80B39"/>
    <w:pPr>
      <w:tabs>
        <w:tab w:val="center" w:pos="4536"/>
        <w:tab w:val="right" w:pos="9072"/>
      </w:tabs>
      <w:spacing w:after="0"/>
      <w:jc w:val="left"/>
    </w:pPr>
    <w:rPr>
      <w:rFonts w:ascii="Times New Roman" w:hAnsi="Times New Roman"/>
      <w:szCs w:val="20"/>
      <w:lang w:eastAsia="ja-JP"/>
    </w:rPr>
  </w:style>
  <w:style w:type="character" w:customStyle="1" w:styleId="PiedepginaCar">
    <w:name w:val="Pie de página Car"/>
    <w:link w:val="Piedepgina"/>
    <w:uiPriority w:val="99"/>
    <w:locked/>
    <w:rsid w:val="00C80B39"/>
    <w:rPr>
      <w:rFonts w:ascii="Times New Roman" w:hAnsi="Times New Roman"/>
    </w:rPr>
  </w:style>
  <w:style w:type="character" w:customStyle="1" w:styleId="EpgrafeCar">
    <w:name w:val="Epígrafe Car"/>
    <w:link w:val="Epgrafe"/>
    <w:uiPriority w:val="35"/>
    <w:locked/>
    <w:rsid w:val="00C80B39"/>
    <w:rPr>
      <w:rFonts w:ascii="Times New Roman" w:eastAsia="Times New Roman" w:hAnsi="Times New Roman"/>
      <w:b/>
      <w:bCs/>
      <w:color w:val="5B9BD5"/>
      <w:sz w:val="18"/>
      <w:szCs w:val="18"/>
    </w:rPr>
  </w:style>
  <w:style w:type="character" w:customStyle="1" w:styleId="TextonotaalfinalCar">
    <w:name w:val="Texto nota al final Car"/>
    <w:link w:val="Textonotaalfinal"/>
    <w:uiPriority w:val="99"/>
    <w:locked/>
    <w:rsid w:val="00C80B39"/>
    <w:rPr>
      <w:rFonts w:ascii="Times New Roman" w:eastAsia="Times New Roman" w:hAnsi="Times New Roman"/>
      <w:lang w:eastAsia="en-GB"/>
    </w:rPr>
  </w:style>
  <w:style w:type="character" w:customStyle="1" w:styleId="TtuloCar">
    <w:name w:val="Título Car"/>
    <w:aliases w:val="Heading Level 2 Car"/>
    <w:link w:val="Ttulo"/>
    <w:locked/>
    <w:rsid w:val="00C80B39"/>
    <w:rPr>
      <w:rFonts w:ascii="Calibri Light" w:eastAsia="Times New Roman" w:hAnsi="Calibri Light"/>
      <w:color w:val="323E4F"/>
      <w:spacing w:val="5"/>
      <w:kern w:val="28"/>
      <w:sz w:val="52"/>
      <w:szCs w:val="52"/>
    </w:rPr>
  </w:style>
  <w:style w:type="paragraph" w:customStyle="1" w:styleId="Ttulo">
    <w:name w:val="Título"/>
    <w:aliases w:val="Heading Level 2"/>
    <w:basedOn w:val="Normal"/>
    <w:next w:val="Normal"/>
    <w:link w:val="TtuloCar"/>
    <w:qFormat/>
    <w:rsid w:val="00C80B39"/>
    <w:pPr>
      <w:pBdr>
        <w:bottom w:val="single" w:sz="8" w:space="4" w:color="5B9BD5"/>
      </w:pBdr>
      <w:spacing w:after="300"/>
      <w:contextualSpacing/>
      <w:jc w:val="left"/>
    </w:pPr>
    <w:rPr>
      <w:rFonts w:ascii="Calibri Light" w:eastAsia="Times New Roman" w:hAnsi="Calibri Light"/>
      <w:color w:val="323E4F"/>
      <w:spacing w:val="5"/>
      <w:kern w:val="28"/>
      <w:sz w:val="52"/>
      <w:szCs w:val="52"/>
      <w:lang w:eastAsia="ja-JP"/>
    </w:rPr>
  </w:style>
  <w:style w:type="character" w:customStyle="1" w:styleId="TextoindependienteCar">
    <w:name w:val="Texto independiente Car"/>
    <w:link w:val="Textoindependiente"/>
    <w:locked/>
    <w:rsid w:val="00C80B39"/>
    <w:rPr>
      <w:rFonts w:ascii="Times New Roman" w:eastAsia="Times New Roman" w:hAnsi="Times New Roman"/>
      <w:lang w:eastAsia="it-IT"/>
    </w:rPr>
  </w:style>
  <w:style w:type="character" w:customStyle="1" w:styleId="SangradetextonormalCar">
    <w:name w:val="Sangría de texto normal Car"/>
    <w:link w:val="Sangradetextonormal"/>
    <w:locked/>
    <w:rsid w:val="00C80B39"/>
    <w:rPr>
      <w:rFonts w:ascii="Times New Roman" w:hAnsi="Times New Roman"/>
    </w:rPr>
  </w:style>
  <w:style w:type="character" w:customStyle="1" w:styleId="Textoindependiente2Car">
    <w:name w:val="Texto independiente 2 Car"/>
    <w:link w:val="Textoindependiente2"/>
    <w:uiPriority w:val="99"/>
    <w:locked/>
    <w:rsid w:val="00C80B39"/>
    <w:rPr>
      <w:rFonts w:ascii="Times New Roman" w:eastAsia="Times New Roman" w:hAnsi="Times New Roman"/>
    </w:rPr>
  </w:style>
  <w:style w:type="character" w:customStyle="1" w:styleId="Textoindependiente3Car">
    <w:name w:val="Texto independiente 3 Car"/>
    <w:link w:val="Textoindependiente3"/>
    <w:uiPriority w:val="99"/>
    <w:locked/>
    <w:rsid w:val="00C80B39"/>
    <w:rPr>
      <w:rFonts w:ascii="Arial" w:eastAsia="Times New Roman" w:hAnsi="Arial" w:cs="Arial"/>
    </w:rPr>
  </w:style>
  <w:style w:type="character" w:customStyle="1" w:styleId="Sangra2detindependienteCar">
    <w:name w:val="Sangría 2 de t. independiente Car"/>
    <w:link w:val="Sangra2detindependiente"/>
    <w:uiPriority w:val="99"/>
    <w:locked/>
    <w:rsid w:val="00C80B39"/>
    <w:rPr>
      <w:rFonts w:ascii="Times New Roman" w:eastAsia="Times New Roman" w:hAnsi="Times New Roman"/>
    </w:rPr>
  </w:style>
  <w:style w:type="character" w:customStyle="1" w:styleId="Sangra3detindependienteCar">
    <w:name w:val="Sangría 3 de t. independiente Car"/>
    <w:link w:val="Sangra3detindependiente"/>
    <w:uiPriority w:val="99"/>
    <w:locked/>
    <w:rsid w:val="00C80B39"/>
    <w:rPr>
      <w:rFonts w:ascii="Arial" w:eastAsia="Times New Roman" w:hAnsi="Arial" w:cs="Arial"/>
    </w:rPr>
  </w:style>
  <w:style w:type="character" w:customStyle="1" w:styleId="MapadeldocumentoCar">
    <w:name w:val="Mapa del documento Car"/>
    <w:link w:val="Mapadeldocumento"/>
    <w:uiPriority w:val="99"/>
    <w:locked/>
    <w:rsid w:val="00C80B39"/>
    <w:rPr>
      <w:rFonts w:ascii="Tahoma" w:eastAsia="Times New Roman" w:hAnsi="Tahoma" w:cs="Tahoma"/>
      <w:sz w:val="16"/>
      <w:szCs w:val="16"/>
      <w:lang w:eastAsia="en-GB"/>
    </w:rPr>
  </w:style>
  <w:style w:type="character" w:customStyle="1" w:styleId="TextosinformatoCar">
    <w:name w:val="Texto sin formato Car"/>
    <w:link w:val="Textosinformato"/>
    <w:uiPriority w:val="99"/>
    <w:locked/>
    <w:rsid w:val="00C80B39"/>
    <w:rPr>
      <w:rFonts w:ascii="Courier New" w:eastAsia="Times New Roman" w:hAnsi="Courier New" w:cs="Courier New"/>
      <w:lang w:eastAsia="en-GB"/>
    </w:rPr>
  </w:style>
  <w:style w:type="character" w:customStyle="1" w:styleId="AsuntodelcomentarioCar">
    <w:name w:val="Asunto del comentario Car"/>
    <w:link w:val="Asuntodelcomentario"/>
    <w:uiPriority w:val="99"/>
    <w:locked/>
    <w:rsid w:val="00C80B39"/>
    <w:rPr>
      <w:rFonts w:ascii="Times New Roman" w:eastAsia="Times New Roman" w:hAnsi="Times New Roman"/>
      <w:b/>
      <w:bCs/>
      <w:lang w:eastAsia="it-IT"/>
    </w:rPr>
  </w:style>
  <w:style w:type="character" w:customStyle="1" w:styleId="TextodegloboCar">
    <w:name w:val="Texto de globo Car"/>
    <w:link w:val="Textodeglobo"/>
    <w:uiPriority w:val="99"/>
    <w:locked/>
    <w:rsid w:val="00C80B39"/>
    <w:rPr>
      <w:rFonts w:ascii="Tahoma" w:hAnsi="Tahoma" w:cs="Tahoma"/>
      <w:sz w:val="16"/>
      <w:szCs w:val="16"/>
    </w:rPr>
  </w:style>
  <w:style w:type="character" w:customStyle="1" w:styleId="SinespaciadoCar">
    <w:name w:val="Sin espaciado Car"/>
    <w:aliases w:val="Instructions Car"/>
    <w:link w:val="Sinespaciado"/>
    <w:uiPriority w:val="1"/>
    <w:locked/>
    <w:rsid w:val="00C80B39"/>
    <w:rPr>
      <w:rFonts w:ascii="Times New Roman" w:hAnsi="Times New Roman"/>
    </w:rPr>
  </w:style>
  <w:style w:type="paragraph" w:customStyle="1" w:styleId="Sinespaciado">
    <w:name w:val="Sin espaciado"/>
    <w:aliases w:val="Instructions"/>
    <w:link w:val="SinespaciadoCar"/>
    <w:uiPriority w:val="1"/>
    <w:qFormat/>
    <w:rsid w:val="00C80B39"/>
    <w:rPr>
      <w:rFonts w:ascii="Times New Roman" w:hAnsi="Times New Roman"/>
    </w:rPr>
  </w:style>
  <w:style w:type="character" w:customStyle="1" w:styleId="PrrafodelistaCar">
    <w:name w:val="Párrafo de lista Car"/>
    <w:aliases w:val="Bullets Car,Paragraphe de liste1 Car,ADB paragraph numbering Car,List Paragraph1 Car,Paragraphe de liste 1 Car,Titulo 4 Car,NULLETS 2 Car,• List Paragraph Car"/>
    <w:uiPriority w:val="34"/>
    <w:locked/>
    <w:rsid w:val="00C80B39"/>
    <w:rPr>
      <w:rFonts w:ascii="Times New Roman" w:hAnsi="Times New Roman" w:cs="Times New Roman"/>
      <w:sz w:val="24"/>
      <w:lang w:val="en-GB"/>
    </w:rPr>
  </w:style>
  <w:style w:type="character" w:customStyle="1" w:styleId="CitadestacadaCar">
    <w:name w:val="Cita destacada Car"/>
    <w:link w:val="Citadestacada"/>
    <w:uiPriority w:val="30"/>
    <w:locked/>
    <w:rsid w:val="00C80B39"/>
    <w:rPr>
      <w:rFonts w:ascii="Times New Roman" w:hAnsi="Times New Roman"/>
      <w:b/>
      <w:bCs/>
      <w:i/>
      <w:iCs/>
      <w:color w:val="5B9BD5"/>
    </w:rPr>
  </w:style>
  <w:style w:type="character" w:customStyle="1" w:styleId="Refdenotaalpie">
    <w:name w:val="Ref. de nota al pie"/>
    <w:aliases w:val="BVI fnr Carattere Char Char Char Carattere Char Char Char Char Char Char1 Char Char Char Carattere Char Char,BVI fnr Carattere Char Char Char Carattere Char Char Char Char Char Char1 Char Char Char Char Char Char Char"/>
    <w:link w:val="BVIfnrCarattereCharCharCharCarattereCharCharCharCharCharChar1CharCharCharCarattereChar"/>
    <w:uiPriority w:val="99"/>
    <w:locked/>
    <w:rsid w:val="00C80B39"/>
    <w:rPr>
      <w:vertAlign w:val="superscript"/>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Refdenotaalpie"/>
    <w:uiPriority w:val="99"/>
    <w:rsid w:val="00C80B39"/>
    <w:pPr>
      <w:spacing w:after="160" w:line="240" w:lineRule="exact"/>
      <w:jc w:val="left"/>
    </w:pPr>
    <w:rPr>
      <w:szCs w:val="20"/>
      <w:vertAlign w:val="superscript"/>
      <w:lang w:eastAsia="ja-JP"/>
    </w:rPr>
  </w:style>
  <w:style w:type="paragraph" w:customStyle="1" w:styleId="ParagraphOED">
    <w:name w:val="Paragraph  OED"/>
    <w:basedOn w:val="Normal"/>
    <w:next w:val="Normal"/>
    <w:autoRedefine/>
    <w:uiPriority w:val="99"/>
    <w:qFormat/>
    <w:rsid w:val="00C80B39"/>
    <w:pPr>
      <w:numPr>
        <w:numId w:val="25"/>
      </w:numPr>
      <w:tabs>
        <w:tab w:val="left" w:pos="851"/>
      </w:tabs>
      <w:spacing w:after="0"/>
    </w:pPr>
    <w:rPr>
      <w:rFonts w:eastAsia="Times New Roman"/>
      <w:sz w:val="22"/>
      <w:szCs w:val="22"/>
    </w:rPr>
  </w:style>
  <w:style w:type="paragraph" w:customStyle="1" w:styleId="bodytext0">
    <w:name w:val="bodytext"/>
    <w:basedOn w:val="Normal"/>
    <w:uiPriority w:val="99"/>
    <w:rsid w:val="00C80B39"/>
    <w:pPr>
      <w:spacing w:before="100" w:beforeAutospacing="1" w:after="100" w:afterAutospacing="1"/>
      <w:jc w:val="left"/>
    </w:pPr>
    <w:rPr>
      <w:rFonts w:ascii="Times New Roman" w:eastAsia="Times New Roman" w:hAnsi="Times New Roman"/>
      <w:sz w:val="24"/>
      <w:lang w:eastAsia="en-GB"/>
    </w:rPr>
  </w:style>
  <w:style w:type="paragraph" w:customStyle="1" w:styleId="H4">
    <w:name w:val="H4"/>
    <w:basedOn w:val="Normal"/>
    <w:next w:val="Normal"/>
    <w:uiPriority w:val="99"/>
    <w:rsid w:val="00C80B39"/>
    <w:pPr>
      <w:keepNext/>
      <w:widowControl w:val="0"/>
      <w:snapToGrid w:val="0"/>
      <w:spacing w:before="100" w:after="100"/>
      <w:jc w:val="left"/>
      <w:outlineLvl w:val="4"/>
    </w:pPr>
    <w:rPr>
      <w:rFonts w:ascii="Times New Roman" w:eastAsia="Times New Roman" w:hAnsi="Times New Roman"/>
      <w:b/>
      <w:bCs/>
      <w:sz w:val="24"/>
    </w:rPr>
  </w:style>
  <w:style w:type="paragraph" w:customStyle="1" w:styleId="CarattereCarattereCharCarattereCarattere">
    <w:name w:val="Carattere Carattere Char Carattere Carattere"/>
    <w:basedOn w:val="Normal"/>
    <w:uiPriority w:val="99"/>
    <w:rsid w:val="00C80B39"/>
    <w:pPr>
      <w:spacing w:after="160" w:line="240" w:lineRule="exact"/>
      <w:jc w:val="left"/>
    </w:pPr>
    <w:rPr>
      <w:rFonts w:ascii="Arial" w:eastAsia="MS Mincho" w:hAnsi="Arial" w:cs="Arial"/>
      <w:szCs w:val="20"/>
    </w:rPr>
  </w:style>
  <w:style w:type="paragraph" w:customStyle="1" w:styleId="BVIfnrCarattereCharCharCharCarattereCharCharCharCharCharChar1CharCharCharCharCharChar">
    <w:name w:val="BVI fnr Carattere Char Char Char Carattere Char Char Char Char Char Char1 Char Char Char Char Char Char"/>
    <w:basedOn w:val="Normal"/>
    <w:uiPriority w:val="99"/>
    <w:rsid w:val="00C80B39"/>
    <w:pPr>
      <w:autoSpaceDE w:val="0"/>
      <w:autoSpaceDN w:val="0"/>
      <w:adjustRightInd w:val="0"/>
      <w:spacing w:after="160" w:line="240" w:lineRule="exact"/>
      <w:jc w:val="left"/>
    </w:pPr>
    <w:rPr>
      <w:rFonts w:eastAsia="Calibri"/>
      <w:sz w:val="22"/>
      <w:szCs w:val="22"/>
      <w:vertAlign w:val="superscript"/>
    </w:rPr>
  </w:style>
  <w:style w:type="paragraph" w:customStyle="1" w:styleId="BVIfnrCarattereCharCharCharCarattereCharCharCharCharCharChar1CharCharChar">
    <w:name w:val="BVI fnr Carattere Char Char Char Carattere Char Char Char Char Char Char1 Char Char Char"/>
    <w:basedOn w:val="Normal"/>
    <w:uiPriority w:val="99"/>
    <w:rsid w:val="00C80B39"/>
    <w:pPr>
      <w:spacing w:after="160" w:line="240" w:lineRule="exact"/>
      <w:jc w:val="left"/>
    </w:pPr>
    <w:rPr>
      <w:rFonts w:eastAsia="Calibri" w:cs="Arial"/>
      <w:sz w:val="22"/>
      <w:szCs w:val="22"/>
      <w:vertAlign w:val="superscript"/>
    </w:rPr>
  </w:style>
  <w:style w:type="paragraph" w:customStyle="1" w:styleId="BVIfnrCarattereCharCharCharCarattereCharCharCharCharCharChar1Char">
    <w:name w:val="BVI fnr Carattere Char Char Char Carattere Char Char Char Char Char Char1 Char"/>
    <w:basedOn w:val="Normal"/>
    <w:uiPriority w:val="99"/>
    <w:rsid w:val="00C80B39"/>
    <w:pPr>
      <w:spacing w:after="160" w:line="240" w:lineRule="exact"/>
      <w:jc w:val="left"/>
    </w:pPr>
    <w:rPr>
      <w:rFonts w:ascii="Times New Roman" w:eastAsia="Times New Roman" w:hAnsi="Times New Roman"/>
      <w:sz w:val="24"/>
      <w:vertAlign w:val="superscript"/>
    </w:rPr>
  </w:style>
  <w:style w:type="paragraph" w:customStyle="1" w:styleId="CharCharCharCharCarattereCarattereCharCharChar">
    <w:name w:val="Char Char Char Char Carattere Carattere Char Char Char"/>
    <w:basedOn w:val="Normal"/>
    <w:uiPriority w:val="99"/>
    <w:rsid w:val="00C80B39"/>
    <w:pPr>
      <w:tabs>
        <w:tab w:val="num" w:pos="432"/>
      </w:tabs>
      <w:spacing w:before="120" w:after="160" w:line="240" w:lineRule="exact"/>
      <w:ind w:left="432" w:hanging="432"/>
    </w:pPr>
    <w:rPr>
      <w:rFonts w:ascii="Book Antiqua" w:hAnsi="Book Antiqua"/>
      <w:smallCaps/>
      <w:sz w:val="22"/>
    </w:rPr>
  </w:style>
  <w:style w:type="paragraph" w:customStyle="1" w:styleId="BVIfnrCarattereCharCharCharCarattereCharCharCharCharCharChar1CharCharCharChar">
    <w:name w:val="BVI fnr Carattere Char Char Char Carattere Char Char Char Char Char Char1 Char Char Char Char"/>
    <w:basedOn w:val="Normal"/>
    <w:uiPriority w:val="99"/>
    <w:rsid w:val="00C80B39"/>
    <w:pPr>
      <w:spacing w:after="160" w:line="240" w:lineRule="exact"/>
      <w:jc w:val="left"/>
    </w:pPr>
    <w:rPr>
      <w:rFonts w:ascii="Times New Roman" w:eastAsia="Times New Roman" w:hAnsi="Times New Roman"/>
      <w:szCs w:val="20"/>
      <w:vertAlign w:val="superscript"/>
    </w:rPr>
  </w:style>
  <w:style w:type="paragraph" w:customStyle="1" w:styleId="ColorfulList-Accent11">
    <w:name w:val="Colorful List - Accent 11"/>
    <w:basedOn w:val="Normal"/>
    <w:uiPriority w:val="99"/>
    <w:rsid w:val="00C80B39"/>
    <w:pPr>
      <w:spacing w:after="0"/>
      <w:ind w:left="720"/>
      <w:jc w:val="left"/>
    </w:pPr>
    <w:rPr>
      <w:rFonts w:ascii="Times New Roman" w:eastAsia="Calibri" w:hAnsi="Times New Roman"/>
      <w:sz w:val="24"/>
    </w:rPr>
  </w:style>
  <w:style w:type="paragraph" w:customStyle="1" w:styleId="bodytext25">
    <w:name w:val="bodytext25"/>
    <w:basedOn w:val="Normal"/>
    <w:uiPriority w:val="99"/>
    <w:rsid w:val="00C80B39"/>
    <w:pPr>
      <w:spacing w:before="60" w:after="100" w:afterAutospacing="1" w:line="255" w:lineRule="atLeast"/>
      <w:jc w:val="left"/>
    </w:pPr>
    <w:rPr>
      <w:rFonts w:ascii="Arial" w:eastAsia="Times New Roman" w:hAnsi="Arial" w:cs="Arial"/>
      <w:sz w:val="18"/>
      <w:szCs w:val="18"/>
    </w:rPr>
  </w:style>
  <w:style w:type="paragraph" w:customStyle="1" w:styleId="Paragrafoelenco1">
    <w:name w:val="Paragrafo elenco1"/>
    <w:basedOn w:val="Normal"/>
    <w:uiPriority w:val="99"/>
    <w:qFormat/>
    <w:rsid w:val="00C80B39"/>
    <w:pPr>
      <w:spacing w:after="0"/>
      <w:ind w:left="720"/>
      <w:jc w:val="left"/>
    </w:pPr>
    <w:rPr>
      <w:rFonts w:ascii="Times New Roman" w:eastAsia="Times New Roman" w:hAnsi="Times New Roman"/>
      <w:sz w:val="24"/>
    </w:rPr>
  </w:style>
  <w:style w:type="paragraph" w:customStyle="1" w:styleId="CarattereCarattere1">
    <w:name w:val="Carattere Carattere1"/>
    <w:basedOn w:val="Normal"/>
    <w:uiPriority w:val="99"/>
    <w:rsid w:val="00C80B39"/>
    <w:pPr>
      <w:tabs>
        <w:tab w:val="num" w:pos="432"/>
      </w:tabs>
      <w:spacing w:before="120" w:after="160" w:line="240" w:lineRule="exact"/>
      <w:ind w:left="432" w:hanging="432"/>
    </w:pPr>
    <w:rPr>
      <w:rFonts w:ascii="Book Antiqua" w:hAnsi="Book Antiqua" w:cs="Book Antiqua"/>
      <w:smallCaps/>
      <w:sz w:val="22"/>
      <w:szCs w:val="22"/>
    </w:rPr>
  </w:style>
  <w:style w:type="paragraph" w:customStyle="1" w:styleId="Bullet">
    <w:name w:val="Bullet"/>
    <w:basedOn w:val="Normal"/>
    <w:uiPriority w:val="99"/>
    <w:rsid w:val="00C80B39"/>
    <w:pPr>
      <w:widowControl w:val="0"/>
      <w:numPr>
        <w:numId w:val="26"/>
      </w:numPr>
      <w:tabs>
        <w:tab w:val="clear" w:pos="720"/>
        <w:tab w:val="num" w:pos="938"/>
      </w:tabs>
      <w:spacing w:after="0"/>
      <w:ind w:left="938" w:right="375"/>
      <w:jc w:val="left"/>
    </w:pPr>
    <w:rPr>
      <w:rFonts w:ascii="Arial" w:eastAsia="Times New Roman" w:hAnsi="Arial" w:cs="Arial"/>
      <w:sz w:val="24"/>
    </w:rPr>
  </w:style>
  <w:style w:type="paragraph" w:customStyle="1" w:styleId="CarattereCarattere">
    <w:name w:val="Carattere Carattere"/>
    <w:basedOn w:val="Normal"/>
    <w:uiPriority w:val="99"/>
    <w:rsid w:val="00C80B39"/>
    <w:pPr>
      <w:tabs>
        <w:tab w:val="num" w:pos="432"/>
      </w:tabs>
      <w:spacing w:before="120" w:after="160" w:line="240" w:lineRule="exact"/>
      <w:ind w:left="432" w:hanging="432"/>
    </w:pPr>
    <w:rPr>
      <w:rFonts w:ascii="Book Antiqua" w:hAnsi="Book Antiqua" w:cs="Book Antiqua"/>
      <w:smallCaps/>
      <w:sz w:val="22"/>
      <w:szCs w:val="22"/>
    </w:rPr>
  </w:style>
  <w:style w:type="paragraph" w:customStyle="1" w:styleId="histbdgtrev">
    <w:name w:val="histbdgtrev"/>
    <w:basedOn w:val="Normal"/>
    <w:uiPriority w:val="99"/>
    <w:rsid w:val="00C80B39"/>
    <w:pPr>
      <w:spacing w:before="100" w:beforeAutospacing="1" w:after="100" w:afterAutospacing="1"/>
      <w:jc w:val="left"/>
    </w:pPr>
    <w:rPr>
      <w:rFonts w:ascii="Times New Roman" w:eastAsia="Times New Roman" w:hAnsi="Times New Roman"/>
      <w:color w:val="000000"/>
      <w:sz w:val="24"/>
      <w:lang w:eastAsia="en-GB"/>
    </w:rPr>
  </w:style>
  <w:style w:type="paragraph" w:customStyle="1" w:styleId="contenttableheader">
    <w:name w:val="contenttableheader"/>
    <w:basedOn w:val="Normal"/>
    <w:uiPriority w:val="99"/>
    <w:rsid w:val="00C80B39"/>
    <w:pPr>
      <w:pBdr>
        <w:top w:val="single" w:sz="6" w:space="0" w:color="FFFFFF"/>
        <w:left w:val="single" w:sz="6" w:space="0" w:color="FFFFFF"/>
        <w:bottom w:val="single" w:sz="6" w:space="0" w:color="FFFFFF"/>
        <w:right w:val="single" w:sz="6" w:space="0" w:color="FFFFFF"/>
      </w:pBdr>
      <w:shd w:val="clear" w:color="auto" w:fill="CCCCCC"/>
      <w:spacing w:before="100" w:beforeAutospacing="1" w:after="100" w:afterAutospacing="1"/>
      <w:jc w:val="left"/>
    </w:pPr>
    <w:rPr>
      <w:rFonts w:ascii="Times New Roman" w:eastAsia="Times New Roman" w:hAnsi="Times New Roman"/>
      <w:b/>
      <w:bCs/>
      <w:color w:val="006699"/>
      <w:sz w:val="24"/>
      <w:lang w:eastAsia="en-GB"/>
    </w:rPr>
  </w:style>
  <w:style w:type="paragraph" w:customStyle="1" w:styleId="Heading3notnumbered">
    <w:name w:val="Heading 3 not numbered"/>
    <w:basedOn w:val="Ttulo3"/>
    <w:autoRedefine/>
    <w:uiPriority w:val="99"/>
    <w:qFormat/>
    <w:rsid w:val="00C80B39"/>
    <w:pPr>
      <w:keepNext w:val="0"/>
      <w:keepLines w:val="0"/>
      <w:framePr w:hSpace="180" w:wrap="around" w:hAnchor="margin" w:xAlign="center" w:y="450"/>
      <w:tabs>
        <w:tab w:val="left" w:pos="284"/>
      </w:tabs>
      <w:spacing w:before="120" w:line="240" w:lineRule="auto"/>
      <w:ind w:left="270" w:hanging="270"/>
      <w:jc w:val="both"/>
    </w:pPr>
    <w:rPr>
      <w:rFonts w:ascii="Calibri" w:hAnsi="Calibri"/>
      <w:bCs w:val="0"/>
      <w:color w:val="000000"/>
    </w:rPr>
  </w:style>
  <w:style w:type="paragraph" w:customStyle="1" w:styleId="BVIfnrCarattereCharCharCharCarattere">
    <w:name w:val="BVI fnr Carattere Char Char Char Carattere"/>
    <w:aliases w:val="BVI fnr Car Car Carattere Char Char Char Carattere,BVI fnr Car Carattere Char Char Char Carattere"/>
    <w:basedOn w:val="Normal"/>
    <w:uiPriority w:val="99"/>
    <w:rsid w:val="00C80B39"/>
    <w:pPr>
      <w:spacing w:after="160" w:line="240" w:lineRule="exact"/>
      <w:jc w:val="left"/>
    </w:pPr>
    <w:rPr>
      <w:rFonts w:ascii="Times New Roman" w:eastAsia="Times New Roman" w:hAnsi="Times New Roman"/>
      <w:sz w:val="24"/>
      <w:vertAlign w:val="superscript"/>
      <w:lang w:eastAsia="it-IT"/>
    </w:rPr>
  </w:style>
  <w:style w:type="character" w:customStyle="1" w:styleId="Arial10Char">
    <w:name w:val="Arial 10 Char"/>
    <w:link w:val="Arial10"/>
    <w:uiPriority w:val="99"/>
    <w:locked/>
    <w:rsid w:val="00C80B39"/>
    <w:rPr>
      <w:rFonts w:ascii="Arial" w:eastAsia="Times New Roman" w:hAnsi="Arial" w:cs="Arial"/>
      <w:lang w:eastAsia="en-GB"/>
    </w:rPr>
  </w:style>
  <w:style w:type="paragraph" w:customStyle="1" w:styleId="Arial10">
    <w:name w:val="Arial 10"/>
    <w:link w:val="Arial10Char"/>
    <w:uiPriority w:val="99"/>
    <w:rsid w:val="00C80B39"/>
    <w:pPr>
      <w:spacing w:before="100" w:beforeAutospacing="1" w:after="100" w:afterAutospacing="1"/>
    </w:pPr>
    <w:rPr>
      <w:rFonts w:ascii="Arial" w:eastAsia="Times New Roman" w:hAnsi="Arial" w:cs="Arial"/>
      <w:lang w:eastAsia="en-GB"/>
    </w:rPr>
  </w:style>
  <w:style w:type="paragraph" w:customStyle="1" w:styleId="BVIfnrCarattereCharCharCharCarattereCharCharCharCharCharChar">
    <w:name w:val="BVI fnr Carattere Char Char Char Carattere Char Char Char Char Char Char"/>
    <w:aliases w:val="BVI fnr Car Car Carattere Char Char Char Carattere Char Char Char Char Char Char"/>
    <w:basedOn w:val="Normal"/>
    <w:uiPriority w:val="99"/>
    <w:rsid w:val="00C80B39"/>
    <w:pPr>
      <w:spacing w:after="160" w:line="240" w:lineRule="exact"/>
      <w:jc w:val="left"/>
    </w:pPr>
    <w:rPr>
      <w:rFonts w:eastAsia="Times New Roman" w:cs="Calibri"/>
      <w:sz w:val="22"/>
      <w:szCs w:val="22"/>
      <w:vertAlign w:val="superscript"/>
    </w:rPr>
  </w:style>
  <w:style w:type="paragraph" w:customStyle="1" w:styleId="BVIfnrCarattereCharCharCharCarattereCharCharCharCharChar">
    <w:name w:val="BVI fnr Carattere Char Char Char Carattere Char Char Char Char Char"/>
    <w:aliases w:val="BVI fnr Car Car Carattere Char Char Char Carattere Char Char Char Char Char"/>
    <w:basedOn w:val="Normal"/>
    <w:uiPriority w:val="99"/>
    <w:rsid w:val="00C80B39"/>
    <w:pPr>
      <w:spacing w:after="160" w:line="240" w:lineRule="exact"/>
      <w:jc w:val="left"/>
    </w:pPr>
    <w:rPr>
      <w:rFonts w:eastAsia="Times New Roman" w:cs="Calibri"/>
      <w:sz w:val="22"/>
      <w:szCs w:val="22"/>
      <w:vertAlign w:val="superscript"/>
    </w:rPr>
  </w:style>
  <w:style w:type="paragraph" w:customStyle="1" w:styleId="BVIfnrCarattereCharCharCharCarattereCharCharCharCharCharChar1">
    <w:name w:val="BVI fnr Carattere Char Char Char Carattere Char Char Char Char Char Char1"/>
    <w:aliases w:val="BVI fnr Car Car Carattere Char Char Char Carattere Char Char Char Char Char Char1"/>
    <w:basedOn w:val="Normal"/>
    <w:uiPriority w:val="99"/>
    <w:rsid w:val="00C80B39"/>
    <w:pPr>
      <w:spacing w:after="160" w:line="240" w:lineRule="exact"/>
      <w:jc w:val="left"/>
    </w:pPr>
    <w:rPr>
      <w:rFonts w:ascii="Times New Roman" w:eastAsia="Times New Roman" w:hAnsi="Times New Roman"/>
      <w:sz w:val="24"/>
      <w:vertAlign w:val="superscript"/>
    </w:rPr>
  </w:style>
  <w:style w:type="paragraph" w:customStyle="1" w:styleId="BVIfnrCarattereCharCharCharCarattereCharCharCharCharCharChar1CharChar">
    <w:name w:val="BVI fnr Carattere Char Char Char Carattere Char Char Char Char Char Char1 Char Char"/>
    <w:basedOn w:val="Normal"/>
    <w:uiPriority w:val="99"/>
    <w:rsid w:val="00C80B39"/>
    <w:pPr>
      <w:spacing w:after="160" w:line="240" w:lineRule="exact"/>
      <w:jc w:val="left"/>
    </w:pPr>
    <w:rPr>
      <w:rFonts w:ascii="Times New Roman" w:eastAsia="Times New Roman" w:hAnsi="Times New Roman"/>
      <w:szCs w:val="20"/>
      <w:vertAlign w:val="superscript"/>
    </w:rPr>
  </w:style>
  <w:style w:type="paragraph" w:customStyle="1" w:styleId="BVIfnrCarattereCharCharCharCarattereCharCharCharCharCharChar1CharCharCharCharChar">
    <w:name w:val="BVI fnr Carattere Char Char Char Carattere Char Char Char Char Char Char1 Char Char Char Char Char"/>
    <w:basedOn w:val="Normal"/>
    <w:uiPriority w:val="99"/>
    <w:rsid w:val="00C80B39"/>
    <w:pPr>
      <w:spacing w:after="160" w:line="240" w:lineRule="exact"/>
      <w:jc w:val="left"/>
    </w:pPr>
    <w:rPr>
      <w:rFonts w:eastAsia="Times New Roman" w:cs="Calibri"/>
      <w:sz w:val="22"/>
      <w:szCs w:val="22"/>
      <w:vertAlign w:val="superscript"/>
    </w:rPr>
  </w:style>
  <w:style w:type="paragraph" w:customStyle="1" w:styleId="BVIfnrCarattereCharCharCharCarattereCharCharChar">
    <w:name w:val="BVI fnr Carattere Char Char Char Carattere Char Char Char"/>
    <w:aliases w:val="BVI fnr Car Car Carattere Char Char Char Carattere Char Char Char"/>
    <w:basedOn w:val="Normal"/>
    <w:uiPriority w:val="99"/>
    <w:rsid w:val="00C80B39"/>
    <w:pPr>
      <w:spacing w:after="160" w:line="240" w:lineRule="exact"/>
      <w:jc w:val="left"/>
    </w:pPr>
    <w:rPr>
      <w:rFonts w:ascii="Times New Roman" w:eastAsia="Times New Roman" w:hAnsi="Times New Roman"/>
      <w:sz w:val="24"/>
      <w:vertAlign w:val="superscript"/>
    </w:rPr>
  </w:style>
  <w:style w:type="paragraph" w:customStyle="1" w:styleId="Standard">
    <w:name w:val="Standard"/>
    <w:uiPriority w:val="99"/>
    <w:rsid w:val="00C80B39"/>
    <w:pPr>
      <w:widowControl w:val="0"/>
      <w:suppressAutoHyphens/>
      <w:overflowPunct w:val="0"/>
      <w:autoSpaceDE w:val="0"/>
      <w:autoSpaceDN w:val="0"/>
    </w:pPr>
    <w:rPr>
      <w:rFonts w:ascii="Times" w:eastAsia="Times New Roman" w:hAnsi="Times"/>
      <w:kern w:val="3"/>
      <w:sz w:val="24"/>
      <w:szCs w:val="22"/>
      <w:lang w:eastAsia="en-GB"/>
    </w:rPr>
  </w:style>
  <w:style w:type="paragraph" w:customStyle="1" w:styleId="Indentbullet">
    <w:name w:val="Indent bullet"/>
    <w:basedOn w:val="Normal"/>
    <w:autoRedefine/>
    <w:uiPriority w:val="99"/>
    <w:qFormat/>
    <w:rsid w:val="00C80B39"/>
    <w:pPr>
      <w:numPr>
        <w:numId w:val="27"/>
      </w:numPr>
      <w:tabs>
        <w:tab w:val="left" w:pos="851"/>
      </w:tabs>
      <w:spacing w:after="0"/>
      <w:ind w:left="851" w:hanging="284"/>
    </w:pPr>
    <w:rPr>
      <w:rFonts w:ascii="Times New Roman" w:eastAsia="Times New Roman" w:hAnsi="Times New Roman"/>
      <w:sz w:val="24"/>
    </w:rPr>
  </w:style>
  <w:style w:type="paragraph" w:customStyle="1" w:styleId="Tableboxleft">
    <w:name w:val="Table box left"/>
    <w:basedOn w:val="Normal"/>
    <w:next w:val="Normal"/>
    <w:autoRedefine/>
    <w:uiPriority w:val="99"/>
    <w:rsid w:val="00C80B39"/>
    <w:pPr>
      <w:spacing w:after="0"/>
      <w:jc w:val="left"/>
    </w:pPr>
    <w:rPr>
      <w:rFonts w:ascii="Times New Roman" w:eastAsia="Times New Roman" w:hAnsi="Times New Roman"/>
      <w:szCs w:val="20"/>
    </w:rPr>
  </w:style>
  <w:style w:type="paragraph" w:customStyle="1" w:styleId="Boxtext">
    <w:name w:val="Box text"/>
    <w:basedOn w:val="Normal"/>
    <w:uiPriority w:val="99"/>
    <w:qFormat/>
    <w:rsid w:val="00C80B39"/>
    <w:pPr>
      <w:pBdr>
        <w:top w:val="single" w:sz="4" w:space="1" w:color="auto" w:shadow="1"/>
        <w:left w:val="single" w:sz="4" w:space="4" w:color="auto" w:shadow="1"/>
        <w:bottom w:val="single" w:sz="4" w:space="1" w:color="auto" w:shadow="1"/>
        <w:right w:val="single" w:sz="4" w:space="4" w:color="auto" w:shadow="1"/>
      </w:pBdr>
      <w:spacing w:after="0"/>
    </w:pPr>
    <w:rPr>
      <w:rFonts w:ascii="Times New Roman" w:eastAsia="Times New Roman" w:hAnsi="Times New Roman"/>
      <w:sz w:val="22"/>
    </w:rPr>
  </w:style>
  <w:style w:type="paragraph" w:customStyle="1" w:styleId="Principlenumber">
    <w:name w:val="Principle number"/>
    <w:basedOn w:val="Normal"/>
    <w:next w:val="Normal"/>
    <w:uiPriority w:val="99"/>
    <w:qFormat/>
    <w:rsid w:val="00C80B39"/>
    <w:pPr>
      <w:numPr>
        <w:numId w:val="28"/>
      </w:numPr>
      <w:tabs>
        <w:tab w:val="left" w:pos="1701"/>
      </w:tabs>
      <w:ind w:left="1701" w:right="57" w:hanging="1644"/>
    </w:pPr>
    <w:rPr>
      <w:rFonts w:ascii="Times New Roman" w:eastAsia="Times New Roman" w:hAnsi="Times New Roman"/>
      <w:b/>
      <w:sz w:val="24"/>
    </w:rPr>
  </w:style>
  <w:style w:type="paragraph" w:customStyle="1" w:styleId="Tableheadingcolumncentred">
    <w:name w:val="Table heading column centred"/>
    <w:basedOn w:val="Normal"/>
    <w:next w:val="Normal"/>
    <w:uiPriority w:val="99"/>
    <w:qFormat/>
    <w:rsid w:val="00C80B39"/>
    <w:pPr>
      <w:spacing w:after="0"/>
      <w:jc w:val="center"/>
    </w:pPr>
    <w:rPr>
      <w:rFonts w:ascii="Times New Roman" w:eastAsia="Times New Roman" w:hAnsi="Times New Roman"/>
      <w:b/>
    </w:rPr>
  </w:style>
  <w:style w:type="paragraph" w:customStyle="1" w:styleId="Tableheadingrow">
    <w:name w:val="Table heading row"/>
    <w:basedOn w:val="Normal"/>
    <w:next w:val="Normal"/>
    <w:uiPriority w:val="99"/>
    <w:qFormat/>
    <w:rsid w:val="00C80B39"/>
    <w:pPr>
      <w:spacing w:after="0"/>
    </w:pPr>
    <w:rPr>
      <w:rFonts w:ascii="Times New Roman" w:eastAsia="Times New Roman" w:hAnsi="Times New Roman"/>
      <w:b/>
      <w:i/>
    </w:rPr>
  </w:style>
  <w:style w:type="paragraph" w:customStyle="1" w:styleId="Recommendationtext">
    <w:name w:val="Recommendation text"/>
    <w:basedOn w:val="Normal"/>
    <w:next w:val="Normal"/>
    <w:uiPriority w:val="99"/>
    <w:qFormat/>
    <w:rsid w:val="00C80B39"/>
    <w:pPr>
      <w:pBdr>
        <w:top w:val="single" w:sz="4" w:space="1" w:color="auto" w:shadow="1"/>
        <w:left w:val="single" w:sz="4" w:space="4" w:color="auto" w:shadow="1"/>
        <w:bottom w:val="single" w:sz="4" w:space="1" w:color="auto" w:shadow="1"/>
        <w:right w:val="single" w:sz="4" w:space="4" w:color="auto" w:shadow="1"/>
      </w:pBdr>
      <w:spacing w:after="0"/>
    </w:pPr>
    <w:rPr>
      <w:rFonts w:ascii="Times New Roman" w:eastAsia="Times New Roman" w:hAnsi="Times New Roman"/>
      <w:sz w:val="22"/>
    </w:rPr>
  </w:style>
  <w:style w:type="paragraph" w:customStyle="1" w:styleId="Boxframe">
    <w:name w:val="Box frame"/>
    <w:basedOn w:val="Normal"/>
    <w:next w:val="Normal"/>
    <w:autoRedefine/>
    <w:uiPriority w:val="99"/>
    <w:rsid w:val="00C80B39"/>
    <w:pPr>
      <w:keepNext/>
      <w:pBdr>
        <w:top w:val="single" w:sz="4" w:space="1" w:color="auto"/>
        <w:left w:val="single" w:sz="4" w:space="4" w:color="auto"/>
        <w:bottom w:val="single" w:sz="4" w:space="1" w:color="auto"/>
        <w:right w:val="single" w:sz="4" w:space="4" w:color="auto"/>
      </w:pBdr>
      <w:tabs>
        <w:tab w:val="left" w:pos="284"/>
      </w:tabs>
      <w:spacing w:after="0"/>
      <w:outlineLvl w:val="2"/>
    </w:pPr>
    <w:rPr>
      <w:rFonts w:ascii="Times New Roman" w:eastAsia="PMingLiU" w:hAnsi="Times New Roman" w:cs="Arial"/>
      <w:bCs/>
      <w:sz w:val="22"/>
      <w:szCs w:val="22"/>
      <w:lang w:eastAsia="zh-TW"/>
    </w:rPr>
  </w:style>
  <w:style w:type="paragraph" w:customStyle="1" w:styleId="ftrefChar">
    <w:name w:val="ftref Char"/>
    <w:aliases w:val="4_G Char,-E Fußnotenzeichen Char,16 Point Char,Superscript 6 Point Char,Carattere Char1 Char,Carattere Char Char Carattere Carattere Char Char Char,fr Char,(NECG) Footnote Reference"/>
    <w:basedOn w:val="Normal"/>
    <w:uiPriority w:val="99"/>
    <w:rsid w:val="00C80B39"/>
    <w:pPr>
      <w:spacing w:after="160" w:line="240" w:lineRule="exact"/>
      <w:jc w:val="left"/>
    </w:pPr>
    <w:rPr>
      <w:rFonts w:eastAsia="Calibri"/>
      <w:sz w:val="22"/>
      <w:szCs w:val="22"/>
      <w:vertAlign w:val="superscript"/>
    </w:rPr>
  </w:style>
  <w:style w:type="paragraph" w:customStyle="1" w:styleId="Body">
    <w:name w:val="Body"/>
    <w:uiPriority w:val="99"/>
    <w:rsid w:val="00C80B39"/>
    <w:pPr>
      <w:spacing w:after="160" w:line="256" w:lineRule="auto"/>
    </w:pPr>
    <w:rPr>
      <w:rFonts w:eastAsia="Calibri" w:cs="Calibri"/>
      <w:color w:val="000000"/>
      <w:sz w:val="22"/>
      <w:szCs w:val="22"/>
      <w:u w:color="000000"/>
      <w:lang w:eastAsia="en-US"/>
    </w:rPr>
  </w:style>
  <w:style w:type="paragraph" w:customStyle="1" w:styleId="NoSpacing1">
    <w:name w:val="No Spacing1"/>
    <w:uiPriority w:val="1"/>
    <w:qFormat/>
    <w:rsid w:val="00C80B39"/>
    <w:pPr>
      <w:jc w:val="both"/>
    </w:pPr>
    <w:rPr>
      <w:rFonts w:ascii="Times New Roman" w:eastAsia="Times New Roman" w:hAnsi="Times New Roman"/>
      <w:sz w:val="24"/>
      <w:szCs w:val="24"/>
      <w:lang w:eastAsia="en-US"/>
    </w:rPr>
  </w:style>
  <w:style w:type="character" w:customStyle="1" w:styleId="numberedChar">
    <w:name w:val="numbered Char"/>
    <w:link w:val="numbered"/>
    <w:uiPriority w:val="99"/>
    <w:locked/>
    <w:rsid w:val="00C80B39"/>
    <w:rPr>
      <w:rFonts w:ascii="Times New Roman" w:eastAsia="Times New Roman" w:hAnsi="Times New Roman"/>
      <w:lang w:eastAsia="en-GB"/>
    </w:rPr>
  </w:style>
  <w:style w:type="paragraph" w:customStyle="1" w:styleId="numbered">
    <w:name w:val="numbered"/>
    <w:basedOn w:val="Normal"/>
    <w:link w:val="numberedChar"/>
    <w:uiPriority w:val="99"/>
    <w:qFormat/>
    <w:rsid w:val="00C80B39"/>
    <w:pPr>
      <w:numPr>
        <w:numId w:val="29"/>
      </w:numPr>
      <w:spacing w:before="120" w:after="120"/>
    </w:pPr>
    <w:rPr>
      <w:rFonts w:ascii="Times New Roman" w:eastAsia="Times New Roman" w:hAnsi="Times New Roman"/>
      <w:szCs w:val="20"/>
      <w:lang w:eastAsia="en-GB"/>
    </w:rPr>
  </w:style>
  <w:style w:type="character" w:customStyle="1" w:styleId="bulletedChar">
    <w:name w:val="bulleted Char"/>
    <w:link w:val="bulleted"/>
    <w:uiPriority w:val="99"/>
    <w:locked/>
    <w:rsid w:val="00C80B39"/>
    <w:rPr>
      <w:rFonts w:ascii="Times New Roman" w:eastAsia="Times New Roman" w:hAnsi="Times New Roman"/>
    </w:rPr>
  </w:style>
  <w:style w:type="paragraph" w:customStyle="1" w:styleId="bulleted">
    <w:name w:val="bulleted"/>
    <w:basedOn w:val="Normal"/>
    <w:link w:val="bulletedChar"/>
    <w:uiPriority w:val="99"/>
    <w:qFormat/>
    <w:rsid w:val="00C80B39"/>
    <w:pPr>
      <w:numPr>
        <w:numId w:val="30"/>
      </w:numPr>
      <w:spacing w:before="120" w:after="120" w:line="276" w:lineRule="auto"/>
      <w:contextualSpacing/>
    </w:pPr>
    <w:rPr>
      <w:rFonts w:ascii="Times New Roman" w:eastAsia="Times New Roman" w:hAnsi="Times New Roman"/>
      <w:szCs w:val="20"/>
      <w:lang w:eastAsia="ja-JP"/>
    </w:rPr>
  </w:style>
  <w:style w:type="paragraph" w:customStyle="1" w:styleId="a">
    <w:name w:val="列出段落"/>
    <w:basedOn w:val="Normal"/>
    <w:uiPriority w:val="99"/>
    <w:qFormat/>
    <w:rsid w:val="00C80B39"/>
    <w:pPr>
      <w:widowControl w:val="0"/>
      <w:spacing w:after="0"/>
      <w:ind w:firstLineChars="200" w:firstLine="420"/>
    </w:pPr>
    <w:rPr>
      <w:rFonts w:cs="Calibri"/>
      <w:kern w:val="2"/>
      <w:sz w:val="21"/>
      <w:szCs w:val="21"/>
      <w:lang w:eastAsia="zh-CN"/>
    </w:rPr>
  </w:style>
  <w:style w:type="paragraph" w:customStyle="1" w:styleId="GEFProDocNumberParagraph">
    <w:name w:val="GEF ProDoc Number Paragraph"/>
    <w:basedOn w:val="Default"/>
    <w:uiPriority w:val="99"/>
    <w:rsid w:val="00C80B39"/>
    <w:pPr>
      <w:numPr>
        <w:numId w:val="31"/>
      </w:numPr>
      <w:spacing w:after="120" w:line="228" w:lineRule="auto"/>
      <w:jc w:val="both"/>
    </w:pPr>
    <w:rPr>
      <w:rFonts w:ascii="Times New Roman" w:eastAsia="Times New Roman" w:hAnsi="Times New Roman" w:cs="Times New Roman"/>
      <w:sz w:val="22"/>
      <w:szCs w:val="22"/>
      <w:lang w:eastAsia="en-AU"/>
    </w:rPr>
  </w:style>
  <w:style w:type="paragraph" w:customStyle="1" w:styleId="StileTitolo211pt">
    <w:name w:val="Stile Titolo 2 + 11 pt"/>
    <w:basedOn w:val="Ttulo2"/>
    <w:uiPriority w:val="99"/>
    <w:rsid w:val="00C80B39"/>
    <w:pPr>
      <w:keepLines w:val="0"/>
    </w:pPr>
    <w:rPr>
      <w:rFonts w:ascii="Times New Roman" w:hAnsi="Times New Roman"/>
      <w:iCs/>
      <w:sz w:val="22"/>
      <w:szCs w:val="18"/>
    </w:rPr>
  </w:style>
  <w:style w:type="paragraph" w:customStyle="1" w:styleId="NormalLevel3">
    <w:name w:val="Normal Level 3"/>
    <w:basedOn w:val="Normal"/>
    <w:uiPriority w:val="99"/>
    <w:rsid w:val="00C80B39"/>
    <w:pPr>
      <w:spacing w:after="120"/>
      <w:ind w:left="709"/>
    </w:pPr>
    <w:rPr>
      <w:rFonts w:eastAsia="Times New Roman"/>
      <w:sz w:val="22"/>
      <w:szCs w:val="20"/>
      <w:lang w:eastAsia="en-GB"/>
    </w:rPr>
  </w:style>
  <w:style w:type="paragraph" w:customStyle="1" w:styleId="Indenteda">
    <w:name w:val="Indented (a)"/>
    <w:basedOn w:val="Normal"/>
    <w:uiPriority w:val="99"/>
    <w:rsid w:val="00C80B39"/>
    <w:pPr>
      <w:spacing w:after="240"/>
      <w:ind w:left="1701" w:hanging="567"/>
    </w:pPr>
    <w:rPr>
      <w:rFonts w:ascii="Times New Roman" w:eastAsia="Times New Roman" w:hAnsi="Times New Roman"/>
      <w:sz w:val="24"/>
    </w:rPr>
  </w:style>
  <w:style w:type="paragraph" w:customStyle="1" w:styleId="BoldCentred">
    <w:name w:val="Bold Centred"/>
    <w:basedOn w:val="Normal"/>
    <w:next w:val="Normal"/>
    <w:uiPriority w:val="99"/>
    <w:rsid w:val="00C80B39"/>
    <w:pPr>
      <w:keepNext/>
      <w:spacing w:before="120" w:after="240"/>
      <w:jc w:val="center"/>
    </w:pPr>
    <w:rPr>
      <w:rFonts w:ascii="Times New Roman Bold" w:eastAsia="Times New Roman" w:hAnsi="Times New Roman Bold"/>
      <w:b/>
      <w:sz w:val="24"/>
    </w:rPr>
  </w:style>
  <w:style w:type="paragraph" w:customStyle="1" w:styleId="p0">
    <w:name w:val="p0"/>
    <w:basedOn w:val="Normal"/>
    <w:uiPriority w:val="99"/>
    <w:rsid w:val="00C80B39"/>
    <w:pPr>
      <w:spacing w:after="0"/>
      <w:jc w:val="left"/>
    </w:pPr>
    <w:rPr>
      <w:rFonts w:ascii="Times New Roman" w:eastAsia="Times New Roman" w:hAnsi="Times New Roman"/>
      <w:sz w:val="24"/>
    </w:rPr>
  </w:style>
  <w:style w:type="paragraph" w:customStyle="1" w:styleId="Aa">
    <w:name w:val="Aa"/>
    <w:basedOn w:val="Normal"/>
    <w:uiPriority w:val="99"/>
    <w:rsid w:val="00C80B39"/>
    <w:pPr>
      <w:numPr>
        <w:numId w:val="32"/>
      </w:numPr>
      <w:spacing w:after="100"/>
      <w:ind w:left="0" w:firstLine="0"/>
      <w:jc w:val="left"/>
    </w:pPr>
    <w:rPr>
      <w:rFonts w:ascii="Times New Roman" w:eastAsia="Calibri" w:hAnsi="Times New Roman"/>
      <w:sz w:val="22"/>
      <w:szCs w:val="22"/>
    </w:rPr>
  </w:style>
  <w:style w:type="paragraph" w:customStyle="1" w:styleId="Ttulo6">
    <w:name w:val="Título 6"/>
    <w:basedOn w:val="Normal"/>
    <w:link w:val="Ttulo6Car"/>
    <w:rsid w:val="00C80B39"/>
    <w:pPr>
      <w:spacing w:after="200" w:line="276" w:lineRule="auto"/>
      <w:jc w:val="left"/>
    </w:pPr>
    <w:rPr>
      <w:rFonts w:ascii="Times New Roman" w:eastAsia="Calibri" w:hAnsi="Times New Roman"/>
      <w:sz w:val="24"/>
      <w:szCs w:val="22"/>
    </w:rPr>
  </w:style>
  <w:style w:type="character" w:customStyle="1" w:styleId="Ttulo6Car">
    <w:name w:val="Título 6 Car"/>
    <w:link w:val="Ttulo6"/>
    <w:locked/>
    <w:rsid w:val="00C80B39"/>
    <w:rPr>
      <w:rFonts w:ascii="Times New Roman" w:eastAsia="Calibri" w:hAnsi="Times New Roman"/>
      <w:sz w:val="24"/>
      <w:szCs w:val="22"/>
      <w:lang w:eastAsia="en-US"/>
    </w:rPr>
  </w:style>
  <w:style w:type="paragraph" w:customStyle="1" w:styleId="Ttulo7">
    <w:name w:val="Título 7"/>
    <w:basedOn w:val="Normal"/>
    <w:link w:val="Ttulo7Car"/>
    <w:uiPriority w:val="99"/>
    <w:rsid w:val="00C80B39"/>
    <w:pPr>
      <w:spacing w:after="200" w:line="276" w:lineRule="auto"/>
      <w:jc w:val="left"/>
    </w:pPr>
    <w:rPr>
      <w:rFonts w:ascii="Arial" w:eastAsia="Times New Roman" w:hAnsi="Arial"/>
      <w:szCs w:val="20"/>
      <w:lang w:eastAsia="ja-JP"/>
    </w:rPr>
  </w:style>
  <w:style w:type="paragraph" w:customStyle="1" w:styleId="Ttulo8">
    <w:name w:val="Título 8"/>
    <w:basedOn w:val="Normal"/>
    <w:link w:val="Ttulo8Car"/>
    <w:uiPriority w:val="99"/>
    <w:rsid w:val="00C80B39"/>
    <w:pPr>
      <w:spacing w:after="200" w:line="276" w:lineRule="auto"/>
      <w:jc w:val="left"/>
    </w:pPr>
    <w:rPr>
      <w:rFonts w:ascii="Arial" w:eastAsia="Times New Roman" w:hAnsi="Arial"/>
      <w:i/>
      <w:szCs w:val="20"/>
      <w:lang w:eastAsia="ja-JP"/>
    </w:rPr>
  </w:style>
  <w:style w:type="paragraph" w:customStyle="1" w:styleId="Ttulo9">
    <w:name w:val="Título 9"/>
    <w:basedOn w:val="Normal"/>
    <w:link w:val="Ttulo9Car"/>
    <w:uiPriority w:val="99"/>
    <w:rsid w:val="00C80B39"/>
    <w:pPr>
      <w:spacing w:after="200" w:line="276" w:lineRule="auto"/>
      <w:jc w:val="left"/>
    </w:pPr>
    <w:rPr>
      <w:rFonts w:ascii="Arial" w:eastAsia="Times New Roman" w:hAnsi="Arial"/>
      <w:i/>
      <w:sz w:val="18"/>
      <w:szCs w:val="20"/>
      <w:lang w:eastAsia="ja-JP"/>
    </w:rPr>
  </w:style>
  <w:style w:type="paragraph" w:customStyle="1" w:styleId="Piedepgina">
    <w:name w:val="Pie de página"/>
    <w:basedOn w:val="Normal"/>
    <w:link w:val="PiedepginaCar"/>
    <w:uiPriority w:val="99"/>
    <w:rsid w:val="00C80B39"/>
    <w:pPr>
      <w:spacing w:after="200" w:line="276" w:lineRule="auto"/>
      <w:jc w:val="left"/>
    </w:pPr>
    <w:rPr>
      <w:rFonts w:ascii="Times New Roman" w:hAnsi="Times New Roman"/>
      <w:szCs w:val="20"/>
      <w:lang w:eastAsia="ja-JP"/>
    </w:rPr>
  </w:style>
  <w:style w:type="paragraph" w:customStyle="1" w:styleId="Textodeglobo">
    <w:name w:val="Texto de globo"/>
    <w:basedOn w:val="Normal"/>
    <w:link w:val="TextodegloboCar"/>
    <w:uiPriority w:val="99"/>
    <w:rsid w:val="00C80B39"/>
    <w:pPr>
      <w:spacing w:after="200" w:line="276" w:lineRule="auto"/>
      <w:jc w:val="left"/>
    </w:pPr>
    <w:rPr>
      <w:rFonts w:ascii="Tahoma" w:hAnsi="Tahoma" w:cs="Tahoma"/>
      <w:sz w:val="16"/>
      <w:szCs w:val="16"/>
      <w:lang w:eastAsia="ja-JP"/>
    </w:rPr>
  </w:style>
  <w:style w:type="paragraph" w:customStyle="1" w:styleId="Textoindependiente2">
    <w:name w:val="Texto independiente 2"/>
    <w:basedOn w:val="Normal"/>
    <w:link w:val="Textoindependiente2Car"/>
    <w:uiPriority w:val="99"/>
    <w:rsid w:val="00C80B39"/>
    <w:pPr>
      <w:spacing w:after="200" w:line="276" w:lineRule="auto"/>
      <w:jc w:val="left"/>
    </w:pPr>
    <w:rPr>
      <w:rFonts w:ascii="Times New Roman" w:eastAsia="Times New Roman" w:hAnsi="Times New Roman"/>
      <w:szCs w:val="20"/>
      <w:lang w:eastAsia="ja-JP"/>
    </w:rPr>
  </w:style>
  <w:style w:type="character" w:customStyle="1" w:styleId="label">
    <w:name w:val="label"/>
    <w:uiPriority w:val="99"/>
    <w:rsid w:val="00C80B39"/>
  </w:style>
  <w:style w:type="paragraph" w:customStyle="1" w:styleId="Textoindependiente">
    <w:name w:val="Texto independiente"/>
    <w:basedOn w:val="Normal"/>
    <w:link w:val="TextoindependienteCar"/>
    <w:rsid w:val="00C80B39"/>
    <w:pPr>
      <w:spacing w:after="200" w:line="276" w:lineRule="auto"/>
      <w:jc w:val="left"/>
    </w:pPr>
    <w:rPr>
      <w:rFonts w:ascii="Times New Roman" w:eastAsia="Times New Roman" w:hAnsi="Times New Roman"/>
      <w:szCs w:val="20"/>
      <w:lang w:eastAsia="it-IT"/>
    </w:rPr>
  </w:style>
  <w:style w:type="character" w:customStyle="1" w:styleId="FooterChar1">
    <w:name w:val="Footer Char1"/>
    <w:uiPriority w:val="99"/>
    <w:rsid w:val="00C80B39"/>
    <w:rPr>
      <w:sz w:val="24"/>
      <w:szCs w:val="24"/>
      <w:lang w:val="en-GB" w:eastAsia="en-US"/>
    </w:rPr>
  </w:style>
  <w:style w:type="paragraph" w:customStyle="1" w:styleId="Citadestacada">
    <w:name w:val="Cita destacada"/>
    <w:basedOn w:val="Normal"/>
    <w:link w:val="CitadestacadaCar"/>
    <w:uiPriority w:val="30"/>
    <w:rsid w:val="00C80B39"/>
    <w:pPr>
      <w:spacing w:after="200" w:line="276" w:lineRule="auto"/>
      <w:jc w:val="left"/>
    </w:pPr>
    <w:rPr>
      <w:rFonts w:ascii="Times New Roman" w:hAnsi="Times New Roman"/>
      <w:b/>
      <w:bCs/>
      <w:i/>
      <w:iCs/>
      <w:color w:val="5B9BD5"/>
      <w:szCs w:val="20"/>
      <w:lang w:eastAsia="ja-JP"/>
    </w:rPr>
  </w:style>
  <w:style w:type="paragraph" w:customStyle="1" w:styleId="Asuntodelcomentario">
    <w:name w:val="Asunto del comentario"/>
    <w:basedOn w:val="Normal"/>
    <w:link w:val="AsuntodelcomentarioCar"/>
    <w:uiPriority w:val="99"/>
    <w:rsid w:val="00C80B39"/>
    <w:pPr>
      <w:spacing w:after="200" w:line="276" w:lineRule="auto"/>
      <w:jc w:val="left"/>
    </w:pPr>
    <w:rPr>
      <w:rFonts w:ascii="Times New Roman" w:eastAsia="Times New Roman" w:hAnsi="Times New Roman"/>
      <w:b/>
      <w:bCs/>
      <w:szCs w:val="20"/>
      <w:lang w:eastAsia="it-IT"/>
    </w:rPr>
  </w:style>
  <w:style w:type="paragraph" w:customStyle="1" w:styleId="Sangradetextonormal">
    <w:name w:val="Sangría de texto normal"/>
    <w:basedOn w:val="Normal"/>
    <w:link w:val="SangradetextonormalCar"/>
    <w:rsid w:val="00C80B39"/>
    <w:pPr>
      <w:spacing w:after="200" w:line="276" w:lineRule="auto"/>
      <w:jc w:val="left"/>
    </w:pPr>
    <w:rPr>
      <w:rFonts w:ascii="Times New Roman" w:hAnsi="Times New Roman"/>
      <w:szCs w:val="20"/>
      <w:lang w:eastAsia="ja-JP"/>
    </w:rPr>
  </w:style>
  <w:style w:type="character" w:customStyle="1" w:styleId="CommentTextChar1">
    <w:name w:val="Comment Text Char1"/>
    <w:aliases w:val="Char Char4"/>
    <w:rsid w:val="00C80B39"/>
    <w:rPr>
      <w:rFonts w:ascii="Calibri" w:eastAsia="Times New Roman" w:hAnsi="Calibri" w:cs="Times New Roman" w:hint="default"/>
      <w:b/>
      <w:bCs w:val="0"/>
      <w:lang w:val="en-GB" w:eastAsia="en-GB"/>
    </w:rPr>
  </w:style>
  <w:style w:type="character" w:customStyle="1" w:styleId="HeaderChar1">
    <w:name w:val="Header Char1"/>
    <w:uiPriority w:val="99"/>
    <w:semiHidden/>
    <w:rsid w:val="00C80B39"/>
    <w:rPr>
      <w:rFonts w:ascii="Times New Roman" w:hAnsi="Times New Roman" w:cs="Times New Roman" w:hint="default"/>
      <w:sz w:val="24"/>
      <w:lang w:val="en-GB"/>
    </w:rPr>
  </w:style>
  <w:style w:type="paragraph" w:customStyle="1" w:styleId="Textonotaalfinal">
    <w:name w:val="Texto nota al final"/>
    <w:basedOn w:val="Normal"/>
    <w:link w:val="TextonotaalfinalCar"/>
    <w:uiPriority w:val="99"/>
    <w:rsid w:val="00C80B39"/>
    <w:pPr>
      <w:spacing w:after="200" w:line="276" w:lineRule="auto"/>
      <w:jc w:val="left"/>
    </w:pPr>
    <w:rPr>
      <w:rFonts w:ascii="Times New Roman" w:eastAsia="Times New Roman" w:hAnsi="Times New Roman"/>
      <w:szCs w:val="20"/>
      <w:lang w:eastAsia="en-GB"/>
    </w:rPr>
  </w:style>
  <w:style w:type="character" w:customStyle="1" w:styleId="TextonotaalfinalCar1">
    <w:name w:val="Texto nota al final Car1"/>
    <w:uiPriority w:val="99"/>
    <w:semiHidden/>
    <w:rsid w:val="00C80B39"/>
    <w:rPr>
      <w:rFonts w:ascii="Times New Roman" w:hAnsi="Times New Roman" w:cs="Times New Roman" w:hint="default"/>
      <w:sz w:val="20"/>
      <w:szCs w:val="20"/>
      <w:lang w:val="en-GB"/>
    </w:rPr>
  </w:style>
  <w:style w:type="character" w:customStyle="1" w:styleId="EndnoteTextChar1">
    <w:name w:val="Endnote Text Char1"/>
    <w:uiPriority w:val="99"/>
    <w:semiHidden/>
    <w:rsid w:val="00C80B39"/>
    <w:rPr>
      <w:rFonts w:ascii="Times New Roman" w:hAnsi="Times New Roman" w:cs="Times New Roman" w:hint="default"/>
      <w:sz w:val="20"/>
      <w:szCs w:val="20"/>
      <w:lang w:val="en-GB"/>
    </w:rPr>
  </w:style>
  <w:style w:type="paragraph" w:customStyle="1" w:styleId="Mapadeldocumento">
    <w:name w:val="Mapa del documento"/>
    <w:basedOn w:val="Normal"/>
    <w:link w:val="MapadeldocumentoCar"/>
    <w:uiPriority w:val="99"/>
    <w:rsid w:val="00C80B39"/>
    <w:pPr>
      <w:spacing w:after="200" w:line="276" w:lineRule="auto"/>
      <w:jc w:val="left"/>
    </w:pPr>
    <w:rPr>
      <w:rFonts w:ascii="Tahoma" w:eastAsia="Times New Roman" w:hAnsi="Tahoma" w:cs="Tahoma"/>
      <w:sz w:val="16"/>
      <w:szCs w:val="16"/>
      <w:lang w:eastAsia="en-GB"/>
    </w:rPr>
  </w:style>
  <w:style w:type="character" w:customStyle="1" w:styleId="comment-body">
    <w:name w:val="comment-body"/>
    <w:rsid w:val="00C80B39"/>
  </w:style>
  <w:style w:type="paragraph" w:customStyle="1" w:styleId="Textosinformato">
    <w:name w:val="Texto sin formato"/>
    <w:basedOn w:val="Normal"/>
    <w:link w:val="TextosinformatoCar"/>
    <w:uiPriority w:val="99"/>
    <w:rsid w:val="00C80B39"/>
    <w:pPr>
      <w:spacing w:after="200" w:line="276" w:lineRule="auto"/>
      <w:jc w:val="left"/>
    </w:pPr>
    <w:rPr>
      <w:rFonts w:ascii="Courier New" w:eastAsia="Times New Roman" w:hAnsi="Courier New" w:cs="Courier New"/>
      <w:szCs w:val="20"/>
      <w:lang w:eastAsia="en-GB"/>
    </w:rPr>
  </w:style>
  <w:style w:type="character" w:customStyle="1" w:styleId="EmailStyle451">
    <w:name w:val="EmailStyle451"/>
    <w:uiPriority w:val="99"/>
    <w:semiHidden/>
    <w:rsid w:val="00C80B39"/>
    <w:rPr>
      <w:rFonts w:ascii="Arial" w:hAnsi="Arial" w:cs="Arial" w:hint="default"/>
      <w:color w:val="auto"/>
      <w:sz w:val="20"/>
      <w:szCs w:val="20"/>
    </w:rPr>
  </w:style>
  <w:style w:type="character" w:customStyle="1" w:styleId="msochangeprop0">
    <w:name w:val="msochangeprop"/>
    <w:uiPriority w:val="99"/>
    <w:rsid w:val="00C80B39"/>
  </w:style>
  <w:style w:type="paragraph" w:customStyle="1" w:styleId="Textoindependiente3">
    <w:name w:val="Texto independiente 3"/>
    <w:basedOn w:val="Normal"/>
    <w:link w:val="Textoindependiente3Car"/>
    <w:uiPriority w:val="99"/>
    <w:rsid w:val="00C80B39"/>
    <w:pPr>
      <w:spacing w:after="200" w:line="276" w:lineRule="auto"/>
      <w:jc w:val="left"/>
    </w:pPr>
    <w:rPr>
      <w:rFonts w:ascii="Arial" w:eastAsia="Times New Roman" w:hAnsi="Arial" w:cs="Arial"/>
      <w:szCs w:val="20"/>
      <w:lang w:eastAsia="ja-JP"/>
    </w:rPr>
  </w:style>
  <w:style w:type="paragraph" w:customStyle="1" w:styleId="Sangra3detindependiente">
    <w:name w:val="Sangría 3 de t. independiente"/>
    <w:basedOn w:val="Normal"/>
    <w:link w:val="Sangra3detindependienteCar"/>
    <w:uiPriority w:val="99"/>
    <w:rsid w:val="00C80B39"/>
    <w:pPr>
      <w:spacing w:after="200" w:line="276" w:lineRule="auto"/>
      <w:jc w:val="left"/>
    </w:pPr>
    <w:rPr>
      <w:rFonts w:ascii="Arial" w:eastAsia="Times New Roman" w:hAnsi="Arial" w:cs="Arial"/>
      <w:szCs w:val="20"/>
      <w:lang w:eastAsia="ja-JP"/>
    </w:rPr>
  </w:style>
  <w:style w:type="character" w:customStyle="1" w:styleId="FOOTNOTESChar1">
    <w:name w:val="FOOTNOTES Char1"/>
    <w:aliases w:val="fn Char1,single space Char1"/>
    <w:uiPriority w:val="99"/>
    <w:rsid w:val="00C80B39"/>
    <w:rPr>
      <w:lang w:val="en-GB" w:eastAsia="it-IT"/>
    </w:rPr>
  </w:style>
  <w:style w:type="character" w:customStyle="1" w:styleId="Normal1">
    <w:name w:val="Normal1"/>
    <w:rsid w:val="00C80B39"/>
  </w:style>
  <w:style w:type="character" w:customStyle="1" w:styleId="readonlytitle2">
    <w:name w:val="readonlytitle2"/>
    <w:uiPriority w:val="99"/>
    <w:rsid w:val="00C80B39"/>
    <w:rPr>
      <w:b/>
      <w:bCs/>
      <w:color w:val="000000"/>
      <w:bdr w:val="single" w:sz="6" w:space="11" w:color="C0C0C0" w:frame="1"/>
      <w:shd w:val="clear" w:color="auto" w:fill="F0F0F0"/>
    </w:rPr>
  </w:style>
  <w:style w:type="character" w:customStyle="1" w:styleId="edittitle2">
    <w:name w:val="edittitle2"/>
    <w:uiPriority w:val="99"/>
    <w:rsid w:val="00C80B39"/>
    <w:rPr>
      <w:b/>
      <w:bCs/>
      <w:vanish/>
      <w:webHidden w:val="0"/>
      <w:color w:val="000000"/>
      <w:bdr w:val="single" w:sz="6" w:space="11" w:color="C0C0C0" w:frame="1"/>
      <w:shd w:val="clear" w:color="auto" w:fill="F0F0F0"/>
      <w:specVanish w:val="0"/>
    </w:rPr>
  </w:style>
  <w:style w:type="paragraph" w:customStyle="1" w:styleId="Sangra2detindependiente">
    <w:name w:val="Sangría 2 de t. independiente"/>
    <w:basedOn w:val="Normal"/>
    <w:link w:val="Sangra2detindependienteCar"/>
    <w:uiPriority w:val="99"/>
    <w:rsid w:val="00C80B39"/>
    <w:pPr>
      <w:spacing w:after="200" w:line="276" w:lineRule="auto"/>
      <w:jc w:val="left"/>
    </w:pPr>
    <w:rPr>
      <w:rFonts w:ascii="Times New Roman" w:eastAsia="Times New Roman" w:hAnsi="Times New Roman"/>
      <w:szCs w:val="20"/>
      <w:lang w:eastAsia="ja-JP"/>
    </w:rPr>
  </w:style>
  <w:style w:type="character" w:customStyle="1" w:styleId="Char8">
    <w:name w:val="Char8"/>
    <w:uiPriority w:val="99"/>
    <w:rsid w:val="00C80B39"/>
    <w:rPr>
      <w:rFonts w:ascii="Times New Roman" w:hAnsi="Times New Roman" w:cs="Times New Roman" w:hint="default"/>
      <w:sz w:val="24"/>
      <w:szCs w:val="24"/>
      <w:lang w:val="en-GB"/>
    </w:rPr>
  </w:style>
  <w:style w:type="character" w:customStyle="1" w:styleId="highlightedsearchterm">
    <w:name w:val="highlightedsearchterm"/>
    <w:uiPriority w:val="99"/>
    <w:rsid w:val="00C80B39"/>
  </w:style>
  <w:style w:type="character" w:customStyle="1" w:styleId="Char1">
    <w:name w:val="Char1"/>
    <w:uiPriority w:val="99"/>
    <w:rsid w:val="00C80B39"/>
    <w:rPr>
      <w:sz w:val="24"/>
      <w:szCs w:val="24"/>
      <w:lang w:val="en-GB" w:eastAsia="en-US"/>
    </w:rPr>
  </w:style>
  <w:style w:type="character" w:customStyle="1" w:styleId="Char4">
    <w:name w:val="Char4"/>
    <w:uiPriority w:val="99"/>
    <w:semiHidden/>
    <w:rsid w:val="00C80B39"/>
    <w:rPr>
      <w:rFonts w:ascii="Times New Roman" w:hAnsi="Times New Roman" w:cs="Times New Roman" w:hint="default"/>
      <w:sz w:val="20"/>
      <w:szCs w:val="20"/>
      <w:lang w:val="en-GB" w:eastAsia="it-IT"/>
    </w:rPr>
  </w:style>
  <w:style w:type="character" w:customStyle="1" w:styleId="Char2">
    <w:name w:val="Char2"/>
    <w:uiPriority w:val="99"/>
    <w:rsid w:val="00C80B39"/>
    <w:rPr>
      <w:rFonts w:ascii="Times New Roman" w:hAnsi="Times New Roman" w:cs="Times New Roman" w:hint="default"/>
      <w:sz w:val="24"/>
      <w:szCs w:val="24"/>
      <w:lang w:val="en-GB"/>
    </w:rPr>
  </w:style>
  <w:style w:type="character" w:customStyle="1" w:styleId="Char21">
    <w:name w:val="Char21"/>
    <w:uiPriority w:val="99"/>
    <w:rsid w:val="00C80B39"/>
    <w:rPr>
      <w:rFonts w:ascii="Times New Roman" w:hAnsi="Times New Roman" w:cs="Times New Roman" w:hint="default"/>
      <w:b/>
      <w:bCs/>
      <w:sz w:val="24"/>
      <w:szCs w:val="24"/>
      <w:lang w:val="en-GB" w:eastAsia="it-IT"/>
    </w:rPr>
  </w:style>
  <w:style w:type="character" w:customStyle="1" w:styleId="Char11">
    <w:name w:val="Char11"/>
    <w:uiPriority w:val="99"/>
    <w:rsid w:val="00C80B39"/>
    <w:rPr>
      <w:rFonts w:ascii="Times New Roman" w:hAnsi="Times New Roman" w:cs="Times New Roman" w:hint="default"/>
      <w:sz w:val="24"/>
      <w:szCs w:val="24"/>
      <w:lang w:val="en-GB"/>
    </w:rPr>
  </w:style>
  <w:style w:type="paragraph" w:customStyle="1" w:styleId="Epgrafe">
    <w:name w:val="Epígrafe"/>
    <w:basedOn w:val="Normal"/>
    <w:link w:val="EpgrafeCar"/>
    <w:uiPriority w:val="35"/>
    <w:rsid w:val="00C80B39"/>
    <w:pPr>
      <w:spacing w:after="200" w:line="276" w:lineRule="auto"/>
      <w:jc w:val="left"/>
    </w:pPr>
    <w:rPr>
      <w:rFonts w:ascii="Times New Roman" w:eastAsia="Times New Roman" w:hAnsi="Times New Roman"/>
      <w:b/>
      <w:bCs/>
      <w:color w:val="5B9BD5"/>
      <w:sz w:val="18"/>
      <w:szCs w:val="18"/>
      <w:lang w:eastAsia="ja-JP"/>
    </w:rPr>
  </w:style>
  <w:style w:type="character" w:customStyle="1" w:styleId="st1">
    <w:name w:val="st1"/>
    <w:uiPriority w:val="99"/>
    <w:rsid w:val="00C80B39"/>
    <w:rPr>
      <w:rFonts w:ascii="Times New Roman" w:hAnsi="Times New Roman" w:cs="Times New Roman" w:hint="default"/>
    </w:rPr>
  </w:style>
  <w:style w:type="character" w:customStyle="1" w:styleId="StyleCustomColorRGB343031">
    <w:name w:val="Style Custom Color(RGB(343031))"/>
    <w:uiPriority w:val="99"/>
    <w:rsid w:val="00C80B39"/>
    <w:rPr>
      <w:rFonts w:ascii="Times New Roman" w:hAnsi="Times New Roman" w:cs="Times New Roman" w:hint="default"/>
      <w:color w:val="auto"/>
    </w:rPr>
  </w:style>
  <w:style w:type="character" w:customStyle="1" w:styleId="BalloonTextChar1">
    <w:name w:val="Balloon Text Char1"/>
    <w:uiPriority w:val="99"/>
    <w:semiHidden/>
    <w:locked/>
    <w:rsid w:val="00C80B39"/>
    <w:rPr>
      <w:rFonts w:ascii="Tahoma" w:hAnsi="Tahoma" w:cs="Tahoma" w:hint="default"/>
      <w:sz w:val="16"/>
      <w:szCs w:val="16"/>
    </w:rPr>
  </w:style>
  <w:style w:type="character" w:customStyle="1" w:styleId="CommentTextChar2">
    <w:name w:val="Comment Text Char2"/>
    <w:aliases w:val="Char Char1"/>
    <w:uiPriority w:val="99"/>
    <w:locked/>
    <w:rsid w:val="00C80B39"/>
    <w:rPr>
      <w:rFonts w:ascii="Times New Roman" w:hAnsi="Times New Roman" w:cs="Times New Roman" w:hint="default"/>
      <w:sz w:val="20"/>
      <w:szCs w:val="20"/>
    </w:rPr>
  </w:style>
  <w:style w:type="character" w:customStyle="1" w:styleId="Heading1Char1">
    <w:name w:val="Heading 1 Char1"/>
    <w:aliases w:val="1 Char1,2 Char1,11 Char1,TCI 1.  Heading Char1"/>
    <w:uiPriority w:val="9"/>
    <w:rsid w:val="00C80B39"/>
    <w:rPr>
      <w:rFonts w:ascii="Calibri Light" w:eastAsia="Times New Roman" w:hAnsi="Calibri Light" w:cs="Times New Roman" w:hint="default"/>
      <w:color w:val="2E74B5"/>
      <w:sz w:val="32"/>
      <w:szCs w:val="32"/>
      <w:lang w:val="en-GB"/>
    </w:rPr>
  </w:style>
  <w:style w:type="character" w:customStyle="1" w:styleId="Heading3Char1">
    <w:name w:val="Heading 3 Char1"/>
    <w:aliases w:val="Centered Char1,centered Char1"/>
    <w:uiPriority w:val="9"/>
    <w:semiHidden/>
    <w:rsid w:val="00C80B39"/>
    <w:rPr>
      <w:rFonts w:ascii="Calibri Light" w:eastAsia="Times New Roman" w:hAnsi="Calibri Light" w:cs="Times New Roman" w:hint="default"/>
      <w:color w:val="1F4D78"/>
      <w:lang w:val="en-GB"/>
    </w:rPr>
  </w:style>
  <w:style w:type="character" w:customStyle="1" w:styleId="Normal2">
    <w:name w:val="Normal2"/>
    <w:rsid w:val="00C80B39"/>
  </w:style>
  <w:style w:type="character" w:customStyle="1" w:styleId="Normal3">
    <w:name w:val="Normal3"/>
    <w:rsid w:val="00C80B39"/>
  </w:style>
  <w:style w:type="character" w:customStyle="1" w:styleId="pagetitle1">
    <w:name w:val="pagetitle1"/>
    <w:rsid w:val="00C80B39"/>
    <w:rPr>
      <w:rFonts w:ascii="Arial" w:hAnsi="Arial" w:cs="Arial" w:hint="default"/>
      <w:b/>
      <w:bCs/>
      <w:color w:val="006699"/>
    </w:rPr>
  </w:style>
  <w:style w:type="character" w:customStyle="1" w:styleId="r3">
    <w:name w:val="_r3"/>
    <w:rsid w:val="00C80B39"/>
  </w:style>
  <w:style w:type="character" w:customStyle="1" w:styleId="ircho">
    <w:name w:val="irc_ho"/>
    <w:rsid w:val="00C80B39"/>
  </w:style>
  <w:style w:type="character" w:customStyle="1" w:styleId="st">
    <w:name w:val="st"/>
    <w:rsid w:val="00C80B39"/>
  </w:style>
  <w:style w:type="table" w:customStyle="1" w:styleId="Tablanormal">
    <w:name w:val="Tabla normal"/>
    <w:uiPriority w:val="99"/>
    <w:semiHidden/>
    <w:rsid w:val="00C80B39"/>
    <w:pPr>
      <w:spacing w:after="200" w:line="276" w:lineRule="auto"/>
    </w:pPr>
    <w:rPr>
      <w:rFonts w:eastAsia="Calibri"/>
      <w:sz w:val="22"/>
      <w:szCs w:val="22"/>
      <w:lang w:eastAsia="en-US"/>
    </w:rPr>
    <w:tblPr>
      <w:tblCellMar>
        <w:top w:w="0" w:type="dxa"/>
        <w:left w:w="108" w:type="dxa"/>
        <w:bottom w:w="0" w:type="dxa"/>
        <w:right w:w="108" w:type="dxa"/>
      </w:tblCellMar>
    </w:tblPr>
  </w:style>
  <w:style w:type="table" w:customStyle="1" w:styleId="Tablaconcuadrcula">
    <w:name w:val="Tabla con cuadrícula"/>
    <w:basedOn w:val="TableNormal"/>
    <w:uiPriority w:val="59"/>
    <w:rsid w:val="00C80B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2">
    <w:name w:val="Cuadrícula clara - Énfasis 2"/>
    <w:basedOn w:val="TableNormal"/>
    <w:uiPriority w:val="62"/>
    <w:rsid w:val="00C80B39"/>
    <w:rPr>
      <w:rFonts w:eastAsia="Times New Roman"/>
      <w:sz w:val="24"/>
      <w:szCs w:val="24"/>
      <w:lang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Lines="0" w:beforeAutospacing="0" w:afterLines="0" w:afterAutospacing="0" w:line="240" w:lineRule="auto"/>
      </w:pPr>
      <w:rPr>
        <w:rFonts w:ascii="Cambria Math" w:eastAsia="Times New Roman" w:hAnsi="Cambria Math" w:cs="Times New Roman" w:hint="default"/>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Lines="0" w:beforeAutospacing="0" w:afterLines="0" w:afterAutospacing="0" w:line="240" w:lineRule="auto"/>
      </w:pPr>
      <w:rPr>
        <w:rFonts w:ascii="Cambria Math" w:eastAsia="Times New Roman" w:hAnsi="Cambria Math" w:cs="Times New Roman" w:hint="default"/>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mbria Math" w:eastAsia="Times New Roman" w:hAnsi="Cambria Math" w:cs="Times New Roman" w:hint="default"/>
        <w:b/>
        <w:bCs/>
      </w:rPr>
    </w:tblStylePr>
    <w:tblStylePr w:type="lastCol">
      <w:rPr>
        <w:rFonts w:ascii="Cambria Math" w:eastAsia="Times New Roman" w:hAnsi="Cambria Math" w:cs="Times New Roman" w:hint="default"/>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customStyle="1" w:styleId="Sombreadomedio1-nfasis2">
    <w:name w:val="Sombreado medio 1 - Énfasis 2"/>
    <w:basedOn w:val="TableNormal"/>
    <w:uiPriority w:val="63"/>
    <w:rsid w:val="00C80B39"/>
    <w:rPr>
      <w:rFonts w:eastAsia="Calibri"/>
      <w:sz w:val="22"/>
      <w:szCs w:val="22"/>
      <w:lang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Lines="0" w:beforeAutospacing="0" w:afterLines="0" w:afterAutospacing="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Lines="0" w:beforeAutospacing="0" w:afterLines="0" w:afterAutospacing="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Sombreadoclaro-nfasis6">
    <w:name w:val="Sombreado claro - Énfasis 6"/>
    <w:basedOn w:val="TableNormal"/>
    <w:uiPriority w:val="60"/>
    <w:rsid w:val="00C80B39"/>
    <w:rPr>
      <w:rFonts w:eastAsia="Calibri"/>
      <w:color w:val="538135"/>
      <w:sz w:val="22"/>
      <w:szCs w:val="22"/>
      <w:lang w:eastAsia="en-US"/>
    </w:rPr>
    <w:tblPr>
      <w:tblStyleRowBandSize w:val="1"/>
      <w:tblStyleColBandSize w:val="1"/>
      <w:tblBorders>
        <w:top w:val="single" w:sz="8" w:space="0" w:color="70AD47"/>
        <w:bottom w:val="single" w:sz="8" w:space="0" w:color="70AD47"/>
      </w:tblBorders>
    </w:tblPr>
    <w:tblStylePr w:type="firstRow">
      <w:pPr>
        <w:spacing w:beforeLines="0" w:beforeAutospacing="0" w:afterLines="0" w:afterAutospacing="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TableGrid2">
    <w:name w:val="Table Grid2"/>
    <w:basedOn w:val="TableNormal"/>
    <w:uiPriority w:val="39"/>
    <w:rsid w:val="00C80B39"/>
    <w:rPr>
      <w:rFonts w:ascii="Times New Roman" w:eastAsia="PMingLiU"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C80B39"/>
    <w:rPr>
      <w:rFonts w:ascii="Times New Roman" w:eastAsia="PMingLiU"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andfigurescaption">
    <w:name w:val="Tables and figures caption"/>
    <w:basedOn w:val="Epgrafe"/>
    <w:uiPriority w:val="99"/>
    <w:rsid w:val="00C80B39"/>
    <w:pPr>
      <w:tabs>
        <w:tab w:val="left" w:pos="1134"/>
      </w:tabs>
      <w:spacing w:before="120" w:after="120" w:line="240" w:lineRule="auto"/>
      <w:ind w:left="1134" w:hanging="1134"/>
      <w:jc w:val="both"/>
    </w:pPr>
    <w:rPr>
      <w:rFonts w:ascii="Times New Roman Bold" w:eastAsia="SimSun" w:hAnsi="Times New Roman Bold"/>
      <w:b w:val="0"/>
      <w:bCs w:val="0"/>
      <w:szCs w:val="24"/>
    </w:rPr>
  </w:style>
  <w:style w:type="paragraph" w:customStyle="1" w:styleId="Listaconnmeros">
    <w:name w:val="Lista con números"/>
    <w:basedOn w:val="Normal"/>
    <w:rsid w:val="00C80B39"/>
    <w:pPr>
      <w:spacing w:before="100" w:beforeAutospacing="1" w:after="100" w:afterAutospacing="1"/>
      <w:jc w:val="left"/>
    </w:pPr>
    <w:rPr>
      <w:rFonts w:ascii="Times New Roman" w:eastAsia="Times New Roman" w:hAnsi="Times New Roman"/>
      <w:sz w:val="24"/>
    </w:rPr>
  </w:style>
  <w:style w:type="paragraph" w:customStyle="1" w:styleId="ListLetter">
    <w:name w:val="List Letter"/>
    <w:basedOn w:val="Listaconnmeros"/>
    <w:uiPriority w:val="99"/>
    <w:rsid w:val="00C80B39"/>
    <w:pPr>
      <w:keepNext/>
      <w:widowControl w:val="0"/>
      <w:numPr>
        <w:numId w:val="33"/>
      </w:numPr>
      <w:tabs>
        <w:tab w:val="left" w:pos="720"/>
      </w:tabs>
      <w:spacing w:before="240" w:beforeAutospacing="0" w:after="240" w:afterAutospacing="0"/>
      <w:outlineLvl w:val="0"/>
    </w:pPr>
    <w:rPr>
      <w:rFonts w:ascii="Arial" w:hAnsi="Arial" w:cs="Arial"/>
      <w:b/>
      <w:bCs/>
      <w:caps/>
      <w:sz w:val="28"/>
      <w:szCs w:val="28"/>
    </w:rPr>
  </w:style>
  <w:style w:type="numbering" w:customStyle="1" w:styleId="Style1">
    <w:name w:val="Style1"/>
    <w:rsid w:val="00C80B39"/>
    <w:pPr>
      <w:numPr>
        <w:numId w:val="34"/>
      </w:numPr>
    </w:pPr>
  </w:style>
  <w:style w:type="paragraph" w:customStyle="1" w:styleId="Pa9">
    <w:name w:val="Pa9"/>
    <w:basedOn w:val="Default"/>
    <w:next w:val="Default"/>
    <w:uiPriority w:val="99"/>
    <w:rsid w:val="00C80B39"/>
    <w:pPr>
      <w:spacing w:line="161" w:lineRule="atLeast"/>
    </w:pPr>
    <w:rPr>
      <w:rFonts w:ascii="Frutiger LT Std 45 Light" w:eastAsia="Calibri" w:hAnsi="Frutiger LT Std 45 Light" w:cs="Times New Roman"/>
      <w:color w:val="auto"/>
      <w:lang w:eastAsia="en-US"/>
    </w:rPr>
  </w:style>
  <w:style w:type="character" w:customStyle="1" w:styleId="BodyText2Char1">
    <w:name w:val="Body Text 2 Char1"/>
    <w:uiPriority w:val="99"/>
    <w:semiHidden/>
    <w:rsid w:val="00C80B39"/>
    <w:rPr>
      <w:rFonts w:ascii="Times New Roman" w:hAnsi="Times New Roman"/>
      <w:sz w:val="24"/>
      <w:lang w:val="en-US"/>
    </w:rPr>
  </w:style>
  <w:style w:type="paragraph" w:customStyle="1" w:styleId="xl24">
    <w:name w:val="xl24"/>
    <w:basedOn w:val="Normal"/>
    <w:rsid w:val="00C80B39"/>
    <w:pPr>
      <w:spacing w:before="100" w:after="100"/>
      <w:jc w:val="left"/>
    </w:pPr>
    <w:rPr>
      <w:rFonts w:ascii="Albertus Extra Bold" w:eastAsia="Times New Roman" w:hAnsi="Albertus Extra Bold"/>
      <w:sz w:val="24"/>
      <w:szCs w:val="20"/>
    </w:rPr>
  </w:style>
  <w:style w:type="table" w:customStyle="1" w:styleId="TableGrid4">
    <w:name w:val="Table Grid4"/>
    <w:basedOn w:val="TableNormal"/>
    <w:next w:val="TableGrid"/>
    <w:uiPriority w:val="39"/>
    <w:rsid w:val="00C80B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C80B39"/>
    <w:pPr>
      <w:spacing w:before="100" w:beforeAutospacing="1" w:after="100" w:afterAutospacing="1"/>
      <w:jc w:val="left"/>
    </w:pPr>
    <w:rPr>
      <w:rFonts w:ascii="Times New Roman" w:eastAsia="Times New Roman" w:hAnsi="Times New Roman"/>
      <w:sz w:val="24"/>
    </w:rPr>
  </w:style>
  <w:style w:type="paragraph" w:customStyle="1" w:styleId="xl63">
    <w:name w:val="xl63"/>
    <w:basedOn w:val="Normal"/>
    <w:rsid w:val="00C80B39"/>
    <w:pPr>
      <w:spacing w:before="100" w:beforeAutospacing="1" w:after="100" w:afterAutospacing="1"/>
      <w:jc w:val="left"/>
    </w:pPr>
    <w:rPr>
      <w:rFonts w:ascii="Times New Roman" w:eastAsia="Times New Roman" w:hAnsi="Times New Roman"/>
      <w:szCs w:val="20"/>
    </w:rPr>
  </w:style>
  <w:style w:type="paragraph" w:customStyle="1" w:styleId="xl64">
    <w:name w:val="xl64"/>
    <w:basedOn w:val="Normal"/>
    <w:rsid w:val="00C80B39"/>
    <w:pPr>
      <w:spacing w:before="100" w:beforeAutospacing="1" w:after="100" w:afterAutospacing="1"/>
      <w:jc w:val="left"/>
    </w:pPr>
    <w:rPr>
      <w:rFonts w:ascii="Times New Roman" w:eastAsia="Times New Roman" w:hAnsi="Times New Roman"/>
      <w:szCs w:val="20"/>
    </w:rPr>
  </w:style>
  <w:style w:type="paragraph" w:customStyle="1" w:styleId="xl65">
    <w:name w:val="xl65"/>
    <w:basedOn w:val="Normal"/>
    <w:rsid w:val="00C80B39"/>
    <w:pPr>
      <w:spacing w:before="100" w:beforeAutospacing="1" w:after="100" w:afterAutospacing="1"/>
      <w:jc w:val="left"/>
    </w:pPr>
    <w:rPr>
      <w:rFonts w:ascii="Times New Roman" w:eastAsia="Times New Roman" w:hAnsi="Times New Roman"/>
      <w:szCs w:val="20"/>
    </w:rPr>
  </w:style>
  <w:style w:type="paragraph" w:customStyle="1" w:styleId="xl66">
    <w:name w:val="xl66"/>
    <w:basedOn w:val="Normal"/>
    <w:rsid w:val="00C80B39"/>
    <w:pPr>
      <w:spacing w:before="100" w:beforeAutospacing="1" w:after="100" w:afterAutospacing="1"/>
      <w:jc w:val="left"/>
    </w:pPr>
    <w:rPr>
      <w:rFonts w:ascii="Times New Roman" w:eastAsia="Times New Roman" w:hAnsi="Times New Roman"/>
      <w:szCs w:val="20"/>
    </w:rPr>
  </w:style>
  <w:style w:type="paragraph" w:customStyle="1" w:styleId="xl67">
    <w:name w:val="xl67"/>
    <w:basedOn w:val="Normal"/>
    <w:rsid w:val="00C80B39"/>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b/>
      <w:bCs/>
      <w:szCs w:val="20"/>
    </w:rPr>
  </w:style>
  <w:style w:type="paragraph" w:customStyle="1" w:styleId="xl68">
    <w:name w:val="xl68"/>
    <w:basedOn w:val="Normal"/>
    <w:rsid w:val="00C80B39"/>
    <w:pPr>
      <w:pBdr>
        <w:top w:val="single" w:sz="8" w:space="0" w:color="auto"/>
        <w:bottom w:val="single" w:sz="8" w:space="0" w:color="auto"/>
      </w:pBdr>
      <w:spacing w:before="100" w:beforeAutospacing="1" w:after="100" w:afterAutospacing="1"/>
      <w:jc w:val="center"/>
    </w:pPr>
    <w:rPr>
      <w:rFonts w:ascii="Times New Roman" w:eastAsia="Times New Roman" w:hAnsi="Times New Roman"/>
      <w:b/>
      <w:bCs/>
      <w:szCs w:val="20"/>
    </w:rPr>
  </w:style>
  <w:style w:type="paragraph" w:customStyle="1" w:styleId="xl69">
    <w:name w:val="xl69"/>
    <w:basedOn w:val="Normal"/>
    <w:rsid w:val="00C80B39"/>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b/>
      <w:bCs/>
      <w:szCs w:val="20"/>
    </w:rPr>
  </w:style>
  <w:style w:type="paragraph" w:customStyle="1" w:styleId="xl70">
    <w:name w:val="xl70"/>
    <w:basedOn w:val="Normal"/>
    <w:rsid w:val="00C80B39"/>
    <w:pPr>
      <w:pBdr>
        <w:left w:val="single" w:sz="8" w:space="0" w:color="auto"/>
        <w:bottom w:val="single" w:sz="8" w:space="0" w:color="auto"/>
      </w:pBdr>
      <w:spacing w:before="100" w:beforeAutospacing="1" w:after="100" w:afterAutospacing="1"/>
      <w:jc w:val="center"/>
    </w:pPr>
    <w:rPr>
      <w:rFonts w:ascii="Times New Roman" w:eastAsia="Times New Roman" w:hAnsi="Times New Roman"/>
      <w:b/>
      <w:bCs/>
      <w:szCs w:val="20"/>
    </w:rPr>
  </w:style>
  <w:style w:type="paragraph" w:customStyle="1" w:styleId="xl71">
    <w:name w:val="xl71"/>
    <w:basedOn w:val="Normal"/>
    <w:rsid w:val="00C80B39"/>
    <w:pPr>
      <w:pBdr>
        <w:bottom w:val="single" w:sz="8" w:space="0" w:color="auto"/>
      </w:pBdr>
      <w:spacing w:before="100" w:beforeAutospacing="1" w:after="100" w:afterAutospacing="1"/>
      <w:jc w:val="center"/>
    </w:pPr>
    <w:rPr>
      <w:rFonts w:ascii="Times New Roman" w:eastAsia="Times New Roman" w:hAnsi="Times New Roman"/>
      <w:b/>
      <w:bCs/>
      <w:szCs w:val="20"/>
    </w:rPr>
  </w:style>
  <w:style w:type="paragraph" w:customStyle="1" w:styleId="xl72">
    <w:name w:val="xl72"/>
    <w:basedOn w:val="Normal"/>
    <w:rsid w:val="00C80B39"/>
    <w:pPr>
      <w:pBdr>
        <w:bottom w:val="single" w:sz="8" w:space="0" w:color="auto"/>
        <w:right w:val="single" w:sz="8" w:space="0" w:color="auto"/>
      </w:pBdr>
      <w:spacing w:before="100" w:beforeAutospacing="1" w:after="100" w:afterAutospacing="1"/>
      <w:jc w:val="center"/>
    </w:pPr>
    <w:rPr>
      <w:rFonts w:ascii="Times New Roman" w:eastAsia="Times New Roman" w:hAnsi="Times New Roman"/>
      <w:b/>
      <w:bCs/>
      <w:szCs w:val="20"/>
    </w:rPr>
  </w:style>
  <w:style w:type="paragraph" w:customStyle="1" w:styleId="xl73">
    <w:name w:val="xl73"/>
    <w:basedOn w:val="Normal"/>
    <w:rsid w:val="00C80B39"/>
    <w:pPr>
      <w:pBdr>
        <w:top w:val="single" w:sz="8" w:space="0" w:color="auto"/>
        <w:left w:val="single" w:sz="8" w:space="0" w:color="auto"/>
      </w:pBdr>
      <w:spacing w:before="100" w:beforeAutospacing="1" w:after="100" w:afterAutospacing="1"/>
      <w:jc w:val="left"/>
    </w:pPr>
    <w:rPr>
      <w:rFonts w:ascii="Times New Roman" w:eastAsia="Times New Roman" w:hAnsi="Times New Roman"/>
      <w:b/>
      <w:bCs/>
      <w:szCs w:val="20"/>
    </w:rPr>
  </w:style>
  <w:style w:type="paragraph" w:customStyle="1" w:styleId="xl74">
    <w:name w:val="xl74"/>
    <w:basedOn w:val="Normal"/>
    <w:rsid w:val="00C80B39"/>
    <w:pPr>
      <w:pBdr>
        <w:top w:val="single" w:sz="8" w:space="0" w:color="auto"/>
      </w:pBdr>
      <w:spacing w:before="100" w:beforeAutospacing="1" w:after="100" w:afterAutospacing="1"/>
      <w:jc w:val="left"/>
    </w:pPr>
    <w:rPr>
      <w:rFonts w:ascii="Times New Roman" w:eastAsia="Times New Roman" w:hAnsi="Times New Roman"/>
      <w:b/>
      <w:bCs/>
      <w:szCs w:val="20"/>
    </w:rPr>
  </w:style>
  <w:style w:type="paragraph" w:customStyle="1" w:styleId="xl75">
    <w:name w:val="xl75"/>
    <w:basedOn w:val="Normal"/>
    <w:rsid w:val="00C80B39"/>
    <w:pPr>
      <w:pBdr>
        <w:top w:val="single" w:sz="8" w:space="0" w:color="auto"/>
      </w:pBdr>
      <w:spacing w:before="100" w:beforeAutospacing="1" w:after="100" w:afterAutospacing="1"/>
      <w:jc w:val="left"/>
    </w:pPr>
    <w:rPr>
      <w:rFonts w:ascii="Times New Roman" w:eastAsia="Times New Roman" w:hAnsi="Times New Roman"/>
      <w:b/>
      <w:bCs/>
      <w:szCs w:val="20"/>
    </w:rPr>
  </w:style>
  <w:style w:type="paragraph" w:customStyle="1" w:styleId="xl76">
    <w:name w:val="xl76"/>
    <w:basedOn w:val="Normal"/>
    <w:rsid w:val="00C80B39"/>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Cs w:val="20"/>
    </w:rPr>
  </w:style>
  <w:style w:type="paragraph" w:customStyle="1" w:styleId="xl77">
    <w:name w:val="xl77"/>
    <w:basedOn w:val="Normal"/>
    <w:rsid w:val="00C80B39"/>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Cs w:val="20"/>
    </w:rPr>
  </w:style>
  <w:style w:type="paragraph" w:customStyle="1" w:styleId="xl78">
    <w:name w:val="xl78"/>
    <w:basedOn w:val="Normal"/>
    <w:rsid w:val="00C80B39"/>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b/>
      <w:bCs/>
      <w:szCs w:val="20"/>
    </w:rPr>
  </w:style>
  <w:style w:type="paragraph" w:customStyle="1" w:styleId="xl79">
    <w:name w:val="xl79"/>
    <w:basedOn w:val="Normal"/>
    <w:rsid w:val="00C80B39"/>
    <w:pPr>
      <w:spacing w:before="100" w:beforeAutospacing="1" w:after="100" w:afterAutospacing="1"/>
      <w:jc w:val="left"/>
    </w:pPr>
    <w:rPr>
      <w:rFonts w:ascii="Times New Roman" w:eastAsia="Times New Roman" w:hAnsi="Times New Roman"/>
      <w:b/>
      <w:bCs/>
      <w:szCs w:val="20"/>
    </w:rPr>
  </w:style>
  <w:style w:type="paragraph" w:customStyle="1" w:styleId="xl80">
    <w:name w:val="xl80"/>
    <w:basedOn w:val="Normal"/>
    <w:rsid w:val="00C80B39"/>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b/>
      <w:bCs/>
      <w:szCs w:val="20"/>
    </w:rPr>
  </w:style>
  <w:style w:type="paragraph" w:customStyle="1" w:styleId="xl81">
    <w:name w:val="xl81"/>
    <w:basedOn w:val="Normal"/>
    <w:rsid w:val="00C80B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Cs w:val="20"/>
    </w:rPr>
  </w:style>
  <w:style w:type="paragraph" w:customStyle="1" w:styleId="xl82">
    <w:name w:val="xl82"/>
    <w:basedOn w:val="Normal"/>
    <w:rsid w:val="00C80B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Cs w:val="20"/>
    </w:rPr>
  </w:style>
  <w:style w:type="paragraph" w:customStyle="1" w:styleId="xl83">
    <w:name w:val="xl83"/>
    <w:basedOn w:val="Normal"/>
    <w:rsid w:val="00C80B3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b/>
      <w:bCs/>
      <w:szCs w:val="20"/>
    </w:rPr>
  </w:style>
  <w:style w:type="paragraph" w:customStyle="1" w:styleId="xl84">
    <w:name w:val="xl84"/>
    <w:basedOn w:val="Normal"/>
    <w:rsid w:val="00C80B3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b/>
      <w:bCs/>
      <w:szCs w:val="20"/>
    </w:rPr>
  </w:style>
  <w:style w:type="paragraph" w:customStyle="1" w:styleId="xl85">
    <w:name w:val="xl85"/>
    <w:basedOn w:val="Normal"/>
    <w:rsid w:val="00C80B39"/>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b/>
      <w:bCs/>
      <w:szCs w:val="20"/>
    </w:rPr>
  </w:style>
  <w:style w:type="paragraph" w:customStyle="1" w:styleId="xl86">
    <w:name w:val="xl86"/>
    <w:basedOn w:val="Normal"/>
    <w:rsid w:val="00C80B3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87">
    <w:name w:val="xl87"/>
    <w:basedOn w:val="Normal"/>
    <w:rsid w:val="00C80B3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88">
    <w:name w:val="xl88"/>
    <w:basedOn w:val="Normal"/>
    <w:rsid w:val="00C80B3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89">
    <w:name w:val="xl89"/>
    <w:basedOn w:val="Normal"/>
    <w:rsid w:val="00C80B39"/>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Cs w:val="20"/>
    </w:rPr>
  </w:style>
  <w:style w:type="paragraph" w:customStyle="1" w:styleId="xl90">
    <w:name w:val="xl90"/>
    <w:basedOn w:val="Normal"/>
    <w:rsid w:val="00C80B3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Cs w:val="20"/>
    </w:rPr>
  </w:style>
  <w:style w:type="paragraph" w:customStyle="1" w:styleId="xl91">
    <w:name w:val="xl91"/>
    <w:basedOn w:val="Normal"/>
    <w:rsid w:val="00C80B3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Cs w:val="20"/>
    </w:rPr>
  </w:style>
  <w:style w:type="paragraph" w:customStyle="1" w:styleId="xl92">
    <w:name w:val="xl92"/>
    <w:basedOn w:val="Normal"/>
    <w:rsid w:val="00C80B39"/>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Times New Roman" w:eastAsia="Times New Roman" w:hAnsi="Times New Roman"/>
      <w:szCs w:val="20"/>
    </w:rPr>
  </w:style>
  <w:style w:type="paragraph" w:customStyle="1" w:styleId="xl93">
    <w:name w:val="xl93"/>
    <w:basedOn w:val="Normal"/>
    <w:rsid w:val="00C80B3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94">
    <w:name w:val="xl94"/>
    <w:basedOn w:val="Normal"/>
    <w:rsid w:val="00C80B3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95">
    <w:name w:val="xl95"/>
    <w:basedOn w:val="Normal"/>
    <w:rsid w:val="00C80B39"/>
    <w:pPr>
      <w:pBdr>
        <w:top w:val="single" w:sz="4" w:space="0" w:color="auto"/>
        <w:left w:val="single" w:sz="4" w:space="0" w:color="auto"/>
        <w:bottom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96">
    <w:name w:val="xl96"/>
    <w:basedOn w:val="Normal"/>
    <w:rsid w:val="00C80B3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97">
    <w:name w:val="xl97"/>
    <w:basedOn w:val="Normal"/>
    <w:rsid w:val="00C80B39"/>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Cs w:val="20"/>
    </w:rPr>
  </w:style>
  <w:style w:type="paragraph" w:customStyle="1" w:styleId="xl98">
    <w:name w:val="xl98"/>
    <w:basedOn w:val="Normal"/>
    <w:rsid w:val="00C80B39"/>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szCs w:val="20"/>
    </w:rPr>
  </w:style>
  <w:style w:type="paragraph" w:customStyle="1" w:styleId="xl99">
    <w:name w:val="xl99"/>
    <w:basedOn w:val="Normal"/>
    <w:rsid w:val="00C80B39"/>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b/>
      <w:bCs/>
      <w:szCs w:val="20"/>
      <w:u w:val="single"/>
    </w:rPr>
  </w:style>
  <w:style w:type="paragraph" w:customStyle="1" w:styleId="xl100">
    <w:name w:val="xl100"/>
    <w:basedOn w:val="Normal"/>
    <w:rsid w:val="00C80B39"/>
    <w:pPr>
      <w:pBdr>
        <w:top w:val="single" w:sz="4" w:space="0" w:color="auto"/>
        <w:left w:val="single" w:sz="8"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101">
    <w:name w:val="xl101"/>
    <w:basedOn w:val="Normal"/>
    <w:rsid w:val="00C80B39"/>
    <w:pPr>
      <w:pBdr>
        <w:top w:val="single" w:sz="4" w:space="0" w:color="auto"/>
        <w:left w:val="single" w:sz="4"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102">
    <w:name w:val="xl102"/>
    <w:basedOn w:val="Normal"/>
    <w:rsid w:val="00C80B39"/>
    <w:pPr>
      <w:pBdr>
        <w:top w:val="single" w:sz="4" w:space="0" w:color="auto"/>
        <w:left w:val="single" w:sz="4"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103">
    <w:name w:val="xl103"/>
    <w:basedOn w:val="Normal"/>
    <w:rsid w:val="00C80B39"/>
    <w:pPr>
      <w:pBdr>
        <w:top w:val="single" w:sz="4" w:space="0" w:color="auto"/>
        <w:left w:val="single" w:sz="4"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104">
    <w:name w:val="xl104"/>
    <w:basedOn w:val="Normal"/>
    <w:rsid w:val="00C80B39"/>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105">
    <w:name w:val="xl105"/>
    <w:basedOn w:val="Normal"/>
    <w:rsid w:val="00C80B39"/>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106">
    <w:name w:val="xl106"/>
    <w:basedOn w:val="Normal"/>
    <w:rsid w:val="00C80B39"/>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107">
    <w:name w:val="xl107"/>
    <w:basedOn w:val="Normal"/>
    <w:rsid w:val="00C80B39"/>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left"/>
    </w:pPr>
    <w:rPr>
      <w:rFonts w:ascii="Times New Roman" w:eastAsia="Times New Roman" w:hAnsi="Times New Roman"/>
      <w:b/>
      <w:bCs/>
      <w:szCs w:val="20"/>
    </w:rPr>
  </w:style>
  <w:style w:type="paragraph" w:customStyle="1" w:styleId="xl108">
    <w:name w:val="xl108"/>
    <w:basedOn w:val="Normal"/>
    <w:rsid w:val="00C80B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b/>
      <w:bCs/>
      <w:szCs w:val="20"/>
    </w:rPr>
  </w:style>
  <w:style w:type="paragraph" w:customStyle="1" w:styleId="xl109">
    <w:name w:val="xl109"/>
    <w:basedOn w:val="Normal"/>
    <w:rsid w:val="00C80B3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b/>
      <w:bCs/>
      <w:szCs w:val="20"/>
    </w:rPr>
  </w:style>
  <w:style w:type="character" w:styleId="BookTitle">
    <w:name w:val="Book Title"/>
    <w:uiPriority w:val="33"/>
    <w:qFormat/>
    <w:rsid w:val="00C80B39"/>
    <w:rPr>
      <w:b/>
      <w:bCs/>
      <w:i/>
      <w:iCs/>
      <w:spacing w:val="5"/>
    </w:rPr>
  </w:style>
  <w:style w:type="paragraph" w:customStyle="1" w:styleId="NumberedParas">
    <w:name w:val="Numbered Paras"/>
    <w:basedOn w:val="Normal"/>
    <w:link w:val="NumberedParasChar"/>
    <w:qFormat/>
    <w:rsid w:val="00C80B39"/>
    <w:pPr>
      <w:numPr>
        <w:numId w:val="35"/>
      </w:numPr>
      <w:spacing w:after="0"/>
    </w:pPr>
    <w:rPr>
      <w:rFonts w:ascii="Times New Roman" w:eastAsia="Times New Roman" w:hAnsi="Times New Roman"/>
      <w:noProof/>
      <w:sz w:val="24"/>
      <w:szCs w:val="22"/>
      <w:lang w:val="en-GB"/>
    </w:rPr>
  </w:style>
  <w:style w:type="character" w:customStyle="1" w:styleId="NumberedParasChar">
    <w:name w:val="Numbered Paras Char"/>
    <w:link w:val="NumberedParas"/>
    <w:rsid w:val="00C80B39"/>
    <w:rPr>
      <w:rFonts w:ascii="Times New Roman" w:eastAsia="Times New Roman" w:hAnsi="Times New Roman"/>
      <w:noProof/>
      <w:sz w:val="24"/>
      <w:szCs w:val="22"/>
      <w:lang w:val="en-GB" w:eastAsia="en-US"/>
    </w:rPr>
  </w:style>
  <w:style w:type="paragraph" w:customStyle="1" w:styleId="font5">
    <w:name w:val="font5"/>
    <w:basedOn w:val="Normal"/>
    <w:rsid w:val="00C80B39"/>
    <w:pPr>
      <w:spacing w:before="100" w:beforeAutospacing="1" w:after="100" w:afterAutospacing="1"/>
      <w:jc w:val="left"/>
    </w:pPr>
    <w:rPr>
      <w:rFonts w:ascii="Tahoma" w:eastAsia="Times New Roman" w:hAnsi="Tahoma" w:cs="Tahoma"/>
      <w:color w:val="000000"/>
      <w:sz w:val="18"/>
      <w:szCs w:val="18"/>
      <w:lang w:val="en-ZA" w:eastAsia="en-ZA"/>
    </w:rPr>
  </w:style>
  <w:style w:type="paragraph" w:customStyle="1" w:styleId="font6">
    <w:name w:val="font6"/>
    <w:basedOn w:val="Normal"/>
    <w:rsid w:val="00C80B39"/>
    <w:pPr>
      <w:spacing w:before="100" w:beforeAutospacing="1" w:after="100" w:afterAutospacing="1"/>
      <w:jc w:val="left"/>
    </w:pPr>
    <w:rPr>
      <w:rFonts w:ascii="Tahoma" w:eastAsia="Times New Roman" w:hAnsi="Tahoma" w:cs="Tahoma"/>
      <w:b/>
      <w:bCs/>
      <w:color w:val="000000"/>
      <w:sz w:val="18"/>
      <w:szCs w:val="18"/>
      <w:lang w:val="en-ZA" w:eastAsia="en-ZA"/>
    </w:rPr>
  </w:style>
  <w:style w:type="paragraph" w:customStyle="1" w:styleId="xl110">
    <w:name w:val="xl110"/>
    <w:basedOn w:val="Normal"/>
    <w:rsid w:val="00C80B39"/>
    <w:pPr>
      <w:pBdr>
        <w:top w:val="single" w:sz="8" w:space="0" w:color="auto"/>
        <w:left w:val="single" w:sz="8" w:space="0" w:color="auto"/>
        <w:bottom w:val="double" w:sz="6"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sz w:val="16"/>
      <w:szCs w:val="16"/>
      <w:lang w:val="en-ZA" w:eastAsia="en-ZA"/>
    </w:rPr>
  </w:style>
  <w:style w:type="paragraph" w:customStyle="1" w:styleId="xl111">
    <w:name w:val="xl111"/>
    <w:basedOn w:val="Normal"/>
    <w:rsid w:val="00C80B39"/>
    <w:pPr>
      <w:pBdr>
        <w:bottom w:val="double" w:sz="6" w:space="0" w:color="auto"/>
        <w:right w:val="single" w:sz="8" w:space="0" w:color="auto"/>
      </w:pBdr>
      <w:shd w:val="clear" w:color="000000" w:fill="BFBFBF"/>
      <w:spacing w:before="100" w:beforeAutospacing="1" w:after="100" w:afterAutospacing="1"/>
    </w:pPr>
    <w:rPr>
      <w:rFonts w:ascii="Times New Roman" w:eastAsia="Times New Roman" w:hAnsi="Times New Roman"/>
      <w:sz w:val="16"/>
      <w:szCs w:val="16"/>
      <w:lang w:val="en-ZA" w:eastAsia="en-ZA"/>
    </w:rPr>
  </w:style>
  <w:style w:type="paragraph" w:customStyle="1" w:styleId="xl112">
    <w:name w:val="xl112"/>
    <w:basedOn w:val="Normal"/>
    <w:rsid w:val="00C80B39"/>
    <w:pPr>
      <w:pBdr>
        <w:bottom w:val="double" w:sz="6" w:space="0" w:color="auto"/>
        <w:right w:val="single" w:sz="8" w:space="0" w:color="auto"/>
      </w:pBdr>
      <w:shd w:val="clear" w:color="000000" w:fill="BFBFBF"/>
      <w:spacing w:before="100" w:beforeAutospacing="1" w:after="100" w:afterAutospacing="1"/>
    </w:pPr>
    <w:rPr>
      <w:rFonts w:ascii="Times New Roman" w:eastAsia="Times New Roman" w:hAnsi="Times New Roman"/>
      <w:b/>
      <w:bCs/>
      <w:sz w:val="16"/>
      <w:szCs w:val="16"/>
      <w:lang w:val="en-ZA" w:eastAsia="en-ZA"/>
    </w:rPr>
  </w:style>
  <w:style w:type="paragraph" w:customStyle="1" w:styleId="xl113">
    <w:name w:val="xl113"/>
    <w:basedOn w:val="Normal"/>
    <w:rsid w:val="00C80B39"/>
    <w:pPr>
      <w:pBdr>
        <w:bottom w:val="double" w:sz="6" w:space="0" w:color="auto"/>
        <w:right w:val="single" w:sz="8" w:space="0" w:color="auto"/>
      </w:pBdr>
      <w:shd w:val="clear" w:color="000000" w:fill="BFBFBF"/>
      <w:spacing w:before="100" w:beforeAutospacing="1" w:after="100" w:afterAutospacing="1"/>
      <w:jc w:val="left"/>
    </w:pPr>
    <w:rPr>
      <w:rFonts w:ascii="Times New Roman" w:eastAsia="Times New Roman" w:hAnsi="Times New Roman"/>
      <w:b/>
      <w:bCs/>
      <w:sz w:val="16"/>
      <w:szCs w:val="16"/>
      <w:lang w:val="en-ZA" w:eastAsia="en-ZA"/>
    </w:rPr>
  </w:style>
  <w:style w:type="paragraph" w:customStyle="1" w:styleId="xl114">
    <w:name w:val="xl114"/>
    <w:basedOn w:val="Normal"/>
    <w:rsid w:val="00C80B39"/>
    <w:pPr>
      <w:pBdr>
        <w:top w:val="single" w:sz="8" w:space="0" w:color="auto"/>
        <w:left w:val="single" w:sz="8" w:space="0" w:color="auto"/>
        <w:bottom w:val="double" w:sz="6" w:space="0" w:color="auto"/>
        <w:right w:val="single" w:sz="8" w:space="0" w:color="auto"/>
      </w:pBdr>
      <w:shd w:val="clear" w:color="000000" w:fill="BFBFBF"/>
      <w:spacing w:before="100" w:beforeAutospacing="1" w:after="100" w:afterAutospacing="1"/>
      <w:jc w:val="center"/>
      <w:textAlignment w:val="center"/>
    </w:pPr>
    <w:rPr>
      <w:rFonts w:ascii="Times New Roman" w:eastAsia="Times New Roman" w:hAnsi="Times New Roman"/>
      <w:sz w:val="16"/>
      <w:szCs w:val="16"/>
      <w:lang w:val="en-ZA" w:eastAsia="en-ZA"/>
    </w:rPr>
  </w:style>
  <w:style w:type="paragraph" w:customStyle="1" w:styleId="xl115">
    <w:name w:val="xl115"/>
    <w:basedOn w:val="Normal"/>
    <w:rsid w:val="00C80B39"/>
    <w:pPr>
      <w:pBdr>
        <w:bottom w:val="single" w:sz="8" w:space="0" w:color="auto"/>
        <w:right w:val="single" w:sz="8" w:space="0" w:color="auto"/>
      </w:pBdr>
      <w:spacing w:before="100" w:beforeAutospacing="1" w:after="100" w:afterAutospacing="1"/>
      <w:jc w:val="left"/>
    </w:pPr>
    <w:rPr>
      <w:rFonts w:ascii="Times New Roman" w:eastAsia="Times New Roman" w:hAnsi="Times New Roman"/>
      <w:sz w:val="16"/>
      <w:szCs w:val="16"/>
      <w:lang w:val="en-ZA" w:eastAsia="en-ZA"/>
    </w:rPr>
  </w:style>
  <w:style w:type="paragraph" w:customStyle="1" w:styleId="xl116">
    <w:name w:val="xl116"/>
    <w:basedOn w:val="Normal"/>
    <w:rsid w:val="00C80B39"/>
    <w:pPr>
      <w:pBdr>
        <w:bottom w:val="single" w:sz="8" w:space="0" w:color="auto"/>
        <w:right w:val="single" w:sz="8" w:space="0" w:color="auto"/>
      </w:pBdr>
      <w:shd w:val="clear" w:color="000000" w:fill="F2F2F2"/>
      <w:spacing w:before="100" w:beforeAutospacing="1" w:after="100" w:afterAutospacing="1"/>
      <w:jc w:val="left"/>
    </w:pPr>
    <w:rPr>
      <w:rFonts w:ascii="Times New Roman" w:eastAsia="Times New Roman" w:hAnsi="Times New Roman"/>
      <w:b/>
      <w:bCs/>
      <w:sz w:val="16"/>
      <w:szCs w:val="16"/>
      <w:lang w:val="en-ZA" w:eastAsia="en-ZA"/>
    </w:rPr>
  </w:style>
  <w:style w:type="paragraph" w:customStyle="1" w:styleId="xl117">
    <w:name w:val="xl117"/>
    <w:basedOn w:val="Normal"/>
    <w:rsid w:val="00C80B39"/>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pPr>
    <w:rPr>
      <w:rFonts w:ascii="Times New Roman" w:eastAsia="Times New Roman" w:hAnsi="Times New Roman"/>
      <w:sz w:val="16"/>
      <w:szCs w:val="16"/>
      <w:lang w:val="en-ZA" w:eastAsia="en-ZA"/>
    </w:rPr>
  </w:style>
  <w:style w:type="paragraph" w:customStyle="1" w:styleId="xl118">
    <w:name w:val="xl118"/>
    <w:basedOn w:val="Normal"/>
    <w:rsid w:val="00C80B39"/>
    <w:pPr>
      <w:pBdr>
        <w:top w:val="single" w:sz="8" w:space="0" w:color="auto"/>
        <w:left w:val="single" w:sz="8" w:space="0" w:color="auto"/>
        <w:right w:val="single" w:sz="8" w:space="0" w:color="auto"/>
      </w:pBdr>
      <w:shd w:val="clear" w:color="000000" w:fill="F2F2F2"/>
      <w:spacing w:before="100" w:beforeAutospacing="1" w:after="100" w:afterAutospacing="1"/>
      <w:jc w:val="center"/>
      <w:textAlignment w:val="center"/>
    </w:pPr>
    <w:rPr>
      <w:rFonts w:ascii="Times New Roman" w:eastAsia="Times New Roman" w:hAnsi="Times New Roman"/>
      <w:sz w:val="16"/>
      <w:szCs w:val="16"/>
      <w:lang w:val="en-ZA" w:eastAsia="en-ZA"/>
    </w:rPr>
  </w:style>
  <w:style w:type="paragraph" w:customStyle="1" w:styleId="xl119">
    <w:name w:val="xl119"/>
    <w:basedOn w:val="Normal"/>
    <w:rsid w:val="00C80B39"/>
    <w:pPr>
      <w:pBdr>
        <w:bottom w:val="double" w:sz="6" w:space="0" w:color="auto"/>
        <w:right w:val="single" w:sz="8" w:space="0" w:color="auto"/>
      </w:pBdr>
      <w:shd w:val="clear" w:color="000000" w:fill="BFBFBF"/>
      <w:spacing w:before="100" w:beforeAutospacing="1" w:after="100" w:afterAutospacing="1"/>
    </w:pPr>
    <w:rPr>
      <w:rFonts w:ascii="Times New Roman" w:eastAsia="Times New Roman" w:hAnsi="Times New Roman"/>
      <w:b/>
      <w:bCs/>
      <w:sz w:val="16"/>
      <w:szCs w:val="16"/>
      <w:lang w:val="en-ZA" w:eastAsia="en-ZA"/>
    </w:rPr>
  </w:style>
  <w:style w:type="paragraph" w:customStyle="1" w:styleId="xl120">
    <w:name w:val="xl120"/>
    <w:basedOn w:val="Normal"/>
    <w:rsid w:val="00C80B39"/>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left"/>
      <w:textAlignment w:val="center"/>
    </w:pPr>
    <w:rPr>
      <w:rFonts w:ascii="Times New Roman" w:eastAsia="Times New Roman" w:hAnsi="Times New Roman"/>
      <w:b/>
      <w:bCs/>
      <w:sz w:val="16"/>
      <w:szCs w:val="16"/>
      <w:lang w:val="en-ZA" w:eastAsia="en-ZA"/>
    </w:rPr>
  </w:style>
  <w:style w:type="paragraph" w:customStyle="1" w:styleId="xl121">
    <w:name w:val="xl121"/>
    <w:basedOn w:val="Normal"/>
    <w:rsid w:val="00C80B39"/>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left"/>
    </w:pPr>
    <w:rPr>
      <w:rFonts w:ascii="Times New Roman" w:eastAsia="Times New Roman" w:hAnsi="Times New Roman"/>
      <w:sz w:val="16"/>
      <w:szCs w:val="16"/>
      <w:lang w:val="en-ZA" w:eastAsia="en-ZA"/>
    </w:rPr>
  </w:style>
  <w:style w:type="paragraph" w:customStyle="1" w:styleId="xl122">
    <w:name w:val="xl122"/>
    <w:basedOn w:val="Normal"/>
    <w:rsid w:val="00C80B39"/>
    <w:pPr>
      <w:pBdr>
        <w:left w:val="single" w:sz="8" w:space="0" w:color="auto"/>
        <w:bottom w:val="double" w:sz="6" w:space="0" w:color="auto"/>
        <w:right w:val="single" w:sz="8" w:space="0" w:color="auto"/>
      </w:pBdr>
      <w:shd w:val="clear" w:color="000000" w:fill="BFBFBF"/>
      <w:spacing w:before="100" w:beforeAutospacing="1" w:after="100" w:afterAutospacing="1"/>
      <w:jc w:val="left"/>
      <w:textAlignment w:val="center"/>
    </w:pPr>
    <w:rPr>
      <w:rFonts w:ascii="Times New Roman" w:eastAsia="Times New Roman" w:hAnsi="Times New Roman"/>
      <w:b/>
      <w:bCs/>
      <w:sz w:val="16"/>
      <w:szCs w:val="16"/>
      <w:lang w:val="en-ZA" w:eastAsia="en-ZA"/>
    </w:rPr>
  </w:style>
  <w:style w:type="paragraph" w:customStyle="1" w:styleId="xl123">
    <w:name w:val="xl123"/>
    <w:basedOn w:val="Normal"/>
    <w:rsid w:val="00C80B39"/>
    <w:pPr>
      <w:pBdr>
        <w:left w:val="single" w:sz="8" w:space="0" w:color="auto"/>
        <w:bottom w:val="double" w:sz="6" w:space="0" w:color="auto"/>
        <w:right w:val="single" w:sz="8" w:space="0" w:color="auto"/>
      </w:pBdr>
      <w:shd w:val="clear" w:color="000000" w:fill="BFBFBF"/>
      <w:spacing w:before="100" w:beforeAutospacing="1" w:after="100" w:afterAutospacing="1"/>
      <w:jc w:val="left"/>
    </w:pPr>
    <w:rPr>
      <w:rFonts w:ascii="Times New Roman" w:eastAsia="Times New Roman" w:hAnsi="Times New Roman"/>
      <w:b/>
      <w:bCs/>
      <w:sz w:val="16"/>
      <w:szCs w:val="16"/>
      <w:lang w:val="en-ZA" w:eastAsia="en-ZA"/>
    </w:rPr>
  </w:style>
  <w:style w:type="paragraph" w:customStyle="1" w:styleId="xl124">
    <w:name w:val="xl124"/>
    <w:basedOn w:val="Normal"/>
    <w:rsid w:val="00C80B39"/>
    <w:pPr>
      <w:pBdr>
        <w:bottom w:val="single" w:sz="8" w:space="0" w:color="auto"/>
        <w:right w:val="single" w:sz="8" w:space="0" w:color="auto"/>
      </w:pBdr>
      <w:shd w:val="clear" w:color="000000" w:fill="FFFFFF"/>
      <w:spacing w:before="100" w:beforeAutospacing="1" w:after="100" w:afterAutospacing="1"/>
      <w:jc w:val="left"/>
    </w:pPr>
    <w:rPr>
      <w:rFonts w:ascii="Times New Roman" w:eastAsia="Times New Roman" w:hAnsi="Times New Roman"/>
      <w:sz w:val="16"/>
      <w:szCs w:val="16"/>
      <w:lang w:val="en-ZA" w:eastAsia="en-ZA"/>
    </w:rPr>
  </w:style>
  <w:style w:type="paragraph" w:customStyle="1" w:styleId="xl125">
    <w:name w:val="xl125"/>
    <w:basedOn w:val="Normal"/>
    <w:rsid w:val="00C80B39"/>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sz w:val="16"/>
      <w:szCs w:val="16"/>
      <w:lang w:val="en-ZA" w:eastAsia="en-ZA"/>
    </w:rPr>
  </w:style>
  <w:style w:type="paragraph" w:customStyle="1" w:styleId="xl126">
    <w:name w:val="xl126"/>
    <w:basedOn w:val="Normal"/>
    <w:rsid w:val="00C80B3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sz w:val="16"/>
      <w:szCs w:val="16"/>
      <w:lang w:val="en-ZA" w:eastAsia="en-ZA"/>
    </w:rPr>
  </w:style>
  <w:style w:type="paragraph" w:customStyle="1" w:styleId="xl127">
    <w:name w:val="xl127"/>
    <w:basedOn w:val="Normal"/>
    <w:rsid w:val="00C80B39"/>
    <w:pPr>
      <w:pBdr>
        <w:top w:val="single" w:sz="8" w:space="0" w:color="auto"/>
        <w:left w:val="single" w:sz="8" w:space="0" w:color="auto"/>
        <w:right w:val="single" w:sz="8" w:space="0" w:color="auto"/>
      </w:pBdr>
      <w:shd w:val="clear" w:color="000000" w:fill="BFBFBF"/>
      <w:spacing w:before="100" w:beforeAutospacing="1" w:after="100" w:afterAutospacing="1"/>
      <w:jc w:val="left"/>
    </w:pPr>
    <w:rPr>
      <w:rFonts w:ascii="Times New Roman" w:eastAsia="Times New Roman" w:hAnsi="Times New Roman"/>
      <w:sz w:val="16"/>
      <w:szCs w:val="16"/>
      <w:lang w:val="en-ZA" w:eastAsia="en-ZA"/>
    </w:rPr>
  </w:style>
  <w:style w:type="paragraph" w:customStyle="1" w:styleId="xl128">
    <w:name w:val="xl128"/>
    <w:basedOn w:val="Normal"/>
    <w:rsid w:val="00C80B39"/>
    <w:pPr>
      <w:pBdr>
        <w:left w:val="single" w:sz="8" w:space="0" w:color="auto"/>
        <w:bottom w:val="single" w:sz="8" w:space="0" w:color="auto"/>
        <w:right w:val="single" w:sz="8" w:space="0" w:color="auto"/>
      </w:pBdr>
      <w:shd w:val="clear" w:color="000000" w:fill="BFBFBF"/>
      <w:spacing w:before="100" w:beforeAutospacing="1" w:after="100" w:afterAutospacing="1"/>
      <w:jc w:val="left"/>
    </w:pPr>
    <w:rPr>
      <w:rFonts w:ascii="Times New Roman" w:eastAsia="Times New Roman" w:hAnsi="Times New Roman"/>
      <w:sz w:val="16"/>
      <w:szCs w:val="16"/>
      <w:lang w:val="en-ZA" w:eastAsia="en-ZA"/>
    </w:rPr>
  </w:style>
  <w:style w:type="paragraph" w:customStyle="1" w:styleId="xl129">
    <w:name w:val="xl129"/>
    <w:basedOn w:val="Normal"/>
    <w:rsid w:val="00C80B39"/>
    <w:pPr>
      <w:pBdr>
        <w:left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Times New Roman" w:eastAsia="Times New Roman" w:hAnsi="Times New Roman"/>
      <w:sz w:val="16"/>
      <w:szCs w:val="16"/>
      <w:lang w:val="en-ZA" w:eastAsia="en-ZA"/>
    </w:rPr>
  </w:style>
  <w:style w:type="paragraph" w:customStyle="1" w:styleId="xl130">
    <w:name w:val="xl130"/>
    <w:basedOn w:val="Normal"/>
    <w:rsid w:val="00C80B39"/>
    <w:pPr>
      <w:pBdr>
        <w:top w:val="double" w:sz="6" w:space="0" w:color="auto"/>
        <w:left w:val="single" w:sz="8" w:space="0" w:color="auto"/>
        <w:bottom w:val="double" w:sz="6" w:space="0" w:color="auto"/>
      </w:pBdr>
      <w:spacing w:before="100" w:beforeAutospacing="1" w:after="100" w:afterAutospacing="1"/>
    </w:pPr>
    <w:rPr>
      <w:rFonts w:ascii="Times New Roman" w:eastAsia="Times New Roman" w:hAnsi="Times New Roman"/>
      <w:b/>
      <w:bCs/>
      <w:sz w:val="16"/>
      <w:szCs w:val="16"/>
      <w:lang w:val="en-ZA" w:eastAsia="en-ZA"/>
    </w:rPr>
  </w:style>
  <w:style w:type="paragraph" w:customStyle="1" w:styleId="xl131">
    <w:name w:val="xl131"/>
    <w:basedOn w:val="Normal"/>
    <w:rsid w:val="00C80B39"/>
    <w:pPr>
      <w:pBdr>
        <w:top w:val="double" w:sz="6" w:space="0" w:color="auto"/>
        <w:bottom w:val="double" w:sz="6" w:space="0" w:color="auto"/>
        <w:right w:val="single" w:sz="8" w:space="0" w:color="auto"/>
      </w:pBdr>
      <w:spacing w:before="100" w:beforeAutospacing="1" w:after="100" w:afterAutospacing="1"/>
    </w:pPr>
    <w:rPr>
      <w:rFonts w:ascii="Times New Roman" w:eastAsia="Times New Roman" w:hAnsi="Times New Roman"/>
      <w:b/>
      <w:bCs/>
      <w:sz w:val="16"/>
      <w:szCs w:val="16"/>
      <w:lang w:val="en-ZA" w:eastAsia="en-ZA"/>
    </w:rPr>
  </w:style>
  <w:style w:type="paragraph" w:customStyle="1" w:styleId="xl132">
    <w:name w:val="xl132"/>
    <w:basedOn w:val="Normal"/>
    <w:rsid w:val="00C80B39"/>
    <w:pPr>
      <w:pBdr>
        <w:top w:val="single" w:sz="8" w:space="0" w:color="auto"/>
        <w:left w:val="single" w:sz="8" w:space="0" w:color="auto"/>
        <w:right w:val="single" w:sz="8" w:space="0" w:color="auto"/>
      </w:pBdr>
      <w:shd w:val="clear" w:color="000000" w:fill="BFBFBF"/>
      <w:spacing w:before="100" w:beforeAutospacing="1" w:after="100" w:afterAutospacing="1"/>
    </w:pPr>
    <w:rPr>
      <w:rFonts w:ascii="Times New Roman" w:eastAsia="Times New Roman" w:hAnsi="Times New Roman"/>
      <w:sz w:val="16"/>
      <w:szCs w:val="16"/>
      <w:lang w:val="en-ZA" w:eastAsia="en-ZA"/>
    </w:rPr>
  </w:style>
  <w:style w:type="paragraph" w:customStyle="1" w:styleId="xl133">
    <w:name w:val="xl133"/>
    <w:basedOn w:val="Normal"/>
    <w:rsid w:val="00C80B39"/>
    <w:pPr>
      <w:pBdr>
        <w:left w:val="single" w:sz="8" w:space="0" w:color="auto"/>
        <w:bottom w:val="single" w:sz="8" w:space="0" w:color="auto"/>
        <w:right w:val="single" w:sz="8" w:space="0" w:color="auto"/>
      </w:pBdr>
      <w:shd w:val="clear" w:color="000000" w:fill="BFBFBF"/>
      <w:spacing w:before="100" w:beforeAutospacing="1" w:after="100" w:afterAutospacing="1"/>
    </w:pPr>
    <w:rPr>
      <w:rFonts w:ascii="Times New Roman" w:eastAsia="Times New Roman" w:hAnsi="Times New Roman"/>
      <w:sz w:val="16"/>
      <w:szCs w:val="16"/>
      <w:lang w:val="en-ZA" w:eastAsia="en-ZA"/>
    </w:rPr>
  </w:style>
  <w:style w:type="paragraph" w:customStyle="1" w:styleId="xl134">
    <w:name w:val="xl134"/>
    <w:basedOn w:val="Normal"/>
    <w:rsid w:val="00C80B39"/>
    <w:pPr>
      <w:pBdr>
        <w:top w:val="single" w:sz="8" w:space="0" w:color="auto"/>
        <w:left w:val="single" w:sz="8" w:space="0" w:color="auto"/>
        <w:right w:val="single" w:sz="8" w:space="0" w:color="auto"/>
      </w:pBdr>
      <w:shd w:val="clear" w:color="000000" w:fill="BFBFBF"/>
      <w:spacing w:before="100" w:beforeAutospacing="1" w:after="100" w:afterAutospacing="1"/>
      <w:jc w:val="left"/>
    </w:pPr>
    <w:rPr>
      <w:rFonts w:ascii="Times New Roman" w:eastAsia="Times New Roman" w:hAnsi="Times New Roman"/>
      <w:sz w:val="16"/>
      <w:szCs w:val="16"/>
      <w:lang w:val="en-ZA" w:eastAsia="en-ZA"/>
    </w:rPr>
  </w:style>
  <w:style w:type="paragraph" w:customStyle="1" w:styleId="xl135">
    <w:name w:val="xl135"/>
    <w:basedOn w:val="Normal"/>
    <w:rsid w:val="00C80B39"/>
    <w:pPr>
      <w:pBdr>
        <w:left w:val="single" w:sz="8" w:space="0" w:color="auto"/>
        <w:bottom w:val="single" w:sz="8" w:space="0" w:color="auto"/>
        <w:right w:val="single" w:sz="8" w:space="0" w:color="auto"/>
      </w:pBdr>
      <w:shd w:val="clear" w:color="000000" w:fill="BFBFBF"/>
      <w:spacing w:before="100" w:beforeAutospacing="1" w:after="100" w:afterAutospacing="1"/>
      <w:jc w:val="left"/>
    </w:pPr>
    <w:rPr>
      <w:rFonts w:ascii="Times New Roman" w:eastAsia="Times New Roman" w:hAnsi="Times New Roman"/>
      <w:sz w:val="16"/>
      <w:szCs w:val="16"/>
      <w:lang w:val="en-ZA" w:eastAsia="en-ZA"/>
    </w:rPr>
  </w:style>
  <w:style w:type="paragraph" w:customStyle="1" w:styleId="xl136">
    <w:name w:val="xl136"/>
    <w:basedOn w:val="Normal"/>
    <w:rsid w:val="00C80B39"/>
    <w:pPr>
      <w:pBdr>
        <w:top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37">
    <w:name w:val="xl137"/>
    <w:basedOn w:val="Normal"/>
    <w:rsid w:val="00C80B39"/>
    <w:pPr>
      <w:pBdr>
        <w:right w:val="single" w:sz="8" w:space="0" w:color="auto"/>
      </w:pBdr>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38">
    <w:name w:val="xl138"/>
    <w:basedOn w:val="Normal"/>
    <w:rsid w:val="00C80B39"/>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39">
    <w:name w:val="xl139"/>
    <w:basedOn w:val="Normal"/>
    <w:rsid w:val="00C80B39"/>
    <w:pPr>
      <w:pBdr>
        <w:top w:val="double" w:sz="6"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40">
    <w:name w:val="xl140"/>
    <w:basedOn w:val="Normal"/>
    <w:rsid w:val="00C80B3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41">
    <w:name w:val="xl141"/>
    <w:basedOn w:val="Normal"/>
    <w:rsid w:val="00C80B3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42">
    <w:name w:val="xl142"/>
    <w:basedOn w:val="Normal"/>
    <w:rsid w:val="00C80B39"/>
    <w:pPr>
      <w:pBdr>
        <w:top w:val="double" w:sz="6"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43">
    <w:name w:val="xl143"/>
    <w:basedOn w:val="Normal"/>
    <w:rsid w:val="00C80B39"/>
    <w:pPr>
      <w:pBdr>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44">
    <w:name w:val="xl144"/>
    <w:basedOn w:val="Normal"/>
    <w:rsid w:val="00C80B39"/>
    <w:pPr>
      <w:pBdr>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45">
    <w:name w:val="xl145"/>
    <w:basedOn w:val="Normal"/>
    <w:rsid w:val="00C80B39"/>
    <w:pPr>
      <w:pBdr>
        <w:top w:val="double" w:sz="6" w:space="0" w:color="auto"/>
        <w:left w:val="single" w:sz="8" w:space="0" w:color="auto"/>
        <w:right w:val="single" w:sz="8" w:space="0" w:color="auto"/>
      </w:pBdr>
      <w:shd w:val="clear" w:color="000000" w:fill="BFBFBF"/>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46">
    <w:name w:val="xl146"/>
    <w:basedOn w:val="Normal"/>
    <w:rsid w:val="00C80B39"/>
    <w:pPr>
      <w:pBdr>
        <w:left w:val="single" w:sz="8" w:space="0" w:color="auto"/>
        <w:right w:val="single" w:sz="8" w:space="0" w:color="auto"/>
      </w:pBdr>
      <w:shd w:val="clear" w:color="000000" w:fill="BFBFBF"/>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47">
    <w:name w:val="xl147"/>
    <w:basedOn w:val="Normal"/>
    <w:rsid w:val="00C80B39"/>
    <w:pPr>
      <w:pBdr>
        <w:left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48">
    <w:name w:val="xl148"/>
    <w:basedOn w:val="Normal"/>
    <w:rsid w:val="00C80B39"/>
    <w:pPr>
      <w:pBdr>
        <w:top w:val="single" w:sz="8" w:space="0" w:color="auto"/>
        <w:left w:val="single" w:sz="8" w:space="0" w:color="auto"/>
        <w:right w:val="single" w:sz="8" w:space="0" w:color="auto"/>
      </w:pBdr>
      <w:spacing w:before="100" w:beforeAutospacing="1" w:after="100" w:afterAutospacing="1"/>
    </w:pPr>
    <w:rPr>
      <w:rFonts w:ascii="Times New Roman" w:eastAsia="Times New Roman" w:hAnsi="Times New Roman"/>
      <w:b/>
      <w:bCs/>
      <w:sz w:val="16"/>
      <w:szCs w:val="16"/>
      <w:lang w:val="en-ZA" w:eastAsia="en-ZA"/>
    </w:rPr>
  </w:style>
  <w:style w:type="paragraph" w:customStyle="1" w:styleId="xl149">
    <w:name w:val="xl149"/>
    <w:basedOn w:val="Normal"/>
    <w:rsid w:val="00C80B39"/>
    <w:pPr>
      <w:pBdr>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b/>
      <w:bCs/>
      <w:sz w:val="16"/>
      <w:szCs w:val="16"/>
      <w:lang w:val="en-ZA" w:eastAsia="en-ZA"/>
    </w:rPr>
  </w:style>
  <w:style w:type="paragraph" w:customStyle="1" w:styleId="xl150">
    <w:name w:val="xl150"/>
    <w:basedOn w:val="Normal"/>
    <w:rsid w:val="00C80B39"/>
    <w:pPr>
      <w:pBdr>
        <w:top w:val="single" w:sz="8" w:space="0" w:color="auto"/>
        <w:left w:val="single" w:sz="8" w:space="0" w:color="auto"/>
        <w:right w:val="single" w:sz="8" w:space="0" w:color="auto"/>
      </w:pBdr>
      <w:spacing w:before="100" w:beforeAutospacing="1" w:after="100" w:afterAutospacing="1"/>
    </w:pPr>
    <w:rPr>
      <w:rFonts w:ascii="Times New Roman" w:eastAsia="Times New Roman" w:hAnsi="Times New Roman"/>
      <w:b/>
      <w:bCs/>
      <w:sz w:val="16"/>
      <w:szCs w:val="16"/>
      <w:lang w:val="en-ZA" w:eastAsia="en-ZA"/>
    </w:rPr>
  </w:style>
  <w:style w:type="paragraph" w:customStyle="1" w:styleId="xl151">
    <w:name w:val="xl151"/>
    <w:basedOn w:val="Normal"/>
    <w:rsid w:val="00C80B39"/>
    <w:pPr>
      <w:pBdr>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b/>
      <w:bCs/>
      <w:sz w:val="16"/>
      <w:szCs w:val="16"/>
      <w:lang w:val="en-ZA" w:eastAsia="en-ZA"/>
    </w:rPr>
  </w:style>
  <w:style w:type="paragraph" w:customStyle="1" w:styleId="xl152">
    <w:name w:val="xl152"/>
    <w:basedOn w:val="Normal"/>
    <w:rsid w:val="00C80B3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sz w:val="16"/>
      <w:szCs w:val="16"/>
      <w:lang w:val="en-ZA" w:eastAsia="en-ZA"/>
    </w:rPr>
  </w:style>
  <w:style w:type="paragraph" w:customStyle="1" w:styleId="xl153">
    <w:name w:val="xl153"/>
    <w:basedOn w:val="Normal"/>
    <w:rsid w:val="00C80B39"/>
    <w:pPr>
      <w:pBdr>
        <w:left w:val="single" w:sz="8" w:space="0" w:color="auto"/>
        <w:right w:val="single" w:sz="8" w:space="0" w:color="auto"/>
      </w:pBdr>
      <w:spacing w:before="100" w:beforeAutospacing="1" w:after="100" w:afterAutospacing="1"/>
      <w:jc w:val="left"/>
    </w:pPr>
    <w:rPr>
      <w:rFonts w:ascii="Times New Roman" w:eastAsia="Times New Roman" w:hAnsi="Times New Roman"/>
      <w:sz w:val="16"/>
      <w:szCs w:val="16"/>
      <w:lang w:val="en-ZA" w:eastAsia="en-ZA"/>
    </w:rPr>
  </w:style>
  <w:style w:type="paragraph" w:customStyle="1" w:styleId="xl154">
    <w:name w:val="xl154"/>
    <w:basedOn w:val="Normal"/>
    <w:rsid w:val="00C80B39"/>
    <w:pPr>
      <w:pBdr>
        <w:left w:val="single" w:sz="8" w:space="0" w:color="auto"/>
        <w:bottom w:val="double" w:sz="6" w:space="0" w:color="auto"/>
        <w:right w:val="single" w:sz="8" w:space="0" w:color="auto"/>
      </w:pBdr>
      <w:spacing w:before="100" w:beforeAutospacing="1" w:after="100" w:afterAutospacing="1"/>
      <w:jc w:val="left"/>
    </w:pPr>
    <w:rPr>
      <w:rFonts w:ascii="Times New Roman" w:eastAsia="Times New Roman" w:hAnsi="Times New Roman"/>
      <w:sz w:val="16"/>
      <w:szCs w:val="16"/>
      <w:lang w:val="en-ZA" w:eastAsia="en-ZA"/>
    </w:rPr>
  </w:style>
  <w:style w:type="paragraph" w:customStyle="1" w:styleId="xl155">
    <w:name w:val="xl155"/>
    <w:basedOn w:val="Normal"/>
    <w:rsid w:val="00C80B39"/>
    <w:pPr>
      <w:pBdr>
        <w:top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sz w:val="16"/>
      <w:szCs w:val="16"/>
      <w:lang w:val="en-ZA" w:eastAsia="en-ZA"/>
    </w:rPr>
  </w:style>
  <w:style w:type="paragraph" w:customStyle="1" w:styleId="xl156">
    <w:name w:val="xl156"/>
    <w:basedOn w:val="Normal"/>
    <w:rsid w:val="00C80B39"/>
    <w:pPr>
      <w:pBdr>
        <w:right w:val="single" w:sz="8" w:space="0" w:color="auto"/>
      </w:pBdr>
      <w:spacing w:before="100" w:beforeAutospacing="1" w:after="100" w:afterAutospacing="1"/>
      <w:jc w:val="center"/>
      <w:textAlignment w:val="center"/>
    </w:pPr>
    <w:rPr>
      <w:rFonts w:ascii="Times New Roman" w:eastAsia="Times New Roman" w:hAnsi="Times New Roman"/>
      <w:sz w:val="16"/>
      <w:szCs w:val="16"/>
      <w:lang w:val="en-ZA" w:eastAsia="en-ZA"/>
    </w:rPr>
  </w:style>
  <w:style w:type="paragraph" w:customStyle="1" w:styleId="xl157">
    <w:name w:val="xl157"/>
    <w:basedOn w:val="Normal"/>
    <w:rsid w:val="00C80B39"/>
    <w:pPr>
      <w:pBdr>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sz w:val="16"/>
      <w:szCs w:val="16"/>
      <w:lang w:val="en-ZA" w:eastAsia="en-ZA"/>
    </w:rPr>
  </w:style>
  <w:style w:type="paragraph" w:customStyle="1" w:styleId="xl158">
    <w:name w:val="xl158"/>
    <w:basedOn w:val="Normal"/>
    <w:rsid w:val="00C80B39"/>
    <w:pPr>
      <w:pBdr>
        <w:top w:val="single" w:sz="8" w:space="0" w:color="auto"/>
        <w:left w:val="single" w:sz="8" w:space="0" w:color="auto"/>
        <w:right w:val="single" w:sz="8" w:space="0" w:color="auto"/>
      </w:pBdr>
      <w:spacing w:before="100" w:beforeAutospacing="1" w:after="100" w:afterAutospacing="1"/>
    </w:pPr>
    <w:rPr>
      <w:rFonts w:ascii="Times New Roman" w:eastAsia="Times New Roman" w:hAnsi="Times New Roman"/>
      <w:b/>
      <w:bCs/>
      <w:sz w:val="16"/>
      <w:szCs w:val="16"/>
      <w:lang w:val="en-ZA" w:eastAsia="en-ZA"/>
    </w:rPr>
  </w:style>
  <w:style w:type="paragraph" w:customStyle="1" w:styleId="xl159">
    <w:name w:val="xl159"/>
    <w:basedOn w:val="Normal"/>
    <w:rsid w:val="00C80B39"/>
    <w:pPr>
      <w:pBdr>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b/>
      <w:bCs/>
      <w:sz w:val="16"/>
      <w:szCs w:val="16"/>
      <w:lang w:val="en-ZA" w:eastAsia="en-ZA"/>
    </w:rPr>
  </w:style>
  <w:style w:type="paragraph" w:customStyle="1" w:styleId="xl160">
    <w:name w:val="xl160"/>
    <w:basedOn w:val="Normal"/>
    <w:rsid w:val="00C80B3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16"/>
      <w:szCs w:val="16"/>
      <w:lang w:val="en-ZA" w:eastAsia="en-ZA"/>
    </w:rPr>
  </w:style>
  <w:style w:type="paragraph" w:customStyle="1" w:styleId="xl161">
    <w:name w:val="xl161"/>
    <w:basedOn w:val="Normal"/>
    <w:rsid w:val="00C80B3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16"/>
      <w:szCs w:val="16"/>
      <w:lang w:val="en-ZA" w:eastAsia="en-ZA"/>
    </w:rPr>
  </w:style>
  <w:style w:type="paragraph" w:customStyle="1" w:styleId="xl162">
    <w:name w:val="xl162"/>
    <w:basedOn w:val="Normal"/>
    <w:rsid w:val="00C80B39"/>
    <w:pPr>
      <w:pBdr>
        <w:left w:val="single" w:sz="8" w:space="0" w:color="auto"/>
        <w:bottom w:val="double" w:sz="6" w:space="0" w:color="auto"/>
        <w:right w:val="single" w:sz="8" w:space="0" w:color="auto"/>
      </w:pBdr>
      <w:spacing w:before="100" w:beforeAutospacing="1" w:after="100" w:afterAutospacing="1"/>
      <w:jc w:val="center"/>
      <w:textAlignment w:val="center"/>
    </w:pPr>
    <w:rPr>
      <w:rFonts w:ascii="Times New Roman" w:eastAsia="Times New Roman" w:hAnsi="Times New Roman"/>
      <w:sz w:val="16"/>
      <w:szCs w:val="16"/>
      <w:lang w:val="en-ZA" w:eastAsia="en-ZA"/>
    </w:rPr>
  </w:style>
  <w:style w:type="paragraph" w:customStyle="1" w:styleId="default0">
    <w:name w:val="default"/>
    <w:basedOn w:val="Normal"/>
    <w:rsid w:val="00C80B39"/>
    <w:pPr>
      <w:autoSpaceDE w:val="0"/>
      <w:autoSpaceDN w:val="0"/>
      <w:spacing w:after="0"/>
      <w:jc w:val="left"/>
    </w:pPr>
    <w:rPr>
      <w:rFonts w:ascii="Arial" w:eastAsia="Calibri" w:hAnsi="Arial" w:cs="Arial"/>
      <w:color w:val="000000"/>
      <w:sz w:val="24"/>
      <w:lang w:val="de-DE" w:eastAsia="de-DE"/>
    </w:rPr>
  </w:style>
  <w:style w:type="paragraph" w:customStyle="1" w:styleId="ProDocbodytext">
    <w:name w:val="ProDoc body text"/>
    <w:basedOn w:val="default0"/>
    <w:qFormat/>
    <w:rsid w:val="00C80B39"/>
    <w:rPr>
      <w:rFonts w:ascii="Calibri" w:hAnsi="Calibri"/>
      <w:sz w:val="22"/>
      <w:szCs w:val="20"/>
    </w:rPr>
  </w:style>
  <w:style w:type="paragraph" w:styleId="TOC4">
    <w:name w:val="toc 4"/>
    <w:basedOn w:val="Normal"/>
    <w:next w:val="Normal"/>
    <w:autoRedefine/>
    <w:uiPriority w:val="39"/>
    <w:unhideWhenUsed/>
    <w:rsid w:val="00C80B39"/>
    <w:pPr>
      <w:ind w:left="600"/>
    </w:pPr>
  </w:style>
  <w:style w:type="paragraph" w:styleId="TOC5">
    <w:name w:val="toc 5"/>
    <w:basedOn w:val="Normal"/>
    <w:next w:val="Normal"/>
    <w:autoRedefine/>
    <w:uiPriority w:val="39"/>
    <w:unhideWhenUsed/>
    <w:rsid w:val="00C80B39"/>
    <w:pPr>
      <w:ind w:left="800"/>
    </w:pPr>
  </w:style>
  <w:style w:type="paragraph" w:styleId="TOC6">
    <w:name w:val="toc 6"/>
    <w:basedOn w:val="Normal"/>
    <w:next w:val="Normal"/>
    <w:autoRedefine/>
    <w:uiPriority w:val="39"/>
    <w:unhideWhenUsed/>
    <w:rsid w:val="00C80B39"/>
    <w:pPr>
      <w:ind w:left="1000"/>
    </w:pPr>
  </w:style>
  <w:style w:type="paragraph" w:styleId="TOC7">
    <w:name w:val="toc 7"/>
    <w:basedOn w:val="Normal"/>
    <w:next w:val="Normal"/>
    <w:autoRedefine/>
    <w:uiPriority w:val="39"/>
    <w:unhideWhenUsed/>
    <w:rsid w:val="00C80B39"/>
    <w:pPr>
      <w:ind w:left="1200"/>
    </w:pPr>
  </w:style>
  <w:style w:type="paragraph" w:styleId="TOC8">
    <w:name w:val="toc 8"/>
    <w:basedOn w:val="Normal"/>
    <w:next w:val="Normal"/>
    <w:autoRedefine/>
    <w:uiPriority w:val="39"/>
    <w:unhideWhenUsed/>
    <w:rsid w:val="00C80B39"/>
    <w:pPr>
      <w:ind w:left="1400"/>
    </w:pPr>
  </w:style>
  <w:style w:type="paragraph" w:styleId="TOC9">
    <w:name w:val="toc 9"/>
    <w:basedOn w:val="Normal"/>
    <w:next w:val="Normal"/>
    <w:autoRedefine/>
    <w:uiPriority w:val="39"/>
    <w:unhideWhenUsed/>
    <w:rsid w:val="00C80B39"/>
    <w:pPr>
      <w:ind w:left="1600"/>
    </w:pPr>
  </w:style>
  <w:style w:type="character" w:styleId="SubtleEmphasis">
    <w:name w:val="Subtle Emphasis"/>
    <w:basedOn w:val="DefaultParagraphFont"/>
    <w:uiPriority w:val="19"/>
    <w:qFormat/>
    <w:rsid w:val="00C80B39"/>
    <w:rPr>
      <w:i/>
      <w:iCs/>
      <w:color w:val="808080" w:themeColor="text1" w:themeTint="7F"/>
    </w:rPr>
  </w:style>
  <w:style w:type="paragraph" w:customStyle="1" w:styleId="TableParagraph">
    <w:name w:val="Table Paragraph"/>
    <w:basedOn w:val="Normal"/>
    <w:uiPriority w:val="1"/>
    <w:qFormat/>
    <w:rsid w:val="00C80B39"/>
    <w:pPr>
      <w:widowControl w:val="0"/>
      <w:spacing w:after="0"/>
      <w:jc w:val="left"/>
    </w:pPr>
    <w:rPr>
      <w:rFonts w:asciiTheme="minorHAnsi" w:eastAsiaTheme="minorHAnsi" w:hAnsiTheme="minorHAnsi" w:cstheme="minorBidi"/>
      <w:sz w:val="22"/>
      <w:szCs w:val="22"/>
    </w:rPr>
  </w:style>
  <w:style w:type="character" w:styleId="SubtleReference">
    <w:name w:val="Subtle Reference"/>
    <w:basedOn w:val="DefaultParagraphFont"/>
    <w:uiPriority w:val="31"/>
    <w:qFormat/>
    <w:rsid w:val="008428DC"/>
    <w:rPr>
      <w:smallCaps/>
      <w:color w:val="ED7D31" w:themeColor="accent2"/>
      <w:u w:val="single"/>
    </w:rPr>
  </w:style>
  <w:style w:type="character" w:customStyle="1" w:styleId="UnresolvedMention2">
    <w:name w:val="Unresolved Mention2"/>
    <w:basedOn w:val="DefaultParagraphFont"/>
    <w:uiPriority w:val="99"/>
    <w:semiHidden/>
    <w:unhideWhenUsed/>
    <w:rsid w:val="00F57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1039">
      <w:bodyDiv w:val="1"/>
      <w:marLeft w:val="0"/>
      <w:marRight w:val="0"/>
      <w:marTop w:val="0"/>
      <w:marBottom w:val="0"/>
      <w:divBdr>
        <w:top w:val="none" w:sz="0" w:space="0" w:color="auto"/>
        <w:left w:val="none" w:sz="0" w:space="0" w:color="auto"/>
        <w:bottom w:val="none" w:sz="0" w:space="0" w:color="auto"/>
        <w:right w:val="none" w:sz="0" w:space="0" w:color="auto"/>
      </w:divBdr>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55923938">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202711690">
      <w:bodyDiv w:val="1"/>
      <w:marLeft w:val="0"/>
      <w:marRight w:val="0"/>
      <w:marTop w:val="0"/>
      <w:marBottom w:val="0"/>
      <w:divBdr>
        <w:top w:val="none" w:sz="0" w:space="0" w:color="auto"/>
        <w:left w:val="none" w:sz="0" w:space="0" w:color="auto"/>
        <w:bottom w:val="none" w:sz="0" w:space="0" w:color="auto"/>
        <w:right w:val="none" w:sz="0" w:space="0" w:color="auto"/>
      </w:divBdr>
    </w:div>
    <w:div w:id="204097293">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1744169">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67278596">
      <w:bodyDiv w:val="1"/>
      <w:marLeft w:val="0"/>
      <w:marRight w:val="0"/>
      <w:marTop w:val="0"/>
      <w:marBottom w:val="0"/>
      <w:divBdr>
        <w:top w:val="none" w:sz="0" w:space="0" w:color="auto"/>
        <w:left w:val="none" w:sz="0" w:space="0" w:color="auto"/>
        <w:bottom w:val="none" w:sz="0" w:space="0" w:color="auto"/>
        <w:right w:val="none" w:sz="0" w:space="0" w:color="auto"/>
      </w:divBdr>
    </w:div>
    <w:div w:id="296839343">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70884326">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07793851">
      <w:bodyDiv w:val="1"/>
      <w:marLeft w:val="0"/>
      <w:marRight w:val="0"/>
      <w:marTop w:val="0"/>
      <w:marBottom w:val="0"/>
      <w:divBdr>
        <w:top w:val="none" w:sz="0" w:space="0" w:color="auto"/>
        <w:left w:val="none" w:sz="0" w:space="0" w:color="auto"/>
        <w:bottom w:val="none" w:sz="0" w:space="0" w:color="auto"/>
        <w:right w:val="none" w:sz="0" w:space="0" w:color="auto"/>
      </w:divBdr>
    </w:div>
    <w:div w:id="522669359">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50462446">
      <w:bodyDiv w:val="1"/>
      <w:marLeft w:val="0"/>
      <w:marRight w:val="0"/>
      <w:marTop w:val="0"/>
      <w:marBottom w:val="0"/>
      <w:divBdr>
        <w:top w:val="none" w:sz="0" w:space="0" w:color="auto"/>
        <w:left w:val="none" w:sz="0" w:space="0" w:color="auto"/>
        <w:bottom w:val="none" w:sz="0" w:space="0" w:color="auto"/>
        <w:right w:val="none" w:sz="0" w:space="0" w:color="auto"/>
      </w:divBdr>
    </w:div>
    <w:div w:id="569851793">
      <w:bodyDiv w:val="1"/>
      <w:marLeft w:val="0"/>
      <w:marRight w:val="0"/>
      <w:marTop w:val="0"/>
      <w:marBottom w:val="0"/>
      <w:divBdr>
        <w:top w:val="none" w:sz="0" w:space="0" w:color="auto"/>
        <w:left w:val="none" w:sz="0" w:space="0" w:color="auto"/>
        <w:bottom w:val="none" w:sz="0" w:space="0" w:color="auto"/>
        <w:right w:val="none" w:sz="0" w:space="0" w:color="auto"/>
      </w:divBdr>
    </w:div>
    <w:div w:id="603538276">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5649448">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3653008">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67988351">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927785">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57570537">
      <w:bodyDiv w:val="1"/>
      <w:marLeft w:val="0"/>
      <w:marRight w:val="0"/>
      <w:marTop w:val="0"/>
      <w:marBottom w:val="0"/>
      <w:divBdr>
        <w:top w:val="none" w:sz="0" w:space="0" w:color="auto"/>
        <w:left w:val="none" w:sz="0" w:space="0" w:color="auto"/>
        <w:bottom w:val="none" w:sz="0" w:space="0" w:color="auto"/>
        <w:right w:val="none" w:sz="0" w:space="0" w:color="auto"/>
      </w:divBdr>
    </w:div>
    <w:div w:id="967972220">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46216919">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56853715">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29179642">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70076994">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49552015">
      <w:bodyDiv w:val="1"/>
      <w:marLeft w:val="0"/>
      <w:marRight w:val="0"/>
      <w:marTop w:val="0"/>
      <w:marBottom w:val="0"/>
      <w:divBdr>
        <w:top w:val="none" w:sz="0" w:space="0" w:color="auto"/>
        <w:left w:val="none" w:sz="0" w:space="0" w:color="auto"/>
        <w:bottom w:val="none" w:sz="0" w:space="0" w:color="auto"/>
        <w:right w:val="none" w:sz="0" w:space="0" w:color="auto"/>
      </w:divBdr>
    </w:div>
    <w:div w:id="1660385934">
      <w:bodyDiv w:val="1"/>
      <w:marLeft w:val="0"/>
      <w:marRight w:val="0"/>
      <w:marTop w:val="0"/>
      <w:marBottom w:val="0"/>
      <w:divBdr>
        <w:top w:val="none" w:sz="0" w:space="0" w:color="auto"/>
        <w:left w:val="none" w:sz="0" w:space="0" w:color="auto"/>
        <w:bottom w:val="none" w:sz="0" w:space="0" w:color="auto"/>
        <w:right w:val="none" w:sz="0" w:space="0" w:color="auto"/>
      </w:divBdr>
    </w:div>
    <w:div w:id="1663198595">
      <w:bodyDiv w:val="1"/>
      <w:marLeft w:val="0"/>
      <w:marRight w:val="0"/>
      <w:marTop w:val="0"/>
      <w:marBottom w:val="0"/>
      <w:divBdr>
        <w:top w:val="none" w:sz="0" w:space="0" w:color="auto"/>
        <w:left w:val="none" w:sz="0" w:space="0" w:color="auto"/>
        <w:bottom w:val="none" w:sz="0" w:space="0" w:color="auto"/>
        <w:right w:val="none" w:sz="0" w:space="0" w:color="auto"/>
      </w:divBdr>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685546849">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1013525">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70624832">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769212">
      <w:bodyDiv w:val="1"/>
      <w:marLeft w:val="0"/>
      <w:marRight w:val="0"/>
      <w:marTop w:val="0"/>
      <w:marBottom w:val="0"/>
      <w:divBdr>
        <w:top w:val="none" w:sz="0" w:space="0" w:color="auto"/>
        <w:left w:val="none" w:sz="0" w:space="0" w:color="auto"/>
        <w:bottom w:val="none" w:sz="0" w:space="0" w:color="auto"/>
        <w:right w:val="none" w:sz="0" w:space="0" w:color="auto"/>
      </w:divBdr>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0167685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emf"/><Relationship Id="rId26" Type="http://schemas.openxmlformats.org/officeDocument/2006/relationships/hyperlink" Target="http://www.undp.org/content/undp/en/home/operations/accountability/programme_and_operationspoliciesandprocedures.html" TargetMode="External"/><Relationship Id="rId39" Type="http://schemas.openxmlformats.org/officeDocument/2006/relationships/image" Target="media/image10.jpeg"/><Relationship Id="rId21" Type="http://schemas.openxmlformats.org/officeDocument/2006/relationships/footer" Target="footer3.xml"/><Relationship Id="rId34" Type="http://schemas.openxmlformats.org/officeDocument/2006/relationships/hyperlink" Target="mailto:abugotoof@gmail.com" TargetMode="External"/><Relationship Id="rId42" Type="http://schemas.openxmlformats.org/officeDocument/2006/relationships/image" Target="media/image13.jpeg"/><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hyperlink" Target="http://www.un.org/sc/committees/1267/aq_sanctions_list.shtml" TargetMode="External"/><Relationship Id="rId11" Type="http://schemas.openxmlformats.org/officeDocument/2006/relationships/webSettings" Target="webSettings.xml"/><Relationship Id="rId24" Type="http://schemas.openxmlformats.org/officeDocument/2006/relationships/hyperlink" Target="http://www.undp.org/content/undp/en/home/operations/accountability/evaluation/evaluation_policyofundp.html" TargetMode="External"/><Relationship Id="rId32" Type="http://schemas.openxmlformats.org/officeDocument/2006/relationships/hyperlink" Target="mailto:tqriqharown@tahoo.c0m" TargetMode="External"/><Relationship Id="rId37" Type="http://schemas.openxmlformats.org/officeDocument/2006/relationships/image" Target="media/image8.jpeg"/><Relationship Id="rId40" Type="http://schemas.openxmlformats.org/officeDocument/2006/relationships/image" Target="media/image11.png"/><Relationship Id="rId45" Type="http://schemas.openxmlformats.org/officeDocument/2006/relationships/image" Target="media/image16.jpeg"/><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www.undp.org/content/undp/en/home/operations/accountability/programme_and_operationspoliciesandprocedures.html" TargetMode="External"/><Relationship Id="rId28" Type="http://schemas.openxmlformats.org/officeDocument/2006/relationships/hyperlink" Target="http://web.undp.org/evaluation/guidance.shtml" TargetMode="External"/><Relationship Id="rId36" Type="http://schemas.openxmlformats.org/officeDocument/2006/relationships/image" Target="media/image7.jpeg"/><Relationship Id="rId49" Type="http://schemas.openxmlformats.org/officeDocument/2006/relationships/hyperlink" Target="https://intranet.undp.org/global/popp/cap/Pages/Submissions-Direct-Review-and-Post-Facto.aspx" TargetMode="Externa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hyperlink" Target="http://www.undp.org/content/undp/en/home/librarypage/operations1/undp-social-and-environmental-screening-procedure.html" TargetMode="External"/><Relationship Id="rId44" Type="http://schemas.openxmlformats.org/officeDocument/2006/relationships/image" Target="media/image15.jpe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header" Target="header1.xml"/><Relationship Id="rId27" Type="http://schemas.openxmlformats.org/officeDocument/2006/relationships/hyperlink" Target="http://web.undp.org/evaluation/guidance.shtml" TargetMode="External"/><Relationship Id="rId30" Type="http://schemas.openxmlformats.org/officeDocument/2006/relationships/hyperlink" Target="https://undpgefpims.org/attachment-revision-file?attachmentRevisionId=1737758" TargetMode="External"/><Relationship Id="rId35" Type="http://schemas.openxmlformats.org/officeDocument/2006/relationships/image" Target="media/image6.jpeg"/><Relationship Id="rId43" Type="http://schemas.openxmlformats.org/officeDocument/2006/relationships/image" Target="media/image14.jpeg"/><Relationship Id="rId48" Type="http://schemas.openxmlformats.org/officeDocument/2006/relationships/image" Target="media/image18.jpeg"/><Relationship Id="rId8" Type="http://schemas.openxmlformats.org/officeDocument/2006/relationships/numbering" Target="numbering.xml"/><Relationship Id="rId51" Type="http://schemas.openxmlformats.org/officeDocument/2006/relationships/fontTable" Target="fontTable.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hyperlink" Target="http://www.thegef.org/gef/Evaluation%20Policy%202010" TargetMode="External"/><Relationship Id="rId33" Type="http://schemas.openxmlformats.org/officeDocument/2006/relationships/hyperlink" Target="mailto:Elfatih.1982.dimo@gmail.com" TargetMode="External"/><Relationship Id="rId38" Type="http://schemas.openxmlformats.org/officeDocument/2006/relationships/image" Target="media/image9.jpg"/><Relationship Id="rId46" Type="http://schemas.openxmlformats.org/officeDocument/2006/relationships/image" Target="media/image17.jpeg"/><Relationship Id="rId20" Type="http://schemas.openxmlformats.org/officeDocument/2006/relationships/footer" Target="footer2.xml"/><Relationship Id="rId41" Type="http://schemas.openxmlformats.org/officeDocument/2006/relationships/image" Target="media/image12.png"/><Relationship Id="rId6" Type="http://schemas.openxmlformats.org/officeDocument/2006/relationships/customXml" Target="../customXml/item6.xml"/></Relationships>
</file>

<file path=word/_rels/footnotes.xml.rels><?xml version="1.0" encoding="UTF-8" standalone="yes"?>
<Relationships xmlns="http://schemas.openxmlformats.org/package/2006/relationships"><Relationship Id="rId8" Type="http://schemas.openxmlformats.org/officeDocument/2006/relationships/hyperlink" Target="https://info.undp.org/global/popp/frm/pages/financial-management-and-execution-modalities.aspx" TargetMode="External"/><Relationship Id="rId3" Type="http://schemas.openxmlformats.org/officeDocument/2006/relationships/hyperlink" Target="https://www.conservationfinancealliance.org/" TargetMode="External"/><Relationship Id="rId7" Type="http://schemas.openxmlformats.org/officeDocument/2006/relationships/hyperlink" Target="https://www.thegef.org/gef/gef_agencies" TargetMode="External"/><Relationship Id="rId2" Type="http://schemas.openxmlformats.org/officeDocument/2006/relationships/hyperlink" Target="https://portals.iucn.org/library/efiles/documents/PAG-013.pdf" TargetMode="External"/><Relationship Id="rId1" Type="http://schemas.openxmlformats.org/officeDocument/2006/relationships/hyperlink" Target="https://www.stockholmresilience.org/policy--practice/contributions-to-the-agenda-2030.html" TargetMode="External"/><Relationship Id="rId6" Type="http://schemas.openxmlformats.org/officeDocument/2006/relationships/hyperlink" Target="https://www.thegef.org/gef/policies_guidelines" TargetMode="External"/><Relationship Id="rId5" Type="http://schemas.openxmlformats.org/officeDocument/2006/relationships/hyperlink" Target="https://cepa.rmportal.net/Library/natural-resources/DF%20Lead%20Farmer%20Extension%20and%20Training%20Guide%20on%20Sustainable%20Agriculture.pdf" TargetMode="External"/><Relationship Id="rId10" Type="http://schemas.openxmlformats.org/officeDocument/2006/relationships/hyperlink" Target="https://popp.undp.org/_layouts/15/WopiFrame.aspx?sourcedoc=/UNDP_POPP_DOCUMENT_LIBRARY/Public/PPM_Project%20Management_Closing.docx&amp;action=default" TargetMode="External"/><Relationship Id="rId4" Type="http://schemas.openxmlformats.org/officeDocument/2006/relationships/hyperlink" Target="https://www.aljazeera.com/programmes/earthrise/2018/04/cyclone-shield-breathing-life-myanmar-mangroves-180430100914882.html" TargetMode="External"/><Relationship Id="rId9" Type="http://schemas.openxmlformats.org/officeDocument/2006/relationships/hyperlink" Target="https://info.undp.org/global/popp/ppm/Pages/Closing-a-Projec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Reviewed</DocumentStatus>
    <DocCoverageEndDate xmlns="d9cf0e28-81d2-4dc7-8b10-820d80ed680d">2024-12-01T05:00:00+00:00</DocCoverageEndDate>
    <FunctionalArea xmlns="d9cf0e28-81d2-4dc7-8b10-820d80ed680d">Programme and Project</FunctionalArea>
    <FileNameDescription xmlns="d9cf0e28-81d2-4dc7-8b10-820d80ed680d" xsi:nil="true"/>
    <ProjectNumber xmlns="d9cf0e28-81d2-4dc7-8b10-820d80ed680d">00091841</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SDN</OperatingUnit>
    <lcf76f155ced4ddcb4097134ff3c332f xmlns="d9cf0e28-81d2-4dc7-8b10-820d80ed680d">
      <Terms xmlns="http://schemas.microsoft.com/office/infopath/2007/PartnerControls"/>
    </lcf76f155ced4ddcb4097134ff3c332f>
    <FocusArea xmlns="d9cf0e28-81d2-4dc7-8b10-820d80ed680d">Capacity Development</FocusArea>
    <DocCoverageStartDate xmlns="d9cf0e28-81d2-4dc7-8b10-820d80ed680d">2019-12-01T05:00:00+00:00</DocCoverageStartDate>
    <FileClassificationMode xmlns="d9cf0e28-81d2-4dc7-8b10-820d80ed680d">Public</FileClassificationMode>
    <OutputNumber xmlns="d9cf0e28-81d2-4dc7-8b10-820d80ed680d">00096848</OutputNumber>
  </documentManagement>
</p:properties>
</file>

<file path=customXml/item3.xml><?xml version="1.0" encoding="utf-8"?>
<?mso-contentType ?>
<SharedContentType xmlns="Microsoft.SharePoint.Taxonomy.ContentTypeSync" SourceId="28e6c43a-9e99-4bdd-9574-a0fa4ea3b61e" ContentTypeId="0x010100F075C04BA242A84ABD3293E3AD35CDA4" PreviousValue="false"/>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A803D-B09A-42F1-9392-3A434129C99A}">
  <ds:schemaRefs>
    <ds:schemaRef ds:uri="http://schemas.microsoft.com/sharepoint/events"/>
  </ds:schemaRefs>
</ds:datastoreItem>
</file>

<file path=customXml/itemProps2.xml><?xml version="1.0" encoding="utf-8"?>
<ds:datastoreItem xmlns:ds="http://schemas.openxmlformats.org/officeDocument/2006/customXml" ds:itemID="{BA1282FD-8774-4148-8DF9-ED7FCFF133F1}">
  <ds:schemaRefs>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schemas.microsoft.com/sharepoint/v3/fields"/>
    <ds:schemaRef ds:uri="http://schemas.microsoft.com/office/infopath/2007/PartnerControls"/>
    <ds:schemaRef ds:uri="http://purl.org/dc/elements/1.1/"/>
    <ds:schemaRef ds:uri="f1161f5b-24a3-4c2d-bc81-44cb9325e8ee"/>
    <ds:schemaRef ds:uri="1ed4137b-41b2-488b-8250-6d369ec27664"/>
    <ds:schemaRef ds:uri="http://www.w3.org/XML/1998/namespace"/>
    <ds:schemaRef ds:uri="http://purl.org/dc/dcmitype/"/>
  </ds:schemaRefs>
</ds:datastoreItem>
</file>

<file path=customXml/itemProps3.xml><?xml version="1.0" encoding="utf-8"?>
<ds:datastoreItem xmlns:ds="http://schemas.openxmlformats.org/officeDocument/2006/customXml" ds:itemID="{327CABBE-3D55-4457-A8EF-B7D52C1349BD}">
  <ds:schemaRefs>
    <ds:schemaRef ds:uri="Microsoft.SharePoint.Taxonomy.ContentTypeSync"/>
  </ds:schemaRefs>
</ds:datastoreItem>
</file>

<file path=customXml/itemProps4.xml><?xml version="1.0" encoding="utf-8"?>
<ds:datastoreItem xmlns:ds="http://schemas.openxmlformats.org/officeDocument/2006/customXml" ds:itemID="{DB775A08-920E-46C7-A0D2-14FAE827D6B3}">
  <ds:schemaRefs>
    <ds:schemaRef ds:uri="http://schemas.microsoft.com/office/2006/metadata/longProperties"/>
  </ds:schemaRefs>
</ds:datastoreItem>
</file>

<file path=customXml/itemProps5.xml><?xml version="1.0" encoding="utf-8"?>
<ds:datastoreItem xmlns:ds="http://schemas.openxmlformats.org/officeDocument/2006/customXml" ds:itemID="{25B5BFDD-628F-41D7-A9BA-3D033CD7CBA0}"/>
</file>

<file path=customXml/itemProps6.xml><?xml version="1.0" encoding="utf-8"?>
<ds:datastoreItem xmlns:ds="http://schemas.openxmlformats.org/officeDocument/2006/customXml" ds:itemID="{22FF0125-2555-4A28-8657-9A692B90FC91}">
  <ds:schemaRefs>
    <ds:schemaRef ds:uri="http://schemas.microsoft.com/sharepoint/v3/contenttype/forms"/>
  </ds:schemaRefs>
</ds:datastoreItem>
</file>

<file path=customXml/itemProps7.xml><?xml version="1.0" encoding="utf-8"?>
<ds:datastoreItem xmlns:ds="http://schemas.openxmlformats.org/officeDocument/2006/customXml" ds:itemID="{09110868-36E0-47A0-AE23-9B86D9B0D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238</Pages>
  <Words>90392</Words>
  <Characters>515236</Characters>
  <Application>Microsoft Office Word</Application>
  <DocSecurity>0</DocSecurity>
  <Lines>4293</Lines>
  <Paragraphs>1208</Paragraphs>
  <ScaleCrop>false</ScaleCrop>
  <HeadingPairs>
    <vt:vector size="2" baseType="variant">
      <vt:variant>
        <vt:lpstr>Title</vt:lpstr>
      </vt:variant>
      <vt:variant>
        <vt:i4>1</vt:i4>
      </vt:variant>
    </vt:vector>
  </HeadingPairs>
  <TitlesOfParts>
    <vt:vector size="1" baseType="lpstr">
      <vt:lpstr>Annotated Project Document Template</vt:lpstr>
    </vt:vector>
  </TitlesOfParts>
  <Company>Microsoft</Company>
  <LinksUpToDate>false</LinksUpToDate>
  <CharactersWithSpaces>604420</CharactersWithSpaces>
  <SharedDoc>false</SharedDoc>
  <HLinks>
    <vt:vector size="450" baseType="variant">
      <vt:variant>
        <vt:i4>4784198</vt:i4>
      </vt:variant>
      <vt:variant>
        <vt:i4>285</vt:i4>
      </vt:variant>
      <vt:variant>
        <vt:i4>0</vt:i4>
      </vt:variant>
      <vt:variant>
        <vt:i4>5</vt:i4>
      </vt:variant>
      <vt:variant>
        <vt:lpwstr>http://www.undp.org/</vt:lpwstr>
      </vt:variant>
      <vt:variant>
        <vt:lpwstr/>
      </vt:variant>
      <vt:variant>
        <vt:i4>18</vt:i4>
      </vt:variant>
      <vt:variant>
        <vt:i4>282</vt:i4>
      </vt:variant>
      <vt:variant>
        <vt:i4>0</vt:i4>
      </vt:variant>
      <vt:variant>
        <vt:i4>5</vt:i4>
      </vt:variant>
      <vt:variant>
        <vt:lpwstr>http://www.un.org/sc/committees/1267/aq_sanctions_list.shtml</vt:lpwstr>
      </vt:variant>
      <vt:variant>
        <vt:lpwstr/>
      </vt:variant>
      <vt:variant>
        <vt:i4>18</vt:i4>
      </vt:variant>
      <vt:variant>
        <vt:i4>279</vt:i4>
      </vt:variant>
      <vt:variant>
        <vt:i4>0</vt:i4>
      </vt:variant>
      <vt:variant>
        <vt:i4>5</vt:i4>
      </vt:variant>
      <vt:variant>
        <vt:lpwstr>http://www.un.org/sc/committees/1267/aq_sanctions_list.shtml</vt:lpwstr>
      </vt:variant>
      <vt:variant>
        <vt:lpwstr/>
      </vt:variant>
      <vt:variant>
        <vt:i4>18</vt:i4>
      </vt:variant>
      <vt:variant>
        <vt:i4>276</vt:i4>
      </vt:variant>
      <vt:variant>
        <vt:i4>0</vt:i4>
      </vt:variant>
      <vt:variant>
        <vt:i4>5</vt:i4>
      </vt:variant>
      <vt:variant>
        <vt:lpwstr>http://www.un.org/sc/committees/1267/aq_sanctions_list.shtml</vt:lpwstr>
      </vt:variant>
      <vt:variant>
        <vt:lpwstr/>
      </vt:variant>
      <vt:variant>
        <vt:i4>18</vt:i4>
      </vt:variant>
      <vt:variant>
        <vt:i4>273</vt:i4>
      </vt:variant>
      <vt:variant>
        <vt:i4>0</vt:i4>
      </vt:variant>
      <vt:variant>
        <vt:i4>5</vt:i4>
      </vt:variant>
      <vt:variant>
        <vt:lpwstr>http://www.un.org/sc/committees/1267/aq_sanctions_list.shtml</vt:lpwstr>
      </vt:variant>
      <vt:variant>
        <vt:lpwstr/>
      </vt:variant>
      <vt:variant>
        <vt:i4>3801137</vt:i4>
      </vt:variant>
      <vt:variant>
        <vt:i4>270</vt:i4>
      </vt:variant>
      <vt:variant>
        <vt:i4>0</vt:i4>
      </vt:variant>
      <vt:variant>
        <vt:i4>5</vt:i4>
      </vt:variant>
      <vt:variant>
        <vt:lpwstr>https://intranet.undp.org/global/documents/ppm/Supplemental.pdf</vt:lpwstr>
      </vt:variant>
      <vt:variant>
        <vt:lpwstr/>
      </vt:variant>
      <vt:variant>
        <vt:i4>3801137</vt:i4>
      </vt:variant>
      <vt:variant>
        <vt:i4>267</vt:i4>
      </vt:variant>
      <vt:variant>
        <vt:i4>0</vt:i4>
      </vt:variant>
      <vt:variant>
        <vt:i4>5</vt:i4>
      </vt:variant>
      <vt:variant>
        <vt:lpwstr>https://intranet.undp.org/global/documents/ppm/Supplemental.pdf</vt:lpwstr>
      </vt:variant>
      <vt:variant>
        <vt:lpwstr/>
      </vt:variant>
      <vt:variant>
        <vt:i4>5505088</vt:i4>
      </vt:variant>
      <vt:variant>
        <vt:i4>264</vt:i4>
      </vt:variant>
      <vt:variant>
        <vt:i4>0</vt:i4>
      </vt:variant>
      <vt:variant>
        <vt:i4>5</vt:i4>
      </vt:variant>
      <vt:variant>
        <vt:lpwstr>http://intra.undp.org/bdp/archive-programming-manual/docs/reference-centre/chapter6/sbaa.pdf</vt:lpwstr>
      </vt:variant>
      <vt:variant>
        <vt:lpwstr/>
      </vt:variant>
      <vt:variant>
        <vt:i4>5505088</vt:i4>
      </vt:variant>
      <vt:variant>
        <vt:i4>261</vt:i4>
      </vt:variant>
      <vt:variant>
        <vt:i4>0</vt:i4>
      </vt:variant>
      <vt:variant>
        <vt:i4>5</vt:i4>
      </vt:variant>
      <vt:variant>
        <vt:lpwstr>http://intra.undp.org/bdp/archive-programming-manual/docs/reference-centre/chapter6/sbaa.pdf</vt:lpwstr>
      </vt:variant>
      <vt:variant>
        <vt:lpwstr/>
      </vt:variant>
      <vt:variant>
        <vt:i4>6422635</vt:i4>
      </vt:variant>
      <vt:variant>
        <vt:i4>252</vt:i4>
      </vt:variant>
      <vt:variant>
        <vt:i4>0</vt:i4>
      </vt:variant>
      <vt:variant>
        <vt:i4>5</vt:i4>
      </vt:variant>
      <vt:variant>
        <vt:lpwstr>http://web.undp.org/evaluation/guidance.shtml</vt:lpwstr>
      </vt:variant>
      <vt:variant>
        <vt:lpwstr>gef</vt:lpwstr>
      </vt:variant>
      <vt:variant>
        <vt:i4>6422635</vt:i4>
      </vt:variant>
      <vt:variant>
        <vt:i4>249</vt:i4>
      </vt:variant>
      <vt:variant>
        <vt:i4>0</vt:i4>
      </vt:variant>
      <vt:variant>
        <vt:i4>5</vt:i4>
      </vt:variant>
      <vt:variant>
        <vt:lpwstr>http://web.undp.org/evaluation/guidance.shtml</vt:lpwstr>
      </vt:variant>
      <vt:variant>
        <vt:lpwstr>gef</vt:lpwstr>
      </vt:variant>
      <vt:variant>
        <vt:i4>1441859</vt:i4>
      </vt:variant>
      <vt:variant>
        <vt:i4>246</vt:i4>
      </vt:variant>
      <vt:variant>
        <vt:i4>0</vt:i4>
      </vt:variant>
      <vt:variant>
        <vt:i4>5</vt:i4>
      </vt:variant>
      <vt:variant>
        <vt:lpwstr>http://www.undp.org/content/undp/en/home/operations/accountability/programme_and_operationspoliciesandprocedures.html</vt:lpwstr>
      </vt:variant>
      <vt:variant>
        <vt:lpwstr/>
      </vt:variant>
      <vt:variant>
        <vt:i4>4521990</vt:i4>
      </vt:variant>
      <vt:variant>
        <vt:i4>243</vt:i4>
      </vt:variant>
      <vt:variant>
        <vt:i4>0</vt:i4>
      </vt:variant>
      <vt:variant>
        <vt:i4>5</vt:i4>
      </vt:variant>
      <vt:variant>
        <vt:lpwstr>http://www.thegef.org/gef/Evaluation Policy 2010</vt:lpwstr>
      </vt:variant>
      <vt:variant>
        <vt:lpwstr/>
      </vt:variant>
      <vt:variant>
        <vt:i4>7995479</vt:i4>
      </vt:variant>
      <vt:variant>
        <vt:i4>240</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237</vt:i4>
      </vt:variant>
      <vt:variant>
        <vt:i4>0</vt:i4>
      </vt:variant>
      <vt:variant>
        <vt:i4>5</vt:i4>
      </vt:variant>
      <vt:variant>
        <vt:lpwstr>http://www.undp.org/content/undp/en/home/operations/accountability/programme_and_operationspoliciesandprocedures.html</vt:lpwstr>
      </vt:variant>
      <vt:variant>
        <vt:lpwstr/>
      </vt:variant>
      <vt:variant>
        <vt:i4>6160460</vt:i4>
      </vt:variant>
      <vt:variant>
        <vt:i4>234</vt:i4>
      </vt:variant>
      <vt:variant>
        <vt:i4>0</vt:i4>
      </vt:variant>
      <vt:variant>
        <vt:i4>5</vt:i4>
      </vt:variant>
      <vt:variant>
        <vt:lpwstr>http://www.undp.org/content/undp/en/home/ourwork/development-impact/south-south-cooperation.html</vt:lpwstr>
      </vt:variant>
      <vt:variant>
        <vt:lpwstr/>
      </vt:variant>
      <vt:variant>
        <vt:i4>7012455</vt:i4>
      </vt:variant>
      <vt:variant>
        <vt:i4>231</vt:i4>
      </vt:variant>
      <vt:variant>
        <vt:i4>0</vt:i4>
      </vt:variant>
      <vt:variant>
        <vt:i4>5</vt:i4>
      </vt:variant>
      <vt:variant>
        <vt:lpwstr>https://intranet.undp.org/unit/bpps/sdev/gef/SitePages/Gender.aspx</vt:lpwstr>
      </vt:variant>
      <vt:variant>
        <vt:lpwstr/>
      </vt:variant>
      <vt:variant>
        <vt:i4>6488073</vt:i4>
      </vt:variant>
      <vt:variant>
        <vt:i4>228</vt:i4>
      </vt:variant>
      <vt:variant>
        <vt:i4>0</vt:i4>
      </vt:variant>
      <vt:variant>
        <vt:i4>5</vt:i4>
      </vt:variant>
      <vt:variant>
        <vt:lpwstr>https://info.undp.org/sites/bpps/SES_Toolkit/SitePages/Stakeholder Engagement and Response Mechanisms.aspx</vt:lpwstr>
      </vt:variant>
      <vt:variant>
        <vt:lpwstr/>
      </vt:variant>
      <vt:variant>
        <vt:i4>4390925</vt:i4>
      </vt:variant>
      <vt:variant>
        <vt:i4>225</vt:i4>
      </vt:variant>
      <vt:variant>
        <vt:i4>0</vt:i4>
      </vt:variant>
      <vt:variant>
        <vt:i4>5</vt:i4>
      </vt:variant>
      <vt:variant>
        <vt:lpwstr>https://www.thegef.org/gef/KM</vt:lpwstr>
      </vt:variant>
      <vt:variant>
        <vt:lpwstr/>
      </vt:variant>
      <vt:variant>
        <vt:i4>1376305</vt:i4>
      </vt:variant>
      <vt:variant>
        <vt:i4>218</vt:i4>
      </vt:variant>
      <vt:variant>
        <vt:i4>0</vt:i4>
      </vt:variant>
      <vt:variant>
        <vt:i4>5</vt:i4>
      </vt:variant>
      <vt:variant>
        <vt:lpwstr/>
      </vt:variant>
      <vt:variant>
        <vt:lpwstr>_Toc487556797</vt:lpwstr>
      </vt:variant>
      <vt:variant>
        <vt:i4>1376305</vt:i4>
      </vt:variant>
      <vt:variant>
        <vt:i4>212</vt:i4>
      </vt:variant>
      <vt:variant>
        <vt:i4>0</vt:i4>
      </vt:variant>
      <vt:variant>
        <vt:i4>5</vt:i4>
      </vt:variant>
      <vt:variant>
        <vt:lpwstr/>
      </vt:variant>
      <vt:variant>
        <vt:lpwstr>_Toc487556796</vt:lpwstr>
      </vt:variant>
      <vt:variant>
        <vt:i4>1376305</vt:i4>
      </vt:variant>
      <vt:variant>
        <vt:i4>206</vt:i4>
      </vt:variant>
      <vt:variant>
        <vt:i4>0</vt:i4>
      </vt:variant>
      <vt:variant>
        <vt:i4>5</vt:i4>
      </vt:variant>
      <vt:variant>
        <vt:lpwstr/>
      </vt:variant>
      <vt:variant>
        <vt:lpwstr>_Toc487556795</vt:lpwstr>
      </vt:variant>
      <vt:variant>
        <vt:i4>1376305</vt:i4>
      </vt:variant>
      <vt:variant>
        <vt:i4>200</vt:i4>
      </vt:variant>
      <vt:variant>
        <vt:i4>0</vt:i4>
      </vt:variant>
      <vt:variant>
        <vt:i4>5</vt:i4>
      </vt:variant>
      <vt:variant>
        <vt:lpwstr/>
      </vt:variant>
      <vt:variant>
        <vt:lpwstr>_Toc487556794</vt:lpwstr>
      </vt:variant>
      <vt:variant>
        <vt:i4>1376305</vt:i4>
      </vt:variant>
      <vt:variant>
        <vt:i4>194</vt:i4>
      </vt:variant>
      <vt:variant>
        <vt:i4>0</vt:i4>
      </vt:variant>
      <vt:variant>
        <vt:i4>5</vt:i4>
      </vt:variant>
      <vt:variant>
        <vt:lpwstr/>
      </vt:variant>
      <vt:variant>
        <vt:lpwstr>_Toc487556793</vt:lpwstr>
      </vt:variant>
      <vt:variant>
        <vt:i4>1376305</vt:i4>
      </vt:variant>
      <vt:variant>
        <vt:i4>188</vt:i4>
      </vt:variant>
      <vt:variant>
        <vt:i4>0</vt:i4>
      </vt:variant>
      <vt:variant>
        <vt:i4>5</vt:i4>
      </vt:variant>
      <vt:variant>
        <vt:lpwstr/>
      </vt:variant>
      <vt:variant>
        <vt:lpwstr>_Toc487556792</vt:lpwstr>
      </vt:variant>
      <vt:variant>
        <vt:i4>1376305</vt:i4>
      </vt:variant>
      <vt:variant>
        <vt:i4>182</vt:i4>
      </vt:variant>
      <vt:variant>
        <vt:i4>0</vt:i4>
      </vt:variant>
      <vt:variant>
        <vt:i4>5</vt:i4>
      </vt:variant>
      <vt:variant>
        <vt:lpwstr/>
      </vt:variant>
      <vt:variant>
        <vt:lpwstr>_Toc487556791</vt:lpwstr>
      </vt:variant>
      <vt:variant>
        <vt:i4>1376305</vt:i4>
      </vt:variant>
      <vt:variant>
        <vt:i4>176</vt:i4>
      </vt:variant>
      <vt:variant>
        <vt:i4>0</vt:i4>
      </vt:variant>
      <vt:variant>
        <vt:i4>5</vt:i4>
      </vt:variant>
      <vt:variant>
        <vt:lpwstr/>
      </vt:variant>
      <vt:variant>
        <vt:lpwstr>_Toc487556790</vt:lpwstr>
      </vt:variant>
      <vt:variant>
        <vt:i4>1310769</vt:i4>
      </vt:variant>
      <vt:variant>
        <vt:i4>170</vt:i4>
      </vt:variant>
      <vt:variant>
        <vt:i4>0</vt:i4>
      </vt:variant>
      <vt:variant>
        <vt:i4>5</vt:i4>
      </vt:variant>
      <vt:variant>
        <vt:lpwstr/>
      </vt:variant>
      <vt:variant>
        <vt:lpwstr>_Toc487556789</vt:lpwstr>
      </vt:variant>
      <vt:variant>
        <vt:i4>1310769</vt:i4>
      </vt:variant>
      <vt:variant>
        <vt:i4>164</vt:i4>
      </vt:variant>
      <vt:variant>
        <vt:i4>0</vt:i4>
      </vt:variant>
      <vt:variant>
        <vt:i4>5</vt:i4>
      </vt:variant>
      <vt:variant>
        <vt:lpwstr/>
      </vt:variant>
      <vt:variant>
        <vt:lpwstr>_Toc487556788</vt:lpwstr>
      </vt:variant>
      <vt:variant>
        <vt:i4>1310769</vt:i4>
      </vt:variant>
      <vt:variant>
        <vt:i4>158</vt:i4>
      </vt:variant>
      <vt:variant>
        <vt:i4>0</vt:i4>
      </vt:variant>
      <vt:variant>
        <vt:i4>5</vt:i4>
      </vt:variant>
      <vt:variant>
        <vt:lpwstr/>
      </vt:variant>
      <vt:variant>
        <vt:lpwstr>_Toc487556787</vt:lpwstr>
      </vt:variant>
      <vt:variant>
        <vt:i4>1310769</vt:i4>
      </vt:variant>
      <vt:variant>
        <vt:i4>152</vt:i4>
      </vt:variant>
      <vt:variant>
        <vt:i4>0</vt:i4>
      </vt:variant>
      <vt:variant>
        <vt:i4>5</vt:i4>
      </vt:variant>
      <vt:variant>
        <vt:lpwstr/>
      </vt:variant>
      <vt:variant>
        <vt:lpwstr>_Toc487556786</vt:lpwstr>
      </vt:variant>
      <vt:variant>
        <vt:i4>1310769</vt:i4>
      </vt:variant>
      <vt:variant>
        <vt:i4>146</vt:i4>
      </vt:variant>
      <vt:variant>
        <vt:i4>0</vt:i4>
      </vt:variant>
      <vt:variant>
        <vt:i4>5</vt:i4>
      </vt:variant>
      <vt:variant>
        <vt:lpwstr/>
      </vt:variant>
      <vt:variant>
        <vt:lpwstr>_Toc487556785</vt:lpwstr>
      </vt:variant>
      <vt:variant>
        <vt:i4>1310769</vt:i4>
      </vt:variant>
      <vt:variant>
        <vt:i4>140</vt:i4>
      </vt:variant>
      <vt:variant>
        <vt:i4>0</vt:i4>
      </vt:variant>
      <vt:variant>
        <vt:i4>5</vt:i4>
      </vt:variant>
      <vt:variant>
        <vt:lpwstr/>
      </vt:variant>
      <vt:variant>
        <vt:lpwstr>_Toc487556784</vt:lpwstr>
      </vt:variant>
      <vt:variant>
        <vt:i4>1310769</vt:i4>
      </vt:variant>
      <vt:variant>
        <vt:i4>134</vt:i4>
      </vt:variant>
      <vt:variant>
        <vt:i4>0</vt:i4>
      </vt:variant>
      <vt:variant>
        <vt:i4>5</vt:i4>
      </vt:variant>
      <vt:variant>
        <vt:lpwstr/>
      </vt:variant>
      <vt:variant>
        <vt:lpwstr>_Toc487556783</vt:lpwstr>
      </vt:variant>
      <vt:variant>
        <vt:i4>1310769</vt:i4>
      </vt:variant>
      <vt:variant>
        <vt:i4>128</vt:i4>
      </vt:variant>
      <vt:variant>
        <vt:i4>0</vt:i4>
      </vt:variant>
      <vt:variant>
        <vt:i4>5</vt:i4>
      </vt:variant>
      <vt:variant>
        <vt:lpwstr/>
      </vt:variant>
      <vt:variant>
        <vt:lpwstr>_Toc487556782</vt:lpwstr>
      </vt:variant>
      <vt:variant>
        <vt:i4>1310769</vt:i4>
      </vt:variant>
      <vt:variant>
        <vt:i4>122</vt:i4>
      </vt:variant>
      <vt:variant>
        <vt:i4>0</vt:i4>
      </vt:variant>
      <vt:variant>
        <vt:i4>5</vt:i4>
      </vt:variant>
      <vt:variant>
        <vt:lpwstr/>
      </vt:variant>
      <vt:variant>
        <vt:lpwstr>_Toc487556781</vt:lpwstr>
      </vt:variant>
      <vt:variant>
        <vt:i4>1310769</vt:i4>
      </vt:variant>
      <vt:variant>
        <vt:i4>116</vt:i4>
      </vt:variant>
      <vt:variant>
        <vt:i4>0</vt:i4>
      </vt:variant>
      <vt:variant>
        <vt:i4>5</vt:i4>
      </vt:variant>
      <vt:variant>
        <vt:lpwstr/>
      </vt:variant>
      <vt:variant>
        <vt:lpwstr>_Toc487556780</vt:lpwstr>
      </vt:variant>
      <vt:variant>
        <vt:i4>1769521</vt:i4>
      </vt:variant>
      <vt:variant>
        <vt:i4>110</vt:i4>
      </vt:variant>
      <vt:variant>
        <vt:i4>0</vt:i4>
      </vt:variant>
      <vt:variant>
        <vt:i4>5</vt:i4>
      </vt:variant>
      <vt:variant>
        <vt:lpwstr/>
      </vt:variant>
      <vt:variant>
        <vt:lpwstr>_Toc487556779</vt:lpwstr>
      </vt:variant>
      <vt:variant>
        <vt:i4>1769521</vt:i4>
      </vt:variant>
      <vt:variant>
        <vt:i4>104</vt:i4>
      </vt:variant>
      <vt:variant>
        <vt:i4>0</vt:i4>
      </vt:variant>
      <vt:variant>
        <vt:i4>5</vt:i4>
      </vt:variant>
      <vt:variant>
        <vt:lpwstr/>
      </vt:variant>
      <vt:variant>
        <vt:lpwstr>_Toc487556778</vt:lpwstr>
      </vt:variant>
      <vt:variant>
        <vt:i4>1769521</vt:i4>
      </vt:variant>
      <vt:variant>
        <vt:i4>98</vt:i4>
      </vt:variant>
      <vt:variant>
        <vt:i4>0</vt:i4>
      </vt:variant>
      <vt:variant>
        <vt:i4>5</vt:i4>
      </vt:variant>
      <vt:variant>
        <vt:lpwstr/>
      </vt:variant>
      <vt:variant>
        <vt:lpwstr>_Toc487556777</vt:lpwstr>
      </vt:variant>
      <vt:variant>
        <vt:i4>1769521</vt:i4>
      </vt:variant>
      <vt:variant>
        <vt:i4>92</vt:i4>
      </vt:variant>
      <vt:variant>
        <vt:i4>0</vt:i4>
      </vt:variant>
      <vt:variant>
        <vt:i4>5</vt:i4>
      </vt:variant>
      <vt:variant>
        <vt:lpwstr/>
      </vt:variant>
      <vt:variant>
        <vt:lpwstr>_Toc487556776</vt:lpwstr>
      </vt:variant>
      <vt:variant>
        <vt:i4>1769521</vt:i4>
      </vt:variant>
      <vt:variant>
        <vt:i4>86</vt:i4>
      </vt:variant>
      <vt:variant>
        <vt:i4>0</vt:i4>
      </vt:variant>
      <vt:variant>
        <vt:i4>5</vt:i4>
      </vt:variant>
      <vt:variant>
        <vt:lpwstr/>
      </vt:variant>
      <vt:variant>
        <vt:lpwstr>_Toc487556775</vt:lpwstr>
      </vt:variant>
      <vt:variant>
        <vt:i4>1835035</vt:i4>
      </vt:variant>
      <vt:variant>
        <vt:i4>81</vt:i4>
      </vt:variant>
      <vt:variant>
        <vt:i4>0</vt:i4>
      </vt:variant>
      <vt:variant>
        <vt:i4>5</vt:i4>
      </vt:variant>
      <vt:variant>
        <vt:lpwstr>https://www.thegef.org/gef/policies_guidelines/project_cancellation</vt:lpwstr>
      </vt:variant>
      <vt:variant>
        <vt:lpwstr/>
      </vt:variant>
      <vt:variant>
        <vt:i4>5439511</vt:i4>
      </vt:variant>
      <vt:variant>
        <vt:i4>78</vt:i4>
      </vt:variant>
      <vt:variant>
        <vt:i4>0</vt:i4>
      </vt:variant>
      <vt:variant>
        <vt:i4>5</vt:i4>
      </vt:variant>
      <vt:variant>
        <vt:lpwstr>https://intranet.undp.org/unit/bpps/sdev/gef/default.aspx</vt:lpwstr>
      </vt:variant>
      <vt:variant>
        <vt:lpwstr/>
      </vt:variant>
      <vt:variant>
        <vt:i4>4718685</vt:i4>
      </vt:variant>
      <vt:variant>
        <vt:i4>75</vt:i4>
      </vt:variant>
      <vt:variant>
        <vt:i4>0</vt:i4>
      </vt:variant>
      <vt:variant>
        <vt:i4>5</vt:i4>
      </vt:variant>
      <vt:variant>
        <vt:lpwstr>http://www.undp.org/content/undp/en/home/operations/social-and-environmental-sustainability-in-undp/SES.html</vt:lpwstr>
      </vt:variant>
      <vt:variant>
        <vt:lpwstr/>
      </vt:variant>
      <vt:variant>
        <vt:i4>3604595</vt:i4>
      </vt:variant>
      <vt:variant>
        <vt:i4>72</vt:i4>
      </vt:variant>
      <vt:variant>
        <vt:i4>0</vt:i4>
      </vt:variant>
      <vt:variant>
        <vt:i4>5</vt:i4>
      </vt:variant>
      <vt:variant>
        <vt:lpwstr>https://info.undp.org/global/popp/ppm/Pages/Defining-a-Project.aspx</vt:lpwstr>
      </vt:variant>
      <vt:variant>
        <vt:lpwstr/>
      </vt:variant>
      <vt:variant>
        <vt:i4>5046281</vt:i4>
      </vt:variant>
      <vt:variant>
        <vt:i4>69</vt:i4>
      </vt:variant>
      <vt:variant>
        <vt:i4>0</vt:i4>
      </vt:variant>
      <vt:variant>
        <vt:i4>5</vt:i4>
      </vt:variant>
      <vt:variant>
        <vt:lpwstr>https://info.undp.org/global/popp/frm/Pages/Direct-Project-Costs.aspx</vt:lpwstr>
      </vt:variant>
      <vt:variant>
        <vt:lpwstr/>
      </vt:variant>
      <vt:variant>
        <vt:i4>8060979</vt:i4>
      </vt:variant>
      <vt:variant>
        <vt:i4>66</vt:i4>
      </vt:variant>
      <vt:variant>
        <vt:i4>0</vt:i4>
      </vt:variant>
      <vt:variant>
        <vt:i4>5</vt:i4>
      </vt:variant>
      <vt:variant>
        <vt:lpwstr>https://intranet.undp.org/unit/office/exo/IRRF/default.aspx</vt:lpwstr>
      </vt:variant>
      <vt:variant>
        <vt:lpwstr/>
      </vt:variant>
      <vt:variant>
        <vt:i4>6553609</vt:i4>
      </vt:variant>
      <vt:variant>
        <vt:i4>63</vt:i4>
      </vt:variant>
      <vt:variant>
        <vt:i4>0</vt:i4>
      </vt:variant>
      <vt:variant>
        <vt:i4>5</vt:i4>
      </vt:variant>
      <vt:variant>
        <vt:lpwstr>https://www.thegef.org/gef/tracking_tools</vt:lpwstr>
      </vt:variant>
      <vt:variant>
        <vt:lpwstr/>
      </vt:variant>
      <vt:variant>
        <vt:i4>65644</vt:i4>
      </vt:variant>
      <vt:variant>
        <vt:i4>60</vt:i4>
      </vt:variant>
      <vt:variant>
        <vt:i4>0</vt:i4>
      </vt:variant>
      <vt:variant>
        <vt:i4>5</vt:i4>
      </vt:variant>
      <vt:variant>
        <vt:lpwstr>https://www.thegef.org/gef/guidelines_templates</vt:lpwstr>
      </vt:variant>
      <vt:variant>
        <vt:lpwstr/>
      </vt:variant>
      <vt:variant>
        <vt:i4>5177411</vt:i4>
      </vt:variant>
      <vt:variant>
        <vt:i4>57</vt:i4>
      </vt:variant>
      <vt:variant>
        <vt:i4>0</vt:i4>
      </vt:variant>
      <vt:variant>
        <vt:i4>5</vt:i4>
      </vt:variant>
      <vt:variant>
        <vt:lpwstr>http://erc.undp.org/</vt:lpwstr>
      </vt:variant>
      <vt:variant>
        <vt:lpwstr/>
      </vt:variant>
      <vt:variant>
        <vt:i4>3604595</vt:i4>
      </vt:variant>
      <vt:variant>
        <vt:i4>54</vt:i4>
      </vt:variant>
      <vt:variant>
        <vt:i4>0</vt:i4>
      </vt:variant>
      <vt:variant>
        <vt:i4>5</vt:i4>
      </vt:variant>
      <vt:variant>
        <vt:lpwstr>https://info.undp.org/global/popp/ppm/Pages/Defining-a-Project.aspx</vt:lpwstr>
      </vt:variant>
      <vt:variant>
        <vt:lpwstr/>
      </vt:variant>
      <vt:variant>
        <vt:i4>917570</vt:i4>
      </vt:variant>
      <vt:variant>
        <vt:i4>51</vt:i4>
      </vt:variant>
      <vt:variant>
        <vt:i4>0</vt:i4>
      </vt:variant>
      <vt:variant>
        <vt:i4>5</vt:i4>
      </vt:variant>
      <vt:variant>
        <vt:lpwstr>https://info.undp.org/global/popp/frm/Pages/direct-agency-implementation.aspx</vt:lpwstr>
      </vt:variant>
      <vt:variant>
        <vt:lpwstr/>
      </vt:variant>
      <vt:variant>
        <vt:i4>852086</vt:i4>
      </vt:variant>
      <vt:variant>
        <vt:i4>48</vt:i4>
      </vt:variant>
      <vt:variant>
        <vt:i4>0</vt:i4>
      </vt:variant>
      <vt:variant>
        <vt:i4>5</vt:i4>
      </vt:variant>
      <vt:variant>
        <vt:lpwstr>https://www.thegef.org/gef/policies_guidelines</vt:lpwstr>
      </vt:variant>
      <vt:variant>
        <vt:lpwstr/>
      </vt:variant>
      <vt:variant>
        <vt:i4>5505096</vt:i4>
      </vt:variant>
      <vt:variant>
        <vt:i4>45</vt:i4>
      </vt:variant>
      <vt:variant>
        <vt:i4>0</vt:i4>
      </vt:variant>
      <vt:variant>
        <vt:i4>5</vt:i4>
      </vt:variant>
      <vt:variant>
        <vt:lpwstr>https://www.thegef.org/gef/sites/thegef.org/files/Gender_Mainstreaming_Policy.pdf</vt:lpwstr>
      </vt:variant>
      <vt:variant>
        <vt:lpwstr/>
      </vt:variant>
      <vt:variant>
        <vt:i4>3866736</vt:i4>
      </vt:variant>
      <vt:variant>
        <vt:i4>42</vt:i4>
      </vt:variant>
      <vt:variant>
        <vt:i4>0</vt:i4>
      </vt:variant>
      <vt:variant>
        <vt:i4>5</vt:i4>
      </vt:variant>
      <vt:variant>
        <vt:lpwstr>http://www.undp.org/content/undp/en/home/librarypage/womens-empowerment/gender-equality-strategy-2014-2017/</vt:lpwstr>
      </vt:variant>
      <vt:variant>
        <vt:lpwstr/>
      </vt:variant>
      <vt:variant>
        <vt:i4>3539014</vt:i4>
      </vt:variant>
      <vt:variant>
        <vt:i4>39</vt:i4>
      </vt:variant>
      <vt:variant>
        <vt:i4>0</vt:i4>
      </vt:variant>
      <vt:variant>
        <vt:i4>5</vt:i4>
      </vt:variant>
      <vt:variant>
        <vt:lpwstr>http://www.undp.org/content/undp/en/home/operations/transparency/information_disclosurepolicy/</vt:lpwstr>
      </vt:variant>
      <vt:variant>
        <vt:lpwstr/>
      </vt:variant>
      <vt:variant>
        <vt:i4>1769560</vt:i4>
      </vt:variant>
      <vt:variant>
        <vt:i4>36</vt:i4>
      </vt:variant>
      <vt:variant>
        <vt:i4>0</vt:i4>
      </vt:variant>
      <vt:variant>
        <vt:i4>5</vt:i4>
      </vt:variant>
      <vt:variant>
        <vt:lpwstr>http://www.undp.org/content/undp/en/home/operations/social-and-environmental-sustainability-in-undp/</vt:lpwstr>
      </vt:variant>
      <vt:variant>
        <vt:lpwstr/>
      </vt:variant>
      <vt:variant>
        <vt:i4>6488153</vt:i4>
      </vt:variant>
      <vt:variant>
        <vt:i4>33</vt:i4>
      </vt:variant>
      <vt:variant>
        <vt:i4>0</vt:i4>
      </vt:variant>
      <vt:variant>
        <vt:i4>5</vt:i4>
      </vt:variant>
      <vt:variant>
        <vt:lpwstr>https://www.thegef.org/gef/sites/thegef.org/files/documents/document/GEF6 Results Framework for GEFTF and LDCF.SCCF_.pdf</vt:lpwstr>
      </vt:variant>
      <vt:variant>
        <vt:lpwstr/>
      </vt:variant>
      <vt:variant>
        <vt:i4>4128875</vt:i4>
      </vt:variant>
      <vt:variant>
        <vt:i4>30</vt:i4>
      </vt:variant>
      <vt:variant>
        <vt:i4>0</vt:i4>
      </vt:variant>
      <vt:variant>
        <vt:i4>5</vt:i4>
      </vt:variant>
      <vt:variant>
        <vt:lpwstr>http://www.undp.org/content/undp/en/home/mdgoverview/post-2015-development-agenda.html</vt:lpwstr>
      </vt:variant>
      <vt:variant>
        <vt:lpwstr/>
      </vt:variant>
      <vt:variant>
        <vt:i4>7995450</vt:i4>
      </vt:variant>
      <vt:variant>
        <vt:i4>27</vt:i4>
      </vt:variant>
      <vt:variant>
        <vt:i4>0</vt:i4>
      </vt:variant>
      <vt:variant>
        <vt:i4>5</vt:i4>
      </vt:variant>
      <vt:variant>
        <vt:lpwstr>http://www.undp.org/content/dam/undp/library/corporate/UNDP_strategic-plan_14-17_v9_web.pdf</vt:lpwstr>
      </vt:variant>
      <vt:variant>
        <vt:lpwstr/>
      </vt:variant>
      <vt:variant>
        <vt:i4>1376269</vt:i4>
      </vt:variant>
      <vt:variant>
        <vt:i4>24</vt:i4>
      </vt:variant>
      <vt:variant>
        <vt:i4>0</vt:i4>
      </vt:variant>
      <vt:variant>
        <vt:i4>5</vt:i4>
      </vt:variant>
      <vt:variant>
        <vt:lpwstr>http://www.adb.org/documents/guidelines-preparing-design-and-monitoring-framework</vt:lpwstr>
      </vt:variant>
      <vt:variant>
        <vt:lpwstr/>
      </vt:variant>
      <vt:variant>
        <vt:i4>2031703</vt:i4>
      </vt:variant>
      <vt:variant>
        <vt:i4>21</vt:i4>
      </vt:variant>
      <vt:variant>
        <vt:i4>0</vt:i4>
      </vt:variant>
      <vt:variant>
        <vt:i4>5</vt:i4>
      </vt:variant>
      <vt:variant>
        <vt:lpwstr>http://siteresources.worldbank.org/EXTEVACAPDEV/Resources/designing_results_framework.pdf</vt:lpwstr>
      </vt:variant>
      <vt:variant>
        <vt:lpwstr/>
      </vt:variant>
      <vt:variant>
        <vt:i4>7209076</vt:i4>
      </vt:variant>
      <vt:variant>
        <vt:i4>18</vt:i4>
      </vt:variant>
      <vt:variant>
        <vt:i4>0</vt:i4>
      </vt:variant>
      <vt:variant>
        <vt:i4>5</vt:i4>
      </vt:variant>
      <vt:variant>
        <vt:lpwstr>http://wbi.worldbank.org/wbi/document/designing-multi-stakeholder-results-framework</vt:lpwstr>
      </vt:variant>
      <vt:variant>
        <vt:lpwstr/>
      </vt:variant>
      <vt:variant>
        <vt:i4>5701655</vt:i4>
      </vt:variant>
      <vt:variant>
        <vt:i4>15</vt:i4>
      </vt:variant>
      <vt:variant>
        <vt:i4>0</vt:i4>
      </vt:variant>
      <vt:variant>
        <vt:i4>5</vt:i4>
      </vt:variant>
      <vt:variant>
        <vt:lpwstr>http://www.undg.org/docs/12316/UNDG-RBM Handbook-2012.pdf</vt:lpwstr>
      </vt:variant>
      <vt:variant>
        <vt:lpwstr/>
      </vt:variant>
      <vt:variant>
        <vt:i4>3145837</vt:i4>
      </vt:variant>
      <vt:variant>
        <vt:i4>12</vt:i4>
      </vt:variant>
      <vt:variant>
        <vt:i4>0</vt:i4>
      </vt:variant>
      <vt:variant>
        <vt:i4>5</vt:i4>
      </vt:variant>
      <vt:variant>
        <vt:lpwstr>http://www.stapgef.org/</vt:lpwstr>
      </vt:variant>
      <vt:variant>
        <vt:lpwstr/>
      </vt:variant>
      <vt:variant>
        <vt:i4>2293804</vt:i4>
      </vt:variant>
      <vt:variant>
        <vt:i4>9</vt:i4>
      </vt:variant>
      <vt:variant>
        <vt:i4>0</vt:i4>
      </vt:variant>
      <vt:variant>
        <vt:i4>5</vt:i4>
      </vt:variant>
      <vt:variant>
        <vt:lpwstr>http://www.thegef.org/gef/OPS5</vt:lpwstr>
      </vt:variant>
      <vt:variant>
        <vt:lpwstr/>
      </vt:variant>
      <vt:variant>
        <vt:i4>4980861</vt:i4>
      </vt:variant>
      <vt:variant>
        <vt:i4>6</vt:i4>
      </vt:variant>
      <vt:variant>
        <vt:i4>0</vt:i4>
      </vt:variant>
      <vt:variant>
        <vt:i4>5</vt:i4>
      </vt:variant>
      <vt:variant>
        <vt:lpwstr>https://www.thegef.org/gef/sites/thegef.org/files/documents/19_EN_GEF.C.47.07_Improving_the_GEF_Project_Cycle.pdf</vt:lpwstr>
      </vt:variant>
      <vt:variant>
        <vt:lpwstr/>
      </vt:variant>
      <vt:variant>
        <vt:i4>7864419</vt:i4>
      </vt:variant>
      <vt:variant>
        <vt:i4>3</vt:i4>
      </vt:variant>
      <vt:variant>
        <vt:i4>0</vt:i4>
      </vt:variant>
      <vt:variant>
        <vt:i4>5</vt:i4>
      </vt:variant>
      <vt:variant>
        <vt:lpwstr>https://info.undp.org/global/popp/ppm/Pages/Project-Management.aspx</vt:lpwstr>
      </vt:variant>
      <vt:variant>
        <vt:lpwstr/>
      </vt:variant>
      <vt:variant>
        <vt:i4>5570560</vt:i4>
      </vt:variant>
      <vt:variant>
        <vt:i4>0</vt:i4>
      </vt:variant>
      <vt:variant>
        <vt:i4>0</vt:i4>
      </vt:variant>
      <vt:variant>
        <vt:i4>5</vt:i4>
      </vt:variant>
      <vt:variant>
        <vt:lpwstr>https://www.thegef.org/about/funding</vt:lpwstr>
      </vt:variant>
      <vt:variant>
        <vt:lpwstr/>
      </vt:variant>
      <vt:variant>
        <vt:i4>6881390</vt:i4>
      </vt:variant>
      <vt:variant>
        <vt:i4>12</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6553643</vt:i4>
      </vt:variant>
      <vt:variant>
        <vt:i4>9</vt:i4>
      </vt:variant>
      <vt:variant>
        <vt:i4>0</vt:i4>
      </vt:variant>
      <vt:variant>
        <vt:i4>5</vt:i4>
      </vt:variant>
      <vt:variant>
        <vt:lpwstr>https://info.undp.org/global/popp/ppm/Pages/Closing-a-Project.aspx</vt:lpwstr>
      </vt:variant>
      <vt:variant>
        <vt:lpwstr/>
      </vt:variant>
      <vt:variant>
        <vt:i4>3932266</vt:i4>
      </vt:variant>
      <vt:variant>
        <vt:i4>6</vt:i4>
      </vt:variant>
      <vt:variant>
        <vt:i4>0</vt:i4>
      </vt:variant>
      <vt:variant>
        <vt:i4>5</vt:i4>
      </vt:variant>
      <vt:variant>
        <vt:lpwstr>https://info.undp.org/global/popp/frm/pages/financial-management-and-execution-modalities.aspx</vt:lpwstr>
      </vt:variant>
      <vt:variant>
        <vt:lpwstr/>
      </vt:variant>
      <vt:variant>
        <vt:i4>2818135</vt:i4>
      </vt:variant>
      <vt:variant>
        <vt:i4>3</vt:i4>
      </vt:variant>
      <vt:variant>
        <vt:i4>0</vt:i4>
      </vt:variant>
      <vt:variant>
        <vt:i4>5</vt:i4>
      </vt:variant>
      <vt:variant>
        <vt:lpwstr>https://www.thegef.org/gef/gef_agencies</vt:lpwstr>
      </vt:variant>
      <vt:variant>
        <vt:lpwstr/>
      </vt:variant>
      <vt:variant>
        <vt:i4>852086</vt:i4>
      </vt:variant>
      <vt:variant>
        <vt:i4>0</vt:i4>
      </vt:variant>
      <vt:variant>
        <vt:i4>0</vt:i4>
      </vt:variant>
      <vt:variant>
        <vt:i4>5</vt:i4>
      </vt:variant>
      <vt:variant>
        <vt:lpwstr>https://www.thegef.org/gef/policies_guidelines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Project Document Template</dc:title>
  <dc:subject>Project Management</dc:subject>
  <dc:creator>Patrick Gremillet</dc:creator>
  <cp:keywords/>
  <dc:description/>
  <cp:lastModifiedBy>Suliman Maalla</cp:lastModifiedBy>
  <cp:revision>2</cp:revision>
  <cp:lastPrinted>2017-07-11T14:45:00Z</cp:lastPrinted>
  <dcterms:created xsi:type="dcterms:W3CDTF">2021-06-24T08:25:00Z</dcterms:created>
  <dcterms:modified xsi:type="dcterms:W3CDTF">2021-06-24T08:25:00Z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ad5a421c-c66f-476f-8d56-b2bdaef429d2</vt:lpwstr>
  </property>
  <property fmtid="{D5CDD505-2E9C-101B-9397-08002B2CF9AE}" pid="4" name="_dlc_DocId">
    <vt:lpwstr>KKKATZMDSDUY-340-133</vt:lpwstr>
  </property>
  <property fmtid="{D5CDD505-2E9C-101B-9397-08002B2CF9AE}" pid="5" name="_dlc_DocIdUrl">
    <vt:lpwstr>https://intranet.undp.org/unit/bpps/sdev/gef/_layouts/15/DocIdRedir.aspx?ID=KKKATZMDSDUY-340-133, KKKATZMDSDUY-340-133</vt:lpwstr>
  </property>
  <property fmtid="{D5CDD505-2E9C-101B-9397-08002B2CF9AE}" pid="6" name="Description0">
    <vt:lpwstr/>
  </property>
  <property fmtid="{D5CDD505-2E9C-101B-9397-08002B2CF9AE}" pid="7" name="Category">
    <vt:lpwstr>Concept Design Phase</vt:lpwstr>
  </property>
  <property fmtid="{D5CDD505-2E9C-101B-9397-08002B2CF9AE}" pid="8" name="UNDPCountry">
    <vt:lpwstr>328;#Countries|a717dd6e-9126-4003-94ed-57c51f020513</vt:lpwstr>
  </property>
  <property fmtid="{D5CDD505-2E9C-101B-9397-08002B2CF9AE}" pid="9" name="UNDPDocumentCategory">
    <vt:lpwstr/>
  </property>
  <property fmtid="{D5CDD505-2E9C-101B-9397-08002B2CF9AE}" pid="10" name="UN Languages">
    <vt:lpwstr>1;#English|7f98b732-4b5b-4b70-ba90-a0eff09b5d2d</vt:lpwstr>
  </property>
  <property fmtid="{D5CDD505-2E9C-101B-9397-08002B2CF9AE}" pid="11" name="Operating Unit0">
    <vt:lpwstr>25;#SDN|741837ff-dcce-41a4-863f-074e34e701a1</vt:lpwstr>
  </property>
  <property fmtid="{D5CDD505-2E9C-101B-9397-08002B2CF9AE}" pid="12" name="Atlas Document Status">
    <vt:lpwstr>3;#Draft|148f9654-2d0b-4582-a532-49dea0090e5d</vt:lpwstr>
  </property>
  <property fmtid="{D5CDD505-2E9C-101B-9397-08002B2CF9AE}" pid="13" name="Atlas Document Type">
    <vt:lpwstr>228;#Prodoc|5f41516e-5ee3-43b6-82ea-9b89532838d0</vt:lpwstr>
  </property>
  <property fmtid="{D5CDD505-2E9C-101B-9397-08002B2CF9AE}" pid="14" name="eRegFilingCodeMM">
    <vt:lpwstr/>
  </property>
  <property fmtid="{D5CDD505-2E9C-101B-9397-08002B2CF9AE}" pid="15" name="UndpUnitMM">
    <vt:lpwstr/>
  </property>
  <property fmtid="{D5CDD505-2E9C-101B-9397-08002B2CF9AE}" pid="16" name="UNDPFocusAreas">
    <vt:lpwstr>301;#Capacity Development|0f6cebf4-50de-4968-b289-b483404a5dd0</vt:lpwstr>
  </property>
  <property fmtid="{D5CDD505-2E9C-101B-9397-08002B2CF9AE}" pid="17" name="UndpDocTypeMM">
    <vt:lpwstr/>
  </property>
  <property fmtid="{D5CDD505-2E9C-101B-9397-08002B2CF9AE}" pid="18" name="MediaServiceImageTags">
    <vt:lpwstr/>
  </property>
  <property fmtid="{D5CDD505-2E9C-101B-9397-08002B2CF9AE}" pid="19" name="_ExtendedDescription">
    <vt:lpwstr/>
  </property>
</Properties>
</file>